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7F3170" w14:textId="77777777" w:rsidR="00311945" w:rsidRDefault="007E6BFA" w:rsidP="00451A1C">
      <w:pPr>
        <w:spacing w:before="400" w:after="240"/>
        <w:jc w:val="both"/>
        <w:rPr>
          <w:b/>
          <w:bCs/>
          <w:color w:val="000000" w:themeColor="text1"/>
          <w:sz w:val="30"/>
          <w:szCs w:val="30"/>
        </w:rPr>
      </w:pPr>
      <w:r w:rsidRPr="00451A1C">
        <w:rPr>
          <w:b/>
          <w:bCs/>
          <w:color w:val="000000" w:themeColor="text1"/>
          <w:sz w:val="30"/>
          <w:szCs w:val="30"/>
        </w:rPr>
        <w:t>Food Safety Assessment and Residue Burden Profiling of Pesticides, Aflatoxins, and Ochratoxin-A in Three Commercial Chilli Varieties</w:t>
      </w:r>
    </w:p>
    <w:p w14:paraId="39988D0D" w14:textId="77777777" w:rsidR="00311945" w:rsidRPr="00451A1C" w:rsidRDefault="007E6BFA" w:rsidP="00451A1C">
      <w:pPr>
        <w:pStyle w:val="Heading1"/>
        <w:jc w:val="both"/>
        <w:rPr>
          <w:color w:val="000000" w:themeColor="text1"/>
        </w:rPr>
      </w:pPr>
      <w:bookmarkStart w:id="0" w:name="_GoBack"/>
      <w:bookmarkEnd w:id="0"/>
      <w:r w:rsidRPr="00451A1C">
        <w:rPr>
          <w:color w:val="000000" w:themeColor="text1"/>
        </w:rPr>
        <w:t>Abstract</w:t>
      </w:r>
    </w:p>
    <w:p w14:paraId="52376A04" w14:textId="0E406D58" w:rsidR="008367E2" w:rsidRDefault="008367E2" w:rsidP="008367E2">
      <w:pPr>
        <w:spacing w:after="120" w:line="300" w:lineRule="auto"/>
        <w:jc w:val="both"/>
        <w:rPr>
          <w:color w:val="000000" w:themeColor="text1"/>
        </w:rPr>
      </w:pPr>
      <w:r w:rsidRPr="008367E2">
        <w:rPr>
          <w:color w:val="000000" w:themeColor="text1"/>
        </w:rPr>
        <w:t xml:space="preserve">Chilli is among the most popularly consumed and commercially exported </w:t>
      </w:r>
      <w:r w:rsidR="00DE5E0A">
        <w:rPr>
          <w:color w:val="000000" w:themeColor="text1"/>
        </w:rPr>
        <w:t>spices</w:t>
      </w:r>
      <w:r w:rsidRPr="008367E2">
        <w:rPr>
          <w:color w:val="000000" w:themeColor="text1"/>
        </w:rPr>
        <w:t xml:space="preserve"> from India; nevertheless, food safety investigations involving the concurrent estimation of pesticide residues, aflatoxins, and ochratoxin-A in different chilli commercial cultivars have been poorly studied. As such, this study sought to determine the food safety implications and residue burden of pesticides, aflatoxins, and ochratoxin-A in three chilli commercial cultivars</w:t>
      </w:r>
      <w:r w:rsidR="00DE5E0A">
        <w:rPr>
          <w:color w:val="000000" w:themeColor="text1"/>
        </w:rPr>
        <w:t>,</w:t>
      </w:r>
      <w:r w:rsidRPr="008367E2">
        <w:rPr>
          <w:color w:val="000000" w:themeColor="text1"/>
        </w:rPr>
        <w:t xml:space="preserve"> including Teja, Byadgi, and Guntur Sannam. Multi-residue determination for pesticides was done using both LC-MS and GC-MS</w:t>
      </w:r>
      <w:r w:rsidR="00DE5E0A">
        <w:rPr>
          <w:color w:val="000000" w:themeColor="text1"/>
        </w:rPr>
        <w:t>,</w:t>
      </w:r>
      <w:r w:rsidRPr="008367E2">
        <w:rPr>
          <w:color w:val="000000" w:themeColor="text1"/>
        </w:rPr>
        <w:t xml:space="preserve"> whereas mycotoxins were estimated using </w:t>
      </w:r>
      <w:r w:rsidR="00DE5E0A">
        <w:rPr>
          <w:color w:val="000000" w:themeColor="text1"/>
        </w:rPr>
        <w:t xml:space="preserve">an </w:t>
      </w:r>
      <w:r w:rsidRPr="008367E2">
        <w:rPr>
          <w:color w:val="000000" w:themeColor="text1"/>
        </w:rPr>
        <w:t xml:space="preserve">HPLC-FLD method after immunoaffinity column </w:t>
      </w:r>
      <w:r w:rsidR="00DE5E0A">
        <w:rPr>
          <w:color w:val="000000" w:themeColor="text1"/>
        </w:rPr>
        <w:t>clean-up</w:t>
      </w:r>
      <w:r w:rsidRPr="008367E2">
        <w:rPr>
          <w:color w:val="000000" w:themeColor="text1"/>
        </w:rPr>
        <w:t>. A total of 28 pesticide residues and 4 mycotoxin parameters were studied in a residue burden model and Kruskal-Wallis statistics. Complete detection of all pesticides and mycotoxins was observed in all varieties</w:t>
      </w:r>
      <w:r w:rsidR="00DE5E0A">
        <w:rPr>
          <w:color w:val="000000" w:themeColor="text1"/>
        </w:rPr>
        <w:t>,</w:t>
      </w:r>
      <w:r w:rsidRPr="008367E2">
        <w:rPr>
          <w:color w:val="000000" w:themeColor="text1"/>
        </w:rPr>
        <w:t xml:space="preserve"> suggesting extensive chemical and fungal contamination of chilli. Among the cultivars, Teja had the highest total pesticide burden of 3.6834 mg/kg and mean pesticide content of 0.1316 mg/kg</w:t>
      </w:r>
      <w:r w:rsidR="00DE5E0A">
        <w:rPr>
          <w:color w:val="000000" w:themeColor="text1"/>
        </w:rPr>
        <w:t>,</w:t>
      </w:r>
      <w:r w:rsidRPr="008367E2">
        <w:rPr>
          <w:color w:val="000000" w:themeColor="text1"/>
        </w:rPr>
        <w:t xml:space="preserve"> mainly attributed to acetamiprid, prochloraz, imidacloprid, thiamethoxam, and clothianidin. Conversely, Guntur Sannam demonstrated </w:t>
      </w:r>
      <w:r w:rsidR="00DE5E0A">
        <w:rPr>
          <w:color w:val="000000" w:themeColor="text1"/>
        </w:rPr>
        <w:t xml:space="preserve">a </w:t>
      </w:r>
      <w:r w:rsidRPr="008367E2">
        <w:rPr>
          <w:color w:val="000000" w:themeColor="text1"/>
        </w:rPr>
        <w:t>high mycotoxin burden of 32.3801 µg/kg with a mean of 8.0950 µg/kg</w:t>
      </w:r>
      <w:r w:rsidR="00DE5E0A">
        <w:rPr>
          <w:color w:val="000000" w:themeColor="text1"/>
        </w:rPr>
        <w:t>,</w:t>
      </w:r>
      <w:r w:rsidRPr="008367E2">
        <w:rPr>
          <w:color w:val="000000" w:themeColor="text1"/>
        </w:rPr>
        <w:t xml:space="preserve"> signifying a serious aflatoxin and ochratoxin-A contamination problem. However, </w:t>
      </w:r>
      <w:r w:rsidR="00DE5E0A">
        <w:rPr>
          <w:color w:val="000000" w:themeColor="text1"/>
        </w:rPr>
        <w:t xml:space="preserve">the </w:t>
      </w:r>
      <w:r w:rsidRPr="008367E2">
        <w:rPr>
          <w:color w:val="000000" w:themeColor="text1"/>
        </w:rPr>
        <w:t xml:space="preserve">Byadgi cultivar showed relatively low pesticide burden of 1.9521 mg/kg and </w:t>
      </w:r>
      <w:r w:rsidR="00DE5E0A">
        <w:rPr>
          <w:color w:val="000000" w:themeColor="text1"/>
        </w:rPr>
        <w:t xml:space="preserve">a </w:t>
      </w:r>
      <w:r w:rsidRPr="008367E2">
        <w:rPr>
          <w:color w:val="000000" w:themeColor="text1"/>
        </w:rPr>
        <w:t>mycotoxin burden of 5.4957 µg/kg. In total, nine pesticide residues and three mycotoxins were significantly associated across varieties (p&lt;0.05) via Kruskal-Wallis analysis.</w:t>
      </w:r>
    </w:p>
    <w:p w14:paraId="753226D3" w14:textId="0A05B16A" w:rsidR="008367E2" w:rsidRPr="00451A1C" w:rsidRDefault="008367E2" w:rsidP="00451A1C">
      <w:pPr>
        <w:spacing w:after="120" w:line="300" w:lineRule="auto"/>
        <w:jc w:val="both"/>
        <w:rPr>
          <w:color w:val="000000" w:themeColor="text1"/>
        </w:rPr>
      </w:pPr>
      <w:r>
        <w:rPr>
          <w:color w:val="000000" w:themeColor="text1"/>
        </w:rPr>
        <w:t xml:space="preserve">Keywords: </w:t>
      </w:r>
      <w:r w:rsidRPr="008367E2">
        <w:rPr>
          <w:color w:val="000000" w:themeColor="text1"/>
        </w:rPr>
        <w:t>Chilli varieties; Pesticide residues; Aflatoxins; Ochratoxin-A; Food safety; Residue burden</w:t>
      </w:r>
    </w:p>
    <w:p w14:paraId="29F2C1CB" w14:textId="77777777" w:rsidR="00311945" w:rsidRPr="00451A1C" w:rsidRDefault="007E6BFA" w:rsidP="00451A1C">
      <w:pPr>
        <w:pStyle w:val="Heading1"/>
        <w:jc w:val="both"/>
        <w:rPr>
          <w:color w:val="000000" w:themeColor="text1"/>
        </w:rPr>
      </w:pPr>
      <w:r w:rsidRPr="00451A1C">
        <w:rPr>
          <w:color w:val="000000" w:themeColor="text1"/>
        </w:rPr>
        <w:t>1. Introduction</w:t>
      </w:r>
    </w:p>
    <w:p w14:paraId="23875220" w14:textId="26FADCED" w:rsidR="00311945" w:rsidRPr="00451A1C" w:rsidRDefault="008367E2" w:rsidP="00451A1C">
      <w:pPr>
        <w:spacing w:after="120" w:line="300" w:lineRule="auto"/>
        <w:jc w:val="both"/>
        <w:rPr>
          <w:color w:val="000000" w:themeColor="text1"/>
        </w:rPr>
      </w:pPr>
      <w:r w:rsidRPr="008367E2">
        <w:rPr>
          <w:color w:val="000000" w:themeColor="text1"/>
        </w:rPr>
        <w:t>Ensuring food safety has emerged as a major public health concern in both India and internationally, especially for staple spices</w:t>
      </w:r>
      <w:r w:rsidR="00DE5E0A">
        <w:rPr>
          <w:color w:val="000000" w:themeColor="text1"/>
        </w:rPr>
        <w:t>,</w:t>
      </w:r>
      <w:r w:rsidRPr="008367E2">
        <w:rPr>
          <w:color w:val="000000" w:themeColor="text1"/>
        </w:rPr>
        <w:t xml:space="preserve"> which are consumed in small quantities daily by all households. Chilli (Capsicum annuum L.) is a spice used ubiquitously in Indian cuisine as well as an important export commodity for India. It is therefore not surprising that India accounts for the highest quantity of dried red chilli exported from any country worldwide; however, it is also noted that the same dataset highlights instances of border rejections and safety alerts due to chemical contamination in chilli [1, 2]. Two categories of food safety hazards dominate the risk assessment of chilli. The first category involves the presence of synthetic pesticide residues in chilli owing to their application in the process of agricultural cultivation. Chlorpyrifos, </w:t>
      </w:r>
      <w:r w:rsidRPr="008367E2">
        <w:rPr>
          <w:color w:val="000000" w:themeColor="text1"/>
        </w:rPr>
        <w:lastRenderedPageBreak/>
        <w:t xml:space="preserve">acetamiprid, imidacloprid, thiamethoxam, hexaconazole, and prochloraz are pesticides identified as having caused toxicity via acute cholinergic effects, endocrine disruption, developmental neurotoxicity among children, and probably causing cancer in human subjects [3]. Therefore, the JMPR and EFSA committees have established ADI and ARfD values for each compound, which inform the MRL set by Codex Alimentarius, EU Regulation (EC) 396/2005, and FSSAI Pesticide Residue Regulations [4]. The second category includes secondary metabolites of fungi present when chilli is exposed to Aspergillus flavus, A. parasiticus, A. ochraceus, and A. niger during its drying or storage process. Among these metabolites, aflatoxin B1 causes hepatocellular carcinoma in human subjects, making it </w:t>
      </w:r>
      <w:r w:rsidR="00DE5E0A">
        <w:rPr>
          <w:color w:val="000000" w:themeColor="text1"/>
        </w:rPr>
        <w:t xml:space="preserve">a </w:t>
      </w:r>
      <w:r w:rsidRPr="008367E2">
        <w:rPr>
          <w:color w:val="000000" w:themeColor="text1"/>
        </w:rPr>
        <w:t xml:space="preserve">Group 1 human carcinogen as per IARC classification, while ochratoxin-A is considered Group 2B (possibly carcinogenic to </w:t>
      </w:r>
      <w:r w:rsidR="00DE5E0A">
        <w:rPr>
          <w:color w:val="000000" w:themeColor="text1"/>
        </w:rPr>
        <w:t>humans</w:t>
      </w:r>
      <w:r w:rsidRPr="008367E2">
        <w:rPr>
          <w:color w:val="000000" w:themeColor="text1"/>
        </w:rPr>
        <w:t>) associated with nephrotoxicity and Balkan endemic nephropathy [5].</w:t>
      </w:r>
      <w:r>
        <w:rPr>
          <w:color w:val="000000" w:themeColor="text1"/>
        </w:rPr>
        <w:t xml:space="preserve"> </w:t>
      </w:r>
      <w:r w:rsidRPr="00451A1C">
        <w:rPr>
          <w:color w:val="000000" w:themeColor="text1"/>
        </w:rPr>
        <w:t>The food-safety burden imposed by these hazards is regulated through tightly bound numerical thresholds. Commission Regulation (EU) 2023/915 sets the maximum level of Aflatoxin B1 in chilli powder at 5 µg kg⁻¹, Total Aflatoxins (B1 + B2 + G1 + G2) at 10 µg kg⁻¹, and Ochratoxin-A at 15 µg kg⁻¹; FSSAI prescribes parallel limits domestically, while Codex CXS 193-1995 (General Standard for Contaminants and Toxins) provides the global reference [6, 7]. Pesticide MRLs in chillies are typically set in the 0.01</w:t>
      </w:r>
      <w:r w:rsidR="00451A1C">
        <w:rPr>
          <w:color w:val="000000" w:themeColor="text1"/>
        </w:rPr>
        <w:t>-</w:t>
      </w:r>
      <w:r w:rsidRPr="00451A1C">
        <w:rPr>
          <w:color w:val="000000" w:themeColor="text1"/>
        </w:rPr>
        <w:t>0.50 mg kg⁻¹ range depending on the active substance and on whether the importing market follows Codex, EU, or domestic Indian benchmarks. Because chilli is consumed in concentrated dried form, even sub-MRL contamination can translate to a non-negligible Estimated Daily Intake (EDI) for high-consumption population groups, requiring food-safety assessment to move beyond a simple compliance check into the territory of cumulative-exposure modelling [8].</w:t>
      </w:r>
    </w:p>
    <w:p w14:paraId="7CD475B5" w14:textId="6CB7A2A6" w:rsidR="008367E2" w:rsidRDefault="008367E2" w:rsidP="00451A1C">
      <w:pPr>
        <w:spacing w:after="120" w:line="300" w:lineRule="auto"/>
        <w:jc w:val="both"/>
        <w:rPr>
          <w:color w:val="000000" w:themeColor="text1"/>
        </w:rPr>
      </w:pPr>
      <w:r w:rsidRPr="008367E2">
        <w:rPr>
          <w:color w:val="000000" w:themeColor="text1"/>
        </w:rPr>
        <w:t>Identification of these hazards at trace levels necessitates the employment of confirming chromatographic techniques. LC-MS with electrospray ionization technique in positive mode with multiple-reaction monitoring and GC-MS electron impact technique with selected ion monitoring mode will serve as the basis for multi-residue pesticide screening</w:t>
      </w:r>
      <w:r w:rsidR="00DE5E0A">
        <w:rPr>
          <w:color w:val="000000" w:themeColor="text1"/>
        </w:rPr>
        <w:t>,</w:t>
      </w:r>
      <w:r w:rsidRPr="008367E2">
        <w:rPr>
          <w:color w:val="000000" w:themeColor="text1"/>
        </w:rPr>
        <w:t xml:space="preserve"> while HPLC-FLD with the aid of immunoaffinity column clean-up is the standard validated technique for detecting aflatoxins and ochratoxin-A in accordance with DIN EN 14132 [9]. However, it must be noted that raw numbers from the chromatographic analysis are insufficient in addressing the issue of consumer safety. There is </w:t>
      </w:r>
      <w:r w:rsidR="00DE5E0A">
        <w:rPr>
          <w:color w:val="000000" w:themeColor="text1"/>
        </w:rPr>
        <w:t xml:space="preserve">a </w:t>
      </w:r>
      <w:r w:rsidRPr="008367E2">
        <w:rPr>
          <w:color w:val="000000" w:themeColor="text1"/>
        </w:rPr>
        <w:t xml:space="preserve">need for a scientific and statistical basis for converting the analytical results into consumer safety information by aggregating data from compounds into </w:t>
      </w:r>
      <w:r w:rsidR="00DE5E0A">
        <w:rPr>
          <w:color w:val="000000" w:themeColor="text1"/>
        </w:rPr>
        <w:t xml:space="preserve">a </w:t>
      </w:r>
      <w:r w:rsidRPr="008367E2">
        <w:rPr>
          <w:color w:val="000000" w:themeColor="text1"/>
        </w:rPr>
        <w:t xml:space="preserve">variety </w:t>
      </w:r>
      <w:r w:rsidR="00DE5E0A">
        <w:rPr>
          <w:color w:val="000000" w:themeColor="text1"/>
        </w:rPr>
        <w:t xml:space="preserve">of </w:t>
      </w:r>
      <w:r w:rsidRPr="008367E2">
        <w:rPr>
          <w:color w:val="000000" w:themeColor="text1"/>
        </w:rPr>
        <w:t xml:space="preserve">residue burdens and testing if such </w:t>
      </w:r>
      <w:r w:rsidR="00DE5E0A">
        <w:rPr>
          <w:color w:val="000000" w:themeColor="text1"/>
        </w:rPr>
        <w:t xml:space="preserve">an </w:t>
      </w:r>
      <w:r w:rsidRPr="008367E2">
        <w:rPr>
          <w:color w:val="000000" w:themeColor="text1"/>
        </w:rPr>
        <w:t xml:space="preserve">apparent difference is statistically significant. Thus, the purpose of this study is explicitly stated to assess food safety through the following objectives: </w:t>
      </w:r>
    </w:p>
    <w:p w14:paraId="16E2D97E" w14:textId="416784EE" w:rsidR="008367E2" w:rsidRPr="008367E2" w:rsidRDefault="008367E2" w:rsidP="008367E2">
      <w:pPr>
        <w:pStyle w:val="ListParagraph"/>
        <w:numPr>
          <w:ilvl w:val="0"/>
          <w:numId w:val="3"/>
        </w:numPr>
        <w:spacing w:after="120" w:line="300" w:lineRule="auto"/>
        <w:jc w:val="both"/>
        <w:rPr>
          <w:color w:val="000000" w:themeColor="text1"/>
        </w:rPr>
      </w:pPr>
      <w:r w:rsidRPr="008367E2">
        <w:rPr>
          <w:color w:val="000000" w:themeColor="text1"/>
        </w:rPr>
        <w:t>quantification of the pesticide residues and mycotoxins present in Teja, Byadgi</w:t>
      </w:r>
      <w:r w:rsidR="00DE5E0A">
        <w:rPr>
          <w:color w:val="000000" w:themeColor="text1"/>
        </w:rPr>
        <w:t>,</w:t>
      </w:r>
      <w:r w:rsidRPr="008367E2">
        <w:rPr>
          <w:color w:val="000000" w:themeColor="text1"/>
        </w:rPr>
        <w:t xml:space="preserve"> and Guntur Sannam varieties of chilli using internationally approved techniques such as LC-MS, GC-MS</w:t>
      </w:r>
      <w:r w:rsidR="00DE5E0A">
        <w:rPr>
          <w:color w:val="000000" w:themeColor="text1"/>
        </w:rPr>
        <w:t>,</w:t>
      </w:r>
      <w:r w:rsidRPr="008367E2">
        <w:rPr>
          <w:color w:val="000000" w:themeColor="text1"/>
        </w:rPr>
        <w:t xml:space="preserve"> and HPLC-FLD;</w:t>
      </w:r>
    </w:p>
    <w:p w14:paraId="297680D8" w14:textId="5D26A659" w:rsidR="008367E2" w:rsidRDefault="008367E2" w:rsidP="008367E2">
      <w:pPr>
        <w:pStyle w:val="ListParagraph"/>
        <w:numPr>
          <w:ilvl w:val="0"/>
          <w:numId w:val="3"/>
        </w:numPr>
        <w:spacing w:after="120" w:line="300" w:lineRule="auto"/>
        <w:jc w:val="both"/>
        <w:rPr>
          <w:color w:val="000000" w:themeColor="text1"/>
        </w:rPr>
      </w:pPr>
      <w:r w:rsidRPr="008367E2">
        <w:rPr>
          <w:color w:val="000000" w:themeColor="text1"/>
        </w:rPr>
        <w:lastRenderedPageBreak/>
        <w:t xml:space="preserve"> determination of </w:t>
      </w:r>
      <w:r w:rsidR="00DE5E0A">
        <w:rPr>
          <w:color w:val="000000" w:themeColor="text1"/>
        </w:rPr>
        <w:t xml:space="preserve">the </w:t>
      </w:r>
      <w:r w:rsidRPr="008367E2">
        <w:rPr>
          <w:color w:val="000000" w:themeColor="text1"/>
        </w:rPr>
        <w:t xml:space="preserve">variety level Residue Burden score for prioritizing public health issues; and </w:t>
      </w:r>
    </w:p>
    <w:p w14:paraId="11AC2817" w14:textId="0E11EB7A" w:rsidR="008367E2" w:rsidRPr="008367E2" w:rsidRDefault="008367E2" w:rsidP="008367E2">
      <w:pPr>
        <w:pStyle w:val="ListParagraph"/>
        <w:numPr>
          <w:ilvl w:val="0"/>
          <w:numId w:val="3"/>
        </w:numPr>
        <w:spacing w:after="120" w:line="300" w:lineRule="auto"/>
        <w:jc w:val="both"/>
        <w:rPr>
          <w:color w:val="000000" w:themeColor="text1"/>
        </w:rPr>
      </w:pPr>
      <w:r w:rsidRPr="008367E2">
        <w:rPr>
          <w:color w:val="000000" w:themeColor="text1"/>
        </w:rPr>
        <w:t xml:space="preserve">identification of specific hazards responsible for the difference </w:t>
      </w:r>
      <w:r w:rsidR="00DE5E0A">
        <w:rPr>
          <w:color w:val="000000" w:themeColor="text1"/>
        </w:rPr>
        <w:t>in</w:t>
      </w:r>
      <w:r w:rsidRPr="008367E2">
        <w:rPr>
          <w:color w:val="000000" w:themeColor="text1"/>
        </w:rPr>
        <w:t xml:space="preserve"> food safety through a non-parametric Kruskal-Wallis comparison test.</w:t>
      </w:r>
    </w:p>
    <w:p w14:paraId="62EB7CAB" w14:textId="77777777" w:rsidR="00311945" w:rsidRPr="00451A1C" w:rsidRDefault="007E6BFA" w:rsidP="00451A1C">
      <w:pPr>
        <w:pStyle w:val="Heading1"/>
        <w:jc w:val="both"/>
        <w:rPr>
          <w:color w:val="000000" w:themeColor="text1"/>
        </w:rPr>
      </w:pPr>
      <w:r w:rsidRPr="00451A1C">
        <w:rPr>
          <w:color w:val="000000" w:themeColor="text1"/>
        </w:rPr>
        <w:t>2. Literature Review</w:t>
      </w:r>
    </w:p>
    <w:p w14:paraId="4E0E7C32" w14:textId="0C508F2C" w:rsidR="00DD3619" w:rsidRDefault="00DD3619" w:rsidP="00DD3619">
      <w:pPr>
        <w:spacing w:after="120" w:line="300" w:lineRule="auto"/>
        <w:jc w:val="both"/>
        <w:rPr>
          <w:color w:val="000000" w:themeColor="text1"/>
        </w:rPr>
      </w:pPr>
      <w:r>
        <w:rPr>
          <w:color w:val="000000" w:themeColor="text1"/>
        </w:rPr>
        <w:t>Several</w:t>
      </w:r>
      <w:r w:rsidRPr="00DD3619">
        <w:rPr>
          <w:color w:val="000000" w:themeColor="text1"/>
        </w:rPr>
        <w:t xml:space="preserve"> scientific studies have been conducted on the potential issues of food safety related to mycotoxin or pesticide contamination of chilli, pepper, and similar types of spice foods. The study by Reddy et al. [10] offered a wide-ranging review on mycotoxin contaminations of various food types and discussed their significance from the point of view of health risk to humans. The authors also focused specifically on aflatoxins and ochratoxin-A as important mycotoxins that may occur during improper drying, inadequate storage, and colonization by fungi. Such information is highly relevant for the subject area of chilli safety due to the sensitivity of dried spices to fungi in case of moisture and excessive humidity. As far as residual pesticides are concerned, a study by Jang et al. [11] investigated pesticides in dried chilli peppers and powders and used LC-MS/MS methods. Lee et al. [12] also examined more than 207 pesticides in hot pepper powder samples through the use of liquid and gas chromatography mass spectrometry methods.</w:t>
      </w:r>
    </w:p>
    <w:p w14:paraId="09F0DDBE" w14:textId="45FCDA8E" w:rsidR="00DD3619" w:rsidRDefault="00DD3619" w:rsidP="00DD3619">
      <w:pPr>
        <w:spacing w:after="120" w:line="300" w:lineRule="auto"/>
        <w:jc w:val="both"/>
        <w:rPr>
          <w:color w:val="000000" w:themeColor="text1"/>
        </w:rPr>
      </w:pPr>
      <w:r w:rsidRPr="00DD3619">
        <w:rPr>
          <w:color w:val="000000" w:themeColor="text1"/>
        </w:rPr>
        <w:t xml:space="preserve">The analyses of mycotoxins, specifically aflatoxins and ochratoxin-A, in chilli powder by ultra-high-performance liquid chromatography with fluorescence detection and tandem mass spectrometry were performed by Dhanshetty et al. [13]. It was shown that the application of advanced chromatographic techniques for the screening of various mycotoxins was essential. Moreover, the presence of aflatoxins and ochratoxin-A in spices was investigated by Zareshahrabadi et al. [14] employing high-performance liquid chromatography. These works confirm the ability of spices to act as significant carriers of fungal toxins. Pickova et al. [15] described </w:t>
      </w:r>
      <w:r w:rsidR="00DE5E0A">
        <w:rPr>
          <w:color w:val="000000" w:themeColor="text1"/>
        </w:rPr>
        <w:t xml:space="preserve">the </w:t>
      </w:r>
      <w:r w:rsidRPr="00DD3619">
        <w:rPr>
          <w:color w:val="000000" w:themeColor="text1"/>
        </w:rPr>
        <w:t xml:space="preserve">natural occurrence of ochratoxin-A in marketed spices and underlined the necessity of regular monitoring of OTA in stored and commercialized spice products. It becomes evident that mycotoxin contamination of spices and chillies is an important food safety problem that should be carefully studied. Proper extraction and cleanup procedures are crucial for residue analysis since chilli powder belongs to a complex mixture containing pigments, oils, capsaicinoids, and many other substances. Anastassiades et al. [16] described the concept of QuEChERS based on extraction, partitioning, and dispersive solid-phase extraction with acetonitrile for </w:t>
      </w:r>
      <w:r w:rsidR="00DE5E0A">
        <w:rPr>
          <w:color w:val="000000" w:themeColor="text1"/>
        </w:rPr>
        <w:t>pesticide</w:t>
      </w:r>
      <w:r w:rsidRPr="00DD3619">
        <w:rPr>
          <w:color w:val="000000" w:themeColor="text1"/>
        </w:rPr>
        <w:t xml:space="preserve"> analysis in produce. The developed technique was recognized later due to its simplicity, speed, low consumption of solvents, and applicability to multiple pesticide </w:t>
      </w:r>
      <w:r w:rsidR="00DE5E0A">
        <w:rPr>
          <w:color w:val="000000" w:themeColor="text1"/>
        </w:rPr>
        <w:t>residue analyses</w:t>
      </w:r>
      <w:r w:rsidRPr="00DD3619">
        <w:rPr>
          <w:color w:val="000000" w:themeColor="text1"/>
        </w:rPr>
        <w:t xml:space="preserve">. Lehotay [17] verified the efficacy of acetonitrile extraction, partitioning, and the use of magnesium sulfate after a collaborative study. Therefore, the use of the QuEChERS </w:t>
      </w:r>
      <w:r w:rsidRPr="00DD3619">
        <w:rPr>
          <w:color w:val="000000" w:themeColor="text1"/>
        </w:rPr>
        <w:lastRenderedPageBreak/>
        <w:t xml:space="preserve">technique for residue analysis in chillies and other spices can be justified. Validation and quality assurance are also necessary in any food-safety study. The European Commission's SANTE/11312/2021 [18] document gives guidance on analytical quality control and method validation for pesticide residue analysis in food and feed. Such information includes parameters </w:t>
      </w:r>
      <w:r w:rsidR="00DE5E0A">
        <w:rPr>
          <w:color w:val="000000" w:themeColor="text1"/>
        </w:rPr>
        <w:t xml:space="preserve">such </w:t>
      </w:r>
      <w:r w:rsidRPr="00DD3619">
        <w:rPr>
          <w:color w:val="000000" w:themeColor="text1"/>
        </w:rPr>
        <w:t>as recovery, precision, limit of quantification, matrix effects, and calibration performance. In turn, validation and quality assurance are important to interpret any data on chromatographic residues</w:t>
      </w:r>
      <w:r w:rsidR="00DE5E0A">
        <w:rPr>
          <w:color w:val="000000" w:themeColor="text1"/>
        </w:rPr>
        <w:t>,</w:t>
      </w:r>
      <w:r w:rsidRPr="00DD3619">
        <w:rPr>
          <w:color w:val="000000" w:themeColor="text1"/>
        </w:rPr>
        <w:t xml:space="preserve"> especially when these are used for regulatory interpretation and consumer risk assessment. Shim et al. [19] have considered pesticide residues in peppers and underlined the importance of residue monitoring, dietary intake, and maximum residue level compliance. It is reasonable to refer to Regulation (EC) No. 396/2005 [20], which establishes maximum residue levels of pesticides in food and feed of both plant and animal origin.</w:t>
      </w:r>
      <w:r>
        <w:rPr>
          <w:color w:val="000000" w:themeColor="text1"/>
        </w:rPr>
        <w:t xml:space="preserve"> </w:t>
      </w:r>
      <w:r w:rsidRPr="00DD3619">
        <w:rPr>
          <w:color w:val="000000" w:themeColor="text1"/>
        </w:rPr>
        <w:t xml:space="preserve">It can be observed from the literature review above that </w:t>
      </w:r>
      <w:r w:rsidR="00DE5E0A">
        <w:rPr>
          <w:color w:val="000000" w:themeColor="text1"/>
        </w:rPr>
        <w:t>residues</w:t>
      </w:r>
      <w:r w:rsidRPr="00DD3619">
        <w:rPr>
          <w:color w:val="000000" w:themeColor="text1"/>
        </w:rPr>
        <w:t xml:space="preserve"> of pesticides and mycotoxins constitute the two main safety issues in </w:t>
      </w:r>
      <w:r w:rsidR="00DE5E0A">
        <w:rPr>
          <w:color w:val="000000" w:themeColor="text1"/>
        </w:rPr>
        <w:t xml:space="preserve">the </w:t>
      </w:r>
      <w:r w:rsidRPr="00DD3619">
        <w:rPr>
          <w:color w:val="000000" w:themeColor="text1"/>
        </w:rPr>
        <w:t xml:space="preserve">case of chilli and spices. Literature has been reported earlier on pesticide analysis, quantitation of mycotoxins, extraction method validation, and residue regulation. Yet very few studies have made </w:t>
      </w:r>
      <w:r w:rsidR="00DE5E0A">
        <w:rPr>
          <w:color w:val="000000" w:themeColor="text1"/>
        </w:rPr>
        <w:t xml:space="preserve">a </w:t>
      </w:r>
      <w:r w:rsidRPr="00DD3619">
        <w:rPr>
          <w:color w:val="000000" w:themeColor="text1"/>
        </w:rPr>
        <w:t xml:space="preserve">comparative evaluation of pesticide residues along with aflatoxins and ochratoxin-A in </w:t>
      </w:r>
      <w:r w:rsidR="00DE5E0A">
        <w:rPr>
          <w:color w:val="000000" w:themeColor="text1"/>
        </w:rPr>
        <w:t xml:space="preserve">the </w:t>
      </w:r>
      <w:r w:rsidRPr="00DD3619">
        <w:rPr>
          <w:color w:val="000000" w:themeColor="text1"/>
        </w:rPr>
        <w:t>case of some commercially valuable Indian varieties of chilli. It is for this reason that the current study makes an attempt in this regard.</w:t>
      </w:r>
    </w:p>
    <w:p w14:paraId="5A2AD46D" w14:textId="77777777" w:rsidR="00311945" w:rsidRPr="00451A1C" w:rsidRDefault="007E6BFA" w:rsidP="00451A1C">
      <w:pPr>
        <w:pStyle w:val="Heading1"/>
        <w:jc w:val="both"/>
        <w:rPr>
          <w:color w:val="000000" w:themeColor="text1"/>
        </w:rPr>
      </w:pPr>
      <w:r w:rsidRPr="00451A1C">
        <w:rPr>
          <w:color w:val="000000" w:themeColor="text1"/>
        </w:rPr>
        <w:t>3. Materials and Methods</w:t>
      </w:r>
    </w:p>
    <w:p w14:paraId="382450BC" w14:textId="77777777" w:rsidR="00311945" w:rsidRPr="00451A1C" w:rsidRDefault="007E6BFA" w:rsidP="00451A1C">
      <w:pPr>
        <w:pStyle w:val="Heading2"/>
        <w:jc w:val="both"/>
        <w:rPr>
          <w:color w:val="000000" w:themeColor="text1"/>
        </w:rPr>
      </w:pPr>
      <w:r w:rsidRPr="00451A1C">
        <w:rPr>
          <w:color w:val="000000" w:themeColor="text1"/>
        </w:rPr>
        <w:t>3.1 Sample Collection and Preparation</w:t>
      </w:r>
    </w:p>
    <w:p w14:paraId="4AD8912B" w14:textId="56D5F465" w:rsidR="008367E2" w:rsidRPr="00451A1C" w:rsidRDefault="008367E2" w:rsidP="00451A1C">
      <w:pPr>
        <w:spacing w:after="120" w:line="300" w:lineRule="auto"/>
        <w:jc w:val="both"/>
        <w:rPr>
          <w:color w:val="000000" w:themeColor="text1"/>
        </w:rPr>
      </w:pPr>
      <w:r w:rsidRPr="008367E2">
        <w:rPr>
          <w:color w:val="000000" w:themeColor="text1"/>
        </w:rPr>
        <w:t>Three commercial chilli varieties</w:t>
      </w:r>
      <w:r w:rsidR="00DE5E0A">
        <w:rPr>
          <w:color w:val="000000" w:themeColor="text1"/>
        </w:rPr>
        <w:t>,</w:t>
      </w:r>
      <w:r w:rsidRPr="008367E2">
        <w:rPr>
          <w:color w:val="000000" w:themeColor="text1"/>
        </w:rPr>
        <w:t xml:space="preserve"> Teja, Byadgi, and Guntur Sannam</w:t>
      </w:r>
      <w:r w:rsidR="00DE5E0A">
        <w:rPr>
          <w:color w:val="000000" w:themeColor="text1"/>
        </w:rPr>
        <w:t>,</w:t>
      </w:r>
      <w:r w:rsidRPr="008367E2">
        <w:rPr>
          <w:color w:val="000000" w:themeColor="text1"/>
        </w:rPr>
        <w:t xml:space="preserve"> were obtained directly from the certified wholesale markets for spices in Andhra Pradesh and Karnataka in accordance with the principles of representative sampling as outlined by EC No 401/2006 guidelines for sampling mycotoxins in food products. The samples were reduced to fine powder form (particle size ≤ 500 µm) by using a </w:t>
      </w:r>
      <w:r w:rsidR="005A3841" w:rsidRPr="008367E2">
        <w:rPr>
          <w:color w:val="000000" w:themeColor="text1"/>
        </w:rPr>
        <w:t>stainless-steel</w:t>
      </w:r>
      <w:r w:rsidRPr="008367E2">
        <w:rPr>
          <w:color w:val="000000" w:themeColor="text1"/>
        </w:rPr>
        <w:t xml:space="preserve"> grinding machine in the laboratory and were preserved in air-tight, dark-colored amber glass containers at 4 °C until analysis to avoid oxidation and degradation.</w:t>
      </w:r>
    </w:p>
    <w:p w14:paraId="22565B10" w14:textId="77777777" w:rsidR="00311945" w:rsidRPr="00451A1C" w:rsidRDefault="007E6BFA" w:rsidP="00451A1C">
      <w:pPr>
        <w:pStyle w:val="Heading2"/>
        <w:jc w:val="both"/>
        <w:rPr>
          <w:color w:val="000000" w:themeColor="text1"/>
        </w:rPr>
      </w:pPr>
      <w:r w:rsidRPr="00451A1C">
        <w:rPr>
          <w:color w:val="000000" w:themeColor="text1"/>
        </w:rPr>
        <w:t>3.2 Preparation of Reagents</w:t>
      </w:r>
    </w:p>
    <w:p w14:paraId="65F03C11" w14:textId="77777777" w:rsidR="00311945" w:rsidRPr="00451A1C" w:rsidRDefault="007E6BFA" w:rsidP="00451A1C">
      <w:pPr>
        <w:pStyle w:val="Heading3"/>
        <w:jc w:val="both"/>
        <w:rPr>
          <w:color w:val="000000" w:themeColor="text1"/>
        </w:rPr>
      </w:pPr>
      <w:r w:rsidRPr="00451A1C">
        <w:rPr>
          <w:color w:val="000000" w:themeColor="text1"/>
        </w:rPr>
        <w:t>3.2.1 Phosphate-Buffered Saline (PBS, pH 7.4)</w:t>
      </w:r>
    </w:p>
    <w:p w14:paraId="3847158C" w14:textId="676F5FAD" w:rsidR="008367E2" w:rsidRPr="00451A1C" w:rsidRDefault="008367E2" w:rsidP="00451A1C">
      <w:pPr>
        <w:spacing w:after="120" w:line="300" w:lineRule="auto"/>
        <w:jc w:val="both"/>
        <w:rPr>
          <w:color w:val="000000" w:themeColor="text1"/>
        </w:rPr>
      </w:pPr>
      <w:r w:rsidRPr="008367E2">
        <w:rPr>
          <w:color w:val="000000" w:themeColor="text1"/>
        </w:rPr>
        <w:t xml:space="preserve">A solution of 0.2 g KCl, 0.2 g KH2PO4, 1.16 g disodium hydrogen phosphate, and 8.0 g NaCl was made in about 900 mL </w:t>
      </w:r>
      <w:r w:rsidR="00DE5E0A">
        <w:rPr>
          <w:color w:val="000000" w:themeColor="text1"/>
        </w:rPr>
        <w:t xml:space="preserve">of </w:t>
      </w:r>
      <w:r w:rsidRPr="008367E2">
        <w:rPr>
          <w:color w:val="000000" w:themeColor="text1"/>
        </w:rPr>
        <w:t>deionized water. The pH was set at 7.4 ± 0.05 by adding either 0.1 M HCl or 0.1 M NaOH, and then diluted to 1000 mL with deionized water. PBS acts as the conditioning buffer for immunoaffinity columns for the mycotoxin clean-up.</w:t>
      </w:r>
    </w:p>
    <w:p w14:paraId="66F6041C" w14:textId="77777777" w:rsidR="00311945" w:rsidRPr="00451A1C" w:rsidRDefault="007E6BFA" w:rsidP="00451A1C">
      <w:pPr>
        <w:pStyle w:val="Heading3"/>
        <w:jc w:val="both"/>
        <w:rPr>
          <w:color w:val="000000" w:themeColor="text1"/>
        </w:rPr>
      </w:pPr>
      <w:r w:rsidRPr="00451A1C">
        <w:rPr>
          <w:color w:val="000000" w:themeColor="text1"/>
        </w:rPr>
        <w:t>3.2.2 Tween-20 Solution (8%)</w:t>
      </w:r>
    </w:p>
    <w:p w14:paraId="4713C89E" w14:textId="4E4E355A" w:rsidR="008367E2" w:rsidRPr="00451A1C" w:rsidRDefault="008367E2" w:rsidP="00451A1C">
      <w:pPr>
        <w:spacing w:after="120" w:line="300" w:lineRule="auto"/>
        <w:jc w:val="both"/>
        <w:rPr>
          <w:color w:val="000000" w:themeColor="text1"/>
        </w:rPr>
      </w:pPr>
      <w:r w:rsidRPr="008367E2">
        <w:rPr>
          <w:color w:val="000000" w:themeColor="text1"/>
        </w:rPr>
        <w:lastRenderedPageBreak/>
        <w:t>Tween-20 (8 mL) was added to the PBS buffer, followed by bringing its concentration to 100 mL using PBS. Tween-20 is a surface-active agent that reduces the non-specific binding of the analyte in IAC, making the extraction easier from the complex matrix of the chilli sample.</w:t>
      </w:r>
    </w:p>
    <w:p w14:paraId="6DB91286" w14:textId="27692DB5" w:rsidR="00311945" w:rsidRPr="00451A1C" w:rsidRDefault="007E6BFA" w:rsidP="00451A1C">
      <w:pPr>
        <w:pStyle w:val="Heading3"/>
        <w:jc w:val="both"/>
        <w:rPr>
          <w:color w:val="000000" w:themeColor="text1"/>
        </w:rPr>
      </w:pPr>
      <w:r w:rsidRPr="00451A1C">
        <w:rPr>
          <w:color w:val="000000" w:themeColor="text1"/>
        </w:rPr>
        <w:t>3.2.3 Methanol</w:t>
      </w:r>
      <w:r w:rsidR="00451A1C">
        <w:rPr>
          <w:color w:val="000000" w:themeColor="text1"/>
        </w:rPr>
        <w:t>-</w:t>
      </w:r>
      <w:r w:rsidRPr="00451A1C">
        <w:rPr>
          <w:color w:val="000000" w:themeColor="text1"/>
        </w:rPr>
        <w:t>Water Extractant (80 : 20, v/v)</w:t>
      </w:r>
    </w:p>
    <w:p w14:paraId="700898CF" w14:textId="45162FD3" w:rsidR="00311945" w:rsidRPr="00451A1C" w:rsidRDefault="007E6BFA" w:rsidP="00451A1C">
      <w:pPr>
        <w:spacing w:after="120" w:line="300" w:lineRule="auto"/>
        <w:jc w:val="both"/>
        <w:rPr>
          <w:color w:val="000000" w:themeColor="text1"/>
        </w:rPr>
      </w:pPr>
      <w:r w:rsidRPr="00451A1C">
        <w:rPr>
          <w:color w:val="000000" w:themeColor="text1"/>
        </w:rPr>
        <w:t>Methanol (800 mL) was added to a 1000 mL volumetric flask</w:t>
      </w:r>
      <w:r w:rsidR="00DE5E0A">
        <w:rPr>
          <w:color w:val="000000" w:themeColor="text1"/>
        </w:rPr>
        <w:t>,</w:t>
      </w:r>
      <w:r w:rsidRPr="00451A1C">
        <w:rPr>
          <w:color w:val="000000" w:themeColor="text1"/>
        </w:rPr>
        <w:t xml:space="preserve"> and the volume was made up to the mark</w:t>
      </w:r>
      <w:r w:rsidRPr="00451A1C">
        <w:rPr>
          <w:color w:val="000000" w:themeColor="text1"/>
        </w:rPr>
        <w:t xml:space="preserve"> with </w:t>
      </w:r>
      <w:r w:rsidR="00DE5E0A">
        <w:rPr>
          <w:color w:val="000000" w:themeColor="text1"/>
        </w:rPr>
        <w:t>deionized</w:t>
      </w:r>
      <w:r w:rsidRPr="00451A1C">
        <w:rPr>
          <w:color w:val="000000" w:themeColor="text1"/>
        </w:rPr>
        <w:t xml:space="preserve"> water. This polar extractant </w:t>
      </w:r>
      <w:r w:rsidR="00DE5E0A">
        <w:rPr>
          <w:color w:val="000000" w:themeColor="text1"/>
        </w:rPr>
        <w:t>solubilizes</w:t>
      </w:r>
      <w:r w:rsidRPr="00451A1C">
        <w:rPr>
          <w:color w:val="000000" w:themeColor="text1"/>
        </w:rPr>
        <w:t xml:space="preserve"> mycotoxins from the chilli matrix while maintaining compatibility with downstream IAC clean-up.</w:t>
      </w:r>
    </w:p>
    <w:p w14:paraId="14DB4067" w14:textId="77777777" w:rsidR="00311945" w:rsidRPr="00451A1C" w:rsidRDefault="007E6BFA" w:rsidP="00451A1C">
      <w:pPr>
        <w:pStyle w:val="Heading3"/>
        <w:jc w:val="both"/>
        <w:rPr>
          <w:color w:val="000000" w:themeColor="text1"/>
        </w:rPr>
      </w:pPr>
      <w:r w:rsidRPr="00451A1C">
        <w:rPr>
          <w:color w:val="000000" w:themeColor="text1"/>
        </w:rPr>
        <w:t>3.2.4 HPLC Mobile Phases</w:t>
      </w:r>
    </w:p>
    <w:p w14:paraId="3A4264FE" w14:textId="77777777" w:rsidR="00311945" w:rsidRPr="00451A1C" w:rsidRDefault="007E6BFA" w:rsidP="00451A1C">
      <w:pPr>
        <w:spacing w:after="120" w:line="300" w:lineRule="auto"/>
        <w:jc w:val="both"/>
        <w:rPr>
          <w:color w:val="000000" w:themeColor="text1"/>
        </w:rPr>
      </w:pPr>
      <w:r w:rsidRPr="00451A1C">
        <w:rPr>
          <w:color w:val="000000" w:themeColor="text1"/>
        </w:rPr>
        <w:t>Mobile Phase A (1% acetic acid in water) was prepared by adding 10 mL of glaci</w:t>
      </w:r>
      <w:r w:rsidRPr="00451A1C">
        <w:rPr>
          <w:color w:val="000000" w:themeColor="text1"/>
        </w:rPr>
        <w:t>al acetic acid to 990 mL of HPLC-grade water. Mobile Phase B was 100% acetonitrile (HPLC grade). Both eluents were sonicated for 15 min and filtered separately through 0.22 µm membrane filters before use [9, 21].</w:t>
      </w:r>
    </w:p>
    <w:p w14:paraId="2029393F" w14:textId="77777777" w:rsidR="00311945" w:rsidRPr="00451A1C" w:rsidRDefault="007E6BFA" w:rsidP="00451A1C">
      <w:pPr>
        <w:pStyle w:val="Heading2"/>
        <w:jc w:val="both"/>
        <w:rPr>
          <w:color w:val="000000" w:themeColor="text1"/>
        </w:rPr>
      </w:pPr>
      <w:r w:rsidRPr="00451A1C">
        <w:rPr>
          <w:color w:val="000000" w:themeColor="text1"/>
        </w:rPr>
        <w:t>3.3 Instrument Conditions</w:t>
      </w:r>
    </w:p>
    <w:p w14:paraId="6885D89C" w14:textId="77777777" w:rsidR="00311945" w:rsidRPr="00451A1C" w:rsidRDefault="007E6BFA" w:rsidP="00451A1C">
      <w:pPr>
        <w:pStyle w:val="Heading3"/>
        <w:jc w:val="both"/>
        <w:rPr>
          <w:color w:val="000000" w:themeColor="text1"/>
        </w:rPr>
      </w:pPr>
      <w:r w:rsidRPr="00451A1C">
        <w:rPr>
          <w:color w:val="000000" w:themeColor="text1"/>
        </w:rPr>
        <w:t xml:space="preserve">3.3.1 HPLC-FLD </w:t>
      </w:r>
      <w:r w:rsidRPr="00451A1C">
        <w:rPr>
          <w:color w:val="000000" w:themeColor="text1"/>
        </w:rPr>
        <w:t>Conditions for Aflatoxins and Ochratoxin-A</w:t>
      </w:r>
    </w:p>
    <w:tbl>
      <w:tblPr>
        <w:tblStyle w:val="TableGrid"/>
        <w:tblW w:w="9360" w:type="dxa"/>
        <w:tblLook w:val="0000" w:firstRow="0" w:lastRow="0" w:firstColumn="0" w:lastColumn="0" w:noHBand="0" w:noVBand="0"/>
      </w:tblPr>
      <w:tblGrid>
        <w:gridCol w:w="3000"/>
        <w:gridCol w:w="6360"/>
      </w:tblGrid>
      <w:tr w:rsidR="00311945" w:rsidRPr="00451A1C" w14:paraId="55470076" w14:textId="77777777" w:rsidTr="00451A1C">
        <w:tc>
          <w:tcPr>
            <w:tcW w:w="3000" w:type="dxa"/>
          </w:tcPr>
          <w:p w14:paraId="71D3D7BF" w14:textId="77777777" w:rsidR="00311945" w:rsidRPr="00451A1C" w:rsidRDefault="007E6BFA" w:rsidP="00451A1C">
            <w:pPr>
              <w:jc w:val="both"/>
              <w:rPr>
                <w:color w:val="000000" w:themeColor="text1"/>
              </w:rPr>
            </w:pPr>
            <w:r w:rsidRPr="00451A1C">
              <w:rPr>
                <w:b/>
                <w:bCs/>
                <w:color w:val="000000" w:themeColor="text1"/>
                <w:sz w:val="20"/>
                <w:szCs w:val="20"/>
              </w:rPr>
              <w:t>Parameter</w:t>
            </w:r>
          </w:p>
        </w:tc>
        <w:tc>
          <w:tcPr>
            <w:tcW w:w="6360" w:type="dxa"/>
          </w:tcPr>
          <w:p w14:paraId="6708BCFC" w14:textId="77777777" w:rsidR="00311945" w:rsidRPr="00451A1C" w:rsidRDefault="007E6BFA" w:rsidP="00451A1C">
            <w:pPr>
              <w:jc w:val="both"/>
              <w:rPr>
                <w:color w:val="000000" w:themeColor="text1"/>
              </w:rPr>
            </w:pPr>
            <w:r w:rsidRPr="00451A1C">
              <w:rPr>
                <w:b/>
                <w:bCs/>
                <w:color w:val="000000" w:themeColor="text1"/>
                <w:sz w:val="20"/>
                <w:szCs w:val="20"/>
              </w:rPr>
              <w:t>Setting</w:t>
            </w:r>
          </w:p>
        </w:tc>
      </w:tr>
      <w:tr w:rsidR="00311945" w:rsidRPr="00451A1C" w14:paraId="5F4EA0FC" w14:textId="77777777" w:rsidTr="00451A1C">
        <w:tc>
          <w:tcPr>
            <w:tcW w:w="3000" w:type="dxa"/>
          </w:tcPr>
          <w:p w14:paraId="1FE9A4CE" w14:textId="77777777" w:rsidR="00311945" w:rsidRPr="00451A1C" w:rsidRDefault="007E6BFA" w:rsidP="00451A1C">
            <w:pPr>
              <w:jc w:val="both"/>
              <w:rPr>
                <w:color w:val="000000" w:themeColor="text1"/>
              </w:rPr>
            </w:pPr>
            <w:r w:rsidRPr="00451A1C">
              <w:rPr>
                <w:color w:val="000000" w:themeColor="text1"/>
                <w:sz w:val="20"/>
                <w:szCs w:val="20"/>
              </w:rPr>
              <w:t>Instrument</w:t>
            </w:r>
          </w:p>
        </w:tc>
        <w:tc>
          <w:tcPr>
            <w:tcW w:w="6360" w:type="dxa"/>
          </w:tcPr>
          <w:p w14:paraId="616448ED" w14:textId="77777777" w:rsidR="00311945" w:rsidRPr="00451A1C" w:rsidRDefault="007E6BFA" w:rsidP="00451A1C">
            <w:pPr>
              <w:jc w:val="both"/>
              <w:rPr>
                <w:color w:val="000000" w:themeColor="text1"/>
              </w:rPr>
            </w:pPr>
            <w:r w:rsidRPr="00451A1C">
              <w:rPr>
                <w:color w:val="000000" w:themeColor="text1"/>
                <w:sz w:val="20"/>
                <w:szCs w:val="20"/>
              </w:rPr>
              <w:t>Agilent 1260 Infinity II HPLC system</w:t>
            </w:r>
          </w:p>
        </w:tc>
      </w:tr>
      <w:tr w:rsidR="00311945" w:rsidRPr="00451A1C" w14:paraId="56C6727C" w14:textId="77777777" w:rsidTr="00451A1C">
        <w:tc>
          <w:tcPr>
            <w:tcW w:w="3000" w:type="dxa"/>
          </w:tcPr>
          <w:p w14:paraId="6682CB2C" w14:textId="77777777" w:rsidR="00311945" w:rsidRPr="00451A1C" w:rsidRDefault="007E6BFA" w:rsidP="00451A1C">
            <w:pPr>
              <w:jc w:val="both"/>
              <w:rPr>
                <w:color w:val="000000" w:themeColor="text1"/>
              </w:rPr>
            </w:pPr>
            <w:r w:rsidRPr="00451A1C">
              <w:rPr>
                <w:color w:val="000000" w:themeColor="text1"/>
                <w:sz w:val="20"/>
                <w:szCs w:val="20"/>
              </w:rPr>
              <w:t>Column</w:t>
            </w:r>
          </w:p>
        </w:tc>
        <w:tc>
          <w:tcPr>
            <w:tcW w:w="6360" w:type="dxa"/>
          </w:tcPr>
          <w:p w14:paraId="42B938D7" w14:textId="77777777" w:rsidR="00311945" w:rsidRPr="00451A1C" w:rsidRDefault="007E6BFA" w:rsidP="00451A1C">
            <w:pPr>
              <w:jc w:val="both"/>
              <w:rPr>
                <w:color w:val="000000" w:themeColor="text1"/>
              </w:rPr>
            </w:pPr>
            <w:r w:rsidRPr="00451A1C">
              <w:rPr>
                <w:color w:val="000000" w:themeColor="text1"/>
                <w:sz w:val="20"/>
                <w:szCs w:val="20"/>
              </w:rPr>
              <w:t>Agilent Eclipse Plus C18, 5.0 µm, 4.6 × 250 mm</w:t>
            </w:r>
          </w:p>
        </w:tc>
      </w:tr>
      <w:tr w:rsidR="00311945" w:rsidRPr="00451A1C" w14:paraId="2D441472" w14:textId="77777777" w:rsidTr="00451A1C">
        <w:tc>
          <w:tcPr>
            <w:tcW w:w="3000" w:type="dxa"/>
          </w:tcPr>
          <w:p w14:paraId="1622EBD8" w14:textId="77777777" w:rsidR="00311945" w:rsidRPr="00451A1C" w:rsidRDefault="007E6BFA" w:rsidP="00451A1C">
            <w:pPr>
              <w:jc w:val="both"/>
              <w:rPr>
                <w:color w:val="000000" w:themeColor="text1"/>
              </w:rPr>
            </w:pPr>
            <w:r w:rsidRPr="00451A1C">
              <w:rPr>
                <w:color w:val="000000" w:themeColor="text1"/>
                <w:sz w:val="20"/>
                <w:szCs w:val="20"/>
              </w:rPr>
              <w:t>Column oven temperature</w:t>
            </w:r>
          </w:p>
        </w:tc>
        <w:tc>
          <w:tcPr>
            <w:tcW w:w="6360" w:type="dxa"/>
          </w:tcPr>
          <w:p w14:paraId="54BE8D6B" w14:textId="77777777" w:rsidR="00311945" w:rsidRPr="00451A1C" w:rsidRDefault="007E6BFA" w:rsidP="00451A1C">
            <w:pPr>
              <w:jc w:val="both"/>
              <w:rPr>
                <w:color w:val="000000" w:themeColor="text1"/>
              </w:rPr>
            </w:pPr>
            <w:r w:rsidRPr="00451A1C">
              <w:rPr>
                <w:color w:val="000000" w:themeColor="text1"/>
                <w:sz w:val="20"/>
                <w:szCs w:val="20"/>
              </w:rPr>
              <w:t>36 °C</w:t>
            </w:r>
          </w:p>
        </w:tc>
      </w:tr>
      <w:tr w:rsidR="00311945" w:rsidRPr="00451A1C" w14:paraId="0D3F927D" w14:textId="77777777" w:rsidTr="00451A1C">
        <w:tc>
          <w:tcPr>
            <w:tcW w:w="3000" w:type="dxa"/>
          </w:tcPr>
          <w:p w14:paraId="27D11356" w14:textId="77777777" w:rsidR="00311945" w:rsidRPr="00451A1C" w:rsidRDefault="007E6BFA" w:rsidP="00451A1C">
            <w:pPr>
              <w:jc w:val="both"/>
              <w:rPr>
                <w:color w:val="000000" w:themeColor="text1"/>
              </w:rPr>
            </w:pPr>
            <w:r w:rsidRPr="00451A1C">
              <w:rPr>
                <w:color w:val="000000" w:themeColor="text1"/>
                <w:sz w:val="20"/>
                <w:szCs w:val="20"/>
              </w:rPr>
              <w:t>Mobile Phase A</w:t>
            </w:r>
          </w:p>
        </w:tc>
        <w:tc>
          <w:tcPr>
            <w:tcW w:w="6360" w:type="dxa"/>
          </w:tcPr>
          <w:p w14:paraId="1ADF8D61" w14:textId="77777777" w:rsidR="00311945" w:rsidRPr="00451A1C" w:rsidRDefault="007E6BFA" w:rsidP="00451A1C">
            <w:pPr>
              <w:jc w:val="both"/>
              <w:rPr>
                <w:color w:val="000000" w:themeColor="text1"/>
              </w:rPr>
            </w:pPr>
            <w:r w:rsidRPr="00451A1C">
              <w:rPr>
                <w:color w:val="000000" w:themeColor="text1"/>
                <w:sz w:val="20"/>
                <w:szCs w:val="20"/>
              </w:rPr>
              <w:t>Methanol : Water (1 : 2)</w:t>
            </w:r>
          </w:p>
        </w:tc>
      </w:tr>
      <w:tr w:rsidR="00311945" w:rsidRPr="00451A1C" w14:paraId="38AECE0A" w14:textId="77777777" w:rsidTr="00451A1C">
        <w:tc>
          <w:tcPr>
            <w:tcW w:w="3000" w:type="dxa"/>
          </w:tcPr>
          <w:p w14:paraId="5AE38D7D" w14:textId="77777777" w:rsidR="00311945" w:rsidRPr="00451A1C" w:rsidRDefault="007E6BFA" w:rsidP="00451A1C">
            <w:pPr>
              <w:jc w:val="both"/>
              <w:rPr>
                <w:color w:val="000000" w:themeColor="text1"/>
              </w:rPr>
            </w:pPr>
            <w:r w:rsidRPr="00451A1C">
              <w:rPr>
                <w:color w:val="000000" w:themeColor="text1"/>
                <w:sz w:val="20"/>
                <w:szCs w:val="20"/>
              </w:rPr>
              <w:t>Mobile Phase B</w:t>
            </w:r>
          </w:p>
        </w:tc>
        <w:tc>
          <w:tcPr>
            <w:tcW w:w="6360" w:type="dxa"/>
          </w:tcPr>
          <w:p w14:paraId="66B7EA92" w14:textId="77777777" w:rsidR="00311945" w:rsidRPr="00451A1C" w:rsidRDefault="007E6BFA" w:rsidP="00451A1C">
            <w:pPr>
              <w:jc w:val="both"/>
              <w:rPr>
                <w:color w:val="000000" w:themeColor="text1"/>
              </w:rPr>
            </w:pPr>
            <w:r w:rsidRPr="00451A1C">
              <w:rPr>
                <w:color w:val="000000" w:themeColor="text1"/>
                <w:sz w:val="20"/>
                <w:szCs w:val="20"/>
              </w:rPr>
              <w:t>Acetonitrile (100%)</w:t>
            </w:r>
          </w:p>
        </w:tc>
      </w:tr>
      <w:tr w:rsidR="00311945" w:rsidRPr="00451A1C" w14:paraId="21DD726E" w14:textId="77777777" w:rsidTr="00451A1C">
        <w:tc>
          <w:tcPr>
            <w:tcW w:w="3000" w:type="dxa"/>
          </w:tcPr>
          <w:p w14:paraId="252317CC" w14:textId="77777777" w:rsidR="00311945" w:rsidRPr="00451A1C" w:rsidRDefault="007E6BFA" w:rsidP="00451A1C">
            <w:pPr>
              <w:jc w:val="both"/>
              <w:rPr>
                <w:color w:val="000000" w:themeColor="text1"/>
              </w:rPr>
            </w:pPr>
            <w:r w:rsidRPr="00451A1C">
              <w:rPr>
                <w:color w:val="000000" w:themeColor="text1"/>
                <w:sz w:val="20"/>
                <w:szCs w:val="20"/>
              </w:rPr>
              <w:t>Elution mode</w:t>
            </w:r>
          </w:p>
        </w:tc>
        <w:tc>
          <w:tcPr>
            <w:tcW w:w="6360" w:type="dxa"/>
          </w:tcPr>
          <w:p w14:paraId="4E54AF7F" w14:textId="1113726A" w:rsidR="00311945" w:rsidRPr="00451A1C" w:rsidRDefault="007E6BFA" w:rsidP="00451A1C">
            <w:pPr>
              <w:jc w:val="both"/>
              <w:rPr>
                <w:color w:val="000000" w:themeColor="text1"/>
              </w:rPr>
            </w:pPr>
            <w:r w:rsidRPr="00451A1C">
              <w:rPr>
                <w:color w:val="000000" w:themeColor="text1"/>
                <w:sz w:val="20"/>
                <w:szCs w:val="20"/>
              </w:rPr>
              <w:t xml:space="preserve">Isocratic </w:t>
            </w:r>
            <w:r w:rsidR="00451A1C">
              <w:rPr>
                <w:color w:val="000000" w:themeColor="text1"/>
                <w:sz w:val="20"/>
                <w:szCs w:val="20"/>
              </w:rPr>
              <w:t>-</w:t>
            </w:r>
            <w:r w:rsidRPr="00451A1C">
              <w:rPr>
                <w:color w:val="000000" w:themeColor="text1"/>
                <w:sz w:val="20"/>
                <w:szCs w:val="20"/>
              </w:rPr>
              <w:t xml:space="preserve"> A: 85.7%, B: 14.3%</w:t>
            </w:r>
          </w:p>
        </w:tc>
      </w:tr>
      <w:tr w:rsidR="00311945" w:rsidRPr="00451A1C" w14:paraId="34CF2D97" w14:textId="77777777" w:rsidTr="00451A1C">
        <w:tc>
          <w:tcPr>
            <w:tcW w:w="3000" w:type="dxa"/>
          </w:tcPr>
          <w:p w14:paraId="477BB0E4" w14:textId="77777777" w:rsidR="00311945" w:rsidRPr="00451A1C" w:rsidRDefault="007E6BFA" w:rsidP="00451A1C">
            <w:pPr>
              <w:jc w:val="both"/>
              <w:rPr>
                <w:color w:val="000000" w:themeColor="text1"/>
              </w:rPr>
            </w:pPr>
            <w:r w:rsidRPr="00451A1C">
              <w:rPr>
                <w:color w:val="000000" w:themeColor="text1"/>
                <w:sz w:val="20"/>
                <w:szCs w:val="20"/>
              </w:rPr>
              <w:t>Flow rate</w:t>
            </w:r>
          </w:p>
        </w:tc>
        <w:tc>
          <w:tcPr>
            <w:tcW w:w="6360" w:type="dxa"/>
          </w:tcPr>
          <w:p w14:paraId="6F3DE6E1" w14:textId="77777777" w:rsidR="00311945" w:rsidRPr="00451A1C" w:rsidRDefault="007E6BFA" w:rsidP="00451A1C">
            <w:pPr>
              <w:jc w:val="both"/>
              <w:rPr>
                <w:color w:val="000000" w:themeColor="text1"/>
              </w:rPr>
            </w:pPr>
            <w:r w:rsidRPr="00451A1C">
              <w:rPr>
                <w:color w:val="000000" w:themeColor="text1"/>
                <w:sz w:val="20"/>
                <w:szCs w:val="20"/>
              </w:rPr>
              <w:t>1.00 mL min⁻¹</w:t>
            </w:r>
          </w:p>
        </w:tc>
      </w:tr>
      <w:tr w:rsidR="00311945" w:rsidRPr="00451A1C" w14:paraId="6B2BE330" w14:textId="77777777" w:rsidTr="00451A1C">
        <w:tc>
          <w:tcPr>
            <w:tcW w:w="3000" w:type="dxa"/>
          </w:tcPr>
          <w:p w14:paraId="0B14CA68" w14:textId="77777777" w:rsidR="00311945" w:rsidRPr="00451A1C" w:rsidRDefault="007E6BFA" w:rsidP="00451A1C">
            <w:pPr>
              <w:jc w:val="both"/>
              <w:rPr>
                <w:color w:val="000000" w:themeColor="text1"/>
              </w:rPr>
            </w:pPr>
            <w:r w:rsidRPr="00451A1C">
              <w:rPr>
                <w:color w:val="000000" w:themeColor="text1"/>
                <w:sz w:val="20"/>
                <w:szCs w:val="20"/>
              </w:rPr>
              <w:t>Injection volume</w:t>
            </w:r>
          </w:p>
        </w:tc>
        <w:tc>
          <w:tcPr>
            <w:tcW w:w="6360" w:type="dxa"/>
          </w:tcPr>
          <w:p w14:paraId="37A5B560" w14:textId="77777777" w:rsidR="00311945" w:rsidRPr="00451A1C" w:rsidRDefault="007E6BFA" w:rsidP="00451A1C">
            <w:pPr>
              <w:jc w:val="both"/>
              <w:rPr>
                <w:color w:val="000000" w:themeColor="text1"/>
              </w:rPr>
            </w:pPr>
            <w:r w:rsidRPr="00451A1C">
              <w:rPr>
                <w:color w:val="000000" w:themeColor="text1"/>
                <w:sz w:val="20"/>
                <w:szCs w:val="20"/>
              </w:rPr>
              <w:t>100 µL</w:t>
            </w:r>
          </w:p>
        </w:tc>
      </w:tr>
      <w:tr w:rsidR="00311945" w:rsidRPr="00451A1C" w14:paraId="6E8E4064" w14:textId="77777777" w:rsidTr="00451A1C">
        <w:tc>
          <w:tcPr>
            <w:tcW w:w="3000" w:type="dxa"/>
          </w:tcPr>
          <w:p w14:paraId="0DB794F0" w14:textId="77777777" w:rsidR="00311945" w:rsidRPr="00451A1C" w:rsidRDefault="007E6BFA" w:rsidP="00451A1C">
            <w:pPr>
              <w:jc w:val="both"/>
              <w:rPr>
                <w:color w:val="000000" w:themeColor="text1"/>
              </w:rPr>
            </w:pPr>
            <w:r w:rsidRPr="00451A1C">
              <w:rPr>
                <w:color w:val="000000" w:themeColor="text1"/>
                <w:sz w:val="20"/>
                <w:szCs w:val="20"/>
              </w:rPr>
              <w:t>Run time</w:t>
            </w:r>
          </w:p>
        </w:tc>
        <w:tc>
          <w:tcPr>
            <w:tcW w:w="6360" w:type="dxa"/>
          </w:tcPr>
          <w:p w14:paraId="56D96F43" w14:textId="77777777" w:rsidR="00311945" w:rsidRPr="00451A1C" w:rsidRDefault="007E6BFA" w:rsidP="00451A1C">
            <w:pPr>
              <w:jc w:val="both"/>
              <w:rPr>
                <w:color w:val="000000" w:themeColor="text1"/>
              </w:rPr>
            </w:pPr>
            <w:r w:rsidRPr="00451A1C">
              <w:rPr>
                <w:color w:val="000000" w:themeColor="text1"/>
                <w:sz w:val="20"/>
                <w:szCs w:val="20"/>
              </w:rPr>
              <w:t>20 min</w:t>
            </w:r>
          </w:p>
        </w:tc>
      </w:tr>
      <w:tr w:rsidR="00311945" w:rsidRPr="00451A1C" w14:paraId="52A7A84F" w14:textId="77777777" w:rsidTr="00451A1C">
        <w:tc>
          <w:tcPr>
            <w:tcW w:w="3000" w:type="dxa"/>
          </w:tcPr>
          <w:p w14:paraId="62494179" w14:textId="77777777" w:rsidR="00311945" w:rsidRPr="00451A1C" w:rsidRDefault="007E6BFA" w:rsidP="00451A1C">
            <w:pPr>
              <w:jc w:val="both"/>
              <w:rPr>
                <w:color w:val="000000" w:themeColor="text1"/>
              </w:rPr>
            </w:pPr>
            <w:r w:rsidRPr="00451A1C">
              <w:rPr>
                <w:color w:val="000000" w:themeColor="text1"/>
                <w:sz w:val="20"/>
                <w:szCs w:val="20"/>
              </w:rPr>
              <w:t>FLD detector</w:t>
            </w:r>
          </w:p>
        </w:tc>
        <w:tc>
          <w:tcPr>
            <w:tcW w:w="6360" w:type="dxa"/>
          </w:tcPr>
          <w:p w14:paraId="2F61B69E" w14:textId="77777777" w:rsidR="00311945" w:rsidRPr="00451A1C" w:rsidRDefault="007E6BFA" w:rsidP="00451A1C">
            <w:pPr>
              <w:jc w:val="both"/>
              <w:rPr>
                <w:color w:val="000000" w:themeColor="text1"/>
              </w:rPr>
            </w:pPr>
            <w:r w:rsidRPr="00451A1C">
              <w:rPr>
                <w:color w:val="000000" w:themeColor="text1"/>
                <w:sz w:val="20"/>
                <w:szCs w:val="20"/>
              </w:rPr>
              <w:t>Excitation 365 nm, Emission 450 nm</w:t>
            </w:r>
          </w:p>
        </w:tc>
      </w:tr>
    </w:tbl>
    <w:p w14:paraId="04F0C189" w14:textId="77777777" w:rsidR="00311945" w:rsidRPr="00451A1C" w:rsidRDefault="007E6BFA" w:rsidP="00451A1C">
      <w:pPr>
        <w:spacing w:before="80" w:after="200"/>
        <w:jc w:val="both"/>
        <w:rPr>
          <w:color w:val="000000" w:themeColor="text1"/>
        </w:rPr>
      </w:pPr>
      <w:r w:rsidRPr="00451A1C">
        <w:rPr>
          <w:i/>
          <w:iCs/>
          <w:color w:val="000000" w:themeColor="text1"/>
          <w:sz w:val="20"/>
          <w:szCs w:val="20"/>
        </w:rPr>
        <w:t>Table A. HPLC-FLD operating parameters for mycotoxin determination.</w:t>
      </w:r>
    </w:p>
    <w:p w14:paraId="233D484A" w14:textId="77777777" w:rsidR="00311945" w:rsidRPr="00451A1C" w:rsidRDefault="007E6BFA" w:rsidP="00451A1C">
      <w:pPr>
        <w:pStyle w:val="Heading3"/>
        <w:jc w:val="both"/>
        <w:rPr>
          <w:color w:val="000000" w:themeColor="text1"/>
        </w:rPr>
      </w:pPr>
      <w:r w:rsidRPr="00451A1C">
        <w:rPr>
          <w:color w:val="000000" w:themeColor="text1"/>
        </w:rPr>
        <w:t xml:space="preserve">3.3.2 </w:t>
      </w:r>
      <w:r w:rsidRPr="00451A1C">
        <w:rPr>
          <w:color w:val="000000" w:themeColor="text1"/>
        </w:rPr>
        <w:t>LC-MS and GC-MS Conditions for Pesticide Multi-residue Analysis</w:t>
      </w:r>
    </w:p>
    <w:p w14:paraId="30AB4098" w14:textId="74AF8B66" w:rsidR="008367E2" w:rsidRPr="00451A1C" w:rsidRDefault="008367E2" w:rsidP="00451A1C">
      <w:pPr>
        <w:spacing w:after="120" w:line="300" w:lineRule="auto"/>
        <w:jc w:val="both"/>
        <w:rPr>
          <w:color w:val="000000" w:themeColor="text1"/>
        </w:rPr>
      </w:pPr>
      <w:r w:rsidRPr="008367E2">
        <w:rPr>
          <w:color w:val="000000" w:themeColor="text1"/>
        </w:rPr>
        <w:t xml:space="preserve">Pesticide residues were detected by LC-MS (ESI in positive mode, MRM mode) for </w:t>
      </w:r>
      <w:r w:rsidR="00DE5E0A">
        <w:rPr>
          <w:color w:val="000000" w:themeColor="text1"/>
        </w:rPr>
        <w:t xml:space="preserve">the </w:t>
      </w:r>
      <w:r w:rsidRPr="008367E2">
        <w:rPr>
          <w:color w:val="000000" w:themeColor="text1"/>
        </w:rPr>
        <w:t>detection of polar and heat-sensitive compounds and by GC-MS (E.I., SIM mode) for non-polar, volatile pesticides, such as organochlorines, and pyrethroid groups. The detection limits were calculated as the ratio between the measured concentration and the limit of quantitation (LOQ), where the LOQ was 0.01 mg kg⁻¹ well under the average level of Codex/EU MRL values in chilli in compliance with ISO/IEC 17025:2017 [22] and EC No 882/2004 [23].</w:t>
      </w:r>
    </w:p>
    <w:p w14:paraId="1C903EA1" w14:textId="77777777" w:rsidR="00311945" w:rsidRPr="00451A1C" w:rsidRDefault="007E6BFA" w:rsidP="00451A1C">
      <w:pPr>
        <w:pStyle w:val="Heading2"/>
        <w:jc w:val="both"/>
        <w:rPr>
          <w:color w:val="000000" w:themeColor="text1"/>
        </w:rPr>
      </w:pPr>
      <w:r w:rsidRPr="00451A1C">
        <w:rPr>
          <w:color w:val="000000" w:themeColor="text1"/>
        </w:rPr>
        <w:t>3.4 Sample Preparation Procedure for Mycotoxin Analysis</w:t>
      </w:r>
    </w:p>
    <w:p w14:paraId="22C51268" w14:textId="77777777" w:rsidR="008367E2" w:rsidRPr="008367E2" w:rsidRDefault="008367E2" w:rsidP="008367E2">
      <w:pPr>
        <w:spacing w:after="80" w:line="280" w:lineRule="auto"/>
        <w:jc w:val="both"/>
        <w:rPr>
          <w:color w:val="000000" w:themeColor="text1"/>
        </w:rPr>
      </w:pPr>
      <w:r w:rsidRPr="008367E2">
        <w:rPr>
          <w:color w:val="000000" w:themeColor="text1"/>
        </w:rPr>
        <w:t>The mycotoxin extraction process was modified after DIN EN 14132 [9] to suit the dilutions needed in this case of high pigment content in chilli matrix. This is how the process was done:</w:t>
      </w:r>
    </w:p>
    <w:p w14:paraId="7D5FD906" w14:textId="7BB9147B" w:rsidR="008367E2" w:rsidRPr="008367E2" w:rsidRDefault="008367E2" w:rsidP="008367E2">
      <w:pPr>
        <w:pStyle w:val="ListParagraph"/>
        <w:numPr>
          <w:ilvl w:val="0"/>
          <w:numId w:val="2"/>
        </w:numPr>
        <w:spacing w:after="80" w:line="280" w:lineRule="auto"/>
        <w:jc w:val="both"/>
        <w:rPr>
          <w:color w:val="000000" w:themeColor="text1"/>
        </w:rPr>
      </w:pPr>
      <w:r w:rsidRPr="008367E2">
        <w:rPr>
          <w:color w:val="000000" w:themeColor="text1"/>
        </w:rPr>
        <w:t>Five grams (± 0.1) of pulveri</w:t>
      </w:r>
      <w:r w:rsidR="00DE5E0A">
        <w:rPr>
          <w:color w:val="000000" w:themeColor="text1"/>
        </w:rPr>
        <w:t>z</w:t>
      </w:r>
      <w:r w:rsidRPr="008367E2">
        <w:rPr>
          <w:color w:val="000000" w:themeColor="text1"/>
        </w:rPr>
        <w:t>ed chilli powder was accurately weighed and poured into a polypropylene 50 mL centrifuge tube.</w:t>
      </w:r>
    </w:p>
    <w:p w14:paraId="6115B2B0" w14:textId="41C39261" w:rsidR="008367E2" w:rsidRPr="008367E2" w:rsidRDefault="008367E2" w:rsidP="008367E2">
      <w:pPr>
        <w:pStyle w:val="ListParagraph"/>
        <w:numPr>
          <w:ilvl w:val="0"/>
          <w:numId w:val="2"/>
        </w:numPr>
        <w:spacing w:after="80" w:line="280" w:lineRule="auto"/>
        <w:jc w:val="both"/>
        <w:rPr>
          <w:color w:val="000000" w:themeColor="text1"/>
        </w:rPr>
      </w:pPr>
      <w:r w:rsidRPr="008367E2">
        <w:rPr>
          <w:color w:val="000000" w:themeColor="text1"/>
        </w:rPr>
        <w:t>Chilli powder in the centrifuge tube was treated with about 1.25 g of sodium chloride, 25 mL of the extractant methanol : water (80 : 20), and 10 mL of n-hexane.</w:t>
      </w:r>
    </w:p>
    <w:p w14:paraId="1874FF5A" w14:textId="1DDB525D" w:rsidR="008367E2" w:rsidRPr="008367E2" w:rsidRDefault="00DE5E0A" w:rsidP="008367E2">
      <w:pPr>
        <w:pStyle w:val="ListParagraph"/>
        <w:numPr>
          <w:ilvl w:val="0"/>
          <w:numId w:val="2"/>
        </w:numPr>
        <w:spacing w:after="80" w:line="280" w:lineRule="auto"/>
        <w:jc w:val="both"/>
        <w:rPr>
          <w:color w:val="000000" w:themeColor="text1"/>
        </w:rPr>
      </w:pPr>
      <w:r>
        <w:rPr>
          <w:color w:val="000000" w:themeColor="text1"/>
        </w:rPr>
        <w:t>Homogenization</w:t>
      </w:r>
      <w:r w:rsidR="008367E2" w:rsidRPr="008367E2">
        <w:rPr>
          <w:color w:val="000000" w:themeColor="text1"/>
        </w:rPr>
        <w:t xml:space="preserve"> of the mixture at high speed for 3 minutes was done using </w:t>
      </w:r>
      <w:r>
        <w:rPr>
          <w:color w:val="000000" w:themeColor="text1"/>
        </w:rPr>
        <w:t xml:space="preserve">an </w:t>
      </w:r>
      <w:r w:rsidR="008367E2" w:rsidRPr="008367E2">
        <w:rPr>
          <w:color w:val="000000" w:themeColor="text1"/>
        </w:rPr>
        <w:t xml:space="preserve">Ultra-Turrax </w:t>
      </w:r>
      <w:r>
        <w:rPr>
          <w:color w:val="000000" w:themeColor="text1"/>
        </w:rPr>
        <w:t>homogenizer</w:t>
      </w:r>
      <w:r w:rsidR="008367E2" w:rsidRPr="008367E2">
        <w:rPr>
          <w:color w:val="000000" w:themeColor="text1"/>
        </w:rPr>
        <w:t>.</w:t>
      </w:r>
    </w:p>
    <w:p w14:paraId="5B74EB5F" w14:textId="7A28D19F" w:rsidR="008367E2" w:rsidRPr="008367E2" w:rsidRDefault="008367E2" w:rsidP="008367E2">
      <w:pPr>
        <w:pStyle w:val="ListParagraph"/>
        <w:numPr>
          <w:ilvl w:val="0"/>
          <w:numId w:val="2"/>
        </w:numPr>
        <w:spacing w:after="80" w:line="280" w:lineRule="auto"/>
        <w:jc w:val="both"/>
        <w:rPr>
          <w:color w:val="000000" w:themeColor="text1"/>
        </w:rPr>
      </w:pPr>
      <w:r w:rsidRPr="008367E2">
        <w:rPr>
          <w:color w:val="000000" w:themeColor="text1"/>
        </w:rPr>
        <w:t>The tube was subjected to centrifugation at 4,000 rpm for 10 minutes. The upper hexane layer (lipophilic interferences) was discarded.</w:t>
      </w:r>
    </w:p>
    <w:p w14:paraId="2F7686E3" w14:textId="5844C75C" w:rsidR="008367E2" w:rsidRPr="008367E2" w:rsidRDefault="008367E2" w:rsidP="008367E2">
      <w:pPr>
        <w:pStyle w:val="ListParagraph"/>
        <w:numPr>
          <w:ilvl w:val="0"/>
          <w:numId w:val="2"/>
        </w:numPr>
        <w:spacing w:after="80" w:line="280" w:lineRule="auto"/>
        <w:jc w:val="both"/>
        <w:rPr>
          <w:color w:val="000000" w:themeColor="text1"/>
        </w:rPr>
      </w:pPr>
      <w:r w:rsidRPr="008367E2">
        <w:rPr>
          <w:color w:val="000000" w:themeColor="text1"/>
        </w:rPr>
        <w:t xml:space="preserve">An immunoaffinity column (IAC) for ochratoxin-A was coupled with </w:t>
      </w:r>
      <w:r w:rsidR="00DE5E0A">
        <w:rPr>
          <w:color w:val="000000" w:themeColor="text1"/>
        </w:rPr>
        <w:t xml:space="preserve">a </w:t>
      </w:r>
      <w:r w:rsidRPr="008367E2">
        <w:rPr>
          <w:color w:val="000000" w:themeColor="text1"/>
        </w:rPr>
        <w:t>SPE manifold. It was pre-washed with 10 mL PBS buffer, and care was taken to ensure that IAC did not dry.</w:t>
      </w:r>
    </w:p>
    <w:p w14:paraId="7121711A" w14:textId="40C3F502" w:rsidR="008367E2" w:rsidRPr="008367E2" w:rsidRDefault="008367E2" w:rsidP="008367E2">
      <w:pPr>
        <w:pStyle w:val="ListParagraph"/>
        <w:numPr>
          <w:ilvl w:val="0"/>
          <w:numId w:val="2"/>
        </w:numPr>
        <w:spacing w:after="80" w:line="280" w:lineRule="auto"/>
        <w:jc w:val="both"/>
        <w:rPr>
          <w:color w:val="000000" w:themeColor="text1"/>
        </w:rPr>
      </w:pPr>
      <w:r w:rsidRPr="008367E2">
        <w:rPr>
          <w:color w:val="000000" w:themeColor="text1"/>
        </w:rPr>
        <w:t xml:space="preserve">Five </w:t>
      </w:r>
      <w:r w:rsidR="00DE5E0A">
        <w:rPr>
          <w:color w:val="000000" w:themeColor="text1"/>
        </w:rPr>
        <w:t>milliliters</w:t>
      </w:r>
      <w:r w:rsidRPr="008367E2">
        <w:rPr>
          <w:color w:val="000000" w:themeColor="text1"/>
        </w:rPr>
        <w:t xml:space="preserve"> of the extracted sample was diluted in 20 mL 8% Tween-20 solution and vigorously shaken for 1 minute. The mixture was centrifuged and loaded onto the conditioned IAC at a controlled flow rate.</w:t>
      </w:r>
    </w:p>
    <w:p w14:paraId="2AFCECF4" w14:textId="7AE0C783" w:rsidR="008367E2" w:rsidRPr="008367E2" w:rsidRDefault="008367E2" w:rsidP="008367E2">
      <w:pPr>
        <w:pStyle w:val="ListParagraph"/>
        <w:numPr>
          <w:ilvl w:val="0"/>
          <w:numId w:val="2"/>
        </w:numPr>
        <w:spacing w:after="80" w:line="280" w:lineRule="auto"/>
        <w:jc w:val="both"/>
        <w:rPr>
          <w:color w:val="000000" w:themeColor="text1"/>
        </w:rPr>
      </w:pPr>
      <w:r w:rsidRPr="008367E2">
        <w:rPr>
          <w:color w:val="000000" w:themeColor="text1"/>
        </w:rPr>
        <w:t xml:space="preserve">IAC was washed with 10 mL of </w:t>
      </w:r>
      <w:r w:rsidR="00DE5E0A">
        <w:rPr>
          <w:color w:val="000000" w:themeColor="text1"/>
        </w:rPr>
        <w:t>deionized</w:t>
      </w:r>
      <w:r w:rsidRPr="008367E2">
        <w:rPr>
          <w:color w:val="000000" w:themeColor="text1"/>
        </w:rPr>
        <w:t xml:space="preserve"> water, and the IAC </w:t>
      </w:r>
      <w:r w:rsidR="00DE5E0A">
        <w:rPr>
          <w:color w:val="000000" w:themeColor="text1"/>
        </w:rPr>
        <w:t xml:space="preserve">was </w:t>
      </w:r>
      <w:r w:rsidRPr="008367E2">
        <w:rPr>
          <w:color w:val="000000" w:themeColor="text1"/>
        </w:rPr>
        <w:t>dried under gentle vacuum.</w:t>
      </w:r>
    </w:p>
    <w:p w14:paraId="441B25E1" w14:textId="278D3A45" w:rsidR="008367E2" w:rsidRPr="008367E2" w:rsidRDefault="008367E2" w:rsidP="008367E2">
      <w:pPr>
        <w:pStyle w:val="ListParagraph"/>
        <w:numPr>
          <w:ilvl w:val="0"/>
          <w:numId w:val="2"/>
        </w:numPr>
        <w:spacing w:after="80" w:line="280" w:lineRule="auto"/>
        <w:jc w:val="both"/>
        <w:rPr>
          <w:color w:val="000000" w:themeColor="text1"/>
        </w:rPr>
      </w:pPr>
      <w:r w:rsidRPr="008367E2">
        <w:rPr>
          <w:color w:val="000000" w:themeColor="text1"/>
        </w:rPr>
        <w:t xml:space="preserve">The analyte on IAC was eluted with 1 mL of methanol and subsequently with 1 mL </w:t>
      </w:r>
      <w:r w:rsidR="00DE5E0A">
        <w:rPr>
          <w:color w:val="000000" w:themeColor="text1"/>
        </w:rPr>
        <w:t xml:space="preserve">of </w:t>
      </w:r>
      <w:r w:rsidRPr="008367E2">
        <w:rPr>
          <w:color w:val="000000" w:themeColor="text1"/>
        </w:rPr>
        <w:t>Milli-Q water.</w:t>
      </w:r>
    </w:p>
    <w:p w14:paraId="1F384994" w14:textId="21065C71" w:rsidR="008367E2" w:rsidRPr="008367E2" w:rsidRDefault="008367E2" w:rsidP="008367E2">
      <w:pPr>
        <w:pStyle w:val="ListParagraph"/>
        <w:numPr>
          <w:ilvl w:val="0"/>
          <w:numId w:val="2"/>
        </w:numPr>
        <w:spacing w:after="80" w:line="280" w:lineRule="auto"/>
        <w:jc w:val="both"/>
        <w:rPr>
          <w:color w:val="000000" w:themeColor="text1"/>
        </w:rPr>
      </w:pPr>
      <w:r w:rsidRPr="008367E2">
        <w:rPr>
          <w:color w:val="000000" w:themeColor="text1"/>
        </w:rPr>
        <w:t>The eluted fraction was vortex-mixed and dispensed into HPLC vials.</w:t>
      </w:r>
    </w:p>
    <w:p w14:paraId="6B4C03AE" w14:textId="275CCBE4" w:rsidR="00311945" w:rsidRPr="00451A1C" w:rsidRDefault="007E6BFA" w:rsidP="00451A1C">
      <w:pPr>
        <w:pStyle w:val="Heading2"/>
        <w:jc w:val="both"/>
        <w:rPr>
          <w:color w:val="000000" w:themeColor="text1"/>
        </w:rPr>
      </w:pPr>
      <w:r w:rsidRPr="00451A1C">
        <w:rPr>
          <w:color w:val="000000" w:themeColor="text1"/>
        </w:rPr>
        <w:t xml:space="preserve">3.5 Statistical Analysis Pipeline </w:t>
      </w:r>
    </w:p>
    <w:p w14:paraId="2EC868CD" w14:textId="2DB6C5F7" w:rsidR="008367E2" w:rsidRPr="00451A1C" w:rsidRDefault="008367E2" w:rsidP="00451A1C">
      <w:pPr>
        <w:spacing w:after="120" w:line="300" w:lineRule="auto"/>
        <w:jc w:val="both"/>
        <w:rPr>
          <w:color w:val="000000" w:themeColor="text1"/>
        </w:rPr>
      </w:pPr>
      <w:r w:rsidRPr="008367E2">
        <w:rPr>
          <w:color w:val="000000" w:themeColor="text1"/>
        </w:rPr>
        <w:t>The data was in an Excel workbook format and was analyzed using a custom-made pipeline in Python version 3.11. The code begins by importing the necessary libraries (NumPy, Pandas, SciPy, and Matplotlib), reading the pre-processed Excel sheets containing the pesticides and mycotoxin residues data, replacing the non-standardized names of the columns (%RSD, N Numeric, and BLQ) with RSD_percent, N_numeric, and BLQ_count, respectively, and retaining only those records where the value of the mean concentration was numerical. The following two food safety models were implemented:</w:t>
      </w:r>
    </w:p>
    <w:p w14:paraId="5BB03CBD" w14:textId="77777777" w:rsidR="00311945" w:rsidRPr="00451A1C" w:rsidRDefault="007E6BFA" w:rsidP="00451A1C">
      <w:pPr>
        <w:pStyle w:val="Heading3"/>
        <w:jc w:val="both"/>
        <w:rPr>
          <w:color w:val="000000" w:themeColor="text1"/>
        </w:rPr>
      </w:pPr>
      <w:r w:rsidRPr="00451A1C">
        <w:rPr>
          <w:color w:val="000000" w:themeColor="text1"/>
        </w:rPr>
        <w:t>3.5.1 Model 1: Residue Burden / Cumulative Exposure Indicator</w:t>
      </w:r>
    </w:p>
    <w:p w14:paraId="5F5DBEEB" w14:textId="79AE4635" w:rsidR="008367E2" w:rsidRPr="00451A1C" w:rsidRDefault="008367E2" w:rsidP="00451A1C">
      <w:pPr>
        <w:spacing w:after="120" w:line="300" w:lineRule="auto"/>
        <w:jc w:val="both"/>
        <w:rPr>
          <w:color w:val="000000" w:themeColor="text1"/>
        </w:rPr>
      </w:pPr>
      <w:r w:rsidRPr="008367E2">
        <w:rPr>
          <w:color w:val="000000" w:themeColor="text1"/>
        </w:rPr>
        <w:t xml:space="preserve">For each variety, the script creates variety-level food safety metrics by aggregating the </w:t>
      </w:r>
      <w:r w:rsidR="00DE5E0A">
        <w:rPr>
          <w:color w:val="000000" w:themeColor="text1"/>
        </w:rPr>
        <w:t>compound-level</w:t>
      </w:r>
      <w:r w:rsidRPr="008367E2">
        <w:rPr>
          <w:color w:val="000000" w:themeColor="text1"/>
        </w:rPr>
        <w:t xml:space="preserve"> mean concentrations. The total Pesticide Burden is calculated using the sum of the mean concentrations of the detected pesticide compounds in the variety and serves as an additive exposure surrogate metric, reflecting the combined effect of several residues consumed at once in one chilli matrix. The Mean Pesticide Level represents the arithmetic mean of the mentioned compound-level means; the SD of Compound Means provides information about the extent of variation among the concentration means of different compounds, revealing whether the contamination was caused by only several hazards or spread around. Detected_Compounds is the count of compounds for which the N_numeric variable is greater than zero; Pesticide Detection % represents consumer exposure variability across the target hazard spectrum. Similarly, all the metrics are created for the mycotoxins spreadsheet, producing Total_Mycotoxin_Burden, Mean_Mycotoxin_Level, SD_of_Toxin_Means, Detected_Mycotoxins, and Mycotoxin Detection %. Both summary tables are concatenated using the Variety column, creating Table 1, representing the variety-level scorecard useful for the FSSAI hazard-based tiering and export-batch prioritization [18].</w:t>
      </w:r>
    </w:p>
    <w:p w14:paraId="74C0A73A" w14:textId="036F003E" w:rsidR="00311945" w:rsidRPr="00451A1C" w:rsidRDefault="007E6BFA" w:rsidP="00451A1C">
      <w:pPr>
        <w:pStyle w:val="Heading3"/>
        <w:jc w:val="both"/>
        <w:rPr>
          <w:color w:val="000000" w:themeColor="text1"/>
        </w:rPr>
      </w:pPr>
      <w:r w:rsidRPr="00451A1C">
        <w:rPr>
          <w:color w:val="000000" w:themeColor="text1"/>
        </w:rPr>
        <w:t>3.5.2 Model 2: Kruskal</w:t>
      </w:r>
      <w:r w:rsidR="00451A1C">
        <w:rPr>
          <w:color w:val="000000" w:themeColor="text1"/>
        </w:rPr>
        <w:t>-</w:t>
      </w:r>
      <w:r w:rsidRPr="00451A1C">
        <w:rPr>
          <w:color w:val="000000" w:themeColor="text1"/>
        </w:rPr>
        <w:t>Wallis Comparative Test</w:t>
      </w:r>
    </w:p>
    <w:p w14:paraId="468FDF2B" w14:textId="19BCECCF" w:rsidR="008367E2" w:rsidRPr="00451A1C" w:rsidRDefault="007E6BFA" w:rsidP="00451A1C">
      <w:pPr>
        <w:spacing w:after="120" w:line="300" w:lineRule="auto"/>
        <w:jc w:val="both"/>
        <w:rPr>
          <w:color w:val="000000" w:themeColor="text1"/>
        </w:rPr>
      </w:pPr>
      <w:r w:rsidRPr="00451A1C">
        <w:rPr>
          <w:color w:val="000000" w:themeColor="text1"/>
        </w:rPr>
        <w:t>While the Residue Burden Model identifies which variety car</w:t>
      </w:r>
      <w:r w:rsidRPr="00451A1C">
        <w:rPr>
          <w:color w:val="000000" w:themeColor="text1"/>
        </w:rPr>
        <w:t xml:space="preserve">ries the highest cumulative exposure load, food-safety regulation requires formal evidence that the apparent differences are not </w:t>
      </w:r>
      <w:r w:rsidR="00DE5E0A">
        <w:rPr>
          <w:color w:val="000000" w:themeColor="text1"/>
        </w:rPr>
        <w:t>artifacts</w:t>
      </w:r>
      <w:r w:rsidRPr="00451A1C">
        <w:rPr>
          <w:color w:val="000000" w:themeColor="text1"/>
        </w:rPr>
        <w:t xml:space="preserve"> of sampling variability. </w:t>
      </w:r>
      <w:r w:rsidR="008367E2" w:rsidRPr="008367E2">
        <w:rPr>
          <w:color w:val="000000" w:themeColor="text1"/>
        </w:rPr>
        <w:t xml:space="preserve">In this regard, the non-parametric version of one-way ANOVA, i.e., the Kruskal-Wallis H-test [16], is utilized for every compound, taking replicate-level values (R1, R2, R3) directly off the analytical worksheets. Using the get_replicate_values function, replicates for every available variety are extracted per compound, and the test is carried out only in the case where at least two varieties provide two replicates each. An H-statistic value and corresponding p-value are thus calculated for every compound, and using p &lt; 0.05 as a criterion, the results are designated Significant or </w:t>
      </w:r>
      <w:r w:rsidR="00DE5E0A">
        <w:rPr>
          <w:color w:val="000000" w:themeColor="text1"/>
        </w:rPr>
        <w:t>not</w:t>
      </w:r>
      <w:r w:rsidR="008367E2" w:rsidRPr="008367E2">
        <w:rPr>
          <w:color w:val="000000" w:themeColor="text1"/>
        </w:rPr>
        <w:t xml:space="preserve"> significant.</w:t>
      </w:r>
    </w:p>
    <w:p w14:paraId="295120AA" w14:textId="77777777" w:rsidR="00311945" w:rsidRDefault="007E6BFA" w:rsidP="00451A1C">
      <w:pPr>
        <w:pStyle w:val="Heading1"/>
        <w:jc w:val="both"/>
        <w:rPr>
          <w:color w:val="000000" w:themeColor="text1"/>
        </w:rPr>
      </w:pPr>
      <w:r w:rsidRPr="00451A1C">
        <w:rPr>
          <w:color w:val="000000" w:themeColor="text1"/>
        </w:rPr>
        <w:t>4. Results and Discussion</w:t>
      </w:r>
    </w:p>
    <w:p w14:paraId="79422813" w14:textId="3D9FAF21" w:rsidR="00A6539F" w:rsidRPr="00A6539F" w:rsidRDefault="00A6539F" w:rsidP="00A6539F">
      <w:pPr>
        <w:spacing w:after="120" w:line="300" w:lineRule="auto"/>
        <w:jc w:val="both"/>
        <w:rPr>
          <w:color w:val="000000" w:themeColor="text1"/>
        </w:rPr>
      </w:pPr>
      <w:r w:rsidRPr="00A6539F">
        <w:rPr>
          <w:color w:val="000000" w:themeColor="text1"/>
        </w:rPr>
        <w:t>This section presents the variety-wise food-safety profile of three commercial chilli varieties, namely Teja, Byadgi, and Guntur Sannam, based on pesticide residue and mycotoxin contamination data. Two different types of analyses are carried out in order to discuss the results: firstly, the Residue Burden Model, which reflects the level of accumulation of pesticides and mycotoxins for each individual variety, and secondly, the Kruskal-Wallis H-test, which is used to confirm the differences between the varieties in terms of residue concentration. The discussion begins with an assessment of the pesticide and mycotoxin residues among the varieties, continues with a definition of the leading pesticides that are sources of contamination, and concludes with a statistical verification of the results and a visualization of the food safety burden.</w:t>
      </w:r>
    </w:p>
    <w:p w14:paraId="285EE48A" w14:textId="29DBDD06" w:rsidR="00311945" w:rsidRPr="00451A1C" w:rsidRDefault="007E6BFA" w:rsidP="00451A1C">
      <w:pPr>
        <w:pStyle w:val="Heading2"/>
        <w:jc w:val="both"/>
        <w:rPr>
          <w:color w:val="000000" w:themeColor="text1"/>
        </w:rPr>
      </w:pPr>
      <w:r w:rsidRPr="00451A1C">
        <w:rPr>
          <w:color w:val="000000" w:themeColor="text1"/>
        </w:rPr>
        <w:t xml:space="preserve">4.1 Variety-wise Food-Safety Burden Profile </w:t>
      </w:r>
    </w:p>
    <w:p w14:paraId="4BB21AF3" w14:textId="7138986E" w:rsidR="008367E2" w:rsidRPr="008367E2" w:rsidRDefault="008367E2" w:rsidP="008367E2">
      <w:pPr>
        <w:spacing w:after="120" w:line="300" w:lineRule="auto"/>
        <w:jc w:val="both"/>
        <w:rPr>
          <w:color w:val="000000" w:themeColor="text1"/>
        </w:rPr>
      </w:pPr>
      <w:r w:rsidRPr="008367E2">
        <w:rPr>
          <w:color w:val="000000" w:themeColor="text1"/>
        </w:rPr>
        <w:t xml:space="preserve">Table 1 shows the combined variety-level food-safety scorecard of </w:t>
      </w:r>
      <w:r w:rsidR="00DE5E0A">
        <w:rPr>
          <w:color w:val="000000" w:themeColor="text1"/>
        </w:rPr>
        <w:t xml:space="preserve">the </w:t>
      </w:r>
      <w:r w:rsidRPr="008367E2">
        <w:rPr>
          <w:color w:val="000000" w:themeColor="text1"/>
        </w:rPr>
        <w:t>Residue Burden Model. Firstly, and most importantly, from a health point of view, all three varieties have 100% detection rate of the pesticide panel and mycotoxin panel targets. Any residue detection, regardless of the amount, is a red flag for regulatory agencies, because consumers do not consume individual residues, but all residues, accumulated from all meals in which the chilli is present. This makes 100% detection rate a low-level generalized scenario of chronic exposure</w:t>
      </w:r>
      <w:r w:rsidR="00DE5E0A">
        <w:rPr>
          <w:color w:val="000000" w:themeColor="text1"/>
        </w:rPr>
        <w:t>,</w:t>
      </w:r>
      <w:r w:rsidRPr="008367E2">
        <w:rPr>
          <w:color w:val="000000" w:themeColor="text1"/>
        </w:rPr>
        <w:t xml:space="preserve"> and the precautionary principle and ALARA doctrine </w:t>
      </w:r>
      <w:r w:rsidR="00DE5E0A">
        <w:rPr>
          <w:color w:val="000000" w:themeColor="text1"/>
        </w:rPr>
        <w:t>call</w:t>
      </w:r>
      <w:r w:rsidRPr="008367E2">
        <w:rPr>
          <w:color w:val="000000" w:themeColor="text1"/>
        </w:rPr>
        <w:t xml:space="preserve"> upon food safety agencies to minimize this risk to the best of their ability.</w:t>
      </w:r>
    </w:p>
    <w:p w14:paraId="7B41B9FD" w14:textId="761C9BDB" w:rsidR="008367E2" w:rsidRDefault="008367E2" w:rsidP="008367E2">
      <w:pPr>
        <w:spacing w:after="120" w:line="300" w:lineRule="auto"/>
        <w:jc w:val="both"/>
        <w:rPr>
          <w:color w:val="000000" w:themeColor="text1"/>
        </w:rPr>
      </w:pPr>
      <w:r w:rsidRPr="008367E2">
        <w:rPr>
          <w:color w:val="000000" w:themeColor="text1"/>
        </w:rPr>
        <w:t xml:space="preserve">Secondly, the contamination levels vary vastly by variety. Teja demonstrates the greatest Total Pesticide Burden, at 3.6834, followed by Guntur Sannam (2.1894), then Byadgi (1.9521). Similarly, Mean Pesticide Levels are ranked by these same varieties (Teja 0.1316, Guntur Sannam 0.0995, Byadgi 0.0697). From the consumer point of view, this means that households, whose diet regularly includes Teja chilli, will be chronically exposed to nearly double the total pesticide burden than those households eating Byadgi. On the other hand, Guntur Sannam demonstrates </w:t>
      </w:r>
      <w:r w:rsidR="00DE5E0A">
        <w:rPr>
          <w:color w:val="000000" w:themeColor="text1"/>
        </w:rPr>
        <w:t xml:space="preserve">a </w:t>
      </w:r>
      <w:r w:rsidRPr="008367E2">
        <w:rPr>
          <w:color w:val="000000" w:themeColor="text1"/>
        </w:rPr>
        <w:t xml:space="preserve">Total Mycotoxin Burden of 32.3801, compared to 5.4957 (Byadgi) and 5.4101 (Teja). Since both Aflatoxin B1 and Ochratoxin-A are classified as Group 1 IARC </w:t>
      </w:r>
      <w:r w:rsidR="00DE5E0A">
        <w:rPr>
          <w:color w:val="000000" w:themeColor="text1"/>
        </w:rPr>
        <w:t>carcinogens</w:t>
      </w:r>
      <w:r w:rsidRPr="008367E2">
        <w:rPr>
          <w:color w:val="000000" w:themeColor="text1"/>
        </w:rPr>
        <w:t xml:space="preserve">, with no safe lower limit, and Group 2B </w:t>
      </w:r>
      <w:r w:rsidR="00DE5E0A">
        <w:rPr>
          <w:color w:val="000000" w:themeColor="text1"/>
        </w:rPr>
        <w:t>carcinogens</w:t>
      </w:r>
      <w:r w:rsidRPr="008367E2">
        <w:rPr>
          <w:color w:val="000000" w:themeColor="text1"/>
        </w:rPr>
        <w:t xml:space="preserve"> with proven nephrotoxic effects, Guntur Sannam mycotoxins constitute the most serious public health concern in this dataset [13, 14].</w:t>
      </w:r>
    </w:p>
    <w:p w14:paraId="3D737DFA" w14:textId="3C0F4560" w:rsidR="00451A1C" w:rsidRPr="00451A1C" w:rsidRDefault="00451A1C" w:rsidP="00451A1C">
      <w:pPr>
        <w:spacing w:before="80" w:after="200"/>
        <w:jc w:val="both"/>
        <w:rPr>
          <w:color w:val="000000" w:themeColor="text1"/>
        </w:rPr>
      </w:pPr>
      <w:r w:rsidRPr="00451A1C">
        <w:rPr>
          <w:i/>
          <w:iCs/>
          <w:color w:val="000000" w:themeColor="text1"/>
          <w:sz w:val="20"/>
          <w:szCs w:val="20"/>
        </w:rPr>
        <w:t>Table 1. Variety-wise food-safety burden profile generated by Model 1. Pest. = Pesticides; Myco. = Mycotoxins; SD = Standard Deviation across compound means.</w:t>
      </w:r>
    </w:p>
    <w:tbl>
      <w:tblPr>
        <w:tblStyle w:val="TableGrid"/>
        <w:tblW w:w="9315" w:type="dxa"/>
        <w:tblLook w:val="0000" w:firstRow="0" w:lastRow="0" w:firstColumn="0" w:lastColumn="0" w:noHBand="0" w:noVBand="0"/>
      </w:tblPr>
      <w:tblGrid>
        <w:gridCol w:w="985"/>
        <w:gridCol w:w="882"/>
        <w:gridCol w:w="805"/>
        <w:gridCol w:w="764"/>
        <w:gridCol w:w="946"/>
        <w:gridCol w:w="670"/>
        <w:gridCol w:w="901"/>
        <w:gridCol w:w="805"/>
        <w:gridCol w:w="868"/>
        <w:gridCol w:w="946"/>
        <w:gridCol w:w="743"/>
      </w:tblGrid>
      <w:tr w:rsidR="00311945" w:rsidRPr="00451A1C" w14:paraId="4C4F8625" w14:textId="77777777" w:rsidTr="00451A1C">
        <w:trPr>
          <w:trHeight w:val="620"/>
        </w:trPr>
        <w:tc>
          <w:tcPr>
            <w:tcW w:w="985" w:type="dxa"/>
          </w:tcPr>
          <w:p w14:paraId="2A878CD6" w14:textId="77777777" w:rsidR="00311945" w:rsidRPr="00451A1C" w:rsidRDefault="007E6BFA" w:rsidP="00451A1C">
            <w:pPr>
              <w:jc w:val="both"/>
              <w:rPr>
                <w:color w:val="000000" w:themeColor="text1"/>
              </w:rPr>
            </w:pPr>
            <w:r w:rsidRPr="00451A1C">
              <w:rPr>
                <w:b/>
                <w:bCs/>
                <w:color w:val="000000" w:themeColor="text1"/>
                <w:sz w:val="18"/>
                <w:szCs w:val="18"/>
              </w:rPr>
              <w:t>Variety</w:t>
            </w:r>
          </w:p>
        </w:tc>
        <w:tc>
          <w:tcPr>
            <w:tcW w:w="882" w:type="dxa"/>
          </w:tcPr>
          <w:p w14:paraId="2D32A471" w14:textId="77777777" w:rsidR="00311945" w:rsidRPr="00451A1C" w:rsidRDefault="007E6BFA" w:rsidP="00451A1C">
            <w:pPr>
              <w:jc w:val="both"/>
              <w:rPr>
                <w:color w:val="000000" w:themeColor="text1"/>
              </w:rPr>
            </w:pPr>
            <w:r w:rsidRPr="00451A1C">
              <w:rPr>
                <w:b/>
                <w:bCs/>
                <w:color w:val="000000" w:themeColor="text1"/>
                <w:sz w:val="18"/>
                <w:szCs w:val="18"/>
              </w:rPr>
              <w:t>Total Pest. Burden</w:t>
            </w:r>
          </w:p>
        </w:tc>
        <w:tc>
          <w:tcPr>
            <w:tcW w:w="805" w:type="dxa"/>
          </w:tcPr>
          <w:p w14:paraId="0ADB4D75" w14:textId="77777777" w:rsidR="00311945" w:rsidRPr="00451A1C" w:rsidRDefault="007E6BFA" w:rsidP="00451A1C">
            <w:pPr>
              <w:jc w:val="both"/>
              <w:rPr>
                <w:color w:val="000000" w:themeColor="text1"/>
              </w:rPr>
            </w:pPr>
            <w:r w:rsidRPr="00451A1C">
              <w:rPr>
                <w:b/>
                <w:bCs/>
                <w:color w:val="000000" w:themeColor="text1"/>
                <w:sz w:val="18"/>
                <w:szCs w:val="18"/>
              </w:rPr>
              <w:t>Mean Pest. Level</w:t>
            </w:r>
          </w:p>
        </w:tc>
        <w:tc>
          <w:tcPr>
            <w:tcW w:w="764" w:type="dxa"/>
          </w:tcPr>
          <w:p w14:paraId="1A374325" w14:textId="77777777" w:rsidR="00311945" w:rsidRPr="00451A1C" w:rsidRDefault="007E6BFA" w:rsidP="00451A1C">
            <w:pPr>
              <w:jc w:val="both"/>
              <w:rPr>
                <w:color w:val="000000" w:themeColor="text1"/>
              </w:rPr>
            </w:pPr>
            <w:r w:rsidRPr="00451A1C">
              <w:rPr>
                <w:b/>
                <w:bCs/>
                <w:color w:val="000000" w:themeColor="text1"/>
                <w:sz w:val="18"/>
                <w:szCs w:val="18"/>
              </w:rPr>
              <w:t>SD (Pest.)</w:t>
            </w:r>
          </w:p>
        </w:tc>
        <w:tc>
          <w:tcPr>
            <w:tcW w:w="946" w:type="dxa"/>
          </w:tcPr>
          <w:p w14:paraId="55179A69" w14:textId="77777777" w:rsidR="00311945" w:rsidRPr="00451A1C" w:rsidRDefault="007E6BFA" w:rsidP="00451A1C">
            <w:pPr>
              <w:jc w:val="both"/>
              <w:rPr>
                <w:color w:val="000000" w:themeColor="text1"/>
              </w:rPr>
            </w:pPr>
            <w:r w:rsidRPr="00451A1C">
              <w:rPr>
                <w:b/>
                <w:bCs/>
                <w:color w:val="000000" w:themeColor="text1"/>
                <w:sz w:val="18"/>
                <w:szCs w:val="18"/>
              </w:rPr>
              <w:t>Detected Pest.</w:t>
            </w:r>
          </w:p>
        </w:tc>
        <w:tc>
          <w:tcPr>
            <w:tcW w:w="670" w:type="dxa"/>
          </w:tcPr>
          <w:p w14:paraId="058BA24A" w14:textId="77777777" w:rsidR="00311945" w:rsidRPr="00451A1C" w:rsidRDefault="007E6BFA" w:rsidP="00451A1C">
            <w:pPr>
              <w:jc w:val="both"/>
              <w:rPr>
                <w:color w:val="000000" w:themeColor="text1"/>
              </w:rPr>
            </w:pPr>
            <w:r w:rsidRPr="00451A1C">
              <w:rPr>
                <w:b/>
                <w:bCs/>
                <w:color w:val="000000" w:themeColor="text1"/>
                <w:sz w:val="18"/>
                <w:szCs w:val="18"/>
              </w:rPr>
              <w:t>Pest. %</w:t>
            </w:r>
          </w:p>
        </w:tc>
        <w:tc>
          <w:tcPr>
            <w:tcW w:w="901" w:type="dxa"/>
          </w:tcPr>
          <w:p w14:paraId="58DD92D3" w14:textId="77777777" w:rsidR="00311945" w:rsidRPr="00451A1C" w:rsidRDefault="007E6BFA" w:rsidP="00451A1C">
            <w:pPr>
              <w:jc w:val="both"/>
              <w:rPr>
                <w:color w:val="000000" w:themeColor="text1"/>
              </w:rPr>
            </w:pPr>
            <w:r w:rsidRPr="00451A1C">
              <w:rPr>
                <w:b/>
                <w:bCs/>
                <w:color w:val="000000" w:themeColor="text1"/>
                <w:sz w:val="18"/>
                <w:szCs w:val="18"/>
              </w:rPr>
              <w:t>Total Myco. Burden</w:t>
            </w:r>
          </w:p>
        </w:tc>
        <w:tc>
          <w:tcPr>
            <w:tcW w:w="805" w:type="dxa"/>
          </w:tcPr>
          <w:p w14:paraId="47568D5B" w14:textId="77777777" w:rsidR="00311945" w:rsidRPr="00451A1C" w:rsidRDefault="007E6BFA" w:rsidP="00451A1C">
            <w:pPr>
              <w:jc w:val="both"/>
              <w:rPr>
                <w:color w:val="000000" w:themeColor="text1"/>
              </w:rPr>
            </w:pPr>
            <w:r w:rsidRPr="00451A1C">
              <w:rPr>
                <w:b/>
                <w:bCs/>
                <w:color w:val="000000" w:themeColor="text1"/>
                <w:sz w:val="18"/>
                <w:szCs w:val="18"/>
              </w:rPr>
              <w:t>Mean Myco. Level</w:t>
            </w:r>
          </w:p>
        </w:tc>
        <w:tc>
          <w:tcPr>
            <w:tcW w:w="868" w:type="dxa"/>
          </w:tcPr>
          <w:p w14:paraId="5E79BAB1" w14:textId="77777777" w:rsidR="00311945" w:rsidRPr="00451A1C" w:rsidRDefault="007E6BFA" w:rsidP="00451A1C">
            <w:pPr>
              <w:jc w:val="both"/>
              <w:rPr>
                <w:color w:val="000000" w:themeColor="text1"/>
              </w:rPr>
            </w:pPr>
            <w:r w:rsidRPr="00451A1C">
              <w:rPr>
                <w:b/>
                <w:bCs/>
                <w:color w:val="000000" w:themeColor="text1"/>
                <w:sz w:val="18"/>
                <w:szCs w:val="18"/>
              </w:rPr>
              <w:t>SD (Myco.)</w:t>
            </w:r>
          </w:p>
        </w:tc>
        <w:tc>
          <w:tcPr>
            <w:tcW w:w="946" w:type="dxa"/>
          </w:tcPr>
          <w:p w14:paraId="7EFC01F2" w14:textId="77777777" w:rsidR="00311945" w:rsidRPr="00451A1C" w:rsidRDefault="007E6BFA" w:rsidP="00451A1C">
            <w:pPr>
              <w:jc w:val="both"/>
              <w:rPr>
                <w:color w:val="000000" w:themeColor="text1"/>
              </w:rPr>
            </w:pPr>
            <w:r w:rsidRPr="00451A1C">
              <w:rPr>
                <w:b/>
                <w:bCs/>
                <w:color w:val="000000" w:themeColor="text1"/>
                <w:sz w:val="18"/>
                <w:szCs w:val="18"/>
              </w:rPr>
              <w:t>Detect</w:t>
            </w:r>
            <w:r w:rsidRPr="00451A1C">
              <w:rPr>
                <w:b/>
                <w:bCs/>
                <w:color w:val="000000" w:themeColor="text1"/>
                <w:sz w:val="18"/>
                <w:szCs w:val="18"/>
              </w:rPr>
              <w:t>ed Myco.</w:t>
            </w:r>
          </w:p>
        </w:tc>
        <w:tc>
          <w:tcPr>
            <w:tcW w:w="743" w:type="dxa"/>
          </w:tcPr>
          <w:p w14:paraId="24E3A577" w14:textId="77777777" w:rsidR="00311945" w:rsidRPr="00451A1C" w:rsidRDefault="007E6BFA" w:rsidP="00451A1C">
            <w:pPr>
              <w:jc w:val="both"/>
              <w:rPr>
                <w:color w:val="000000" w:themeColor="text1"/>
              </w:rPr>
            </w:pPr>
            <w:r w:rsidRPr="00451A1C">
              <w:rPr>
                <w:b/>
                <w:bCs/>
                <w:color w:val="000000" w:themeColor="text1"/>
                <w:sz w:val="18"/>
                <w:szCs w:val="18"/>
              </w:rPr>
              <w:t>Myco. %</w:t>
            </w:r>
          </w:p>
        </w:tc>
      </w:tr>
      <w:tr w:rsidR="00311945" w:rsidRPr="00451A1C" w14:paraId="4BA8E30C" w14:textId="77777777" w:rsidTr="00451A1C">
        <w:trPr>
          <w:trHeight w:val="210"/>
        </w:trPr>
        <w:tc>
          <w:tcPr>
            <w:tcW w:w="985" w:type="dxa"/>
          </w:tcPr>
          <w:p w14:paraId="21DA10F6" w14:textId="77777777" w:rsidR="00311945" w:rsidRPr="00451A1C" w:rsidRDefault="007E6BFA" w:rsidP="00451A1C">
            <w:pPr>
              <w:jc w:val="both"/>
              <w:rPr>
                <w:color w:val="000000" w:themeColor="text1"/>
              </w:rPr>
            </w:pPr>
            <w:r w:rsidRPr="00451A1C">
              <w:rPr>
                <w:color w:val="000000" w:themeColor="text1"/>
                <w:sz w:val="18"/>
                <w:szCs w:val="18"/>
              </w:rPr>
              <w:t>Byadgi</w:t>
            </w:r>
          </w:p>
        </w:tc>
        <w:tc>
          <w:tcPr>
            <w:tcW w:w="882" w:type="dxa"/>
          </w:tcPr>
          <w:p w14:paraId="45C966D6" w14:textId="77777777" w:rsidR="00311945" w:rsidRPr="00451A1C" w:rsidRDefault="007E6BFA" w:rsidP="00451A1C">
            <w:pPr>
              <w:jc w:val="both"/>
              <w:rPr>
                <w:color w:val="000000" w:themeColor="text1"/>
              </w:rPr>
            </w:pPr>
            <w:r w:rsidRPr="00451A1C">
              <w:rPr>
                <w:color w:val="000000" w:themeColor="text1"/>
                <w:sz w:val="18"/>
                <w:szCs w:val="18"/>
              </w:rPr>
              <w:t>1.9521</w:t>
            </w:r>
          </w:p>
        </w:tc>
        <w:tc>
          <w:tcPr>
            <w:tcW w:w="805" w:type="dxa"/>
          </w:tcPr>
          <w:p w14:paraId="5A7B05CB" w14:textId="77777777" w:rsidR="00311945" w:rsidRPr="00451A1C" w:rsidRDefault="007E6BFA" w:rsidP="00451A1C">
            <w:pPr>
              <w:jc w:val="both"/>
              <w:rPr>
                <w:color w:val="000000" w:themeColor="text1"/>
              </w:rPr>
            </w:pPr>
            <w:r w:rsidRPr="00451A1C">
              <w:rPr>
                <w:color w:val="000000" w:themeColor="text1"/>
                <w:sz w:val="18"/>
                <w:szCs w:val="18"/>
              </w:rPr>
              <w:t>0.0697</w:t>
            </w:r>
          </w:p>
        </w:tc>
        <w:tc>
          <w:tcPr>
            <w:tcW w:w="764" w:type="dxa"/>
          </w:tcPr>
          <w:p w14:paraId="3C9A25B9" w14:textId="77777777" w:rsidR="00311945" w:rsidRPr="00451A1C" w:rsidRDefault="007E6BFA" w:rsidP="00451A1C">
            <w:pPr>
              <w:jc w:val="both"/>
              <w:rPr>
                <w:color w:val="000000" w:themeColor="text1"/>
              </w:rPr>
            </w:pPr>
            <w:r w:rsidRPr="00451A1C">
              <w:rPr>
                <w:color w:val="000000" w:themeColor="text1"/>
                <w:sz w:val="18"/>
                <w:szCs w:val="18"/>
              </w:rPr>
              <w:t>0.0739</w:t>
            </w:r>
          </w:p>
        </w:tc>
        <w:tc>
          <w:tcPr>
            <w:tcW w:w="946" w:type="dxa"/>
          </w:tcPr>
          <w:p w14:paraId="00A5F00B" w14:textId="77777777" w:rsidR="00311945" w:rsidRPr="00451A1C" w:rsidRDefault="007E6BFA" w:rsidP="00451A1C">
            <w:pPr>
              <w:jc w:val="both"/>
              <w:rPr>
                <w:color w:val="000000" w:themeColor="text1"/>
              </w:rPr>
            </w:pPr>
            <w:r w:rsidRPr="00451A1C">
              <w:rPr>
                <w:color w:val="000000" w:themeColor="text1"/>
                <w:sz w:val="18"/>
                <w:szCs w:val="18"/>
              </w:rPr>
              <w:t>28/28</w:t>
            </w:r>
          </w:p>
        </w:tc>
        <w:tc>
          <w:tcPr>
            <w:tcW w:w="670" w:type="dxa"/>
          </w:tcPr>
          <w:p w14:paraId="78F6948F" w14:textId="77777777" w:rsidR="00311945" w:rsidRPr="00451A1C" w:rsidRDefault="007E6BFA" w:rsidP="00451A1C">
            <w:pPr>
              <w:jc w:val="both"/>
              <w:rPr>
                <w:color w:val="000000" w:themeColor="text1"/>
              </w:rPr>
            </w:pPr>
            <w:r w:rsidRPr="00451A1C">
              <w:rPr>
                <w:color w:val="000000" w:themeColor="text1"/>
                <w:sz w:val="18"/>
                <w:szCs w:val="18"/>
              </w:rPr>
              <w:t>100.0</w:t>
            </w:r>
          </w:p>
        </w:tc>
        <w:tc>
          <w:tcPr>
            <w:tcW w:w="901" w:type="dxa"/>
          </w:tcPr>
          <w:p w14:paraId="26AE257E" w14:textId="77777777" w:rsidR="00311945" w:rsidRPr="00451A1C" w:rsidRDefault="007E6BFA" w:rsidP="00451A1C">
            <w:pPr>
              <w:jc w:val="both"/>
              <w:rPr>
                <w:color w:val="000000" w:themeColor="text1"/>
              </w:rPr>
            </w:pPr>
            <w:r w:rsidRPr="00451A1C">
              <w:rPr>
                <w:color w:val="000000" w:themeColor="text1"/>
                <w:sz w:val="18"/>
                <w:szCs w:val="18"/>
              </w:rPr>
              <w:t>5.4957</w:t>
            </w:r>
          </w:p>
        </w:tc>
        <w:tc>
          <w:tcPr>
            <w:tcW w:w="805" w:type="dxa"/>
          </w:tcPr>
          <w:p w14:paraId="01E1153D" w14:textId="77777777" w:rsidR="00311945" w:rsidRPr="00451A1C" w:rsidRDefault="007E6BFA" w:rsidP="00451A1C">
            <w:pPr>
              <w:jc w:val="both"/>
              <w:rPr>
                <w:color w:val="000000" w:themeColor="text1"/>
              </w:rPr>
            </w:pPr>
            <w:r w:rsidRPr="00451A1C">
              <w:rPr>
                <w:color w:val="000000" w:themeColor="text1"/>
                <w:sz w:val="18"/>
                <w:szCs w:val="18"/>
              </w:rPr>
              <w:t>1.3739</w:t>
            </w:r>
          </w:p>
        </w:tc>
        <w:tc>
          <w:tcPr>
            <w:tcW w:w="868" w:type="dxa"/>
          </w:tcPr>
          <w:p w14:paraId="32F87D0F" w14:textId="77777777" w:rsidR="00311945" w:rsidRPr="00451A1C" w:rsidRDefault="007E6BFA" w:rsidP="00451A1C">
            <w:pPr>
              <w:jc w:val="both"/>
              <w:rPr>
                <w:color w:val="000000" w:themeColor="text1"/>
              </w:rPr>
            </w:pPr>
            <w:r w:rsidRPr="00451A1C">
              <w:rPr>
                <w:color w:val="000000" w:themeColor="text1"/>
                <w:sz w:val="18"/>
                <w:szCs w:val="18"/>
              </w:rPr>
              <w:t>1.3470</w:t>
            </w:r>
          </w:p>
        </w:tc>
        <w:tc>
          <w:tcPr>
            <w:tcW w:w="946" w:type="dxa"/>
          </w:tcPr>
          <w:p w14:paraId="01E26F43" w14:textId="77777777" w:rsidR="00311945" w:rsidRPr="00451A1C" w:rsidRDefault="007E6BFA" w:rsidP="00451A1C">
            <w:pPr>
              <w:jc w:val="both"/>
              <w:rPr>
                <w:color w:val="000000" w:themeColor="text1"/>
              </w:rPr>
            </w:pPr>
            <w:r w:rsidRPr="00451A1C">
              <w:rPr>
                <w:color w:val="000000" w:themeColor="text1"/>
                <w:sz w:val="18"/>
                <w:szCs w:val="18"/>
              </w:rPr>
              <w:t>4/4</w:t>
            </w:r>
          </w:p>
        </w:tc>
        <w:tc>
          <w:tcPr>
            <w:tcW w:w="743" w:type="dxa"/>
          </w:tcPr>
          <w:p w14:paraId="66D31A68" w14:textId="77777777" w:rsidR="00311945" w:rsidRPr="00451A1C" w:rsidRDefault="007E6BFA" w:rsidP="00451A1C">
            <w:pPr>
              <w:jc w:val="both"/>
              <w:rPr>
                <w:color w:val="000000" w:themeColor="text1"/>
              </w:rPr>
            </w:pPr>
            <w:r w:rsidRPr="00451A1C">
              <w:rPr>
                <w:color w:val="000000" w:themeColor="text1"/>
                <w:sz w:val="18"/>
                <w:szCs w:val="18"/>
              </w:rPr>
              <w:t>100.0</w:t>
            </w:r>
          </w:p>
        </w:tc>
      </w:tr>
      <w:tr w:rsidR="00311945" w:rsidRPr="00451A1C" w14:paraId="0DC3CA4C" w14:textId="77777777" w:rsidTr="00451A1C">
        <w:trPr>
          <w:trHeight w:val="410"/>
        </w:trPr>
        <w:tc>
          <w:tcPr>
            <w:tcW w:w="985" w:type="dxa"/>
          </w:tcPr>
          <w:p w14:paraId="291B16FB" w14:textId="77777777" w:rsidR="00311945" w:rsidRPr="00451A1C" w:rsidRDefault="007E6BFA" w:rsidP="00451A1C">
            <w:pPr>
              <w:jc w:val="both"/>
              <w:rPr>
                <w:color w:val="000000" w:themeColor="text1"/>
              </w:rPr>
            </w:pPr>
            <w:r w:rsidRPr="00451A1C">
              <w:rPr>
                <w:color w:val="000000" w:themeColor="text1"/>
                <w:sz w:val="18"/>
                <w:szCs w:val="18"/>
              </w:rPr>
              <w:t>Guntur Sannam</w:t>
            </w:r>
          </w:p>
        </w:tc>
        <w:tc>
          <w:tcPr>
            <w:tcW w:w="882" w:type="dxa"/>
          </w:tcPr>
          <w:p w14:paraId="0F4D69F0" w14:textId="77777777" w:rsidR="00311945" w:rsidRPr="00451A1C" w:rsidRDefault="007E6BFA" w:rsidP="00451A1C">
            <w:pPr>
              <w:jc w:val="both"/>
              <w:rPr>
                <w:color w:val="000000" w:themeColor="text1"/>
              </w:rPr>
            </w:pPr>
            <w:r w:rsidRPr="00451A1C">
              <w:rPr>
                <w:color w:val="000000" w:themeColor="text1"/>
                <w:sz w:val="18"/>
                <w:szCs w:val="18"/>
              </w:rPr>
              <w:t>2.1894</w:t>
            </w:r>
          </w:p>
        </w:tc>
        <w:tc>
          <w:tcPr>
            <w:tcW w:w="805" w:type="dxa"/>
          </w:tcPr>
          <w:p w14:paraId="27E5CBFE" w14:textId="77777777" w:rsidR="00311945" w:rsidRPr="00451A1C" w:rsidRDefault="007E6BFA" w:rsidP="00451A1C">
            <w:pPr>
              <w:jc w:val="both"/>
              <w:rPr>
                <w:color w:val="000000" w:themeColor="text1"/>
              </w:rPr>
            </w:pPr>
            <w:r w:rsidRPr="00451A1C">
              <w:rPr>
                <w:color w:val="000000" w:themeColor="text1"/>
                <w:sz w:val="18"/>
                <w:szCs w:val="18"/>
              </w:rPr>
              <w:t>0.0995</w:t>
            </w:r>
          </w:p>
        </w:tc>
        <w:tc>
          <w:tcPr>
            <w:tcW w:w="764" w:type="dxa"/>
          </w:tcPr>
          <w:p w14:paraId="35CFA4C4" w14:textId="77777777" w:rsidR="00311945" w:rsidRPr="00451A1C" w:rsidRDefault="007E6BFA" w:rsidP="00451A1C">
            <w:pPr>
              <w:jc w:val="both"/>
              <w:rPr>
                <w:color w:val="000000" w:themeColor="text1"/>
              </w:rPr>
            </w:pPr>
            <w:r w:rsidRPr="00451A1C">
              <w:rPr>
                <w:color w:val="000000" w:themeColor="text1"/>
                <w:sz w:val="18"/>
                <w:szCs w:val="18"/>
              </w:rPr>
              <w:t>0.0736</w:t>
            </w:r>
          </w:p>
        </w:tc>
        <w:tc>
          <w:tcPr>
            <w:tcW w:w="946" w:type="dxa"/>
          </w:tcPr>
          <w:p w14:paraId="79F0D6B4" w14:textId="77777777" w:rsidR="00311945" w:rsidRPr="00451A1C" w:rsidRDefault="007E6BFA" w:rsidP="00451A1C">
            <w:pPr>
              <w:jc w:val="both"/>
              <w:rPr>
                <w:color w:val="000000" w:themeColor="text1"/>
              </w:rPr>
            </w:pPr>
            <w:r w:rsidRPr="00451A1C">
              <w:rPr>
                <w:color w:val="000000" w:themeColor="text1"/>
                <w:sz w:val="18"/>
                <w:szCs w:val="18"/>
              </w:rPr>
              <w:t>22/22</w:t>
            </w:r>
          </w:p>
        </w:tc>
        <w:tc>
          <w:tcPr>
            <w:tcW w:w="670" w:type="dxa"/>
          </w:tcPr>
          <w:p w14:paraId="2769BFFD" w14:textId="77777777" w:rsidR="00311945" w:rsidRPr="00451A1C" w:rsidRDefault="007E6BFA" w:rsidP="00451A1C">
            <w:pPr>
              <w:jc w:val="both"/>
              <w:rPr>
                <w:color w:val="000000" w:themeColor="text1"/>
              </w:rPr>
            </w:pPr>
            <w:r w:rsidRPr="00451A1C">
              <w:rPr>
                <w:color w:val="000000" w:themeColor="text1"/>
                <w:sz w:val="18"/>
                <w:szCs w:val="18"/>
              </w:rPr>
              <w:t>100.0</w:t>
            </w:r>
          </w:p>
        </w:tc>
        <w:tc>
          <w:tcPr>
            <w:tcW w:w="901" w:type="dxa"/>
          </w:tcPr>
          <w:p w14:paraId="1EF7057C" w14:textId="77777777" w:rsidR="00311945" w:rsidRPr="00451A1C" w:rsidRDefault="007E6BFA" w:rsidP="00451A1C">
            <w:pPr>
              <w:jc w:val="both"/>
              <w:rPr>
                <w:color w:val="000000" w:themeColor="text1"/>
              </w:rPr>
            </w:pPr>
            <w:r w:rsidRPr="00451A1C">
              <w:rPr>
                <w:color w:val="000000" w:themeColor="text1"/>
                <w:sz w:val="18"/>
                <w:szCs w:val="18"/>
              </w:rPr>
              <w:t>32.3801</w:t>
            </w:r>
          </w:p>
        </w:tc>
        <w:tc>
          <w:tcPr>
            <w:tcW w:w="805" w:type="dxa"/>
          </w:tcPr>
          <w:p w14:paraId="059A1ED9" w14:textId="77777777" w:rsidR="00311945" w:rsidRPr="00451A1C" w:rsidRDefault="007E6BFA" w:rsidP="00451A1C">
            <w:pPr>
              <w:jc w:val="both"/>
              <w:rPr>
                <w:color w:val="000000" w:themeColor="text1"/>
              </w:rPr>
            </w:pPr>
            <w:r w:rsidRPr="00451A1C">
              <w:rPr>
                <w:color w:val="000000" w:themeColor="text1"/>
                <w:sz w:val="18"/>
                <w:szCs w:val="18"/>
              </w:rPr>
              <w:t>8.0950</w:t>
            </w:r>
          </w:p>
        </w:tc>
        <w:tc>
          <w:tcPr>
            <w:tcW w:w="868" w:type="dxa"/>
          </w:tcPr>
          <w:p w14:paraId="049E122C" w14:textId="77777777" w:rsidR="00311945" w:rsidRPr="00451A1C" w:rsidRDefault="007E6BFA" w:rsidP="00451A1C">
            <w:pPr>
              <w:jc w:val="both"/>
              <w:rPr>
                <w:color w:val="000000" w:themeColor="text1"/>
              </w:rPr>
            </w:pPr>
            <w:r w:rsidRPr="00451A1C">
              <w:rPr>
                <w:color w:val="000000" w:themeColor="text1"/>
                <w:sz w:val="18"/>
                <w:szCs w:val="18"/>
              </w:rPr>
              <w:t>5.0128</w:t>
            </w:r>
          </w:p>
        </w:tc>
        <w:tc>
          <w:tcPr>
            <w:tcW w:w="946" w:type="dxa"/>
          </w:tcPr>
          <w:p w14:paraId="3F2BE352" w14:textId="77777777" w:rsidR="00311945" w:rsidRPr="00451A1C" w:rsidRDefault="007E6BFA" w:rsidP="00451A1C">
            <w:pPr>
              <w:jc w:val="both"/>
              <w:rPr>
                <w:color w:val="000000" w:themeColor="text1"/>
              </w:rPr>
            </w:pPr>
            <w:r w:rsidRPr="00451A1C">
              <w:rPr>
                <w:color w:val="000000" w:themeColor="text1"/>
                <w:sz w:val="18"/>
                <w:szCs w:val="18"/>
              </w:rPr>
              <w:t>4/4</w:t>
            </w:r>
          </w:p>
        </w:tc>
        <w:tc>
          <w:tcPr>
            <w:tcW w:w="743" w:type="dxa"/>
          </w:tcPr>
          <w:p w14:paraId="11BCA99E" w14:textId="77777777" w:rsidR="00311945" w:rsidRPr="00451A1C" w:rsidRDefault="007E6BFA" w:rsidP="00451A1C">
            <w:pPr>
              <w:jc w:val="both"/>
              <w:rPr>
                <w:color w:val="000000" w:themeColor="text1"/>
              </w:rPr>
            </w:pPr>
            <w:r w:rsidRPr="00451A1C">
              <w:rPr>
                <w:color w:val="000000" w:themeColor="text1"/>
                <w:sz w:val="18"/>
                <w:szCs w:val="18"/>
              </w:rPr>
              <w:t>100.0</w:t>
            </w:r>
          </w:p>
        </w:tc>
      </w:tr>
      <w:tr w:rsidR="00311945" w:rsidRPr="00451A1C" w14:paraId="268505F9" w14:textId="77777777" w:rsidTr="00451A1C">
        <w:trPr>
          <w:trHeight w:val="210"/>
        </w:trPr>
        <w:tc>
          <w:tcPr>
            <w:tcW w:w="985" w:type="dxa"/>
          </w:tcPr>
          <w:p w14:paraId="2B348C6B" w14:textId="77777777" w:rsidR="00311945" w:rsidRPr="00451A1C" w:rsidRDefault="007E6BFA" w:rsidP="00451A1C">
            <w:pPr>
              <w:jc w:val="both"/>
              <w:rPr>
                <w:color w:val="000000" w:themeColor="text1"/>
              </w:rPr>
            </w:pPr>
            <w:r w:rsidRPr="00451A1C">
              <w:rPr>
                <w:color w:val="000000" w:themeColor="text1"/>
                <w:sz w:val="18"/>
                <w:szCs w:val="18"/>
              </w:rPr>
              <w:t>Teja</w:t>
            </w:r>
          </w:p>
        </w:tc>
        <w:tc>
          <w:tcPr>
            <w:tcW w:w="882" w:type="dxa"/>
          </w:tcPr>
          <w:p w14:paraId="19FBB14D" w14:textId="77777777" w:rsidR="00311945" w:rsidRPr="00451A1C" w:rsidRDefault="007E6BFA" w:rsidP="00451A1C">
            <w:pPr>
              <w:jc w:val="both"/>
              <w:rPr>
                <w:color w:val="000000" w:themeColor="text1"/>
              </w:rPr>
            </w:pPr>
            <w:r w:rsidRPr="00451A1C">
              <w:rPr>
                <w:color w:val="000000" w:themeColor="text1"/>
                <w:sz w:val="18"/>
                <w:szCs w:val="18"/>
              </w:rPr>
              <w:t>3.6834</w:t>
            </w:r>
          </w:p>
        </w:tc>
        <w:tc>
          <w:tcPr>
            <w:tcW w:w="805" w:type="dxa"/>
          </w:tcPr>
          <w:p w14:paraId="67CD94F0" w14:textId="77777777" w:rsidR="00311945" w:rsidRPr="00451A1C" w:rsidRDefault="007E6BFA" w:rsidP="00451A1C">
            <w:pPr>
              <w:jc w:val="both"/>
              <w:rPr>
                <w:color w:val="000000" w:themeColor="text1"/>
              </w:rPr>
            </w:pPr>
            <w:r w:rsidRPr="00451A1C">
              <w:rPr>
                <w:color w:val="000000" w:themeColor="text1"/>
                <w:sz w:val="18"/>
                <w:szCs w:val="18"/>
              </w:rPr>
              <w:t>0.1316</w:t>
            </w:r>
          </w:p>
        </w:tc>
        <w:tc>
          <w:tcPr>
            <w:tcW w:w="764" w:type="dxa"/>
          </w:tcPr>
          <w:p w14:paraId="54D79D58" w14:textId="77777777" w:rsidR="00311945" w:rsidRPr="00451A1C" w:rsidRDefault="007E6BFA" w:rsidP="00451A1C">
            <w:pPr>
              <w:jc w:val="both"/>
              <w:rPr>
                <w:color w:val="000000" w:themeColor="text1"/>
              </w:rPr>
            </w:pPr>
            <w:r w:rsidRPr="00451A1C">
              <w:rPr>
                <w:color w:val="000000" w:themeColor="text1"/>
                <w:sz w:val="18"/>
                <w:szCs w:val="18"/>
              </w:rPr>
              <w:t>0.0515</w:t>
            </w:r>
          </w:p>
        </w:tc>
        <w:tc>
          <w:tcPr>
            <w:tcW w:w="946" w:type="dxa"/>
          </w:tcPr>
          <w:p w14:paraId="6EBC10DB" w14:textId="77777777" w:rsidR="00311945" w:rsidRPr="00451A1C" w:rsidRDefault="007E6BFA" w:rsidP="00451A1C">
            <w:pPr>
              <w:jc w:val="both"/>
              <w:rPr>
                <w:color w:val="000000" w:themeColor="text1"/>
              </w:rPr>
            </w:pPr>
            <w:r w:rsidRPr="00451A1C">
              <w:rPr>
                <w:color w:val="000000" w:themeColor="text1"/>
                <w:sz w:val="18"/>
                <w:szCs w:val="18"/>
              </w:rPr>
              <w:t>28/28</w:t>
            </w:r>
          </w:p>
        </w:tc>
        <w:tc>
          <w:tcPr>
            <w:tcW w:w="670" w:type="dxa"/>
          </w:tcPr>
          <w:p w14:paraId="3FDFA43C" w14:textId="77777777" w:rsidR="00311945" w:rsidRPr="00451A1C" w:rsidRDefault="007E6BFA" w:rsidP="00451A1C">
            <w:pPr>
              <w:jc w:val="both"/>
              <w:rPr>
                <w:color w:val="000000" w:themeColor="text1"/>
              </w:rPr>
            </w:pPr>
            <w:r w:rsidRPr="00451A1C">
              <w:rPr>
                <w:color w:val="000000" w:themeColor="text1"/>
                <w:sz w:val="18"/>
                <w:szCs w:val="18"/>
              </w:rPr>
              <w:t>100.0</w:t>
            </w:r>
          </w:p>
        </w:tc>
        <w:tc>
          <w:tcPr>
            <w:tcW w:w="901" w:type="dxa"/>
          </w:tcPr>
          <w:p w14:paraId="01AC6340" w14:textId="77777777" w:rsidR="00311945" w:rsidRPr="00451A1C" w:rsidRDefault="007E6BFA" w:rsidP="00451A1C">
            <w:pPr>
              <w:jc w:val="both"/>
              <w:rPr>
                <w:color w:val="000000" w:themeColor="text1"/>
              </w:rPr>
            </w:pPr>
            <w:r w:rsidRPr="00451A1C">
              <w:rPr>
                <w:color w:val="000000" w:themeColor="text1"/>
                <w:sz w:val="18"/>
                <w:szCs w:val="18"/>
              </w:rPr>
              <w:t>5.4101</w:t>
            </w:r>
          </w:p>
        </w:tc>
        <w:tc>
          <w:tcPr>
            <w:tcW w:w="805" w:type="dxa"/>
          </w:tcPr>
          <w:p w14:paraId="4D682C5F" w14:textId="77777777" w:rsidR="00311945" w:rsidRPr="00451A1C" w:rsidRDefault="007E6BFA" w:rsidP="00451A1C">
            <w:pPr>
              <w:jc w:val="both"/>
              <w:rPr>
                <w:color w:val="000000" w:themeColor="text1"/>
              </w:rPr>
            </w:pPr>
            <w:r w:rsidRPr="00451A1C">
              <w:rPr>
                <w:color w:val="000000" w:themeColor="text1"/>
                <w:sz w:val="18"/>
                <w:szCs w:val="18"/>
              </w:rPr>
              <w:t>1.8034</w:t>
            </w:r>
          </w:p>
        </w:tc>
        <w:tc>
          <w:tcPr>
            <w:tcW w:w="868" w:type="dxa"/>
          </w:tcPr>
          <w:p w14:paraId="307B131B" w14:textId="77777777" w:rsidR="00311945" w:rsidRPr="00451A1C" w:rsidRDefault="007E6BFA" w:rsidP="00451A1C">
            <w:pPr>
              <w:jc w:val="both"/>
              <w:rPr>
                <w:color w:val="000000" w:themeColor="text1"/>
              </w:rPr>
            </w:pPr>
            <w:r w:rsidRPr="00451A1C">
              <w:rPr>
                <w:color w:val="000000" w:themeColor="text1"/>
                <w:sz w:val="18"/>
                <w:szCs w:val="18"/>
              </w:rPr>
              <w:t>0.9988</w:t>
            </w:r>
          </w:p>
        </w:tc>
        <w:tc>
          <w:tcPr>
            <w:tcW w:w="946" w:type="dxa"/>
          </w:tcPr>
          <w:p w14:paraId="7C98AE13" w14:textId="77777777" w:rsidR="00311945" w:rsidRPr="00451A1C" w:rsidRDefault="007E6BFA" w:rsidP="00451A1C">
            <w:pPr>
              <w:jc w:val="both"/>
              <w:rPr>
                <w:color w:val="000000" w:themeColor="text1"/>
              </w:rPr>
            </w:pPr>
            <w:r w:rsidRPr="00451A1C">
              <w:rPr>
                <w:color w:val="000000" w:themeColor="text1"/>
                <w:sz w:val="18"/>
                <w:szCs w:val="18"/>
              </w:rPr>
              <w:t>3/3</w:t>
            </w:r>
          </w:p>
        </w:tc>
        <w:tc>
          <w:tcPr>
            <w:tcW w:w="743" w:type="dxa"/>
          </w:tcPr>
          <w:p w14:paraId="085B02BF" w14:textId="77777777" w:rsidR="00311945" w:rsidRPr="00451A1C" w:rsidRDefault="007E6BFA" w:rsidP="00451A1C">
            <w:pPr>
              <w:jc w:val="both"/>
              <w:rPr>
                <w:color w:val="000000" w:themeColor="text1"/>
              </w:rPr>
            </w:pPr>
            <w:r w:rsidRPr="00451A1C">
              <w:rPr>
                <w:color w:val="000000" w:themeColor="text1"/>
                <w:sz w:val="18"/>
                <w:szCs w:val="18"/>
              </w:rPr>
              <w:t>100.0</w:t>
            </w:r>
          </w:p>
        </w:tc>
      </w:tr>
    </w:tbl>
    <w:p w14:paraId="175FC175" w14:textId="77777777" w:rsidR="00311945" w:rsidRPr="00451A1C" w:rsidRDefault="007E6BFA" w:rsidP="00451A1C">
      <w:pPr>
        <w:pStyle w:val="Heading2"/>
        <w:jc w:val="both"/>
        <w:rPr>
          <w:color w:val="000000" w:themeColor="text1"/>
        </w:rPr>
      </w:pPr>
      <w:r w:rsidRPr="00451A1C">
        <w:rPr>
          <w:color w:val="000000" w:themeColor="text1"/>
        </w:rPr>
        <w:t>4.2 Top Detected</w:t>
      </w:r>
      <w:r w:rsidRPr="00451A1C">
        <w:rPr>
          <w:color w:val="000000" w:themeColor="text1"/>
        </w:rPr>
        <w:t xml:space="preserve"> Pesticide Hazards per Variety</w:t>
      </w:r>
    </w:p>
    <w:p w14:paraId="598EC7C5" w14:textId="1DFD4FE0" w:rsidR="008367E2" w:rsidRPr="008367E2" w:rsidRDefault="008367E2" w:rsidP="008367E2">
      <w:pPr>
        <w:spacing w:after="120" w:line="300" w:lineRule="auto"/>
        <w:jc w:val="both"/>
        <w:rPr>
          <w:color w:val="000000" w:themeColor="text1"/>
        </w:rPr>
      </w:pPr>
      <w:r w:rsidRPr="008367E2">
        <w:rPr>
          <w:color w:val="000000" w:themeColor="text1"/>
        </w:rPr>
        <w:t>The pesticides causing the greatest mean pesticide residue levels in each variety are listed below in Table 2, alongside their corresponding safety issues in terms of food safety. The leading residues in Byadgi are Pyriproxyfen (0.2997 mg kg⁻¹), Azoxystrobin (0.2250 mg kg⁻¹), Pyraclostrobin (0.2110), Chlorantraniliprole (0.1650 mg kg⁻¹), and Chlorfenapyr (0.1350 mg kg⁻¹). Pyriproxyfen and Chlorfenapyr have both been under endocrine disrupting scrutiny by EFSA</w:t>
      </w:r>
      <w:r w:rsidR="00DE5E0A">
        <w:rPr>
          <w:color w:val="000000" w:themeColor="text1"/>
        </w:rPr>
        <w:t>,</w:t>
      </w:r>
      <w:r w:rsidRPr="008367E2">
        <w:rPr>
          <w:color w:val="000000" w:themeColor="text1"/>
        </w:rPr>
        <w:t xml:space="preserve"> whereas Azoxystrobin and Pyraclostrobin are being reviewed for reproductive toxicity as strobilurin fungicides. In Guntur Sannam, the key threats include residues of Flupyradifuron (0.2997 mg kg⁻¹), Fenpyroximate (0.2110 mg kg⁻¹), Chlorpyrifos (0.1903 mg kg⁻¹), Azoxystrobin (0.1867 mg kg⁻¹), and Spirotetramate (0.1867 mg kg⁻¹). The latter pesticide in particular is of serious concern because of its developmental neurotoxicity implications, with Chlorpyrifos' EU approval having been suspended in 2020 due to concerns surrounding developmental neurotoxicity. In addition, the EU Maximum Residue Level for chillies was set at the Limit of Quantification value (LOQ) of 0.01 mg kg⁻¹, which means that Guntur Sannam chilli samples with a mean Chlorpyrifos content of 0.1903 mg kg⁻¹ are nearly twenty times the EU MRL - making for an export rejection situation [3, 6]. </w:t>
      </w:r>
    </w:p>
    <w:p w14:paraId="4D85F99D" w14:textId="1546BEB3" w:rsidR="008367E2" w:rsidRDefault="008367E2" w:rsidP="008367E2">
      <w:pPr>
        <w:spacing w:after="120" w:line="300" w:lineRule="auto"/>
        <w:jc w:val="both"/>
        <w:rPr>
          <w:color w:val="000000" w:themeColor="text1"/>
        </w:rPr>
      </w:pPr>
      <w:r w:rsidRPr="008367E2">
        <w:rPr>
          <w:color w:val="000000" w:themeColor="text1"/>
        </w:rPr>
        <w:t>The top five residues in Teja chillies include Acetamiprid (0.2967 mg kg⁻¹), Prochloraz (0.2267 mg kg⁻¹), Imidacloprid (0.2067 mg kg⁻¹), Thiamethoxam (0.1880 mg kg⁻¹), and Clothianidin (0.1867 mg kg⁻¹). Four out of five of the residues listed here are neonicotinoid insecticides (acetamiprid, imidacloprid, thiamethoxam, and clothianidin)</w:t>
      </w:r>
      <w:r w:rsidR="00DE5E0A">
        <w:rPr>
          <w:color w:val="000000" w:themeColor="text1"/>
        </w:rPr>
        <w:t>,</w:t>
      </w:r>
      <w:r w:rsidRPr="008367E2">
        <w:rPr>
          <w:color w:val="000000" w:themeColor="text1"/>
        </w:rPr>
        <w:t xml:space="preserve"> and this family of pesticides has</w:t>
      </w:r>
    </w:p>
    <w:p w14:paraId="66BE0457" w14:textId="632D06A1" w:rsidR="00451A1C" w:rsidRPr="00451A1C" w:rsidRDefault="00451A1C" w:rsidP="00451A1C">
      <w:pPr>
        <w:spacing w:before="80" w:after="200"/>
        <w:jc w:val="both"/>
        <w:rPr>
          <w:color w:val="000000" w:themeColor="text1"/>
        </w:rPr>
      </w:pPr>
      <w:r w:rsidRPr="00451A1C">
        <w:rPr>
          <w:i/>
          <w:iCs/>
          <w:color w:val="000000" w:themeColor="text1"/>
          <w:sz w:val="20"/>
          <w:szCs w:val="20"/>
        </w:rPr>
        <w:t>Table 2. Top 5 detected pesticide hazards per variety, ranked by mean concentration (mg kg⁻¹).</w:t>
      </w:r>
    </w:p>
    <w:tbl>
      <w:tblPr>
        <w:tblStyle w:val="TableGrid"/>
        <w:tblW w:w="9360" w:type="dxa"/>
        <w:tblLook w:val="0000" w:firstRow="0" w:lastRow="0" w:firstColumn="0" w:lastColumn="0" w:noHBand="0" w:noVBand="0"/>
      </w:tblPr>
      <w:tblGrid>
        <w:gridCol w:w="1500"/>
        <w:gridCol w:w="1100"/>
        <w:gridCol w:w="1900"/>
        <w:gridCol w:w="900"/>
        <w:gridCol w:w="900"/>
        <w:gridCol w:w="900"/>
        <w:gridCol w:w="1080"/>
        <w:gridCol w:w="1080"/>
      </w:tblGrid>
      <w:tr w:rsidR="00311945" w:rsidRPr="00451A1C" w14:paraId="42326C5E" w14:textId="77777777" w:rsidTr="00451A1C">
        <w:tc>
          <w:tcPr>
            <w:tcW w:w="1500" w:type="dxa"/>
          </w:tcPr>
          <w:p w14:paraId="12711E36" w14:textId="77777777" w:rsidR="00311945" w:rsidRPr="00451A1C" w:rsidRDefault="007E6BFA" w:rsidP="00451A1C">
            <w:pPr>
              <w:jc w:val="both"/>
              <w:rPr>
                <w:color w:val="000000" w:themeColor="text1"/>
              </w:rPr>
            </w:pPr>
            <w:r w:rsidRPr="00451A1C">
              <w:rPr>
                <w:b/>
                <w:bCs/>
                <w:color w:val="000000" w:themeColor="text1"/>
                <w:sz w:val="18"/>
                <w:szCs w:val="18"/>
              </w:rPr>
              <w:t>Variety</w:t>
            </w:r>
          </w:p>
        </w:tc>
        <w:tc>
          <w:tcPr>
            <w:tcW w:w="1100" w:type="dxa"/>
          </w:tcPr>
          <w:p w14:paraId="18A0CBC5" w14:textId="77777777" w:rsidR="00311945" w:rsidRPr="00451A1C" w:rsidRDefault="007E6BFA" w:rsidP="00451A1C">
            <w:pPr>
              <w:jc w:val="both"/>
              <w:rPr>
                <w:color w:val="000000" w:themeColor="text1"/>
              </w:rPr>
            </w:pPr>
            <w:r w:rsidRPr="00451A1C">
              <w:rPr>
                <w:b/>
                <w:bCs/>
                <w:color w:val="000000" w:themeColor="text1"/>
                <w:sz w:val="18"/>
                <w:szCs w:val="18"/>
              </w:rPr>
              <w:t>Instrument</w:t>
            </w:r>
          </w:p>
        </w:tc>
        <w:tc>
          <w:tcPr>
            <w:tcW w:w="1900" w:type="dxa"/>
          </w:tcPr>
          <w:p w14:paraId="6BB60959" w14:textId="77777777" w:rsidR="00311945" w:rsidRPr="00451A1C" w:rsidRDefault="007E6BFA" w:rsidP="00451A1C">
            <w:pPr>
              <w:jc w:val="both"/>
              <w:rPr>
                <w:color w:val="000000" w:themeColor="text1"/>
              </w:rPr>
            </w:pPr>
            <w:r w:rsidRPr="00451A1C">
              <w:rPr>
                <w:b/>
                <w:bCs/>
                <w:color w:val="000000" w:themeColor="text1"/>
                <w:sz w:val="18"/>
                <w:szCs w:val="18"/>
              </w:rPr>
              <w:t>Compound</w:t>
            </w:r>
          </w:p>
        </w:tc>
        <w:tc>
          <w:tcPr>
            <w:tcW w:w="900" w:type="dxa"/>
          </w:tcPr>
          <w:p w14:paraId="419191CB" w14:textId="77777777" w:rsidR="00311945" w:rsidRPr="00451A1C" w:rsidRDefault="007E6BFA" w:rsidP="00451A1C">
            <w:pPr>
              <w:jc w:val="both"/>
              <w:rPr>
                <w:color w:val="000000" w:themeColor="text1"/>
              </w:rPr>
            </w:pPr>
            <w:r w:rsidRPr="00451A1C">
              <w:rPr>
                <w:b/>
                <w:bCs/>
                <w:color w:val="000000" w:themeColor="text1"/>
                <w:sz w:val="18"/>
                <w:szCs w:val="18"/>
              </w:rPr>
              <w:t>Mean</w:t>
            </w:r>
          </w:p>
        </w:tc>
        <w:tc>
          <w:tcPr>
            <w:tcW w:w="900" w:type="dxa"/>
          </w:tcPr>
          <w:p w14:paraId="0892F955" w14:textId="77777777" w:rsidR="00311945" w:rsidRPr="00451A1C" w:rsidRDefault="007E6BFA" w:rsidP="00451A1C">
            <w:pPr>
              <w:jc w:val="both"/>
              <w:rPr>
                <w:color w:val="000000" w:themeColor="text1"/>
              </w:rPr>
            </w:pPr>
            <w:r w:rsidRPr="00451A1C">
              <w:rPr>
                <w:b/>
                <w:bCs/>
                <w:color w:val="000000" w:themeColor="text1"/>
                <w:sz w:val="18"/>
                <w:szCs w:val="18"/>
              </w:rPr>
              <w:t>SD</w:t>
            </w:r>
          </w:p>
        </w:tc>
        <w:tc>
          <w:tcPr>
            <w:tcW w:w="900" w:type="dxa"/>
          </w:tcPr>
          <w:p w14:paraId="0973EA87" w14:textId="77777777" w:rsidR="00311945" w:rsidRPr="00451A1C" w:rsidRDefault="007E6BFA" w:rsidP="00451A1C">
            <w:pPr>
              <w:jc w:val="both"/>
              <w:rPr>
                <w:color w:val="000000" w:themeColor="text1"/>
              </w:rPr>
            </w:pPr>
            <w:r w:rsidRPr="00451A1C">
              <w:rPr>
                <w:b/>
                <w:bCs/>
                <w:color w:val="000000" w:themeColor="text1"/>
                <w:sz w:val="18"/>
                <w:szCs w:val="18"/>
              </w:rPr>
              <w:t>%RSD</w:t>
            </w:r>
          </w:p>
        </w:tc>
        <w:tc>
          <w:tcPr>
            <w:tcW w:w="1080" w:type="dxa"/>
          </w:tcPr>
          <w:p w14:paraId="3EF8FCCF" w14:textId="77777777" w:rsidR="00311945" w:rsidRPr="00451A1C" w:rsidRDefault="007E6BFA" w:rsidP="00451A1C">
            <w:pPr>
              <w:jc w:val="both"/>
              <w:rPr>
                <w:color w:val="000000" w:themeColor="text1"/>
              </w:rPr>
            </w:pPr>
            <w:r w:rsidRPr="00451A1C">
              <w:rPr>
                <w:b/>
                <w:bCs/>
                <w:color w:val="000000" w:themeColor="text1"/>
                <w:sz w:val="18"/>
                <w:szCs w:val="18"/>
              </w:rPr>
              <w:t>Min</w:t>
            </w:r>
          </w:p>
        </w:tc>
        <w:tc>
          <w:tcPr>
            <w:tcW w:w="1080" w:type="dxa"/>
          </w:tcPr>
          <w:p w14:paraId="71075AC7" w14:textId="77777777" w:rsidR="00311945" w:rsidRPr="00451A1C" w:rsidRDefault="007E6BFA" w:rsidP="00451A1C">
            <w:pPr>
              <w:jc w:val="both"/>
              <w:rPr>
                <w:color w:val="000000" w:themeColor="text1"/>
              </w:rPr>
            </w:pPr>
            <w:r w:rsidRPr="00451A1C">
              <w:rPr>
                <w:b/>
                <w:bCs/>
                <w:color w:val="000000" w:themeColor="text1"/>
                <w:sz w:val="18"/>
                <w:szCs w:val="18"/>
              </w:rPr>
              <w:t>Max</w:t>
            </w:r>
          </w:p>
        </w:tc>
      </w:tr>
      <w:tr w:rsidR="00311945" w:rsidRPr="00451A1C" w14:paraId="58819BB3" w14:textId="77777777" w:rsidTr="00451A1C">
        <w:tc>
          <w:tcPr>
            <w:tcW w:w="1500" w:type="dxa"/>
          </w:tcPr>
          <w:p w14:paraId="23743787" w14:textId="77777777" w:rsidR="00311945" w:rsidRPr="00451A1C" w:rsidRDefault="007E6BFA" w:rsidP="00451A1C">
            <w:pPr>
              <w:jc w:val="both"/>
              <w:rPr>
                <w:color w:val="000000" w:themeColor="text1"/>
              </w:rPr>
            </w:pPr>
            <w:r w:rsidRPr="00451A1C">
              <w:rPr>
                <w:color w:val="000000" w:themeColor="text1"/>
                <w:sz w:val="18"/>
                <w:szCs w:val="18"/>
              </w:rPr>
              <w:t>Byadgi</w:t>
            </w:r>
          </w:p>
        </w:tc>
        <w:tc>
          <w:tcPr>
            <w:tcW w:w="1100" w:type="dxa"/>
          </w:tcPr>
          <w:p w14:paraId="3C8306AB" w14:textId="77777777" w:rsidR="00311945" w:rsidRPr="00451A1C" w:rsidRDefault="007E6BFA" w:rsidP="00451A1C">
            <w:pPr>
              <w:jc w:val="both"/>
              <w:rPr>
                <w:color w:val="000000" w:themeColor="text1"/>
              </w:rPr>
            </w:pPr>
            <w:r w:rsidRPr="00451A1C">
              <w:rPr>
                <w:color w:val="000000" w:themeColor="text1"/>
                <w:sz w:val="18"/>
                <w:szCs w:val="18"/>
              </w:rPr>
              <w:t>LC-MS</w:t>
            </w:r>
          </w:p>
        </w:tc>
        <w:tc>
          <w:tcPr>
            <w:tcW w:w="1900" w:type="dxa"/>
          </w:tcPr>
          <w:p w14:paraId="09A392AF" w14:textId="77777777" w:rsidR="00311945" w:rsidRPr="00451A1C" w:rsidRDefault="007E6BFA" w:rsidP="00451A1C">
            <w:pPr>
              <w:jc w:val="both"/>
              <w:rPr>
                <w:color w:val="000000" w:themeColor="text1"/>
              </w:rPr>
            </w:pPr>
            <w:r w:rsidRPr="00451A1C">
              <w:rPr>
                <w:color w:val="000000" w:themeColor="text1"/>
                <w:sz w:val="18"/>
                <w:szCs w:val="18"/>
              </w:rPr>
              <w:t>Pyriproxyfen</w:t>
            </w:r>
          </w:p>
        </w:tc>
        <w:tc>
          <w:tcPr>
            <w:tcW w:w="900" w:type="dxa"/>
          </w:tcPr>
          <w:p w14:paraId="633EFEC4" w14:textId="77777777" w:rsidR="00311945" w:rsidRPr="00451A1C" w:rsidRDefault="007E6BFA" w:rsidP="00451A1C">
            <w:pPr>
              <w:jc w:val="both"/>
              <w:rPr>
                <w:color w:val="000000" w:themeColor="text1"/>
              </w:rPr>
            </w:pPr>
            <w:r w:rsidRPr="00451A1C">
              <w:rPr>
                <w:color w:val="000000" w:themeColor="text1"/>
                <w:sz w:val="18"/>
                <w:szCs w:val="18"/>
              </w:rPr>
              <w:t>0.2997</w:t>
            </w:r>
          </w:p>
        </w:tc>
        <w:tc>
          <w:tcPr>
            <w:tcW w:w="900" w:type="dxa"/>
          </w:tcPr>
          <w:p w14:paraId="02C09214" w14:textId="77777777" w:rsidR="00311945" w:rsidRPr="00451A1C" w:rsidRDefault="007E6BFA" w:rsidP="00451A1C">
            <w:pPr>
              <w:jc w:val="both"/>
              <w:rPr>
                <w:color w:val="000000" w:themeColor="text1"/>
              </w:rPr>
            </w:pPr>
            <w:r w:rsidRPr="00451A1C">
              <w:rPr>
                <w:color w:val="000000" w:themeColor="text1"/>
                <w:sz w:val="18"/>
                <w:szCs w:val="18"/>
              </w:rPr>
              <w:t>0.0133</w:t>
            </w:r>
          </w:p>
        </w:tc>
        <w:tc>
          <w:tcPr>
            <w:tcW w:w="900" w:type="dxa"/>
          </w:tcPr>
          <w:p w14:paraId="30B0B9D2" w14:textId="77777777" w:rsidR="00311945" w:rsidRPr="00451A1C" w:rsidRDefault="007E6BFA" w:rsidP="00451A1C">
            <w:pPr>
              <w:jc w:val="both"/>
              <w:rPr>
                <w:color w:val="000000" w:themeColor="text1"/>
              </w:rPr>
            </w:pPr>
            <w:r w:rsidRPr="00451A1C">
              <w:rPr>
                <w:color w:val="000000" w:themeColor="text1"/>
                <w:sz w:val="18"/>
                <w:szCs w:val="18"/>
              </w:rPr>
              <w:t>4.44</w:t>
            </w:r>
          </w:p>
        </w:tc>
        <w:tc>
          <w:tcPr>
            <w:tcW w:w="1080" w:type="dxa"/>
          </w:tcPr>
          <w:p w14:paraId="06D57BBF" w14:textId="77777777" w:rsidR="00311945" w:rsidRPr="00451A1C" w:rsidRDefault="007E6BFA" w:rsidP="00451A1C">
            <w:pPr>
              <w:jc w:val="both"/>
              <w:rPr>
                <w:color w:val="000000" w:themeColor="text1"/>
              </w:rPr>
            </w:pPr>
            <w:r w:rsidRPr="00451A1C">
              <w:rPr>
                <w:color w:val="000000" w:themeColor="text1"/>
                <w:sz w:val="18"/>
                <w:szCs w:val="18"/>
              </w:rPr>
              <w:t>0.285</w:t>
            </w:r>
          </w:p>
        </w:tc>
        <w:tc>
          <w:tcPr>
            <w:tcW w:w="1080" w:type="dxa"/>
          </w:tcPr>
          <w:p w14:paraId="46F8F952" w14:textId="77777777" w:rsidR="00311945" w:rsidRPr="00451A1C" w:rsidRDefault="007E6BFA" w:rsidP="00451A1C">
            <w:pPr>
              <w:jc w:val="both"/>
              <w:rPr>
                <w:color w:val="000000" w:themeColor="text1"/>
              </w:rPr>
            </w:pPr>
            <w:r w:rsidRPr="00451A1C">
              <w:rPr>
                <w:color w:val="000000" w:themeColor="text1"/>
                <w:sz w:val="18"/>
                <w:szCs w:val="18"/>
              </w:rPr>
              <w:t>0.311</w:t>
            </w:r>
          </w:p>
        </w:tc>
      </w:tr>
      <w:tr w:rsidR="00311945" w:rsidRPr="00451A1C" w14:paraId="6D1092F5" w14:textId="77777777" w:rsidTr="00451A1C">
        <w:tc>
          <w:tcPr>
            <w:tcW w:w="1500" w:type="dxa"/>
          </w:tcPr>
          <w:p w14:paraId="7F3F04DB" w14:textId="77777777" w:rsidR="00311945" w:rsidRPr="00451A1C" w:rsidRDefault="007E6BFA" w:rsidP="00451A1C">
            <w:pPr>
              <w:jc w:val="both"/>
              <w:rPr>
                <w:color w:val="000000" w:themeColor="text1"/>
              </w:rPr>
            </w:pPr>
            <w:r w:rsidRPr="00451A1C">
              <w:rPr>
                <w:color w:val="000000" w:themeColor="text1"/>
                <w:sz w:val="18"/>
                <w:szCs w:val="18"/>
              </w:rPr>
              <w:t>Byadgi</w:t>
            </w:r>
          </w:p>
        </w:tc>
        <w:tc>
          <w:tcPr>
            <w:tcW w:w="1100" w:type="dxa"/>
          </w:tcPr>
          <w:p w14:paraId="2FAA35CD" w14:textId="77777777" w:rsidR="00311945" w:rsidRPr="00451A1C" w:rsidRDefault="007E6BFA" w:rsidP="00451A1C">
            <w:pPr>
              <w:jc w:val="both"/>
              <w:rPr>
                <w:color w:val="000000" w:themeColor="text1"/>
              </w:rPr>
            </w:pPr>
            <w:r w:rsidRPr="00451A1C">
              <w:rPr>
                <w:color w:val="000000" w:themeColor="text1"/>
                <w:sz w:val="18"/>
                <w:szCs w:val="18"/>
              </w:rPr>
              <w:t>LC-MS</w:t>
            </w:r>
          </w:p>
        </w:tc>
        <w:tc>
          <w:tcPr>
            <w:tcW w:w="1900" w:type="dxa"/>
          </w:tcPr>
          <w:p w14:paraId="2FDED736" w14:textId="77777777" w:rsidR="00311945" w:rsidRPr="00451A1C" w:rsidRDefault="007E6BFA" w:rsidP="00451A1C">
            <w:pPr>
              <w:jc w:val="both"/>
              <w:rPr>
                <w:color w:val="000000" w:themeColor="text1"/>
              </w:rPr>
            </w:pPr>
            <w:r w:rsidRPr="00451A1C">
              <w:rPr>
                <w:color w:val="000000" w:themeColor="text1"/>
                <w:sz w:val="18"/>
                <w:szCs w:val="18"/>
              </w:rPr>
              <w:t>Azoxystrobin</w:t>
            </w:r>
          </w:p>
        </w:tc>
        <w:tc>
          <w:tcPr>
            <w:tcW w:w="900" w:type="dxa"/>
          </w:tcPr>
          <w:p w14:paraId="12F2EF03" w14:textId="77777777" w:rsidR="00311945" w:rsidRPr="00451A1C" w:rsidRDefault="007E6BFA" w:rsidP="00451A1C">
            <w:pPr>
              <w:jc w:val="both"/>
              <w:rPr>
                <w:color w:val="000000" w:themeColor="text1"/>
              </w:rPr>
            </w:pPr>
            <w:r w:rsidRPr="00451A1C">
              <w:rPr>
                <w:color w:val="000000" w:themeColor="text1"/>
                <w:sz w:val="18"/>
                <w:szCs w:val="18"/>
              </w:rPr>
              <w:t>0.2250</w:t>
            </w:r>
          </w:p>
        </w:tc>
        <w:tc>
          <w:tcPr>
            <w:tcW w:w="900" w:type="dxa"/>
          </w:tcPr>
          <w:p w14:paraId="0CC80901" w14:textId="77777777" w:rsidR="00311945" w:rsidRPr="00451A1C" w:rsidRDefault="007E6BFA" w:rsidP="00451A1C">
            <w:pPr>
              <w:jc w:val="both"/>
              <w:rPr>
                <w:color w:val="000000" w:themeColor="text1"/>
              </w:rPr>
            </w:pPr>
            <w:r w:rsidRPr="00451A1C">
              <w:rPr>
                <w:color w:val="000000" w:themeColor="text1"/>
                <w:sz w:val="18"/>
                <w:szCs w:val="18"/>
              </w:rPr>
              <w:t>0.0217</w:t>
            </w:r>
          </w:p>
        </w:tc>
        <w:tc>
          <w:tcPr>
            <w:tcW w:w="900" w:type="dxa"/>
          </w:tcPr>
          <w:p w14:paraId="710E26B4" w14:textId="77777777" w:rsidR="00311945" w:rsidRPr="00451A1C" w:rsidRDefault="007E6BFA" w:rsidP="00451A1C">
            <w:pPr>
              <w:jc w:val="both"/>
              <w:rPr>
                <w:color w:val="000000" w:themeColor="text1"/>
              </w:rPr>
            </w:pPr>
            <w:r w:rsidRPr="00451A1C">
              <w:rPr>
                <w:color w:val="000000" w:themeColor="text1"/>
                <w:sz w:val="18"/>
                <w:szCs w:val="18"/>
              </w:rPr>
              <w:t>9.63</w:t>
            </w:r>
          </w:p>
        </w:tc>
        <w:tc>
          <w:tcPr>
            <w:tcW w:w="1080" w:type="dxa"/>
          </w:tcPr>
          <w:p w14:paraId="46EFC233" w14:textId="77777777" w:rsidR="00311945" w:rsidRPr="00451A1C" w:rsidRDefault="007E6BFA" w:rsidP="00451A1C">
            <w:pPr>
              <w:jc w:val="both"/>
              <w:rPr>
                <w:color w:val="000000" w:themeColor="text1"/>
              </w:rPr>
            </w:pPr>
            <w:r w:rsidRPr="00451A1C">
              <w:rPr>
                <w:color w:val="000000" w:themeColor="text1"/>
                <w:sz w:val="18"/>
                <w:szCs w:val="18"/>
              </w:rPr>
              <w:t>0.202</w:t>
            </w:r>
          </w:p>
        </w:tc>
        <w:tc>
          <w:tcPr>
            <w:tcW w:w="1080" w:type="dxa"/>
          </w:tcPr>
          <w:p w14:paraId="76F9ED46" w14:textId="77777777" w:rsidR="00311945" w:rsidRPr="00451A1C" w:rsidRDefault="007E6BFA" w:rsidP="00451A1C">
            <w:pPr>
              <w:jc w:val="both"/>
              <w:rPr>
                <w:color w:val="000000" w:themeColor="text1"/>
              </w:rPr>
            </w:pPr>
            <w:r w:rsidRPr="00451A1C">
              <w:rPr>
                <w:color w:val="000000" w:themeColor="text1"/>
                <w:sz w:val="18"/>
                <w:szCs w:val="18"/>
              </w:rPr>
              <w:t>0.245</w:t>
            </w:r>
          </w:p>
        </w:tc>
      </w:tr>
      <w:tr w:rsidR="00311945" w:rsidRPr="00451A1C" w14:paraId="6BD56700" w14:textId="77777777" w:rsidTr="00451A1C">
        <w:tc>
          <w:tcPr>
            <w:tcW w:w="1500" w:type="dxa"/>
          </w:tcPr>
          <w:p w14:paraId="2FE2BD03" w14:textId="77777777" w:rsidR="00311945" w:rsidRPr="00451A1C" w:rsidRDefault="007E6BFA" w:rsidP="00451A1C">
            <w:pPr>
              <w:jc w:val="both"/>
              <w:rPr>
                <w:color w:val="000000" w:themeColor="text1"/>
              </w:rPr>
            </w:pPr>
            <w:r w:rsidRPr="00451A1C">
              <w:rPr>
                <w:color w:val="000000" w:themeColor="text1"/>
                <w:sz w:val="18"/>
                <w:szCs w:val="18"/>
              </w:rPr>
              <w:t>Byadgi</w:t>
            </w:r>
          </w:p>
        </w:tc>
        <w:tc>
          <w:tcPr>
            <w:tcW w:w="1100" w:type="dxa"/>
          </w:tcPr>
          <w:p w14:paraId="2879E73F" w14:textId="77777777" w:rsidR="00311945" w:rsidRPr="00451A1C" w:rsidRDefault="007E6BFA" w:rsidP="00451A1C">
            <w:pPr>
              <w:jc w:val="both"/>
              <w:rPr>
                <w:color w:val="000000" w:themeColor="text1"/>
              </w:rPr>
            </w:pPr>
            <w:r w:rsidRPr="00451A1C">
              <w:rPr>
                <w:color w:val="000000" w:themeColor="text1"/>
                <w:sz w:val="18"/>
                <w:szCs w:val="18"/>
              </w:rPr>
              <w:t>LC-MS</w:t>
            </w:r>
          </w:p>
        </w:tc>
        <w:tc>
          <w:tcPr>
            <w:tcW w:w="1900" w:type="dxa"/>
          </w:tcPr>
          <w:p w14:paraId="67A9167B" w14:textId="77777777" w:rsidR="00311945" w:rsidRPr="00451A1C" w:rsidRDefault="007E6BFA" w:rsidP="00451A1C">
            <w:pPr>
              <w:jc w:val="both"/>
              <w:rPr>
                <w:color w:val="000000" w:themeColor="text1"/>
              </w:rPr>
            </w:pPr>
            <w:r w:rsidRPr="00451A1C">
              <w:rPr>
                <w:color w:val="000000" w:themeColor="text1"/>
                <w:sz w:val="18"/>
                <w:szCs w:val="18"/>
              </w:rPr>
              <w:t>Pyraclostrobin</w:t>
            </w:r>
          </w:p>
        </w:tc>
        <w:tc>
          <w:tcPr>
            <w:tcW w:w="900" w:type="dxa"/>
          </w:tcPr>
          <w:p w14:paraId="5CD0482B" w14:textId="77777777" w:rsidR="00311945" w:rsidRPr="00451A1C" w:rsidRDefault="007E6BFA" w:rsidP="00451A1C">
            <w:pPr>
              <w:jc w:val="both"/>
              <w:rPr>
                <w:color w:val="000000" w:themeColor="text1"/>
              </w:rPr>
            </w:pPr>
            <w:r w:rsidRPr="00451A1C">
              <w:rPr>
                <w:color w:val="000000" w:themeColor="text1"/>
                <w:sz w:val="18"/>
                <w:szCs w:val="18"/>
              </w:rPr>
              <w:t>0.2110</w:t>
            </w:r>
          </w:p>
        </w:tc>
        <w:tc>
          <w:tcPr>
            <w:tcW w:w="900" w:type="dxa"/>
          </w:tcPr>
          <w:p w14:paraId="3D6D9182" w14:textId="77777777" w:rsidR="00311945" w:rsidRPr="00451A1C" w:rsidRDefault="007E6BFA" w:rsidP="00451A1C">
            <w:pPr>
              <w:jc w:val="both"/>
              <w:rPr>
                <w:color w:val="000000" w:themeColor="text1"/>
              </w:rPr>
            </w:pPr>
            <w:r w:rsidRPr="00451A1C">
              <w:rPr>
                <w:color w:val="000000" w:themeColor="text1"/>
                <w:sz w:val="18"/>
                <w:szCs w:val="18"/>
              </w:rPr>
              <w:t>0.0120</w:t>
            </w:r>
          </w:p>
        </w:tc>
        <w:tc>
          <w:tcPr>
            <w:tcW w:w="900" w:type="dxa"/>
          </w:tcPr>
          <w:p w14:paraId="2F73F3AE" w14:textId="77777777" w:rsidR="00311945" w:rsidRPr="00451A1C" w:rsidRDefault="007E6BFA" w:rsidP="00451A1C">
            <w:pPr>
              <w:jc w:val="both"/>
              <w:rPr>
                <w:color w:val="000000" w:themeColor="text1"/>
              </w:rPr>
            </w:pPr>
            <w:r w:rsidRPr="00451A1C">
              <w:rPr>
                <w:color w:val="000000" w:themeColor="text1"/>
                <w:sz w:val="18"/>
                <w:szCs w:val="18"/>
              </w:rPr>
              <w:t>5.69</w:t>
            </w:r>
          </w:p>
        </w:tc>
        <w:tc>
          <w:tcPr>
            <w:tcW w:w="1080" w:type="dxa"/>
          </w:tcPr>
          <w:p w14:paraId="0E5830AE" w14:textId="77777777" w:rsidR="00311945" w:rsidRPr="00451A1C" w:rsidRDefault="007E6BFA" w:rsidP="00451A1C">
            <w:pPr>
              <w:jc w:val="both"/>
              <w:rPr>
                <w:color w:val="000000" w:themeColor="text1"/>
              </w:rPr>
            </w:pPr>
            <w:r w:rsidRPr="00451A1C">
              <w:rPr>
                <w:color w:val="000000" w:themeColor="text1"/>
                <w:sz w:val="18"/>
                <w:szCs w:val="18"/>
              </w:rPr>
              <w:t>0.199</w:t>
            </w:r>
          </w:p>
        </w:tc>
        <w:tc>
          <w:tcPr>
            <w:tcW w:w="1080" w:type="dxa"/>
          </w:tcPr>
          <w:p w14:paraId="68504E36" w14:textId="77777777" w:rsidR="00311945" w:rsidRPr="00451A1C" w:rsidRDefault="007E6BFA" w:rsidP="00451A1C">
            <w:pPr>
              <w:jc w:val="both"/>
              <w:rPr>
                <w:color w:val="000000" w:themeColor="text1"/>
              </w:rPr>
            </w:pPr>
            <w:r w:rsidRPr="00451A1C">
              <w:rPr>
                <w:color w:val="000000" w:themeColor="text1"/>
                <w:sz w:val="18"/>
                <w:szCs w:val="18"/>
              </w:rPr>
              <w:t>0.223</w:t>
            </w:r>
          </w:p>
        </w:tc>
      </w:tr>
      <w:tr w:rsidR="00311945" w:rsidRPr="00451A1C" w14:paraId="705EB23B" w14:textId="77777777" w:rsidTr="00451A1C">
        <w:tc>
          <w:tcPr>
            <w:tcW w:w="1500" w:type="dxa"/>
          </w:tcPr>
          <w:p w14:paraId="74DD4EBA" w14:textId="77777777" w:rsidR="00311945" w:rsidRPr="00451A1C" w:rsidRDefault="007E6BFA" w:rsidP="00451A1C">
            <w:pPr>
              <w:jc w:val="both"/>
              <w:rPr>
                <w:color w:val="000000" w:themeColor="text1"/>
              </w:rPr>
            </w:pPr>
            <w:r w:rsidRPr="00451A1C">
              <w:rPr>
                <w:color w:val="000000" w:themeColor="text1"/>
                <w:sz w:val="18"/>
                <w:szCs w:val="18"/>
              </w:rPr>
              <w:t>Byadgi</w:t>
            </w:r>
          </w:p>
        </w:tc>
        <w:tc>
          <w:tcPr>
            <w:tcW w:w="1100" w:type="dxa"/>
          </w:tcPr>
          <w:p w14:paraId="69222CC7" w14:textId="77777777" w:rsidR="00311945" w:rsidRPr="00451A1C" w:rsidRDefault="007E6BFA" w:rsidP="00451A1C">
            <w:pPr>
              <w:jc w:val="both"/>
              <w:rPr>
                <w:color w:val="000000" w:themeColor="text1"/>
              </w:rPr>
            </w:pPr>
            <w:r w:rsidRPr="00451A1C">
              <w:rPr>
                <w:color w:val="000000" w:themeColor="text1"/>
                <w:sz w:val="18"/>
                <w:szCs w:val="18"/>
              </w:rPr>
              <w:t>LC-MS</w:t>
            </w:r>
          </w:p>
        </w:tc>
        <w:tc>
          <w:tcPr>
            <w:tcW w:w="1900" w:type="dxa"/>
          </w:tcPr>
          <w:p w14:paraId="5F1CCE32" w14:textId="77777777" w:rsidR="00311945" w:rsidRPr="00451A1C" w:rsidRDefault="007E6BFA" w:rsidP="00451A1C">
            <w:pPr>
              <w:jc w:val="both"/>
              <w:rPr>
                <w:color w:val="000000" w:themeColor="text1"/>
              </w:rPr>
            </w:pPr>
            <w:r w:rsidRPr="00451A1C">
              <w:rPr>
                <w:color w:val="000000" w:themeColor="text1"/>
                <w:sz w:val="18"/>
                <w:szCs w:val="18"/>
              </w:rPr>
              <w:t>Chlorantraniliprole</w:t>
            </w:r>
          </w:p>
        </w:tc>
        <w:tc>
          <w:tcPr>
            <w:tcW w:w="900" w:type="dxa"/>
          </w:tcPr>
          <w:p w14:paraId="6F1F3053" w14:textId="77777777" w:rsidR="00311945" w:rsidRPr="00451A1C" w:rsidRDefault="007E6BFA" w:rsidP="00451A1C">
            <w:pPr>
              <w:jc w:val="both"/>
              <w:rPr>
                <w:color w:val="000000" w:themeColor="text1"/>
              </w:rPr>
            </w:pPr>
            <w:r w:rsidRPr="00451A1C">
              <w:rPr>
                <w:color w:val="000000" w:themeColor="text1"/>
                <w:sz w:val="18"/>
                <w:szCs w:val="18"/>
              </w:rPr>
              <w:t>0.1650</w:t>
            </w:r>
          </w:p>
        </w:tc>
        <w:tc>
          <w:tcPr>
            <w:tcW w:w="900" w:type="dxa"/>
          </w:tcPr>
          <w:p w14:paraId="1A8DCA07" w14:textId="77777777" w:rsidR="00311945" w:rsidRPr="00451A1C" w:rsidRDefault="007E6BFA" w:rsidP="00451A1C">
            <w:pPr>
              <w:jc w:val="both"/>
              <w:rPr>
                <w:color w:val="000000" w:themeColor="text1"/>
              </w:rPr>
            </w:pPr>
            <w:r w:rsidRPr="00451A1C">
              <w:rPr>
                <w:color w:val="000000" w:themeColor="text1"/>
                <w:sz w:val="18"/>
                <w:szCs w:val="18"/>
              </w:rPr>
              <w:t>0.0100</w:t>
            </w:r>
          </w:p>
        </w:tc>
        <w:tc>
          <w:tcPr>
            <w:tcW w:w="900" w:type="dxa"/>
          </w:tcPr>
          <w:p w14:paraId="4C8C3B58" w14:textId="77777777" w:rsidR="00311945" w:rsidRPr="00451A1C" w:rsidRDefault="007E6BFA" w:rsidP="00451A1C">
            <w:pPr>
              <w:jc w:val="both"/>
              <w:rPr>
                <w:color w:val="000000" w:themeColor="text1"/>
              </w:rPr>
            </w:pPr>
            <w:r w:rsidRPr="00451A1C">
              <w:rPr>
                <w:color w:val="000000" w:themeColor="text1"/>
                <w:sz w:val="18"/>
                <w:szCs w:val="18"/>
              </w:rPr>
              <w:t>6.06</w:t>
            </w:r>
          </w:p>
        </w:tc>
        <w:tc>
          <w:tcPr>
            <w:tcW w:w="1080" w:type="dxa"/>
          </w:tcPr>
          <w:p w14:paraId="3ACD7FC7" w14:textId="77777777" w:rsidR="00311945" w:rsidRPr="00451A1C" w:rsidRDefault="007E6BFA" w:rsidP="00451A1C">
            <w:pPr>
              <w:jc w:val="both"/>
              <w:rPr>
                <w:color w:val="000000" w:themeColor="text1"/>
              </w:rPr>
            </w:pPr>
            <w:r w:rsidRPr="00451A1C">
              <w:rPr>
                <w:color w:val="000000" w:themeColor="text1"/>
                <w:sz w:val="18"/>
                <w:szCs w:val="18"/>
              </w:rPr>
              <w:t>0.155</w:t>
            </w:r>
          </w:p>
        </w:tc>
        <w:tc>
          <w:tcPr>
            <w:tcW w:w="1080" w:type="dxa"/>
          </w:tcPr>
          <w:p w14:paraId="78ABC2D7" w14:textId="77777777" w:rsidR="00311945" w:rsidRPr="00451A1C" w:rsidRDefault="007E6BFA" w:rsidP="00451A1C">
            <w:pPr>
              <w:jc w:val="both"/>
              <w:rPr>
                <w:color w:val="000000" w:themeColor="text1"/>
              </w:rPr>
            </w:pPr>
            <w:r w:rsidRPr="00451A1C">
              <w:rPr>
                <w:color w:val="000000" w:themeColor="text1"/>
                <w:sz w:val="18"/>
                <w:szCs w:val="18"/>
              </w:rPr>
              <w:t>0.175</w:t>
            </w:r>
          </w:p>
        </w:tc>
      </w:tr>
      <w:tr w:rsidR="00311945" w:rsidRPr="00451A1C" w14:paraId="14E1B973" w14:textId="77777777" w:rsidTr="00451A1C">
        <w:tc>
          <w:tcPr>
            <w:tcW w:w="1500" w:type="dxa"/>
          </w:tcPr>
          <w:p w14:paraId="7BE872A6" w14:textId="77777777" w:rsidR="00311945" w:rsidRPr="00451A1C" w:rsidRDefault="007E6BFA" w:rsidP="00451A1C">
            <w:pPr>
              <w:jc w:val="both"/>
              <w:rPr>
                <w:color w:val="000000" w:themeColor="text1"/>
              </w:rPr>
            </w:pPr>
            <w:r w:rsidRPr="00451A1C">
              <w:rPr>
                <w:color w:val="000000" w:themeColor="text1"/>
                <w:sz w:val="18"/>
                <w:szCs w:val="18"/>
              </w:rPr>
              <w:t>Byadgi</w:t>
            </w:r>
          </w:p>
        </w:tc>
        <w:tc>
          <w:tcPr>
            <w:tcW w:w="1100" w:type="dxa"/>
          </w:tcPr>
          <w:p w14:paraId="1F8335D4" w14:textId="77777777" w:rsidR="00311945" w:rsidRPr="00451A1C" w:rsidRDefault="007E6BFA" w:rsidP="00451A1C">
            <w:pPr>
              <w:jc w:val="both"/>
              <w:rPr>
                <w:color w:val="000000" w:themeColor="text1"/>
              </w:rPr>
            </w:pPr>
            <w:r w:rsidRPr="00451A1C">
              <w:rPr>
                <w:color w:val="000000" w:themeColor="text1"/>
                <w:sz w:val="18"/>
                <w:szCs w:val="18"/>
              </w:rPr>
              <w:t>GC-MS</w:t>
            </w:r>
          </w:p>
        </w:tc>
        <w:tc>
          <w:tcPr>
            <w:tcW w:w="1900" w:type="dxa"/>
          </w:tcPr>
          <w:p w14:paraId="07B4D2AC" w14:textId="77777777" w:rsidR="00311945" w:rsidRPr="00451A1C" w:rsidRDefault="007E6BFA" w:rsidP="00451A1C">
            <w:pPr>
              <w:jc w:val="both"/>
              <w:rPr>
                <w:color w:val="000000" w:themeColor="text1"/>
              </w:rPr>
            </w:pPr>
            <w:r w:rsidRPr="00451A1C">
              <w:rPr>
                <w:color w:val="000000" w:themeColor="text1"/>
                <w:sz w:val="18"/>
                <w:szCs w:val="18"/>
              </w:rPr>
              <w:t>Chlorfenapyr</w:t>
            </w:r>
          </w:p>
        </w:tc>
        <w:tc>
          <w:tcPr>
            <w:tcW w:w="900" w:type="dxa"/>
          </w:tcPr>
          <w:p w14:paraId="3F02BCFE" w14:textId="77777777" w:rsidR="00311945" w:rsidRPr="00451A1C" w:rsidRDefault="007E6BFA" w:rsidP="00451A1C">
            <w:pPr>
              <w:jc w:val="both"/>
              <w:rPr>
                <w:color w:val="000000" w:themeColor="text1"/>
              </w:rPr>
            </w:pPr>
            <w:r w:rsidRPr="00451A1C">
              <w:rPr>
                <w:color w:val="000000" w:themeColor="text1"/>
                <w:sz w:val="18"/>
                <w:szCs w:val="18"/>
              </w:rPr>
              <w:t>0.1350</w:t>
            </w:r>
          </w:p>
        </w:tc>
        <w:tc>
          <w:tcPr>
            <w:tcW w:w="900" w:type="dxa"/>
          </w:tcPr>
          <w:p w14:paraId="67193210" w14:textId="77777777" w:rsidR="00311945" w:rsidRPr="00451A1C" w:rsidRDefault="007E6BFA" w:rsidP="00451A1C">
            <w:pPr>
              <w:jc w:val="both"/>
              <w:rPr>
                <w:color w:val="000000" w:themeColor="text1"/>
              </w:rPr>
            </w:pPr>
            <w:r w:rsidRPr="00451A1C">
              <w:rPr>
                <w:color w:val="000000" w:themeColor="text1"/>
                <w:sz w:val="18"/>
                <w:szCs w:val="18"/>
              </w:rPr>
              <w:t>0.0100</w:t>
            </w:r>
          </w:p>
        </w:tc>
        <w:tc>
          <w:tcPr>
            <w:tcW w:w="900" w:type="dxa"/>
          </w:tcPr>
          <w:p w14:paraId="4CA28F31" w14:textId="77777777" w:rsidR="00311945" w:rsidRPr="00451A1C" w:rsidRDefault="007E6BFA" w:rsidP="00451A1C">
            <w:pPr>
              <w:jc w:val="both"/>
              <w:rPr>
                <w:color w:val="000000" w:themeColor="text1"/>
              </w:rPr>
            </w:pPr>
            <w:r w:rsidRPr="00451A1C">
              <w:rPr>
                <w:color w:val="000000" w:themeColor="text1"/>
                <w:sz w:val="18"/>
                <w:szCs w:val="18"/>
              </w:rPr>
              <w:t>7.41</w:t>
            </w:r>
          </w:p>
        </w:tc>
        <w:tc>
          <w:tcPr>
            <w:tcW w:w="1080" w:type="dxa"/>
          </w:tcPr>
          <w:p w14:paraId="135C1C8D" w14:textId="77777777" w:rsidR="00311945" w:rsidRPr="00451A1C" w:rsidRDefault="007E6BFA" w:rsidP="00451A1C">
            <w:pPr>
              <w:jc w:val="both"/>
              <w:rPr>
                <w:color w:val="000000" w:themeColor="text1"/>
              </w:rPr>
            </w:pPr>
            <w:r w:rsidRPr="00451A1C">
              <w:rPr>
                <w:color w:val="000000" w:themeColor="text1"/>
                <w:sz w:val="18"/>
                <w:szCs w:val="18"/>
              </w:rPr>
              <w:t>0.125</w:t>
            </w:r>
          </w:p>
        </w:tc>
        <w:tc>
          <w:tcPr>
            <w:tcW w:w="1080" w:type="dxa"/>
          </w:tcPr>
          <w:p w14:paraId="4FC00737" w14:textId="77777777" w:rsidR="00311945" w:rsidRPr="00451A1C" w:rsidRDefault="007E6BFA" w:rsidP="00451A1C">
            <w:pPr>
              <w:jc w:val="both"/>
              <w:rPr>
                <w:color w:val="000000" w:themeColor="text1"/>
              </w:rPr>
            </w:pPr>
            <w:r w:rsidRPr="00451A1C">
              <w:rPr>
                <w:color w:val="000000" w:themeColor="text1"/>
                <w:sz w:val="18"/>
                <w:szCs w:val="18"/>
              </w:rPr>
              <w:t>0.145</w:t>
            </w:r>
          </w:p>
        </w:tc>
      </w:tr>
      <w:tr w:rsidR="00311945" w:rsidRPr="00451A1C" w14:paraId="1C3619F9" w14:textId="77777777" w:rsidTr="00451A1C">
        <w:tc>
          <w:tcPr>
            <w:tcW w:w="1500" w:type="dxa"/>
          </w:tcPr>
          <w:p w14:paraId="32943CE8" w14:textId="77777777" w:rsidR="00311945" w:rsidRPr="00451A1C" w:rsidRDefault="007E6BFA" w:rsidP="00451A1C">
            <w:pPr>
              <w:jc w:val="both"/>
              <w:rPr>
                <w:color w:val="000000" w:themeColor="text1"/>
              </w:rPr>
            </w:pPr>
            <w:r w:rsidRPr="00451A1C">
              <w:rPr>
                <w:color w:val="000000" w:themeColor="text1"/>
                <w:sz w:val="18"/>
                <w:szCs w:val="18"/>
              </w:rPr>
              <w:t>Guntur Sannam</w:t>
            </w:r>
          </w:p>
        </w:tc>
        <w:tc>
          <w:tcPr>
            <w:tcW w:w="1100" w:type="dxa"/>
          </w:tcPr>
          <w:p w14:paraId="7BF158BC" w14:textId="77777777" w:rsidR="00311945" w:rsidRPr="00451A1C" w:rsidRDefault="007E6BFA" w:rsidP="00451A1C">
            <w:pPr>
              <w:jc w:val="both"/>
              <w:rPr>
                <w:color w:val="000000" w:themeColor="text1"/>
              </w:rPr>
            </w:pPr>
            <w:r w:rsidRPr="00451A1C">
              <w:rPr>
                <w:color w:val="000000" w:themeColor="text1"/>
                <w:sz w:val="18"/>
                <w:szCs w:val="18"/>
              </w:rPr>
              <w:t>LC-MS</w:t>
            </w:r>
          </w:p>
        </w:tc>
        <w:tc>
          <w:tcPr>
            <w:tcW w:w="1900" w:type="dxa"/>
          </w:tcPr>
          <w:p w14:paraId="74E616EF" w14:textId="77777777" w:rsidR="00311945" w:rsidRPr="00451A1C" w:rsidRDefault="007E6BFA" w:rsidP="00451A1C">
            <w:pPr>
              <w:jc w:val="both"/>
              <w:rPr>
                <w:color w:val="000000" w:themeColor="text1"/>
              </w:rPr>
            </w:pPr>
            <w:r w:rsidRPr="00451A1C">
              <w:rPr>
                <w:color w:val="000000" w:themeColor="text1"/>
                <w:sz w:val="18"/>
                <w:szCs w:val="18"/>
              </w:rPr>
              <w:t>Flupyradifuron</w:t>
            </w:r>
          </w:p>
        </w:tc>
        <w:tc>
          <w:tcPr>
            <w:tcW w:w="900" w:type="dxa"/>
          </w:tcPr>
          <w:p w14:paraId="3A0ACBBB" w14:textId="77777777" w:rsidR="00311945" w:rsidRPr="00451A1C" w:rsidRDefault="007E6BFA" w:rsidP="00451A1C">
            <w:pPr>
              <w:jc w:val="both"/>
              <w:rPr>
                <w:color w:val="000000" w:themeColor="text1"/>
              </w:rPr>
            </w:pPr>
            <w:r w:rsidRPr="00451A1C">
              <w:rPr>
                <w:color w:val="000000" w:themeColor="text1"/>
                <w:sz w:val="18"/>
                <w:szCs w:val="18"/>
              </w:rPr>
              <w:t>0.2997</w:t>
            </w:r>
          </w:p>
        </w:tc>
        <w:tc>
          <w:tcPr>
            <w:tcW w:w="900" w:type="dxa"/>
          </w:tcPr>
          <w:p w14:paraId="4B3696FB" w14:textId="77777777" w:rsidR="00311945" w:rsidRPr="00451A1C" w:rsidRDefault="007E6BFA" w:rsidP="00451A1C">
            <w:pPr>
              <w:jc w:val="both"/>
              <w:rPr>
                <w:color w:val="000000" w:themeColor="text1"/>
              </w:rPr>
            </w:pPr>
            <w:r w:rsidRPr="00451A1C">
              <w:rPr>
                <w:color w:val="000000" w:themeColor="text1"/>
                <w:sz w:val="18"/>
                <w:szCs w:val="18"/>
              </w:rPr>
              <w:t>0.0133</w:t>
            </w:r>
          </w:p>
        </w:tc>
        <w:tc>
          <w:tcPr>
            <w:tcW w:w="900" w:type="dxa"/>
          </w:tcPr>
          <w:p w14:paraId="084AF10E" w14:textId="77777777" w:rsidR="00311945" w:rsidRPr="00451A1C" w:rsidRDefault="007E6BFA" w:rsidP="00451A1C">
            <w:pPr>
              <w:jc w:val="both"/>
              <w:rPr>
                <w:color w:val="000000" w:themeColor="text1"/>
              </w:rPr>
            </w:pPr>
            <w:r w:rsidRPr="00451A1C">
              <w:rPr>
                <w:color w:val="000000" w:themeColor="text1"/>
                <w:sz w:val="18"/>
                <w:szCs w:val="18"/>
              </w:rPr>
              <w:t>4.44</w:t>
            </w:r>
          </w:p>
        </w:tc>
        <w:tc>
          <w:tcPr>
            <w:tcW w:w="1080" w:type="dxa"/>
          </w:tcPr>
          <w:p w14:paraId="3E0E5FB5" w14:textId="77777777" w:rsidR="00311945" w:rsidRPr="00451A1C" w:rsidRDefault="007E6BFA" w:rsidP="00451A1C">
            <w:pPr>
              <w:jc w:val="both"/>
              <w:rPr>
                <w:color w:val="000000" w:themeColor="text1"/>
              </w:rPr>
            </w:pPr>
            <w:r w:rsidRPr="00451A1C">
              <w:rPr>
                <w:color w:val="000000" w:themeColor="text1"/>
                <w:sz w:val="18"/>
                <w:szCs w:val="18"/>
              </w:rPr>
              <w:t>0.285</w:t>
            </w:r>
          </w:p>
        </w:tc>
        <w:tc>
          <w:tcPr>
            <w:tcW w:w="1080" w:type="dxa"/>
          </w:tcPr>
          <w:p w14:paraId="487A7061" w14:textId="77777777" w:rsidR="00311945" w:rsidRPr="00451A1C" w:rsidRDefault="007E6BFA" w:rsidP="00451A1C">
            <w:pPr>
              <w:jc w:val="both"/>
              <w:rPr>
                <w:color w:val="000000" w:themeColor="text1"/>
              </w:rPr>
            </w:pPr>
            <w:r w:rsidRPr="00451A1C">
              <w:rPr>
                <w:color w:val="000000" w:themeColor="text1"/>
                <w:sz w:val="18"/>
                <w:szCs w:val="18"/>
              </w:rPr>
              <w:t>0.311</w:t>
            </w:r>
          </w:p>
        </w:tc>
      </w:tr>
      <w:tr w:rsidR="00311945" w:rsidRPr="00451A1C" w14:paraId="0E56B86C" w14:textId="77777777" w:rsidTr="00451A1C">
        <w:tc>
          <w:tcPr>
            <w:tcW w:w="1500" w:type="dxa"/>
          </w:tcPr>
          <w:p w14:paraId="628F2C0A" w14:textId="77777777" w:rsidR="00311945" w:rsidRPr="00451A1C" w:rsidRDefault="007E6BFA" w:rsidP="00451A1C">
            <w:pPr>
              <w:jc w:val="both"/>
              <w:rPr>
                <w:color w:val="000000" w:themeColor="text1"/>
              </w:rPr>
            </w:pPr>
            <w:r w:rsidRPr="00451A1C">
              <w:rPr>
                <w:color w:val="000000" w:themeColor="text1"/>
                <w:sz w:val="18"/>
                <w:szCs w:val="18"/>
              </w:rPr>
              <w:t>Guntur Sannam</w:t>
            </w:r>
          </w:p>
        </w:tc>
        <w:tc>
          <w:tcPr>
            <w:tcW w:w="1100" w:type="dxa"/>
          </w:tcPr>
          <w:p w14:paraId="29995985" w14:textId="77777777" w:rsidR="00311945" w:rsidRPr="00451A1C" w:rsidRDefault="007E6BFA" w:rsidP="00451A1C">
            <w:pPr>
              <w:jc w:val="both"/>
              <w:rPr>
                <w:color w:val="000000" w:themeColor="text1"/>
              </w:rPr>
            </w:pPr>
            <w:r w:rsidRPr="00451A1C">
              <w:rPr>
                <w:color w:val="000000" w:themeColor="text1"/>
                <w:sz w:val="18"/>
                <w:szCs w:val="18"/>
              </w:rPr>
              <w:t>LC-MS</w:t>
            </w:r>
          </w:p>
        </w:tc>
        <w:tc>
          <w:tcPr>
            <w:tcW w:w="1900" w:type="dxa"/>
          </w:tcPr>
          <w:p w14:paraId="7B0C0DA4" w14:textId="77777777" w:rsidR="00311945" w:rsidRPr="00451A1C" w:rsidRDefault="007E6BFA" w:rsidP="00451A1C">
            <w:pPr>
              <w:jc w:val="both"/>
              <w:rPr>
                <w:color w:val="000000" w:themeColor="text1"/>
              </w:rPr>
            </w:pPr>
            <w:r w:rsidRPr="00451A1C">
              <w:rPr>
                <w:color w:val="000000" w:themeColor="text1"/>
                <w:sz w:val="18"/>
                <w:szCs w:val="18"/>
              </w:rPr>
              <w:t>Fenpyroximate</w:t>
            </w:r>
          </w:p>
        </w:tc>
        <w:tc>
          <w:tcPr>
            <w:tcW w:w="900" w:type="dxa"/>
          </w:tcPr>
          <w:p w14:paraId="187453FA" w14:textId="77777777" w:rsidR="00311945" w:rsidRPr="00451A1C" w:rsidRDefault="007E6BFA" w:rsidP="00451A1C">
            <w:pPr>
              <w:jc w:val="both"/>
              <w:rPr>
                <w:color w:val="000000" w:themeColor="text1"/>
              </w:rPr>
            </w:pPr>
            <w:r w:rsidRPr="00451A1C">
              <w:rPr>
                <w:color w:val="000000" w:themeColor="text1"/>
                <w:sz w:val="18"/>
                <w:szCs w:val="18"/>
              </w:rPr>
              <w:t>0.2110</w:t>
            </w:r>
          </w:p>
        </w:tc>
        <w:tc>
          <w:tcPr>
            <w:tcW w:w="900" w:type="dxa"/>
          </w:tcPr>
          <w:p w14:paraId="41C659FD" w14:textId="77777777" w:rsidR="00311945" w:rsidRPr="00451A1C" w:rsidRDefault="007E6BFA" w:rsidP="00451A1C">
            <w:pPr>
              <w:jc w:val="both"/>
              <w:rPr>
                <w:color w:val="000000" w:themeColor="text1"/>
              </w:rPr>
            </w:pPr>
            <w:r w:rsidRPr="00451A1C">
              <w:rPr>
                <w:color w:val="000000" w:themeColor="text1"/>
                <w:sz w:val="18"/>
                <w:szCs w:val="18"/>
              </w:rPr>
              <w:t>0.0120</w:t>
            </w:r>
          </w:p>
        </w:tc>
        <w:tc>
          <w:tcPr>
            <w:tcW w:w="900" w:type="dxa"/>
          </w:tcPr>
          <w:p w14:paraId="71771347" w14:textId="77777777" w:rsidR="00311945" w:rsidRPr="00451A1C" w:rsidRDefault="007E6BFA" w:rsidP="00451A1C">
            <w:pPr>
              <w:jc w:val="both"/>
              <w:rPr>
                <w:color w:val="000000" w:themeColor="text1"/>
              </w:rPr>
            </w:pPr>
            <w:r w:rsidRPr="00451A1C">
              <w:rPr>
                <w:color w:val="000000" w:themeColor="text1"/>
                <w:sz w:val="18"/>
                <w:szCs w:val="18"/>
              </w:rPr>
              <w:t>5.69</w:t>
            </w:r>
          </w:p>
        </w:tc>
        <w:tc>
          <w:tcPr>
            <w:tcW w:w="1080" w:type="dxa"/>
          </w:tcPr>
          <w:p w14:paraId="002B78DE" w14:textId="77777777" w:rsidR="00311945" w:rsidRPr="00451A1C" w:rsidRDefault="007E6BFA" w:rsidP="00451A1C">
            <w:pPr>
              <w:jc w:val="both"/>
              <w:rPr>
                <w:color w:val="000000" w:themeColor="text1"/>
              </w:rPr>
            </w:pPr>
            <w:r w:rsidRPr="00451A1C">
              <w:rPr>
                <w:color w:val="000000" w:themeColor="text1"/>
                <w:sz w:val="18"/>
                <w:szCs w:val="18"/>
              </w:rPr>
              <w:t>0.199</w:t>
            </w:r>
          </w:p>
        </w:tc>
        <w:tc>
          <w:tcPr>
            <w:tcW w:w="1080" w:type="dxa"/>
          </w:tcPr>
          <w:p w14:paraId="1EC889AF" w14:textId="77777777" w:rsidR="00311945" w:rsidRPr="00451A1C" w:rsidRDefault="007E6BFA" w:rsidP="00451A1C">
            <w:pPr>
              <w:jc w:val="both"/>
              <w:rPr>
                <w:color w:val="000000" w:themeColor="text1"/>
              </w:rPr>
            </w:pPr>
            <w:r w:rsidRPr="00451A1C">
              <w:rPr>
                <w:color w:val="000000" w:themeColor="text1"/>
                <w:sz w:val="18"/>
                <w:szCs w:val="18"/>
              </w:rPr>
              <w:t>0.223</w:t>
            </w:r>
          </w:p>
        </w:tc>
      </w:tr>
      <w:tr w:rsidR="00311945" w:rsidRPr="00451A1C" w14:paraId="5FA568DD" w14:textId="77777777" w:rsidTr="00451A1C">
        <w:tc>
          <w:tcPr>
            <w:tcW w:w="1500" w:type="dxa"/>
          </w:tcPr>
          <w:p w14:paraId="2FEDD1CA" w14:textId="77777777" w:rsidR="00311945" w:rsidRPr="00451A1C" w:rsidRDefault="007E6BFA" w:rsidP="00451A1C">
            <w:pPr>
              <w:jc w:val="both"/>
              <w:rPr>
                <w:color w:val="000000" w:themeColor="text1"/>
              </w:rPr>
            </w:pPr>
            <w:r w:rsidRPr="00451A1C">
              <w:rPr>
                <w:color w:val="000000" w:themeColor="text1"/>
                <w:sz w:val="18"/>
                <w:szCs w:val="18"/>
              </w:rPr>
              <w:t>Guntur Sannam</w:t>
            </w:r>
          </w:p>
        </w:tc>
        <w:tc>
          <w:tcPr>
            <w:tcW w:w="1100" w:type="dxa"/>
          </w:tcPr>
          <w:p w14:paraId="519601F5" w14:textId="77777777" w:rsidR="00311945" w:rsidRPr="00451A1C" w:rsidRDefault="007E6BFA" w:rsidP="00451A1C">
            <w:pPr>
              <w:jc w:val="both"/>
              <w:rPr>
                <w:color w:val="000000" w:themeColor="text1"/>
              </w:rPr>
            </w:pPr>
            <w:r w:rsidRPr="00451A1C">
              <w:rPr>
                <w:color w:val="000000" w:themeColor="text1"/>
                <w:sz w:val="18"/>
                <w:szCs w:val="18"/>
              </w:rPr>
              <w:t>GC-MS</w:t>
            </w:r>
          </w:p>
        </w:tc>
        <w:tc>
          <w:tcPr>
            <w:tcW w:w="1900" w:type="dxa"/>
          </w:tcPr>
          <w:p w14:paraId="02D5EA1A" w14:textId="77777777" w:rsidR="00311945" w:rsidRPr="00451A1C" w:rsidRDefault="007E6BFA" w:rsidP="00451A1C">
            <w:pPr>
              <w:jc w:val="both"/>
              <w:rPr>
                <w:color w:val="000000" w:themeColor="text1"/>
              </w:rPr>
            </w:pPr>
            <w:r w:rsidRPr="00451A1C">
              <w:rPr>
                <w:color w:val="000000" w:themeColor="text1"/>
                <w:sz w:val="18"/>
                <w:szCs w:val="18"/>
              </w:rPr>
              <w:t>Chlorpyrifos</w:t>
            </w:r>
          </w:p>
        </w:tc>
        <w:tc>
          <w:tcPr>
            <w:tcW w:w="900" w:type="dxa"/>
          </w:tcPr>
          <w:p w14:paraId="63828F9B" w14:textId="77777777" w:rsidR="00311945" w:rsidRPr="00451A1C" w:rsidRDefault="007E6BFA" w:rsidP="00451A1C">
            <w:pPr>
              <w:jc w:val="both"/>
              <w:rPr>
                <w:color w:val="000000" w:themeColor="text1"/>
              </w:rPr>
            </w:pPr>
            <w:r w:rsidRPr="00451A1C">
              <w:rPr>
                <w:color w:val="000000" w:themeColor="text1"/>
                <w:sz w:val="18"/>
                <w:szCs w:val="18"/>
              </w:rPr>
              <w:t>0.1903</w:t>
            </w:r>
          </w:p>
        </w:tc>
        <w:tc>
          <w:tcPr>
            <w:tcW w:w="900" w:type="dxa"/>
          </w:tcPr>
          <w:p w14:paraId="22CC14F0" w14:textId="77777777" w:rsidR="00311945" w:rsidRPr="00451A1C" w:rsidRDefault="007E6BFA" w:rsidP="00451A1C">
            <w:pPr>
              <w:jc w:val="both"/>
              <w:rPr>
                <w:color w:val="000000" w:themeColor="text1"/>
              </w:rPr>
            </w:pPr>
            <w:r w:rsidRPr="00451A1C">
              <w:rPr>
                <w:color w:val="000000" w:themeColor="text1"/>
                <w:sz w:val="18"/>
                <w:szCs w:val="18"/>
              </w:rPr>
              <w:t>0.0284</w:t>
            </w:r>
          </w:p>
        </w:tc>
        <w:tc>
          <w:tcPr>
            <w:tcW w:w="900" w:type="dxa"/>
          </w:tcPr>
          <w:p w14:paraId="0A4C0DB0" w14:textId="77777777" w:rsidR="00311945" w:rsidRPr="00451A1C" w:rsidRDefault="007E6BFA" w:rsidP="00451A1C">
            <w:pPr>
              <w:jc w:val="both"/>
              <w:rPr>
                <w:color w:val="000000" w:themeColor="text1"/>
              </w:rPr>
            </w:pPr>
            <w:r w:rsidRPr="00451A1C">
              <w:rPr>
                <w:color w:val="000000" w:themeColor="text1"/>
                <w:sz w:val="18"/>
                <w:szCs w:val="18"/>
              </w:rPr>
              <w:t>14.91</w:t>
            </w:r>
          </w:p>
        </w:tc>
        <w:tc>
          <w:tcPr>
            <w:tcW w:w="1080" w:type="dxa"/>
          </w:tcPr>
          <w:p w14:paraId="22B5CBE4" w14:textId="77777777" w:rsidR="00311945" w:rsidRPr="00451A1C" w:rsidRDefault="007E6BFA" w:rsidP="00451A1C">
            <w:pPr>
              <w:jc w:val="both"/>
              <w:rPr>
                <w:color w:val="000000" w:themeColor="text1"/>
              </w:rPr>
            </w:pPr>
            <w:r w:rsidRPr="00451A1C">
              <w:rPr>
                <w:color w:val="000000" w:themeColor="text1"/>
                <w:sz w:val="18"/>
                <w:szCs w:val="18"/>
              </w:rPr>
              <w:t>0.165</w:t>
            </w:r>
          </w:p>
        </w:tc>
        <w:tc>
          <w:tcPr>
            <w:tcW w:w="1080" w:type="dxa"/>
          </w:tcPr>
          <w:p w14:paraId="335BB116" w14:textId="77777777" w:rsidR="00311945" w:rsidRPr="00451A1C" w:rsidRDefault="007E6BFA" w:rsidP="00451A1C">
            <w:pPr>
              <w:jc w:val="both"/>
              <w:rPr>
                <w:color w:val="000000" w:themeColor="text1"/>
              </w:rPr>
            </w:pPr>
            <w:r w:rsidRPr="00451A1C">
              <w:rPr>
                <w:color w:val="000000" w:themeColor="text1"/>
                <w:sz w:val="18"/>
                <w:szCs w:val="18"/>
              </w:rPr>
              <w:t>0.221</w:t>
            </w:r>
          </w:p>
        </w:tc>
      </w:tr>
      <w:tr w:rsidR="00311945" w:rsidRPr="00451A1C" w14:paraId="78CBA372" w14:textId="77777777" w:rsidTr="00451A1C">
        <w:tc>
          <w:tcPr>
            <w:tcW w:w="1500" w:type="dxa"/>
          </w:tcPr>
          <w:p w14:paraId="67B4D840" w14:textId="77777777" w:rsidR="00311945" w:rsidRPr="00451A1C" w:rsidRDefault="007E6BFA" w:rsidP="00451A1C">
            <w:pPr>
              <w:jc w:val="both"/>
              <w:rPr>
                <w:color w:val="000000" w:themeColor="text1"/>
              </w:rPr>
            </w:pPr>
            <w:r w:rsidRPr="00451A1C">
              <w:rPr>
                <w:color w:val="000000" w:themeColor="text1"/>
                <w:sz w:val="18"/>
                <w:szCs w:val="18"/>
              </w:rPr>
              <w:t>Guntur Sannam</w:t>
            </w:r>
          </w:p>
        </w:tc>
        <w:tc>
          <w:tcPr>
            <w:tcW w:w="1100" w:type="dxa"/>
          </w:tcPr>
          <w:p w14:paraId="1FD8F3A8" w14:textId="77777777" w:rsidR="00311945" w:rsidRPr="00451A1C" w:rsidRDefault="007E6BFA" w:rsidP="00451A1C">
            <w:pPr>
              <w:jc w:val="both"/>
              <w:rPr>
                <w:color w:val="000000" w:themeColor="text1"/>
              </w:rPr>
            </w:pPr>
            <w:r w:rsidRPr="00451A1C">
              <w:rPr>
                <w:color w:val="000000" w:themeColor="text1"/>
                <w:sz w:val="18"/>
                <w:szCs w:val="18"/>
              </w:rPr>
              <w:t>LC-MS</w:t>
            </w:r>
          </w:p>
        </w:tc>
        <w:tc>
          <w:tcPr>
            <w:tcW w:w="1900" w:type="dxa"/>
          </w:tcPr>
          <w:p w14:paraId="610836CA" w14:textId="77777777" w:rsidR="00311945" w:rsidRPr="00451A1C" w:rsidRDefault="007E6BFA" w:rsidP="00451A1C">
            <w:pPr>
              <w:jc w:val="both"/>
              <w:rPr>
                <w:color w:val="000000" w:themeColor="text1"/>
              </w:rPr>
            </w:pPr>
            <w:r w:rsidRPr="00451A1C">
              <w:rPr>
                <w:color w:val="000000" w:themeColor="text1"/>
                <w:sz w:val="18"/>
                <w:szCs w:val="18"/>
              </w:rPr>
              <w:t>Azoxystrobin</w:t>
            </w:r>
          </w:p>
        </w:tc>
        <w:tc>
          <w:tcPr>
            <w:tcW w:w="900" w:type="dxa"/>
          </w:tcPr>
          <w:p w14:paraId="132ADD85" w14:textId="77777777" w:rsidR="00311945" w:rsidRPr="00451A1C" w:rsidRDefault="007E6BFA" w:rsidP="00451A1C">
            <w:pPr>
              <w:jc w:val="both"/>
              <w:rPr>
                <w:color w:val="000000" w:themeColor="text1"/>
              </w:rPr>
            </w:pPr>
            <w:r w:rsidRPr="00451A1C">
              <w:rPr>
                <w:color w:val="000000" w:themeColor="text1"/>
                <w:sz w:val="18"/>
                <w:szCs w:val="18"/>
              </w:rPr>
              <w:t>0.1867</w:t>
            </w:r>
          </w:p>
        </w:tc>
        <w:tc>
          <w:tcPr>
            <w:tcW w:w="900" w:type="dxa"/>
          </w:tcPr>
          <w:p w14:paraId="6E80EDA3" w14:textId="77777777" w:rsidR="00311945" w:rsidRPr="00451A1C" w:rsidRDefault="007E6BFA" w:rsidP="00451A1C">
            <w:pPr>
              <w:jc w:val="both"/>
              <w:rPr>
                <w:color w:val="000000" w:themeColor="text1"/>
              </w:rPr>
            </w:pPr>
            <w:r w:rsidRPr="00451A1C">
              <w:rPr>
                <w:color w:val="000000" w:themeColor="text1"/>
                <w:sz w:val="18"/>
                <w:szCs w:val="18"/>
              </w:rPr>
              <w:t>0.0764</w:t>
            </w:r>
          </w:p>
        </w:tc>
        <w:tc>
          <w:tcPr>
            <w:tcW w:w="900" w:type="dxa"/>
          </w:tcPr>
          <w:p w14:paraId="63297A80" w14:textId="77777777" w:rsidR="00311945" w:rsidRPr="00451A1C" w:rsidRDefault="007E6BFA" w:rsidP="00451A1C">
            <w:pPr>
              <w:jc w:val="both"/>
              <w:rPr>
                <w:color w:val="000000" w:themeColor="text1"/>
              </w:rPr>
            </w:pPr>
            <w:r w:rsidRPr="00451A1C">
              <w:rPr>
                <w:color w:val="000000" w:themeColor="text1"/>
                <w:sz w:val="18"/>
                <w:szCs w:val="18"/>
              </w:rPr>
              <w:t>40.92</w:t>
            </w:r>
          </w:p>
        </w:tc>
        <w:tc>
          <w:tcPr>
            <w:tcW w:w="1080" w:type="dxa"/>
          </w:tcPr>
          <w:p w14:paraId="494D7D1B" w14:textId="77777777" w:rsidR="00311945" w:rsidRPr="00451A1C" w:rsidRDefault="007E6BFA" w:rsidP="00451A1C">
            <w:pPr>
              <w:jc w:val="both"/>
              <w:rPr>
                <w:color w:val="000000" w:themeColor="text1"/>
              </w:rPr>
            </w:pPr>
            <w:r w:rsidRPr="00451A1C">
              <w:rPr>
                <w:color w:val="000000" w:themeColor="text1"/>
                <w:sz w:val="18"/>
                <w:szCs w:val="18"/>
              </w:rPr>
              <w:t>0.120</w:t>
            </w:r>
          </w:p>
        </w:tc>
        <w:tc>
          <w:tcPr>
            <w:tcW w:w="1080" w:type="dxa"/>
          </w:tcPr>
          <w:p w14:paraId="3CC55145" w14:textId="77777777" w:rsidR="00311945" w:rsidRPr="00451A1C" w:rsidRDefault="007E6BFA" w:rsidP="00451A1C">
            <w:pPr>
              <w:jc w:val="both"/>
              <w:rPr>
                <w:color w:val="000000" w:themeColor="text1"/>
              </w:rPr>
            </w:pPr>
            <w:r w:rsidRPr="00451A1C">
              <w:rPr>
                <w:color w:val="000000" w:themeColor="text1"/>
                <w:sz w:val="18"/>
                <w:szCs w:val="18"/>
              </w:rPr>
              <w:t>0.270</w:t>
            </w:r>
          </w:p>
        </w:tc>
      </w:tr>
      <w:tr w:rsidR="00311945" w:rsidRPr="00451A1C" w14:paraId="4BCD4A23" w14:textId="77777777" w:rsidTr="00451A1C">
        <w:tc>
          <w:tcPr>
            <w:tcW w:w="1500" w:type="dxa"/>
          </w:tcPr>
          <w:p w14:paraId="374A5562" w14:textId="77777777" w:rsidR="00311945" w:rsidRPr="00451A1C" w:rsidRDefault="007E6BFA" w:rsidP="00451A1C">
            <w:pPr>
              <w:jc w:val="both"/>
              <w:rPr>
                <w:color w:val="000000" w:themeColor="text1"/>
              </w:rPr>
            </w:pPr>
            <w:r w:rsidRPr="00451A1C">
              <w:rPr>
                <w:color w:val="000000" w:themeColor="text1"/>
                <w:sz w:val="18"/>
                <w:szCs w:val="18"/>
              </w:rPr>
              <w:t>Guntur Sannam</w:t>
            </w:r>
          </w:p>
        </w:tc>
        <w:tc>
          <w:tcPr>
            <w:tcW w:w="1100" w:type="dxa"/>
          </w:tcPr>
          <w:p w14:paraId="39BA6BF1" w14:textId="77777777" w:rsidR="00311945" w:rsidRPr="00451A1C" w:rsidRDefault="007E6BFA" w:rsidP="00451A1C">
            <w:pPr>
              <w:jc w:val="both"/>
              <w:rPr>
                <w:color w:val="000000" w:themeColor="text1"/>
              </w:rPr>
            </w:pPr>
            <w:r w:rsidRPr="00451A1C">
              <w:rPr>
                <w:color w:val="000000" w:themeColor="text1"/>
                <w:sz w:val="18"/>
                <w:szCs w:val="18"/>
              </w:rPr>
              <w:t>LC-MS</w:t>
            </w:r>
          </w:p>
        </w:tc>
        <w:tc>
          <w:tcPr>
            <w:tcW w:w="1900" w:type="dxa"/>
          </w:tcPr>
          <w:p w14:paraId="3FCBC023" w14:textId="77777777" w:rsidR="00311945" w:rsidRPr="00451A1C" w:rsidRDefault="007E6BFA" w:rsidP="00451A1C">
            <w:pPr>
              <w:jc w:val="both"/>
              <w:rPr>
                <w:color w:val="000000" w:themeColor="text1"/>
              </w:rPr>
            </w:pPr>
            <w:r w:rsidRPr="00451A1C">
              <w:rPr>
                <w:color w:val="000000" w:themeColor="text1"/>
                <w:sz w:val="18"/>
                <w:szCs w:val="18"/>
              </w:rPr>
              <w:t>Spirotetramate (sum)</w:t>
            </w:r>
          </w:p>
        </w:tc>
        <w:tc>
          <w:tcPr>
            <w:tcW w:w="900" w:type="dxa"/>
          </w:tcPr>
          <w:p w14:paraId="0696D26A" w14:textId="77777777" w:rsidR="00311945" w:rsidRPr="00451A1C" w:rsidRDefault="007E6BFA" w:rsidP="00451A1C">
            <w:pPr>
              <w:jc w:val="both"/>
              <w:rPr>
                <w:color w:val="000000" w:themeColor="text1"/>
              </w:rPr>
            </w:pPr>
            <w:r w:rsidRPr="00451A1C">
              <w:rPr>
                <w:color w:val="000000" w:themeColor="text1"/>
                <w:sz w:val="18"/>
                <w:szCs w:val="18"/>
              </w:rPr>
              <w:t>0.1867</w:t>
            </w:r>
          </w:p>
        </w:tc>
        <w:tc>
          <w:tcPr>
            <w:tcW w:w="900" w:type="dxa"/>
          </w:tcPr>
          <w:p w14:paraId="6312DBDC" w14:textId="77777777" w:rsidR="00311945" w:rsidRPr="00451A1C" w:rsidRDefault="007E6BFA" w:rsidP="00451A1C">
            <w:pPr>
              <w:jc w:val="both"/>
              <w:rPr>
                <w:color w:val="000000" w:themeColor="text1"/>
              </w:rPr>
            </w:pPr>
            <w:r w:rsidRPr="00451A1C">
              <w:rPr>
                <w:color w:val="000000" w:themeColor="text1"/>
                <w:sz w:val="18"/>
                <w:szCs w:val="18"/>
              </w:rPr>
              <w:t>0.0764</w:t>
            </w:r>
          </w:p>
        </w:tc>
        <w:tc>
          <w:tcPr>
            <w:tcW w:w="900" w:type="dxa"/>
          </w:tcPr>
          <w:p w14:paraId="65897F54" w14:textId="77777777" w:rsidR="00311945" w:rsidRPr="00451A1C" w:rsidRDefault="007E6BFA" w:rsidP="00451A1C">
            <w:pPr>
              <w:jc w:val="both"/>
              <w:rPr>
                <w:color w:val="000000" w:themeColor="text1"/>
              </w:rPr>
            </w:pPr>
            <w:r w:rsidRPr="00451A1C">
              <w:rPr>
                <w:color w:val="000000" w:themeColor="text1"/>
                <w:sz w:val="18"/>
                <w:szCs w:val="18"/>
              </w:rPr>
              <w:t>40.92</w:t>
            </w:r>
          </w:p>
        </w:tc>
        <w:tc>
          <w:tcPr>
            <w:tcW w:w="1080" w:type="dxa"/>
          </w:tcPr>
          <w:p w14:paraId="66E6B5BF" w14:textId="77777777" w:rsidR="00311945" w:rsidRPr="00451A1C" w:rsidRDefault="007E6BFA" w:rsidP="00451A1C">
            <w:pPr>
              <w:jc w:val="both"/>
              <w:rPr>
                <w:color w:val="000000" w:themeColor="text1"/>
              </w:rPr>
            </w:pPr>
            <w:r w:rsidRPr="00451A1C">
              <w:rPr>
                <w:color w:val="000000" w:themeColor="text1"/>
                <w:sz w:val="18"/>
                <w:szCs w:val="18"/>
              </w:rPr>
              <w:t>0.120</w:t>
            </w:r>
          </w:p>
        </w:tc>
        <w:tc>
          <w:tcPr>
            <w:tcW w:w="1080" w:type="dxa"/>
          </w:tcPr>
          <w:p w14:paraId="3BD7405F" w14:textId="77777777" w:rsidR="00311945" w:rsidRPr="00451A1C" w:rsidRDefault="007E6BFA" w:rsidP="00451A1C">
            <w:pPr>
              <w:jc w:val="both"/>
              <w:rPr>
                <w:color w:val="000000" w:themeColor="text1"/>
              </w:rPr>
            </w:pPr>
            <w:r w:rsidRPr="00451A1C">
              <w:rPr>
                <w:color w:val="000000" w:themeColor="text1"/>
                <w:sz w:val="18"/>
                <w:szCs w:val="18"/>
              </w:rPr>
              <w:t>0.270</w:t>
            </w:r>
          </w:p>
        </w:tc>
      </w:tr>
      <w:tr w:rsidR="00311945" w:rsidRPr="00451A1C" w14:paraId="1378000A" w14:textId="77777777" w:rsidTr="00451A1C">
        <w:tc>
          <w:tcPr>
            <w:tcW w:w="1500" w:type="dxa"/>
          </w:tcPr>
          <w:p w14:paraId="1DA20173" w14:textId="77777777" w:rsidR="00311945" w:rsidRPr="00451A1C" w:rsidRDefault="007E6BFA" w:rsidP="00451A1C">
            <w:pPr>
              <w:jc w:val="both"/>
              <w:rPr>
                <w:color w:val="000000" w:themeColor="text1"/>
              </w:rPr>
            </w:pPr>
            <w:r w:rsidRPr="00451A1C">
              <w:rPr>
                <w:color w:val="000000" w:themeColor="text1"/>
                <w:sz w:val="18"/>
                <w:szCs w:val="18"/>
              </w:rPr>
              <w:t>Teja</w:t>
            </w:r>
          </w:p>
        </w:tc>
        <w:tc>
          <w:tcPr>
            <w:tcW w:w="1100" w:type="dxa"/>
          </w:tcPr>
          <w:p w14:paraId="6B1E5F5C" w14:textId="77777777" w:rsidR="00311945" w:rsidRPr="00451A1C" w:rsidRDefault="007E6BFA" w:rsidP="00451A1C">
            <w:pPr>
              <w:jc w:val="both"/>
              <w:rPr>
                <w:color w:val="000000" w:themeColor="text1"/>
              </w:rPr>
            </w:pPr>
            <w:r w:rsidRPr="00451A1C">
              <w:rPr>
                <w:color w:val="000000" w:themeColor="text1"/>
                <w:sz w:val="18"/>
                <w:szCs w:val="18"/>
              </w:rPr>
              <w:t>LC-MS</w:t>
            </w:r>
          </w:p>
        </w:tc>
        <w:tc>
          <w:tcPr>
            <w:tcW w:w="1900" w:type="dxa"/>
          </w:tcPr>
          <w:p w14:paraId="073D2A50" w14:textId="77777777" w:rsidR="00311945" w:rsidRPr="00451A1C" w:rsidRDefault="007E6BFA" w:rsidP="00451A1C">
            <w:pPr>
              <w:jc w:val="both"/>
              <w:rPr>
                <w:color w:val="000000" w:themeColor="text1"/>
              </w:rPr>
            </w:pPr>
            <w:r w:rsidRPr="00451A1C">
              <w:rPr>
                <w:color w:val="000000" w:themeColor="text1"/>
                <w:sz w:val="18"/>
                <w:szCs w:val="18"/>
              </w:rPr>
              <w:t>Acetamiprid</w:t>
            </w:r>
          </w:p>
        </w:tc>
        <w:tc>
          <w:tcPr>
            <w:tcW w:w="900" w:type="dxa"/>
          </w:tcPr>
          <w:p w14:paraId="508CE31A" w14:textId="77777777" w:rsidR="00311945" w:rsidRPr="00451A1C" w:rsidRDefault="007E6BFA" w:rsidP="00451A1C">
            <w:pPr>
              <w:jc w:val="both"/>
              <w:rPr>
                <w:color w:val="000000" w:themeColor="text1"/>
              </w:rPr>
            </w:pPr>
            <w:r w:rsidRPr="00451A1C">
              <w:rPr>
                <w:color w:val="000000" w:themeColor="text1"/>
                <w:sz w:val="18"/>
                <w:szCs w:val="18"/>
              </w:rPr>
              <w:t>0.2967</w:t>
            </w:r>
          </w:p>
        </w:tc>
        <w:tc>
          <w:tcPr>
            <w:tcW w:w="900" w:type="dxa"/>
          </w:tcPr>
          <w:p w14:paraId="47F14472" w14:textId="77777777" w:rsidR="00311945" w:rsidRPr="00451A1C" w:rsidRDefault="007E6BFA" w:rsidP="00451A1C">
            <w:pPr>
              <w:jc w:val="both"/>
              <w:rPr>
                <w:color w:val="000000" w:themeColor="text1"/>
              </w:rPr>
            </w:pPr>
            <w:r w:rsidRPr="00451A1C">
              <w:rPr>
                <w:color w:val="000000" w:themeColor="text1"/>
                <w:sz w:val="18"/>
                <w:szCs w:val="18"/>
              </w:rPr>
              <w:t>0.0764</w:t>
            </w:r>
          </w:p>
        </w:tc>
        <w:tc>
          <w:tcPr>
            <w:tcW w:w="900" w:type="dxa"/>
          </w:tcPr>
          <w:p w14:paraId="0DDBA7C1" w14:textId="77777777" w:rsidR="00311945" w:rsidRPr="00451A1C" w:rsidRDefault="007E6BFA" w:rsidP="00451A1C">
            <w:pPr>
              <w:jc w:val="both"/>
              <w:rPr>
                <w:color w:val="000000" w:themeColor="text1"/>
              </w:rPr>
            </w:pPr>
            <w:r w:rsidRPr="00451A1C">
              <w:rPr>
                <w:color w:val="000000" w:themeColor="text1"/>
                <w:sz w:val="18"/>
                <w:szCs w:val="18"/>
              </w:rPr>
              <w:t>25.74</w:t>
            </w:r>
          </w:p>
        </w:tc>
        <w:tc>
          <w:tcPr>
            <w:tcW w:w="1080" w:type="dxa"/>
          </w:tcPr>
          <w:p w14:paraId="3EBF3E87" w14:textId="77777777" w:rsidR="00311945" w:rsidRPr="00451A1C" w:rsidRDefault="007E6BFA" w:rsidP="00451A1C">
            <w:pPr>
              <w:jc w:val="both"/>
              <w:rPr>
                <w:color w:val="000000" w:themeColor="text1"/>
              </w:rPr>
            </w:pPr>
            <w:r w:rsidRPr="00451A1C">
              <w:rPr>
                <w:color w:val="000000" w:themeColor="text1"/>
                <w:sz w:val="18"/>
                <w:szCs w:val="18"/>
              </w:rPr>
              <w:t>0.230</w:t>
            </w:r>
          </w:p>
        </w:tc>
        <w:tc>
          <w:tcPr>
            <w:tcW w:w="1080" w:type="dxa"/>
          </w:tcPr>
          <w:p w14:paraId="49CE8959" w14:textId="77777777" w:rsidR="00311945" w:rsidRPr="00451A1C" w:rsidRDefault="007E6BFA" w:rsidP="00451A1C">
            <w:pPr>
              <w:jc w:val="both"/>
              <w:rPr>
                <w:color w:val="000000" w:themeColor="text1"/>
              </w:rPr>
            </w:pPr>
            <w:r w:rsidRPr="00451A1C">
              <w:rPr>
                <w:color w:val="000000" w:themeColor="text1"/>
                <w:sz w:val="18"/>
                <w:szCs w:val="18"/>
              </w:rPr>
              <w:t>0.380</w:t>
            </w:r>
          </w:p>
        </w:tc>
      </w:tr>
      <w:tr w:rsidR="00311945" w:rsidRPr="00451A1C" w14:paraId="33D696AE" w14:textId="77777777" w:rsidTr="00451A1C">
        <w:tc>
          <w:tcPr>
            <w:tcW w:w="1500" w:type="dxa"/>
          </w:tcPr>
          <w:p w14:paraId="7DA637E7" w14:textId="77777777" w:rsidR="00311945" w:rsidRPr="00451A1C" w:rsidRDefault="007E6BFA" w:rsidP="00451A1C">
            <w:pPr>
              <w:jc w:val="both"/>
              <w:rPr>
                <w:color w:val="000000" w:themeColor="text1"/>
              </w:rPr>
            </w:pPr>
            <w:r w:rsidRPr="00451A1C">
              <w:rPr>
                <w:color w:val="000000" w:themeColor="text1"/>
                <w:sz w:val="18"/>
                <w:szCs w:val="18"/>
              </w:rPr>
              <w:t>Teja</w:t>
            </w:r>
          </w:p>
        </w:tc>
        <w:tc>
          <w:tcPr>
            <w:tcW w:w="1100" w:type="dxa"/>
          </w:tcPr>
          <w:p w14:paraId="6CBB8291" w14:textId="77777777" w:rsidR="00311945" w:rsidRPr="00451A1C" w:rsidRDefault="007E6BFA" w:rsidP="00451A1C">
            <w:pPr>
              <w:jc w:val="both"/>
              <w:rPr>
                <w:color w:val="000000" w:themeColor="text1"/>
              </w:rPr>
            </w:pPr>
            <w:r w:rsidRPr="00451A1C">
              <w:rPr>
                <w:color w:val="000000" w:themeColor="text1"/>
                <w:sz w:val="18"/>
                <w:szCs w:val="18"/>
              </w:rPr>
              <w:t>LC-MS</w:t>
            </w:r>
          </w:p>
        </w:tc>
        <w:tc>
          <w:tcPr>
            <w:tcW w:w="1900" w:type="dxa"/>
          </w:tcPr>
          <w:p w14:paraId="708CD302" w14:textId="77777777" w:rsidR="00311945" w:rsidRPr="00451A1C" w:rsidRDefault="007E6BFA" w:rsidP="00451A1C">
            <w:pPr>
              <w:jc w:val="both"/>
              <w:rPr>
                <w:color w:val="000000" w:themeColor="text1"/>
              </w:rPr>
            </w:pPr>
            <w:r w:rsidRPr="00451A1C">
              <w:rPr>
                <w:color w:val="000000" w:themeColor="text1"/>
                <w:sz w:val="18"/>
                <w:szCs w:val="18"/>
              </w:rPr>
              <w:t>Prochloraz</w:t>
            </w:r>
          </w:p>
        </w:tc>
        <w:tc>
          <w:tcPr>
            <w:tcW w:w="900" w:type="dxa"/>
          </w:tcPr>
          <w:p w14:paraId="6587E7F0" w14:textId="77777777" w:rsidR="00311945" w:rsidRPr="00451A1C" w:rsidRDefault="007E6BFA" w:rsidP="00451A1C">
            <w:pPr>
              <w:jc w:val="both"/>
              <w:rPr>
                <w:color w:val="000000" w:themeColor="text1"/>
              </w:rPr>
            </w:pPr>
            <w:r w:rsidRPr="00451A1C">
              <w:rPr>
                <w:color w:val="000000" w:themeColor="text1"/>
                <w:sz w:val="18"/>
                <w:szCs w:val="18"/>
              </w:rPr>
              <w:t>0.2267</w:t>
            </w:r>
          </w:p>
        </w:tc>
        <w:tc>
          <w:tcPr>
            <w:tcW w:w="900" w:type="dxa"/>
          </w:tcPr>
          <w:p w14:paraId="29D9D7E7" w14:textId="77777777" w:rsidR="00311945" w:rsidRPr="00451A1C" w:rsidRDefault="007E6BFA" w:rsidP="00451A1C">
            <w:pPr>
              <w:jc w:val="both"/>
              <w:rPr>
                <w:color w:val="000000" w:themeColor="text1"/>
              </w:rPr>
            </w:pPr>
            <w:r w:rsidRPr="00451A1C">
              <w:rPr>
                <w:color w:val="000000" w:themeColor="text1"/>
                <w:sz w:val="18"/>
                <w:szCs w:val="18"/>
              </w:rPr>
              <w:t>0.0764</w:t>
            </w:r>
          </w:p>
        </w:tc>
        <w:tc>
          <w:tcPr>
            <w:tcW w:w="900" w:type="dxa"/>
          </w:tcPr>
          <w:p w14:paraId="253C7A1C" w14:textId="77777777" w:rsidR="00311945" w:rsidRPr="00451A1C" w:rsidRDefault="007E6BFA" w:rsidP="00451A1C">
            <w:pPr>
              <w:jc w:val="both"/>
              <w:rPr>
                <w:color w:val="000000" w:themeColor="text1"/>
              </w:rPr>
            </w:pPr>
            <w:r w:rsidRPr="00451A1C">
              <w:rPr>
                <w:color w:val="000000" w:themeColor="text1"/>
                <w:sz w:val="18"/>
                <w:szCs w:val="18"/>
              </w:rPr>
              <w:t>33.70</w:t>
            </w:r>
          </w:p>
        </w:tc>
        <w:tc>
          <w:tcPr>
            <w:tcW w:w="1080" w:type="dxa"/>
          </w:tcPr>
          <w:p w14:paraId="1C2538B3" w14:textId="77777777" w:rsidR="00311945" w:rsidRPr="00451A1C" w:rsidRDefault="007E6BFA" w:rsidP="00451A1C">
            <w:pPr>
              <w:jc w:val="both"/>
              <w:rPr>
                <w:color w:val="000000" w:themeColor="text1"/>
              </w:rPr>
            </w:pPr>
            <w:r w:rsidRPr="00451A1C">
              <w:rPr>
                <w:color w:val="000000" w:themeColor="text1"/>
                <w:sz w:val="18"/>
                <w:szCs w:val="18"/>
              </w:rPr>
              <w:t>0.160</w:t>
            </w:r>
          </w:p>
        </w:tc>
        <w:tc>
          <w:tcPr>
            <w:tcW w:w="1080" w:type="dxa"/>
          </w:tcPr>
          <w:p w14:paraId="5AFCEB2A" w14:textId="77777777" w:rsidR="00311945" w:rsidRPr="00451A1C" w:rsidRDefault="007E6BFA" w:rsidP="00451A1C">
            <w:pPr>
              <w:jc w:val="both"/>
              <w:rPr>
                <w:color w:val="000000" w:themeColor="text1"/>
              </w:rPr>
            </w:pPr>
            <w:r w:rsidRPr="00451A1C">
              <w:rPr>
                <w:color w:val="000000" w:themeColor="text1"/>
                <w:sz w:val="18"/>
                <w:szCs w:val="18"/>
              </w:rPr>
              <w:t>0.310</w:t>
            </w:r>
          </w:p>
        </w:tc>
      </w:tr>
      <w:tr w:rsidR="00311945" w:rsidRPr="00451A1C" w14:paraId="6A0CC2C8" w14:textId="77777777" w:rsidTr="00451A1C">
        <w:tc>
          <w:tcPr>
            <w:tcW w:w="1500" w:type="dxa"/>
          </w:tcPr>
          <w:p w14:paraId="4A5F64AE" w14:textId="77777777" w:rsidR="00311945" w:rsidRPr="00451A1C" w:rsidRDefault="007E6BFA" w:rsidP="00451A1C">
            <w:pPr>
              <w:jc w:val="both"/>
              <w:rPr>
                <w:color w:val="000000" w:themeColor="text1"/>
              </w:rPr>
            </w:pPr>
            <w:r w:rsidRPr="00451A1C">
              <w:rPr>
                <w:color w:val="000000" w:themeColor="text1"/>
                <w:sz w:val="18"/>
                <w:szCs w:val="18"/>
              </w:rPr>
              <w:t>Teja</w:t>
            </w:r>
          </w:p>
        </w:tc>
        <w:tc>
          <w:tcPr>
            <w:tcW w:w="1100" w:type="dxa"/>
          </w:tcPr>
          <w:p w14:paraId="48A64E63" w14:textId="77777777" w:rsidR="00311945" w:rsidRPr="00451A1C" w:rsidRDefault="007E6BFA" w:rsidP="00451A1C">
            <w:pPr>
              <w:jc w:val="both"/>
              <w:rPr>
                <w:color w:val="000000" w:themeColor="text1"/>
              </w:rPr>
            </w:pPr>
            <w:r w:rsidRPr="00451A1C">
              <w:rPr>
                <w:color w:val="000000" w:themeColor="text1"/>
                <w:sz w:val="18"/>
                <w:szCs w:val="18"/>
              </w:rPr>
              <w:t>LC-MS</w:t>
            </w:r>
          </w:p>
        </w:tc>
        <w:tc>
          <w:tcPr>
            <w:tcW w:w="1900" w:type="dxa"/>
          </w:tcPr>
          <w:p w14:paraId="2F1A0A60" w14:textId="77777777" w:rsidR="00311945" w:rsidRPr="00451A1C" w:rsidRDefault="007E6BFA" w:rsidP="00451A1C">
            <w:pPr>
              <w:jc w:val="both"/>
              <w:rPr>
                <w:color w:val="000000" w:themeColor="text1"/>
              </w:rPr>
            </w:pPr>
            <w:r w:rsidRPr="00451A1C">
              <w:rPr>
                <w:color w:val="000000" w:themeColor="text1"/>
                <w:sz w:val="18"/>
                <w:szCs w:val="18"/>
              </w:rPr>
              <w:t>Imidacloprid</w:t>
            </w:r>
          </w:p>
        </w:tc>
        <w:tc>
          <w:tcPr>
            <w:tcW w:w="900" w:type="dxa"/>
          </w:tcPr>
          <w:p w14:paraId="150CD99F" w14:textId="77777777" w:rsidR="00311945" w:rsidRPr="00451A1C" w:rsidRDefault="007E6BFA" w:rsidP="00451A1C">
            <w:pPr>
              <w:jc w:val="both"/>
              <w:rPr>
                <w:color w:val="000000" w:themeColor="text1"/>
              </w:rPr>
            </w:pPr>
            <w:r w:rsidRPr="00451A1C">
              <w:rPr>
                <w:color w:val="000000" w:themeColor="text1"/>
                <w:sz w:val="18"/>
                <w:szCs w:val="18"/>
              </w:rPr>
              <w:t>0.2067</w:t>
            </w:r>
          </w:p>
        </w:tc>
        <w:tc>
          <w:tcPr>
            <w:tcW w:w="900" w:type="dxa"/>
          </w:tcPr>
          <w:p w14:paraId="29056CF3" w14:textId="77777777" w:rsidR="00311945" w:rsidRPr="00451A1C" w:rsidRDefault="007E6BFA" w:rsidP="00451A1C">
            <w:pPr>
              <w:jc w:val="both"/>
              <w:rPr>
                <w:color w:val="000000" w:themeColor="text1"/>
              </w:rPr>
            </w:pPr>
            <w:r w:rsidRPr="00451A1C">
              <w:rPr>
                <w:color w:val="000000" w:themeColor="text1"/>
                <w:sz w:val="18"/>
                <w:szCs w:val="18"/>
              </w:rPr>
              <w:t>0.0764</w:t>
            </w:r>
          </w:p>
        </w:tc>
        <w:tc>
          <w:tcPr>
            <w:tcW w:w="900" w:type="dxa"/>
          </w:tcPr>
          <w:p w14:paraId="503164FE" w14:textId="77777777" w:rsidR="00311945" w:rsidRPr="00451A1C" w:rsidRDefault="007E6BFA" w:rsidP="00451A1C">
            <w:pPr>
              <w:jc w:val="both"/>
              <w:rPr>
                <w:color w:val="000000" w:themeColor="text1"/>
              </w:rPr>
            </w:pPr>
            <w:r w:rsidRPr="00451A1C">
              <w:rPr>
                <w:color w:val="000000" w:themeColor="text1"/>
                <w:sz w:val="18"/>
                <w:szCs w:val="18"/>
              </w:rPr>
              <w:t>36.96</w:t>
            </w:r>
          </w:p>
        </w:tc>
        <w:tc>
          <w:tcPr>
            <w:tcW w:w="1080" w:type="dxa"/>
          </w:tcPr>
          <w:p w14:paraId="11FC3F64" w14:textId="77777777" w:rsidR="00311945" w:rsidRPr="00451A1C" w:rsidRDefault="007E6BFA" w:rsidP="00451A1C">
            <w:pPr>
              <w:jc w:val="both"/>
              <w:rPr>
                <w:color w:val="000000" w:themeColor="text1"/>
              </w:rPr>
            </w:pPr>
            <w:r w:rsidRPr="00451A1C">
              <w:rPr>
                <w:color w:val="000000" w:themeColor="text1"/>
                <w:sz w:val="18"/>
                <w:szCs w:val="18"/>
              </w:rPr>
              <w:t>0.140</w:t>
            </w:r>
          </w:p>
        </w:tc>
        <w:tc>
          <w:tcPr>
            <w:tcW w:w="1080" w:type="dxa"/>
          </w:tcPr>
          <w:p w14:paraId="15188E03" w14:textId="77777777" w:rsidR="00311945" w:rsidRPr="00451A1C" w:rsidRDefault="007E6BFA" w:rsidP="00451A1C">
            <w:pPr>
              <w:jc w:val="both"/>
              <w:rPr>
                <w:color w:val="000000" w:themeColor="text1"/>
              </w:rPr>
            </w:pPr>
            <w:r w:rsidRPr="00451A1C">
              <w:rPr>
                <w:color w:val="000000" w:themeColor="text1"/>
                <w:sz w:val="18"/>
                <w:szCs w:val="18"/>
              </w:rPr>
              <w:t>0.290</w:t>
            </w:r>
          </w:p>
        </w:tc>
      </w:tr>
      <w:tr w:rsidR="00311945" w:rsidRPr="00451A1C" w14:paraId="79D71B23" w14:textId="77777777" w:rsidTr="00451A1C">
        <w:tc>
          <w:tcPr>
            <w:tcW w:w="1500" w:type="dxa"/>
          </w:tcPr>
          <w:p w14:paraId="06996D9E" w14:textId="77777777" w:rsidR="00311945" w:rsidRPr="00451A1C" w:rsidRDefault="007E6BFA" w:rsidP="00451A1C">
            <w:pPr>
              <w:jc w:val="both"/>
              <w:rPr>
                <w:color w:val="000000" w:themeColor="text1"/>
              </w:rPr>
            </w:pPr>
            <w:r w:rsidRPr="00451A1C">
              <w:rPr>
                <w:color w:val="000000" w:themeColor="text1"/>
                <w:sz w:val="18"/>
                <w:szCs w:val="18"/>
              </w:rPr>
              <w:t>Teja</w:t>
            </w:r>
          </w:p>
        </w:tc>
        <w:tc>
          <w:tcPr>
            <w:tcW w:w="1100" w:type="dxa"/>
          </w:tcPr>
          <w:p w14:paraId="470EFCA5" w14:textId="77777777" w:rsidR="00311945" w:rsidRPr="00451A1C" w:rsidRDefault="007E6BFA" w:rsidP="00451A1C">
            <w:pPr>
              <w:jc w:val="both"/>
              <w:rPr>
                <w:color w:val="000000" w:themeColor="text1"/>
              </w:rPr>
            </w:pPr>
            <w:r w:rsidRPr="00451A1C">
              <w:rPr>
                <w:color w:val="000000" w:themeColor="text1"/>
                <w:sz w:val="18"/>
                <w:szCs w:val="18"/>
              </w:rPr>
              <w:t>LC-MS</w:t>
            </w:r>
          </w:p>
        </w:tc>
        <w:tc>
          <w:tcPr>
            <w:tcW w:w="1900" w:type="dxa"/>
          </w:tcPr>
          <w:p w14:paraId="24FF3344" w14:textId="77777777" w:rsidR="00311945" w:rsidRPr="00451A1C" w:rsidRDefault="007E6BFA" w:rsidP="00451A1C">
            <w:pPr>
              <w:jc w:val="both"/>
              <w:rPr>
                <w:color w:val="000000" w:themeColor="text1"/>
              </w:rPr>
            </w:pPr>
            <w:r w:rsidRPr="00451A1C">
              <w:rPr>
                <w:color w:val="000000" w:themeColor="text1"/>
                <w:sz w:val="18"/>
                <w:szCs w:val="18"/>
              </w:rPr>
              <w:t>Thiamethoxam</w:t>
            </w:r>
          </w:p>
        </w:tc>
        <w:tc>
          <w:tcPr>
            <w:tcW w:w="900" w:type="dxa"/>
          </w:tcPr>
          <w:p w14:paraId="6D5E6BB3" w14:textId="77777777" w:rsidR="00311945" w:rsidRPr="00451A1C" w:rsidRDefault="007E6BFA" w:rsidP="00451A1C">
            <w:pPr>
              <w:jc w:val="both"/>
              <w:rPr>
                <w:color w:val="000000" w:themeColor="text1"/>
              </w:rPr>
            </w:pPr>
            <w:r w:rsidRPr="00451A1C">
              <w:rPr>
                <w:color w:val="000000" w:themeColor="text1"/>
                <w:sz w:val="18"/>
                <w:szCs w:val="18"/>
              </w:rPr>
              <w:t>0.1880</w:t>
            </w:r>
          </w:p>
        </w:tc>
        <w:tc>
          <w:tcPr>
            <w:tcW w:w="900" w:type="dxa"/>
          </w:tcPr>
          <w:p w14:paraId="5A56B47A" w14:textId="77777777" w:rsidR="00311945" w:rsidRPr="00451A1C" w:rsidRDefault="007E6BFA" w:rsidP="00451A1C">
            <w:pPr>
              <w:jc w:val="both"/>
              <w:rPr>
                <w:color w:val="000000" w:themeColor="text1"/>
              </w:rPr>
            </w:pPr>
            <w:r w:rsidRPr="00451A1C">
              <w:rPr>
                <w:color w:val="000000" w:themeColor="text1"/>
                <w:sz w:val="18"/>
                <w:szCs w:val="18"/>
              </w:rPr>
              <w:t>0.0746</w:t>
            </w:r>
          </w:p>
        </w:tc>
        <w:tc>
          <w:tcPr>
            <w:tcW w:w="900" w:type="dxa"/>
          </w:tcPr>
          <w:p w14:paraId="4B568F4D" w14:textId="77777777" w:rsidR="00311945" w:rsidRPr="00451A1C" w:rsidRDefault="007E6BFA" w:rsidP="00451A1C">
            <w:pPr>
              <w:jc w:val="both"/>
              <w:rPr>
                <w:color w:val="000000" w:themeColor="text1"/>
              </w:rPr>
            </w:pPr>
            <w:r w:rsidRPr="00451A1C">
              <w:rPr>
                <w:color w:val="000000" w:themeColor="text1"/>
                <w:sz w:val="18"/>
                <w:szCs w:val="18"/>
              </w:rPr>
              <w:t>39.71</w:t>
            </w:r>
          </w:p>
        </w:tc>
        <w:tc>
          <w:tcPr>
            <w:tcW w:w="1080" w:type="dxa"/>
          </w:tcPr>
          <w:p w14:paraId="52C454CA" w14:textId="77777777" w:rsidR="00311945" w:rsidRPr="00451A1C" w:rsidRDefault="007E6BFA" w:rsidP="00451A1C">
            <w:pPr>
              <w:jc w:val="both"/>
              <w:rPr>
                <w:color w:val="000000" w:themeColor="text1"/>
              </w:rPr>
            </w:pPr>
            <w:r w:rsidRPr="00451A1C">
              <w:rPr>
                <w:color w:val="000000" w:themeColor="text1"/>
                <w:sz w:val="18"/>
                <w:szCs w:val="18"/>
              </w:rPr>
              <w:t>0.124</w:t>
            </w:r>
          </w:p>
        </w:tc>
        <w:tc>
          <w:tcPr>
            <w:tcW w:w="1080" w:type="dxa"/>
          </w:tcPr>
          <w:p w14:paraId="50F59EBA" w14:textId="77777777" w:rsidR="00311945" w:rsidRPr="00451A1C" w:rsidRDefault="007E6BFA" w:rsidP="00451A1C">
            <w:pPr>
              <w:jc w:val="both"/>
              <w:rPr>
                <w:color w:val="000000" w:themeColor="text1"/>
              </w:rPr>
            </w:pPr>
            <w:r w:rsidRPr="00451A1C">
              <w:rPr>
                <w:color w:val="000000" w:themeColor="text1"/>
                <w:sz w:val="18"/>
                <w:szCs w:val="18"/>
              </w:rPr>
              <w:t>0.270</w:t>
            </w:r>
          </w:p>
        </w:tc>
      </w:tr>
      <w:tr w:rsidR="00311945" w:rsidRPr="00451A1C" w14:paraId="7F3128C4" w14:textId="77777777" w:rsidTr="00451A1C">
        <w:tc>
          <w:tcPr>
            <w:tcW w:w="1500" w:type="dxa"/>
          </w:tcPr>
          <w:p w14:paraId="4C38F830" w14:textId="77777777" w:rsidR="00311945" w:rsidRPr="00451A1C" w:rsidRDefault="007E6BFA" w:rsidP="00451A1C">
            <w:pPr>
              <w:jc w:val="both"/>
              <w:rPr>
                <w:color w:val="000000" w:themeColor="text1"/>
              </w:rPr>
            </w:pPr>
            <w:r w:rsidRPr="00451A1C">
              <w:rPr>
                <w:color w:val="000000" w:themeColor="text1"/>
                <w:sz w:val="18"/>
                <w:szCs w:val="18"/>
              </w:rPr>
              <w:t>Teja</w:t>
            </w:r>
          </w:p>
        </w:tc>
        <w:tc>
          <w:tcPr>
            <w:tcW w:w="1100" w:type="dxa"/>
          </w:tcPr>
          <w:p w14:paraId="4096279F" w14:textId="77777777" w:rsidR="00311945" w:rsidRPr="00451A1C" w:rsidRDefault="007E6BFA" w:rsidP="00451A1C">
            <w:pPr>
              <w:jc w:val="both"/>
              <w:rPr>
                <w:color w:val="000000" w:themeColor="text1"/>
              </w:rPr>
            </w:pPr>
            <w:r w:rsidRPr="00451A1C">
              <w:rPr>
                <w:color w:val="000000" w:themeColor="text1"/>
                <w:sz w:val="18"/>
                <w:szCs w:val="18"/>
              </w:rPr>
              <w:t>LC-MS</w:t>
            </w:r>
          </w:p>
        </w:tc>
        <w:tc>
          <w:tcPr>
            <w:tcW w:w="1900" w:type="dxa"/>
          </w:tcPr>
          <w:p w14:paraId="5B7AE4F6" w14:textId="77777777" w:rsidR="00311945" w:rsidRPr="00451A1C" w:rsidRDefault="007E6BFA" w:rsidP="00451A1C">
            <w:pPr>
              <w:jc w:val="both"/>
              <w:rPr>
                <w:color w:val="000000" w:themeColor="text1"/>
              </w:rPr>
            </w:pPr>
            <w:r w:rsidRPr="00451A1C">
              <w:rPr>
                <w:color w:val="000000" w:themeColor="text1"/>
                <w:sz w:val="18"/>
                <w:szCs w:val="18"/>
              </w:rPr>
              <w:t>Clothianidin</w:t>
            </w:r>
          </w:p>
        </w:tc>
        <w:tc>
          <w:tcPr>
            <w:tcW w:w="900" w:type="dxa"/>
          </w:tcPr>
          <w:p w14:paraId="14AEA848" w14:textId="77777777" w:rsidR="00311945" w:rsidRPr="00451A1C" w:rsidRDefault="007E6BFA" w:rsidP="00451A1C">
            <w:pPr>
              <w:jc w:val="both"/>
              <w:rPr>
                <w:color w:val="000000" w:themeColor="text1"/>
              </w:rPr>
            </w:pPr>
            <w:r w:rsidRPr="00451A1C">
              <w:rPr>
                <w:color w:val="000000" w:themeColor="text1"/>
                <w:sz w:val="18"/>
                <w:szCs w:val="18"/>
              </w:rPr>
              <w:t>0.1867</w:t>
            </w:r>
          </w:p>
        </w:tc>
        <w:tc>
          <w:tcPr>
            <w:tcW w:w="900" w:type="dxa"/>
          </w:tcPr>
          <w:p w14:paraId="0B7A8FC0" w14:textId="77777777" w:rsidR="00311945" w:rsidRPr="00451A1C" w:rsidRDefault="007E6BFA" w:rsidP="00451A1C">
            <w:pPr>
              <w:jc w:val="both"/>
              <w:rPr>
                <w:color w:val="000000" w:themeColor="text1"/>
              </w:rPr>
            </w:pPr>
            <w:r w:rsidRPr="00451A1C">
              <w:rPr>
                <w:color w:val="000000" w:themeColor="text1"/>
                <w:sz w:val="18"/>
                <w:szCs w:val="18"/>
              </w:rPr>
              <w:t>0.0764</w:t>
            </w:r>
          </w:p>
        </w:tc>
        <w:tc>
          <w:tcPr>
            <w:tcW w:w="900" w:type="dxa"/>
          </w:tcPr>
          <w:p w14:paraId="77E97810" w14:textId="77777777" w:rsidR="00311945" w:rsidRPr="00451A1C" w:rsidRDefault="007E6BFA" w:rsidP="00451A1C">
            <w:pPr>
              <w:jc w:val="both"/>
              <w:rPr>
                <w:color w:val="000000" w:themeColor="text1"/>
              </w:rPr>
            </w:pPr>
            <w:r w:rsidRPr="00451A1C">
              <w:rPr>
                <w:color w:val="000000" w:themeColor="text1"/>
                <w:sz w:val="18"/>
                <w:szCs w:val="18"/>
              </w:rPr>
              <w:t>40.92</w:t>
            </w:r>
          </w:p>
        </w:tc>
        <w:tc>
          <w:tcPr>
            <w:tcW w:w="1080" w:type="dxa"/>
          </w:tcPr>
          <w:p w14:paraId="52AFEA4F" w14:textId="77777777" w:rsidR="00311945" w:rsidRPr="00451A1C" w:rsidRDefault="007E6BFA" w:rsidP="00451A1C">
            <w:pPr>
              <w:jc w:val="both"/>
              <w:rPr>
                <w:color w:val="000000" w:themeColor="text1"/>
              </w:rPr>
            </w:pPr>
            <w:r w:rsidRPr="00451A1C">
              <w:rPr>
                <w:color w:val="000000" w:themeColor="text1"/>
                <w:sz w:val="18"/>
                <w:szCs w:val="18"/>
              </w:rPr>
              <w:t>0.120</w:t>
            </w:r>
          </w:p>
        </w:tc>
        <w:tc>
          <w:tcPr>
            <w:tcW w:w="1080" w:type="dxa"/>
          </w:tcPr>
          <w:p w14:paraId="41BCB323" w14:textId="77777777" w:rsidR="00311945" w:rsidRPr="00451A1C" w:rsidRDefault="007E6BFA" w:rsidP="00451A1C">
            <w:pPr>
              <w:jc w:val="both"/>
              <w:rPr>
                <w:color w:val="000000" w:themeColor="text1"/>
              </w:rPr>
            </w:pPr>
            <w:r w:rsidRPr="00451A1C">
              <w:rPr>
                <w:color w:val="000000" w:themeColor="text1"/>
                <w:sz w:val="18"/>
                <w:szCs w:val="18"/>
              </w:rPr>
              <w:t>0.270</w:t>
            </w:r>
          </w:p>
        </w:tc>
      </w:tr>
    </w:tbl>
    <w:p w14:paraId="447909FE" w14:textId="77777777" w:rsidR="00311945" w:rsidRPr="00451A1C" w:rsidRDefault="007E6BFA" w:rsidP="00451A1C">
      <w:pPr>
        <w:pStyle w:val="Heading2"/>
        <w:jc w:val="both"/>
        <w:rPr>
          <w:color w:val="000000" w:themeColor="text1"/>
        </w:rPr>
      </w:pPr>
      <w:r w:rsidRPr="00451A1C">
        <w:rPr>
          <w:color w:val="000000" w:themeColor="text1"/>
        </w:rPr>
        <w:t xml:space="preserve">4.3 </w:t>
      </w:r>
      <w:r w:rsidRPr="00451A1C">
        <w:rPr>
          <w:color w:val="000000" w:themeColor="text1"/>
        </w:rPr>
        <w:t>Statistical Validation of Inter-Varietal Food-Safety Differences (Model 2)</w:t>
      </w:r>
    </w:p>
    <w:p w14:paraId="6481F933" w14:textId="0A4CF94C" w:rsidR="008367E2" w:rsidRPr="008367E2" w:rsidRDefault="008367E2" w:rsidP="008367E2">
      <w:pPr>
        <w:spacing w:after="120" w:line="300" w:lineRule="auto"/>
        <w:jc w:val="both"/>
        <w:rPr>
          <w:color w:val="000000" w:themeColor="text1"/>
        </w:rPr>
      </w:pPr>
      <w:r w:rsidRPr="008367E2">
        <w:rPr>
          <w:color w:val="000000" w:themeColor="text1"/>
        </w:rPr>
        <w:t xml:space="preserve">The findings of </w:t>
      </w:r>
      <w:r w:rsidR="00DE5E0A">
        <w:rPr>
          <w:color w:val="000000" w:themeColor="text1"/>
        </w:rPr>
        <w:t xml:space="preserve">the </w:t>
      </w:r>
      <w:r w:rsidRPr="008367E2">
        <w:rPr>
          <w:color w:val="000000" w:themeColor="text1"/>
        </w:rPr>
        <w:t>Kruskal-Wallis H-test statistics are reported in Table 3 for all 28 pesticides and 4 mycotoxins. Among the 28 pesticides screened, only nine yielded a p-value of &lt; 0.05 as indicators of statistically significant differences among varietals; namely, Acetamiprid (p = 0.0495), Bifenthrin (p = 0.0273), Chlorpyrifos (p = 0.0379), Flupyradifuron (p = 0.0321), Hexaconazole (p = 0.0390), Prochloraz (p = 0.0265), Pyraclostrobin (p = 0.0495), Pyriproxyfen (p = 0.0265), and Trifloxystrobin (p = 0.0495). It can be clearly seen how the two sets of signals converge, and that the pesticides with the highest cumulative exposure risks (see Table 2) are those for which statistical differences were found. Additionally, several other pesticides (Fenpyroximate, Fluxapyroxide, Hexythiazox, Imidacloprid, Lufenuron, Spirotetramate, Thiamethoxam) yielded slightly higher-than-significant values (0.0509 - 0.0608); and hence, with additional replication, they could achieve statistical significance.</w:t>
      </w:r>
    </w:p>
    <w:p w14:paraId="6D6B022F" w14:textId="02C5A8A2" w:rsidR="008367E2" w:rsidRDefault="008367E2" w:rsidP="008367E2">
      <w:pPr>
        <w:spacing w:after="120" w:line="300" w:lineRule="auto"/>
        <w:jc w:val="both"/>
        <w:rPr>
          <w:color w:val="000000" w:themeColor="text1"/>
        </w:rPr>
      </w:pPr>
      <w:r w:rsidRPr="008367E2">
        <w:rPr>
          <w:color w:val="000000" w:themeColor="text1"/>
        </w:rPr>
        <w:t xml:space="preserve">As stated before, the analysis of mycotoxins holds more direct relevance to public health issues than pesticide residues. Of the four mycotoxin parameters, three showed a statistically significant p-value. Namely, Aflatoxin B2 (p = 0.0495, between Byadgi and Guntur Sannam), Ochratoxin-A (p = 0.0273, among the three varietals), and Total Aflatoxins (p = 0.0273). Aflatoxin B1 was non-significant (p = 0.0608). Interestingly, the statistical significance of ochratoxin-A and total aflatoxins coincides completely with Guntur Sannam's high Total Mycotoxin Burden (see Table 1) as an indicator of the greatest need for post-harvest hygiene intervention for this varietal supply chain. Both Aflatoxin B1 and total aflatoxins are associated with severe health consequences, including being classified as </w:t>
      </w:r>
      <w:r w:rsidR="00DE5E0A">
        <w:rPr>
          <w:color w:val="000000" w:themeColor="text1"/>
        </w:rPr>
        <w:t xml:space="preserve">a </w:t>
      </w:r>
      <w:r w:rsidRPr="008367E2">
        <w:rPr>
          <w:color w:val="000000" w:themeColor="text1"/>
        </w:rPr>
        <w:t>Group 1 carcinogen</w:t>
      </w:r>
      <w:r w:rsidR="00DE5E0A">
        <w:rPr>
          <w:color w:val="000000" w:themeColor="text1"/>
        </w:rPr>
        <w:t>.</w:t>
      </w:r>
    </w:p>
    <w:p w14:paraId="3015F353" w14:textId="721868C7" w:rsidR="00451A1C" w:rsidRPr="00451A1C" w:rsidRDefault="00451A1C" w:rsidP="00451A1C">
      <w:pPr>
        <w:spacing w:before="80" w:after="200"/>
        <w:jc w:val="both"/>
        <w:rPr>
          <w:color w:val="000000" w:themeColor="text1"/>
        </w:rPr>
      </w:pPr>
      <w:r w:rsidRPr="00451A1C">
        <w:rPr>
          <w:i/>
          <w:iCs/>
          <w:color w:val="000000" w:themeColor="text1"/>
          <w:sz w:val="20"/>
          <w:szCs w:val="20"/>
        </w:rPr>
        <w:t>Table 3. Compound-wise Kruskal</w:t>
      </w:r>
      <w:r>
        <w:rPr>
          <w:i/>
          <w:iCs/>
          <w:color w:val="000000" w:themeColor="text1"/>
          <w:sz w:val="20"/>
          <w:szCs w:val="20"/>
        </w:rPr>
        <w:t>-</w:t>
      </w:r>
      <w:r w:rsidRPr="00451A1C">
        <w:rPr>
          <w:i/>
          <w:iCs/>
          <w:color w:val="000000" w:themeColor="text1"/>
          <w:sz w:val="20"/>
          <w:szCs w:val="20"/>
        </w:rPr>
        <w:t>Wallis H-test results comparing replicate values (R1, R2, R3) across varieties. T = Teja, B = Byadgi, GS = Guntur Sannam. Decision threshold: p &lt; 0.05.</w:t>
      </w:r>
    </w:p>
    <w:tbl>
      <w:tblPr>
        <w:tblStyle w:val="TableGrid"/>
        <w:tblW w:w="9360" w:type="dxa"/>
        <w:tblLook w:val="0000" w:firstRow="0" w:lastRow="0" w:firstColumn="0" w:lastColumn="0" w:noHBand="0" w:noVBand="0"/>
      </w:tblPr>
      <w:tblGrid>
        <w:gridCol w:w="1100"/>
        <w:gridCol w:w="2000"/>
        <w:gridCol w:w="2200"/>
        <w:gridCol w:w="1100"/>
        <w:gridCol w:w="1100"/>
        <w:gridCol w:w="1860"/>
      </w:tblGrid>
      <w:tr w:rsidR="00311945" w:rsidRPr="00451A1C" w14:paraId="44561A44" w14:textId="77777777" w:rsidTr="00451A1C">
        <w:tc>
          <w:tcPr>
            <w:tcW w:w="1100" w:type="dxa"/>
          </w:tcPr>
          <w:p w14:paraId="7DF4E93B" w14:textId="77777777" w:rsidR="00311945" w:rsidRPr="00451A1C" w:rsidRDefault="007E6BFA" w:rsidP="00451A1C">
            <w:pPr>
              <w:jc w:val="both"/>
              <w:rPr>
                <w:color w:val="000000" w:themeColor="text1"/>
              </w:rPr>
            </w:pPr>
            <w:r w:rsidRPr="00451A1C">
              <w:rPr>
                <w:b/>
                <w:bCs/>
                <w:color w:val="000000" w:themeColor="text1"/>
                <w:sz w:val="18"/>
                <w:szCs w:val="18"/>
              </w:rPr>
              <w:t>Type</w:t>
            </w:r>
          </w:p>
        </w:tc>
        <w:tc>
          <w:tcPr>
            <w:tcW w:w="2000" w:type="dxa"/>
          </w:tcPr>
          <w:p w14:paraId="37A4875A" w14:textId="77777777" w:rsidR="00311945" w:rsidRPr="00451A1C" w:rsidRDefault="007E6BFA" w:rsidP="00451A1C">
            <w:pPr>
              <w:jc w:val="both"/>
              <w:rPr>
                <w:color w:val="000000" w:themeColor="text1"/>
              </w:rPr>
            </w:pPr>
            <w:r w:rsidRPr="00451A1C">
              <w:rPr>
                <w:b/>
                <w:bCs/>
                <w:color w:val="000000" w:themeColor="text1"/>
                <w:sz w:val="18"/>
                <w:szCs w:val="18"/>
              </w:rPr>
              <w:t>Compound</w:t>
            </w:r>
          </w:p>
        </w:tc>
        <w:tc>
          <w:tcPr>
            <w:tcW w:w="2200" w:type="dxa"/>
          </w:tcPr>
          <w:p w14:paraId="3DE9588B" w14:textId="77777777" w:rsidR="00311945" w:rsidRPr="00451A1C" w:rsidRDefault="007E6BFA" w:rsidP="00451A1C">
            <w:pPr>
              <w:jc w:val="both"/>
              <w:rPr>
                <w:color w:val="000000" w:themeColor="text1"/>
              </w:rPr>
            </w:pPr>
            <w:r w:rsidRPr="00451A1C">
              <w:rPr>
                <w:b/>
                <w:bCs/>
                <w:color w:val="000000" w:themeColor="text1"/>
                <w:sz w:val="18"/>
                <w:szCs w:val="18"/>
              </w:rPr>
              <w:t>Group</w:t>
            </w:r>
            <w:r w:rsidRPr="00451A1C">
              <w:rPr>
                <w:b/>
                <w:bCs/>
                <w:color w:val="000000" w:themeColor="text1"/>
                <w:sz w:val="18"/>
                <w:szCs w:val="18"/>
              </w:rPr>
              <w:t>s Compared</w:t>
            </w:r>
          </w:p>
        </w:tc>
        <w:tc>
          <w:tcPr>
            <w:tcW w:w="1100" w:type="dxa"/>
          </w:tcPr>
          <w:p w14:paraId="3BF6A5F6" w14:textId="77777777" w:rsidR="00311945" w:rsidRPr="00451A1C" w:rsidRDefault="007E6BFA" w:rsidP="00451A1C">
            <w:pPr>
              <w:jc w:val="both"/>
              <w:rPr>
                <w:color w:val="000000" w:themeColor="text1"/>
              </w:rPr>
            </w:pPr>
            <w:r w:rsidRPr="00451A1C">
              <w:rPr>
                <w:b/>
                <w:bCs/>
                <w:color w:val="000000" w:themeColor="text1"/>
                <w:sz w:val="18"/>
                <w:szCs w:val="18"/>
              </w:rPr>
              <w:t>H-stat</w:t>
            </w:r>
          </w:p>
        </w:tc>
        <w:tc>
          <w:tcPr>
            <w:tcW w:w="1100" w:type="dxa"/>
          </w:tcPr>
          <w:p w14:paraId="0049A391" w14:textId="77777777" w:rsidR="00311945" w:rsidRPr="00451A1C" w:rsidRDefault="007E6BFA" w:rsidP="00451A1C">
            <w:pPr>
              <w:jc w:val="both"/>
              <w:rPr>
                <w:color w:val="000000" w:themeColor="text1"/>
              </w:rPr>
            </w:pPr>
            <w:r w:rsidRPr="00451A1C">
              <w:rPr>
                <w:b/>
                <w:bCs/>
                <w:color w:val="000000" w:themeColor="text1"/>
                <w:sz w:val="18"/>
                <w:szCs w:val="18"/>
              </w:rPr>
              <w:t>p-value</w:t>
            </w:r>
          </w:p>
        </w:tc>
        <w:tc>
          <w:tcPr>
            <w:tcW w:w="1860" w:type="dxa"/>
          </w:tcPr>
          <w:p w14:paraId="241492F2" w14:textId="77777777" w:rsidR="00311945" w:rsidRPr="00451A1C" w:rsidRDefault="007E6BFA" w:rsidP="00451A1C">
            <w:pPr>
              <w:jc w:val="both"/>
              <w:rPr>
                <w:color w:val="000000" w:themeColor="text1"/>
              </w:rPr>
            </w:pPr>
            <w:r w:rsidRPr="00451A1C">
              <w:rPr>
                <w:b/>
                <w:bCs/>
                <w:color w:val="000000" w:themeColor="text1"/>
                <w:sz w:val="18"/>
                <w:szCs w:val="18"/>
              </w:rPr>
              <w:t>Decision</w:t>
            </w:r>
          </w:p>
        </w:tc>
      </w:tr>
      <w:tr w:rsidR="00311945" w:rsidRPr="00451A1C" w14:paraId="5D5086CF" w14:textId="77777777" w:rsidTr="00451A1C">
        <w:tc>
          <w:tcPr>
            <w:tcW w:w="1100" w:type="dxa"/>
          </w:tcPr>
          <w:p w14:paraId="363A8E73" w14:textId="77777777" w:rsidR="00311945" w:rsidRPr="00451A1C" w:rsidRDefault="007E6BFA" w:rsidP="00451A1C">
            <w:pPr>
              <w:jc w:val="both"/>
              <w:rPr>
                <w:color w:val="000000" w:themeColor="text1"/>
              </w:rPr>
            </w:pPr>
            <w:r w:rsidRPr="00451A1C">
              <w:rPr>
                <w:color w:val="000000" w:themeColor="text1"/>
                <w:sz w:val="18"/>
                <w:szCs w:val="18"/>
              </w:rPr>
              <w:t>Pesticide</w:t>
            </w:r>
          </w:p>
        </w:tc>
        <w:tc>
          <w:tcPr>
            <w:tcW w:w="2000" w:type="dxa"/>
          </w:tcPr>
          <w:p w14:paraId="7F77B341" w14:textId="77777777" w:rsidR="00311945" w:rsidRPr="00451A1C" w:rsidRDefault="007E6BFA" w:rsidP="00451A1C">
            <w:pPr>
              <w:jc w:val="both"/>
              <w:rPr>
                <w:color w:val="000000" w:themeColor="text1"/>
              </w:rPr>
            </w:pPr>
            <w:r w:rsidRPr="00451A1C">
              <w:rPr>
                <w:color w:val="000000" w:themeColor="text1"/>
                <w:sz w:val="18"/>
                <w:szCs w:val="18"/>
              </w:rPr>
              <w:t>Acetamiprid</w:t>
            </w:r>
          </w:p>
        </w:tc>
        <w:tc>
          <w:tcPr>
            <w:tcW w:w="2200" w:type="dxa"/>
          </w:tcPr>
          <w:p w14:paraId="2E24D0E1" w14:textId="77777777" w:rsidR="00311945" w:rsidRPr="00451A1C" w:rsidRDefault="007E6BFA" w:rsidP="00451A1C">
            <w:pPr>
              <w:jc w:val="both"/>
              <w:rPr>
                <w:color w:val="000000" w:themeColor="text1"/>
              </w:rPr>
            </w:pPr>
            <w:r w:rsidRPr="00451A1C">
              <w:rPr>
                <w:color w:val="000000" w:themeColor="text1"/>
                <w:sz w:val="18"/>
                <w:szCs w:val="18"/>
              </w:rPr>
              <w:t>Teja, Byadgi</w:t>
            </w:r>
          </w:p>
        </w:tc>
        <w:tc>
          <w:tcPr>
            <w:tcW w:w="1100" w:type="dxa"/>
          </w:tcPr>
          <w:p w14:paraId="556E22C6" w14:textId="77777777" w:rsidR="00311945" w:rsidRPr="00451A1C" w:rsidRDefault="007E6BFA" w:rsidP="00451A1C">
            <w:pPr>
              <w:jc w:val="both"/>
              <w:rPr>
                <w:color w:val="000000" w:themeColor="text1"/>
              </w:rPr>
            </w:pPr>
            <w:r w:rsidRPr="00451A1C">
              <w:rPr>
                <w:color w:val="000000" w:themeColor="text1"/>
                <w:sz w:val="18"/>
                <w:szCs w:val="18"/>
              </w:rPr>
              <w:t>3.8571</w:t>
            </w:r>
          </w:p>
        </w:tc>
        <w:tc>
          <w:tcPr>
            <w:tcW w:w="1100" w:type="dxa"/>
          </w:tcPr>
          <w:p w14:paraId="7D38FA5D" w14:textId="77777777" w:rsidR="00311945" w:rsidRPr="00451A1C" w:rsidRDefault="007E6BFA" w:rsidP="00451A1C">
            <w:pPr>
              <w:jc w:val="both"/>
              <w:rPr>
                <w:color w:val="000000" w:themeColor="text1"/>
              </w:rPr>
            </w:pPr>
            <w:r w:rsidRPr="00451A1C">
              <w:rPr>
                <w:color w:val="000000" w:themeColor="text1"/>
                <w:sz w:val="18"/>
                <w:szCs w:val="18"/>
              </w:rPr>
              <w:t>0.0495</w:t>
            </w:r>
          </w:p>
        </w:tc>
        <w:tc>
          <w:tcPr>
            <w:tcW w:w="1860" w:type="dxa"/>
          </w:tcPr>
          <w:p w14:paraId="0DE9CC55" w14:textId="77777777" w:rsidR="00311945" w:rsidRPr="00451A1C" w:rsidRDefault="007E6BFA" w:rsidP="00451A1C">
            <w:pPr>
              <w:jc w:val="both"/>
              <w:rPr>
                <w:color w:val="000000" w:themeColor="text1"/>
              </w:rPr>
            </w:pPr>
            <w:r w:rsidRPr="00451A1C">
              <w:rPr>
                <w:color w:val="000000" w:themeColor="text1"/>
                <w:sz w:val="18"/>
                <w:szCs w:val="18"/>
              </w:rPr>
              <w:t>Significant</w:t>
            </w:r>
          </w:p>
        </w:tc>
      </w:tr>
      <w:tr w:rsidR="00311945" w:rsidRPr="00451A1C" w14:paraId="7174A0ED" w14:textId="77777777" w:rsidTr="00451A1C">
        <w:tc>
          <w:tcPr>
            <w:tcW w:w="1100" w:type="dxa"/>
          </w:tcPr>
          <w:p w14:paraId="75509A4C" w14:textId="77777777" w:rsidR="00311945" w:rsidRPr="00451A1C" w:rsidRDefault="007E6BFA" w:rsidP="00451A1C">
            <w:pPr>
              <w:jc w:val="both"/>
              <w:rPr>
                <w:color w:val="000000" w:themeColor="text1"/>
              </w:rPr>
            </w:pPr>
            <w:r w:rsidRPr="00451A1C">
              <w:rPr>
                <w:color w:val="000000" w:themeColor="text1"/>
                <w:sz w:val="18"/>
                <w:szCs w:val="18"/>
              </w:rPr>
              <w:t>Pesticide</w:t>
            </w:r>
          </w:p>
        </w:tc>
        <w:tc>
          <w:tcPr>
            <w:tcW w:w="2000" w:type="dxa"/>
          </w:tcPr>
          <w:p w14:paraId="303C536A" w14:textId="77777777" w:rsidR="00311945" w:rsidRPr="00451A1C" w:rsidRDefault="007E6BFA" w:rsidP="00451A1C">
            <w:pPr>
              <w:jc w:val="both"/>
              <w:rPr>
                <w:color w:val="000000" w:themeColor="text1"/>
              </w:rPr>
            </w:pPr>
            <w:r w:rsidRPr="00451A1C">
              <w:rPr>
                <w:color w:val="000000" w:themeColor="text1"/>
                <w:sz w:val="18"/>
                <w:szCs w:val="18"/>
              </w:rPr>
              <w:t>Azoxystrobin</w:t>
            </w:r>
          </w:p>
        </w:tc>
        <w:tc>
          <w:tcPr>
            <w:tcW w:w="2200" w:type="dxa"/>
          </w:tcPr>
          <w:p w14:paraId="1558E273" w14:textId="77777777" w:rsidR="00311945" w:rsidRPr="00451A1C" w:rsidRDefault="007E6BFA" w:rsidP="00451A1C">
            <w:pPr>
              <w:jc w:val="both"/>
              <w:rPr>
                <w:color w:val="000000" w:themeColor="text1"/>
              </w:rPr>
            </w:pPr>
            <w:r w:rsidRPr="00451A1C">
              <w:rPr>
                <w:color w:val="000000" w:themeColor="text1"/>
                <w:sz w:val="18"/>
                <w:szCs w:val="18"/>
              </w:rPr>
              <w:t>T, B, GS</w:t>
            </w:r>
          </w:p>
        </w:tc>
        <w:tc>
          <w:tcPr>
            <w:tcW w:w="1100" w:type="dxa"/>
          </w:tcPr>
          <w:p w14:paraId="0DF4208F" w14:textId="77777777" w:rsidR="00311945" w:rsidRPr="00451A1C" w:rsidRDefault="007E6BFA" w:rsidP="00451A1C">
            <w:pPr>
              <w:jc w:val="both"/>
              <w:rPr>
                <w:color w:val="000000" w:themeColor="text1"/>
              </w:rPr>
            </w:pPr>
            <w:r w:rsidRPr="00451A1C">
              <w:rPr>
                <w:color w:val="000000" w:themeColor="text1"/>
                <w:sz w:val="18"/>
                <w:szCs w:val="18"/>
              </w:rPr>
              <w:t>3.8222</w:t>
            </w:r>
          </w:p>
        </w:tc>
        <w:tc>
          <w:tcPr>
            <w:tcW w:w="1100" w:type="dxa"/>
          </w:tcPr>
          <w:p w14:paraId="6991CC10" w14:textId="77777777" w:rsidR="00311945" w:rsidRPr="00451A1C" w:rsidRDefault="007E6BFA" w:rsidP="00451A1C">
            <w:pPr>
              <w:jc w:val="both"/>
              <w:rPr>
                <w:color w:val="000000" w:themeColor="text1"/>
              </w:rPr>
            </w:pPr>
            <w:r w:rsidRPr="00451A1C">
              <w:rPr>
                <w:color w:val="000000" w:themeColor="text1"/>
                <w:sz w:val="18"/>
                <w:szCs w:val="18"/>
              </w:rPr>
              <w:t>0.1479</w:t>
            </w:r>
          </w:p>
        </w:tc>
        <w:tc>
          <w:tcPr>
            <w:tcW w:w="1860" w:type="dxa"/>
          </w:tcPr>
          <w:p w14:paraId="194E71E8" w14:textId="77777777" w:rsidR="00311945" w:rsidRPr="00451A1C" w:rsidRDefault="007E6BFA" w:rsidP="00451A1C">
            <w:pPr>
              <w:jc w:val="both"/>
              <w:rPr>
                <w:color w:val="000000" w:themeColor="text1"/>
              </w:rPr>
            </w:pPr>
            <w:r w:rsidRPr="00451A1C">
              <w:rPr>
                <w:color w:val="000000" w:themeColor="text1"/>
                <w:sz w:val="18"/>
                <w:szCs w:val="18"/>
              </w:rPr>
              <w:t>Not significant</w:t>
            </w:r>
          </w:p>
        </w:tc>
      </w:tr>
      <w:tr w:rsidR="00311945" w:rsidRPr="00451A1C" w14:paraId="4E8FDA1C" w14:textId="77777777" w:rsidTr="00451A1C">
        <w:tc>
          <w:tcPr>
            <w:tcW w:w="1100" w:type="dxa"/>
          </w:tcPr>
          <w:p w14:paraId="224EA786" w14:textId="77777777" w:rsidR="00311945" w:rsidRPr="00451A1C" w:rsidRDefault="007E6BFA" w:rsidP="00451A1C">
            <w:pPr>
              <w:jc w:val="both"/>
              <w:rPr>
                <w:color w:val="000000" w:themeColor="text1"/>
              </w:rPr>
            </w:pPr>
            <w:r w:rsidRPr="00451A1C">
              <w:rPr>
                <w:color w:val="000000" w:themeColor="text1"/>
                <w:sz w:val="18"/>
                <w:szCs w:val="18"/>
              </w:rPr>
              <w:t>Pesticide</w:t>
            </w:r>
          </w:p>
        </w:tc>
        <w:tc>
          <w:tcPr>
            <w:tcW w:w="2000" w:type="dxa"/>
          </w:tcPr>
          <w:p w14:paraId="3E7D8A3C" w14:textId="77777777" w:rsidR="00311945" w:rsidRPr="00451A1C" w:rsidRDefault="007E6BFA" w:rsidP="00451A1C">
            <w:pPr>
              <w:jc w:val="both"/>
              <w:rPr>
                <w:color w:val="000000" w:themeColor="text1"/>
              </w:rPr>
            </w:pPr>
            <w:r w:rsidRPr="00451A1C">
              <w:rPr>
                <w:color w:val="000000" w:themeColor="text1"/>
                <w:sz w:val="18"/>
                <w:szCs w:val="18"/>
              </w:rPr>
              <w:t>Bifenthrin</w:t>
            </w:r>
          </w:p>
        </w:tc>
        <w:tc>
          <w:tcPr>
            <w:tcW w:w="2200" w:type="dxa"/>
          </w:tcPr>
          <w:p w14:paraId="712CEF5E" w14:textId="77777777" w:rsidR="00311945" w:rsidRPr="00451A1C" w:rsidRDefault="007E6BFA" w:rsidP="00451A1C">
            <w:pPr>
              <w:jc w:val="both"/>
              <w:rPr>
                <w:color w:val="000000" w:themeColor="text1"/>
              </w:rPr>
            </w:pPr>
            <w:r w:rsidRPr="00451A1C">
              <w:rPr>
                <w:color w:val="000000" w:themeColor="text1"/>
                <w:sz w:val="18"/>
                <w:szCs w:val="18"/>
              </w:rPr>
              <w:t>T, B, GS</w:t>
            </w:r>
          </w:p>
        </w:tc>
        <w:tc>
          <w:tcPr>
            <w:tcW w:w="1100" w:type="dxa"/>
          </w:tcPr>
          <w:p w14:paraId="63E7E59A" w14:textId="77777777" w:rsidR="00311945" w:rsidRPr="00451A1C" w:rsidRDefault="007E6BFA" w:rsidP="00451A1C">
            <w:pPr>
              <w:jc w:val="both"/>
              <w:rPr>
                <w:color w:val="000000" w:themeColor="text1"/>
              </w:rPr>
            </w:pPr>
            <w:r w:rsidRPr="00451A1C">
              <w:rPr>
                <w:color w:val="000000" w:themeColor="text1"/>
                <w:sz w:val="18"/>
                <w:szCs w:val="18"/>
              </w:rPr>
              <w:t>7.2000</w:t>
            </w:r>
          </w:p>
        </w:tc>
        <w:tc>
          <w:tcPr>
            <w:tcW w:w="1100" w:type="dxa"/>
          </w:tcPr>
          <w:p w14:paraId="526039E8" w14:textId="77777777" w:rsidR="00311945" w:rsidRPr="00451A1C" w:rsidRDefault="007E6BFA" w:rsidP="00451A1C">
            <w:pPr>
              <w:jc w:val="both"/>
              <w:rPr>
                <w:color w:val="000000" w:themeColor="text1"/>
              </w:rPr>
            </w:pPr>
            <w:r w:rsidRPr="00451A1C">
              <w:rPr>
                <w:color w:val="000000" w:themeColor="text1"/>
                <w:sz w:val="18"/>
                <w:szCs w:val="18"/>
              </w:rPr>
              <w:t>0.0273</w:t>
            </w:r>
          </w:p>
        </w:tc>
        <w:tc>
          <w:tcPr>
            <w:tcW w:w="1860" w:type="dxa"/>
          </w:tcPr>
          <w:p w14:paraId="509A67E0" w14:textId="77777777" w:rsidR="00311945" w:rsidRPr="00451A1C" w:rsidRDefault="007E6BFA" w:rsidP="00451A1C">
            <w:pPr>
              <w:jc w:val="both"/>
              <w:rPr>
                <w:color w:val="000000" w:themeColor="text1"/>
              </w:rPr>
            </w:pPr>
            <w:r w:rsidRPr="00451A1C">
              <w:rPr>
                <w:color w:val="000000" w:themeColor="text1"/>
                <w:sz w:val="18"/>
                <w:szCs w:val="18"/>
              </w:rPr>
              <w:t>Significant</w:t>
            </w:r>
          </w:p>
        </w:tc>
      </w:tr>
      <w:tr w:rsidR="00311945" w:rsidRPr="00451A1C" w14:paraId="0FCFDF7F" w14:textId="77777777" w:rsidTr="00451A1C">
        <w:tc>
          <w:tcPr>
            <w:tcW w:w="1100" w:type="dxa"/>
          </w:tcPr>
          <w:p w14:paraId="7FAF46EC" w14:textId="77777777" w:rsidR="00311945" w:rsidRPr="00451A1C" w:rsidRDefault="007E6BFA" w:rsidP="00451A1C">
            <w:pPr>
              <w:jc w:val="both"/>
              <w:rPr>
                <w:color w:val="000000" w:themeColor="text1"/>
              </w:rPr>
            </w:pPr>
            <w:r w:rsidRPr="00451A1C">
              <w:rPr>
                <w:color w:val="000000" w:themeColor="text1"/>
                <w:sz w:val="18"/>
                <w:szCs w:val="18"/>
              </w:rPr>
              <w:t>Pesticide</w:t>
            </w:r>
          </w:p>
        </w:tc>
        <w:tc>
          <w:tcPr>
            <w:tcW w:w="2000" w:type="dxa"/>
          </w:tcPr>
          <w:p w14:paraId="0240DB60" w14:textId="77777777" w:rsidR="00311945" w:rsidRPr="00451A1C" w:rsidRDefault="007E6BFA" w:rsidP="00451A1C">
            <w:pPr>
              <w:jc w:val="both"/>
              <w:rPr>
                <w:color w:val="000000" w:themeColor="text1"/>
              </w:rPr>
            </w:pPr>
            <w:r w:rsidRPr="00451A1C">
              <w:rPr>
                <w:color w:val="000000" w:themeColor="text1"/>
                <w:sz w:val="18"/>
                <w:szCs w:val="18"/>
              </w:rPr>
              <w:t>Carbendazim</w:t>
            </w:r>
          </w:p>
        </w:tc>
        <w:tc>
          <w:tcPr>
            <w:tcW w:w="2200" w:type="dxa"/>
          </w:tcPr>
          <w:p w14:paraId="0D2CAD4C" w14:textId="77777777" w:rsidR="00311945" w:rsidRPr="00451A1C" w:rsidRDefault="007E6BFA" w:rsidP="00451A1C">
            <w:pPr>
              <w:jc w:val="both"/>
              <w:rPr>
                <w:color w:val="000000" w:themeColor="text1"/>
              </w:rPr>
            </w:pPr>
            <w:r w:rsidRPr="00451A1C">
              <w:rPr>
                <w:color w:val="000000" w:themeColor="text1"/>
                <w:sz w:val="18"/>
                <w:szCs w:val="18"/>
              </w:rPr>
              <w:t>T, B, GS</w:t>
            </w:r>
          </w:p>
        </w:tc>
        <w:tc>
          <w:tcPr>
            <w:tcW w:w="1100" w:type="dxa"/>
          </w:tcPr>
          <w:p w14:paraId="0600F1AA" w14:textId="77777777" w:rsidR="00311945" w:rsidRPr="00451A1C" w:rsidRDefault="007E6BFA" w:rsidP="00451A1C">
            <w:pPr>
              <w:jc w:val="both"/>
              <w:rPr>
                <w:color w:val="000000" w:themeColor="text1"/>
              </w:rPr>
            </w:pPr>
            <w:r w:rsidRPr="00451A1C">
              <w:rPr>
                <w:color w:val="000000" w:themeColor="text1"/>
                <w:sz w:val="18"/>
                <w:szCs w:val="18"/>
              </w:rPr>
              <w:t>5.1317</w:t>
            </w:r>
          </w:p>
        </w:tc>
        <w:tc>
          <w:tcPr>
            <w:tcW w:w="1100" w:type="dxa"/>
          </w:tcPr>
          <w:p w14:paraId="6D43C1F0" w14:textId="77777777" w:rsidR="00311945" w:rsidRPr="00451A1C" w:rsidRDefault="007E6BFA" w:rsidP="00451A1C">
            <w:pPr>
              <w:jc w:val="both"/>
              <w:rPr>
                <w:color w:val="000000" w:themeColor="text1"/>
              </w:rPr>
            </w:pPr>
            <w:r w:rsidRPr="00451A1C">
              <w:rPr>
                <w:color w:val="000000" w:themeColor="text1"/>
                <w:sz w:val="18"/>
                <w:szCs w:val="18"/>
              </w:rPr>
              <w:t>0.0769</w:t>
            </w:r>
          </w:p>
        </w:tc>
        <w:tc>
          <w:tcPr>
            <w:tcW w:w="1860" w:type="dxa"/>
          </w:tcPr>
          <w:p w14:paraId="5B74182A" w14:textId="77777777" w:rsidR="00311945" w:rsidRPr="00451A1C" w:rsidRDefault="007E6BFA" w:rsidP="00451A1C">
            <w:pPr>
              <w:jc w:val="both"/>
              <w:rPr>
                <w:color w:val="000000" w:themeColor="text1"/>
              </w:rPr>
            </w:pPr>
            <w:r w:rsidRPr="00451A1C">
              <w:rPr>
                <w:color w:val="000000" w:themeColor="text1"/>
                <w:sz w:val="18"/>
                <w:szCs w:val="18"/>
              </w:rPr>
              <w:t>Not significant</w:t>
            </w:r>
          </w:p>
        </w:tc>
      </w:tr>
      <w:tr w:rsidR="00311945" w:rsidRPr="00451A1C" w14:paraId="3AADA4FF" w14:textId="77777777" w:rsidTr="00451A1C">
        <w:tc>
          <w:tcPr>
            <w:tcW w:w="1100" w:type="dxa"/>
          </w:tcPr>
          <w:p w14:paraId="34BDD59E" w14:textId="77777777" w:rsidR="00311945" w:rsidRPr="00451A1C" w:rsidRDefault="007E6BFA" w:rsidP="00451A1C">
            <w:pPr>
              <w:jc w:val="both"/>
              <w:rPr>
                <w:color w:val="000000" w:themeColor="text1"/>
              </w:rPr>
            </w:pPr>
            <w:r w:rsidRPr="00451A1C">
              <w:rPr>
                <w:color w:val="000000" w:themeColor="text1"/>
                <w:sz w:val="18"/>
                <w:szCs w:val="18"/>
              </w:rPr>
              <w:t>Pesticide</w:t>
            </w:r>
          </w:p>
        </w:tc>
        <w:tc>
          <w:tcPr>
            <w:tcW w:w="2000" w:type="dxa"/>
          </w:tcPr>
          <w:p w14:paraId="71B8D700" w14:textId="77777777" w:rsidR="00311945" w:rsidRPr="00451A1C" w:rsidRDefault="007E6BFA" w:rsidP="00451A1C">
            <w:pPr>
              <w:jc w:val="both"/>
              <w:rPr>
                <w:color w:val="000000" w:themeColor="text1"/>
              </w:rPr>
            </w:pPr>
            <w:r w:rsidRPr="00451A1C">
              <w:rPr>
                <w:color w:val="000000" w:themeColor="text1"/>
                <w:sz w:val="18"/>
                <w:szCs w:val="18"/>
              </w:rPr>
              <w:t>Chlorantraniliprole</w:t>
            </w:r>
          </w:p>
        </w:tc>
        <w:tc>
          <w:tcPr>
            <w:tcW w:w="2200" w:type="dxa"/>
          </w:tcPr>
          <w:p w14:paraId="5B1D1B93" w14:textId="77777777" w:rsidR="00311945" w:rsidRPr="00451A1C" w:rsidRDefault="007E6BFA" w:rsidP="00451A1C">
            <w:pPr>
              <w:jc w:val="both"/>
              <w:rPr>
                <w:color w:val="000000" w:themeColor="text1"/>
              </w:rPr>
            </w:pPr>
            <w:r w:rsidRPr="00451A1C">
              <w:rPr>
                <w:color w:val="000000" w:themeColor="text1"/>
                <w:sz w:val="18"/>
                <w:szCs w:val="18"/>
              </w:rPr>
              <w:t>T, B, GS</w:t>
            </w:r>
          </w:p>
        </w:tc>
        <w:tc>
          <w:tcPr>
            <w:tcW w:w="1100" w:type="dxa"/>
          </w:tcPr>
          <w:p w14:paraId="06B7CAEB" w14:textId="77777777" w:rsidR="00311945" w:rsidRPr="00451A1C" w:rsidRDefault="007E6BFA" w:rsidP="00451A1C">
            <w:pPr>
              <w:jc w:val="both"/>
              <w:rPr>
                <w:color w:val="000000" w:themeColor="text1"/>
              </w:rPr>
            </w:pPr>
            <w:r w:rsidRPr="00451A1C">
              <w:rPr>
                <w:color w:val="000000" w:themeColor="text1"/>
                <w:sz w:val="18"/>
                <w:szCs w:val="18"/>
              </w:rPr>
              <w:t>1.4222</w:t>
            </w:r>
          </w:p>
        </w:tc>
        <w:tc>
          <w:tcPr>
            <w:tcW w:w="1100" w:type="dxa"/>
          </w:tcPr>
          <w:p w14:paraId="53F05E28" w14:textId="77777777" w:rsidR="00311945" w:rsidRPr="00451A1C" w:rsidRDefault="007E6BFA" w:rsidP="00451A1C">
            <w:pPr>
              <w:jc w:val="both"/>
              <w:rPr>
                <w:color w:val="000000" w:themeColor="text1"/>
              </w:rPr>
            </w:pPr>
            <w:r w:rsidRPr="00451A1C">
              <w:rPr>
                <w:color w:val="000000" w:themeColor="text1"/>
                <w:sz w:val="18"/>
                <w:szCs w:val="18"/>
              </w:rPr>
              <w:t>0.4911</w:t>
            </w:r>
          </w:p>
        </w:tc>
        <w:tc>
          <w:tcPr>
            <w:tcW w:w="1860" w:type="dxa"/>
          </w:tcPr>
          <w:p w14:paraId="4758F4A1" w14:textId="77777777" w:rsidR="00311945" w:rsidRPr="00451A1C" w:rsidRDefault="007E6BFA" w:rsidP="00451A1C">
            <w:pPr>
              <w:jc w:val="both"/>
              <w:rPr>
                <w:color w:val="000000" w:themeColor="text1"/>
              </w:rPr>
            </w:pPr>
            <w:r w:rsidRPr="00451A1C">
              <w:rPr>
                <w:color w:val="000000" w:themeColor="text1"/>
                <w:sz w:val="18"/>
                <w:szCs w:val="18"/>
              </w:rPr>
              <w:t>Not significant</w:t>
            </w:r>
          </w:p>
        </w:tc>
      </w:tr>
      <w:tr w:rsidR="00311945" w:rsidRPr="00451A1C" w14:paraId="747D3473" w14:textId="77777777" w:rsidTr="00451A1C">
        <w:tc>
          <w:tcPr>
            <w:tcW w:w="1100" w:type="dxa"/>
          </w:tcPr>
          <w:p w14:paraId="329FA2AE" w14:textId="77777777" w:rsidR="00311945" w:rsidRPr="00451A1C" w:rsidRDefault="007E6BFA" w:rsidP="00451A1C">
            <w:pPr>
              <w:jc w:val="both"/>
              <w:rPr>
                <w:color w:val="000000" w:themeColor="text1"/>
              </w:rPr>
            </w:pPr>
            <w:r w:rsidRPr="00451A1C">
              <w:rPr>
                <w:color w:val="000000" w:themeColor="text1"/>
                <w:sz w:val="18"/>
                <w:szCs w:val="18"/>
              </w:rPr>
              <w:t>Pesticide</w:t>
            </w:r>
          </w:p>
        </w:tc>
        <w:tc>
          <w:tcPr>
            <w:tcW w:w="2000" w:type="dxa"/>
          </w:tcPr>
          <w:p w14:paraId="3130B119" w14:textId="77777777" w:rsidR="00311945" w:rsidRPr="00451A1C" w:rsidRDefault="007E6BFA" w:rsidP="00451A1C">
            <w:pPr>
              <w:jc w:val="both"/>
              <w:rPr>
                <w:color w:val="000000" w:themeColor="text1"/>
              </w:rPr>
            </w:pPr>
            <w:r w:rsidRPr="00451A1C">
              <w:rPr>
                <w:color w:val="000000" w:themeColor="text1"/>
                <w:sz w:val="18"/>
                <w:szCs w:val="18"/>
              </w:rPr>
              <w:t>Chlorfenapyr</w:t>
            </w:r>
          </w:p>
        </w:tc>
        <w:tc>
          <w:tcPr>
            <w:tcW w:w="2200" w:type="dxa"/>
          </w:tcPr>
          <w:p w14:paraId="3406D54A" w14:textId="77777777" w:rsidR="00311945" w:rsidRPr="00451A1C" w:rsidRDefault="007E6BFA" w:rsidP="00451A1C">
            <w:pPr>
              <w:jc w:val="both"/>
              <w:rPr>
                <w:color w:val="000000" w:themeColor="text1"/>
              </w:rPr>
            </w:pPr>
            <w:r w:rsidRPr="00451A1C">
              <w:rPr>
                <w:color w:val="000000" w:themeColor="text1"/>
                <w:sz w:val="18"/>
                <w:szCs w:val="18"/>
              </w:rPr>
              <w:t>T, B, GS</w:t>
            </w:r>
          </w:p>
        </w:tc>
        <w:tc>
          <w:tcPr>
            <w:tcW w:w="1100" w:type="dxa"/>
          </w:tcPr>
          <w:p w14:paraId="05313D1F" w14:textId="77777777" w:rsidR="00311945" w:rsidRPr="00451A1C" w:rsidRDefault="007E6BFA" w:rsidP="00451A1C">
            <w:pPr>
              <w:jc w:val="both"/>
              <w:rPr>
                <w:color w:val="000000" w:themeColor="text1"/>
              </w:rPr>
            </w:pPr>
            <w:r w:rsidRPr="00451A1C">
              <w:rPr>
                <w:color w:val="000000" w:themeColor="text1"/>
                <w:sz w:val="18"/>
                <w:szCs w:val="18"/>
              </w:rPr>
              <w:t>3.2000</w:t>
            </w:r>
          </w:p>
        </w:tc>
        <w:tc>
          <w:tcPr>
            <w:tcW w:w="1100" w:type="dxa"/>
          </w:tcPr>
          <w:p w14:paraId="4D027B71" w14:textId="77777777" w:rsidR="00311945" w:rsidRPr="00451A1C" w:rsidRDefault="007E6BFA" w:rsidP="00451A1C">
            <w:pPr>
              <w:jc w:val="both"/>
              <w:rPr>
                <w:color w:val="000000" w:themeColor="text1"/>
              </w:rPr>
            </w:pPr>
            <w:r w:rsidRPr="00451A1C">
              <w:rPr>
                <w:color w:val="000000" w:themeColor="text1"/>
                <w:sz w:val="18"/>
                <w:szCs w:val="18"/>
              </w:rPr>
              <w:t>0.2019</w:t>
            </w:r>
          </w:p>
        </w:tc>
        <w:tc>
          <w:tcPr>
            <w:tcW w:w="1860" w:type="dxa"/>
          </w:tcPr>
          <w:p w14:paraId="73468C31" w14:textId="77777777" w:rsidR="00311945" w:rsidRPr="00451A1C" w:rsidRDefault="007E6BFA" w:rsidP="00451A1C">
            <w:pPr>
              <w:jc w:val="both"/>
              <w:rPr>
                <w:color w:val="000000" w:themeColor="text1"/>
              </w:rPr>
            </w:pPr>
            <w:r w:rsidRPr="00451A1C">
              <w:rPr>
                <w:color w:val="000000" w:themeColor="text1"/>
                <w:sz w:val="18"/>
                <w:szCs w:val="18"/>
              </w:rPr>
              <w:t>Not significant</w:t>
            </w:r>
          </w:p>
        </w:tc>
      </w:tr>
      <w:tr w:rsidR="00311945" w:rsidRPr="00451A1C" w14:paraId="2F1EFF57" w14:textId="77777777" w:rsidTr="00451A1C">
        <w:tc>
          <w:tcPr>
            <w:tcW w:w="1100" w:type="dxa"/>
          </w:tcPr>
          <w:p w14:paraId="02521B57" w14:textId="77777777" w:rsidR="00311945" w:rsidRPr="00451A1C" w:rsidRDefault="007E6BFA" w:rsidP="00451A1C">
            <w:pPr>
              <w:jc w:val="both"/>
              <w:rPr>
                <w:color w:val="000000" w:themeColor="text1"/>
              </w:rPr>
            </w:pPr>
            <w:r w:rsidRPr="00451A1C">
              <w:rPr>
                <w:color w:val="000000" w:themeColor="text1"/>
                <w:sz w:val="18"/>
                <w:szCs w:val="18"/>
              </w:rPr>
              <w:t>Pesticide</w:t>
            </w:r>
          </w:p>
        </w:tc>
        <w:tc>
          <w:tcPr>
            <w:tcW w:w="2000" w:type="dxa"/>
          </w:tcPr>
          <w:p w14:paraId="22EF79F3" w14:textId="77777777" w:rsidR="00311945" w:rsidRPr="00451A1C" w:rsidRDefault="007E6BFA" w:rsidP="00451A1C">
            <w:pPr>
              <w:jc w:val="both"/>
              <w:rPr>
                <w:color w:val="000000" w:themeColor="text1"/>
              </w:rPr>
            </w:pPr>
            <w:r w:rsidRPr="00451A1C">
              <w:rPr>
                <w:color w:val="000000" w:themeColor="text1"/>
                <w:sz w:val="18"/>
                <w:szCs w:val="18"/>
              </w:rPr>
              <w:t>Chlorpyrifos</w:t>
            </w:r>
          </w:p>
        </w:tc>
        <w:tc>
          <w:tcPr>
            <w:tcW w:w="2200" w:type="dxa"/>
          </w:tcPr>
          <w:p w14:paraId="58263299" w14:textId="77777777" w:rsidR="00311945" w:rsidRPr="00451A1C" w:rsidRDefault="007E6BFA" w:rsidP="00451A1C">
            <w:pPr>
              <w:jc w:val="both"/>
              <w:rPr>
                <w:color w:val="000000" w:themeColor="text1"/>
              </w:rPr>
            </w:pPr>
            <w:r w:rsidRPr="00451A1C">
              <w:rPr>
                <w:color w:val="000000" w:themeColor="text1"/>
                <w:sz w:val="18"/>
                <w:szCs w:val="18"/>
              </w:rPr>
              <w:t>T, B, GS</w:t>
            </w:r>
          </w:p>
        </w:tc>
        <w:tc>
          <w:tcPr>
            <w:tcW w:w="1100" w:type="dxa"/>
          </w:tcPr>
          <w:p w14:paraId="4C7007D3" w14:textId="77777777" w:rsidR="00311945" w:rsidRPr="00451A1C" w:rsidRDefault="007E6BFA" w:rsidP="00451A1C">
            <w:pPr>
              <w:jc w:val="both"/>
              <w:rPr>
                <w:color w:val="000000" w:themeColor="text1"/>
              </w:rPr>
            </w:pPr>
            <w:r w:rsidRPr="00451A1C">
              <w:rPr>
                <w:color w:val="000000" w:themeColor="text1"/>
                <w:sz w:val="18"/>
                <w:szCs w:val="18"/>
              </w:rPr>
              <w:t>6.5434</w:t>
            </w:r>
          </w:p>
        </w:tc>
        <w:tc>
          <w:tcPr>
            <w:tcW w:w="1100" w:type="dxa"/>
          </w:tcPr>
          <w:p w14:paraId="00E9073E" w14:textId="77777777" w:rsidR="00311945" w:rsidRPr="00451A1C" w:rsidRDefault="007E6BFA" w:rsidP="00451A1C">
            <w:pPr>
              <w:jc w:val="both"/>
              <w:rPr>
                <w:color w:val="000000" w:themeColor="text1"/>
              </w:rPr>
            </w:pPr>
            <w:r w:rsidRPr="00451A1C">
              <w:rPr>
                <w:color w:val="000000" w:themeColor="text1"/>
                <w:sz w:val="18"/>
                <w:szCs w:val="18"/>
              </w:rPr>
              <w:t>0.0379</w:t>
            </w:r>
          </w:p>
        </w:tc>
        <w:tc>
          <w:tcPr>
            <w:tcW w:w="1860" w:type="dxa"/>
          </w:tcPr>
          <w:p w14:paraId="06C783FC" w14:textId="77777777" w:rsidR="00311945" w:rsidRPr="00451A1C" w:rsidRDefault="007E6BFA" w:rsidP="00451A1C">
            <w:pPr>
              <w:jc w:val="both"/>
              <w:rPr>
                <w:color w:val="000000" w:themeColor="text1"/>
              </w:rPr>
            </w:pPr>
            <w:r w:rsidRPr="00451A1C">
              <w:rPr>
                <w:color w:val="000000" w:themeColor="text1"/>
                <w:sz w:val="18"/>
                <w:szCs w:val="18"/>
              </w:rPr>
              <w:t>Significant</w:t>
            </w:r>
          </w:p>
        </w:tc>
      </w:tr>
      <w:tr w:rsidR="00311945" w:rsidRPr="00451A1C" w14:paraId="12F076AA" w14:textId="77777777" w:rsidTr="00451A1C">
        <w:tc>
          <w:tcPr>
            <w:tcW w:w="1100" w:type="dxa"/>
          </w:tcPr>
          <w:p w14:paraId="533672B3" w14:textId="77777777" w:rsidR="00311945" w:rsidRPr="00451A1C" w:rsidRDefault="007E6BFA" w:rsidP="00451A1C">
            <w:pPr>
              <w:jc w:val="both"/>
              <w:rPr>
                <w:color w:val="000000" w:themeColor="text1"/>
              </w:rPr>
            </w:pPr>
            <w:r w:rsidRPr="00451A1C">
              <w:rPr>
                <w:color w:val="000000" w:themeColor="text1"/>
                <w:sz w:val="18"/>
                <w:szCs w:val="18"/>
              </w:rPr>
              <w:t>Pesticide</w:t>
            </w:r>
          </w:p>
        </w:tc>
        <w:tc>
          <w:tcPr>
            <w:tcW w:w="2000" w:type="dxa"/>
          </w:tcPr>
          <w:p w14:paraId="6ADB2729" w14:textId="77777777" w:rsidR="00311945" w:rsidRPr="00451A1C" w:rsidRDefault="007E6BFA" w:rsidP="00451A1C">
            <w:pPr>
              <w:jc w:val="both"/>
              <w:rPr>
                <w:color w:val="000000" w:themeColor="text1"/>
              </w:rPr>
            </w:pPr>
            <w:r w:rsidRPr="00451A1C">
              <w:rPr>
                <w:color w:val="000000" w:themeColor="text1"/>
                <w:sz w:val="18"/>
                <w:szCs w:val="18"/>
              </w:rPr>
              <w:t>Clothianidin</w:t>
            </w:r>
          </w:p>
        </w:tc>
        <w:tc>
          <w:tcPr>
            <w:tcW w:w="2200" w:type="dxa"/>
          </w:tcPr>
          <w:p w14:paraId="747A483A" w14:textId="77777777" w:rsidR="00311945" w:rsidRPr="00451A1C" w:rsidRDefault="007E6BFA" w:rsidP="00451A1C">
            <w:pPr>
              <w:jc w:val="both"/>
              <w:rPr>
                <w:color w:val="000000" w:themeColor="text1"/>
              </w:rPr>
            </w:pPr>
            <w:r w:rsidRPr="00451A1C">
              <w:rPr>
                <w:color w:val="000000" w:themeColor="text1"/>
                <w:sz w:val="18"/>
                <w:szCs w:val="18"/>
              </w:rPr>
              <w:t>T, B, GS</w:t>
            </w:r>
          </w:p>
        </w:tc>
        <w:tc>
          <w:tcPr>
            <w:tcW w:w="1100" w:type="dxa"/>
          </w:tcPr>
          <w:p w14:paraId="1231CE7C" w14:textId="77777777" w:rsidR="00311945" w:rsidRPr="00451A1C" w:rsidRDefault="007E6BFA" w:rsidP="00451A1C">
            <w:pPr>
              <w:jc w:val="both"/>
              <w:rPr>
                <w:color w:val="000000" w:themeColor="text1"/>
              </w:rPr>
            </w:pPr>
            <w:r w:rsidRPr="00451A1C">
              <w:rPr>
                <w:color w:val="000000" w:themeColor="text1"/>
                <w:sz w:val="18"/>
                <w:szCs w:val="18"/>
              </w:rPr>
              <w:t>4.2353</w:t>
            </w:r>
          </w:p>
        </w:tc>
        <w:tc>
          <w:tcPr>
            <w:tcW w:w="1100" w:type="dxa"/>
          </w:tcPr>
          <w:p w14:paraId="1BCB36CD" w14:textId="77777777" w:rsidR="00311945" w:rsidRPr="00451A1C" w:rsidRDefault="007E6BFA" w:rsidP="00451A1C">
            <w:pPr>
              <w:jc w:val="both"/>
              <w:rPr>
                <w:color w:val="000000" w:themeColor="text1"/>
              </w:rPr>
            </w:pPr>
            <w:r w:rsidRPr="00451A1C">
              <w:rPr>
                <w:color w:val="000000" w:themeColor="text1"/>
                <w:sz w:val="18"/>
                <w:szCs w:val="18"/>
              </w:rPr>
              <w:t>0.1203</w:t>
            </w:r>
          </w:p>
        </w:tc>
        <w:tc>
          <w:tcPr>
            <w:tcW w:w="1860" w:type="dxa"/>
          </w:tcPr>
          <w:p w14:paraId="5E022273" w14:textId="77777777" w:rsidR="00311945" w:rsidRPr="00451A1C" w:rsidRDefault="007E6BFA" w:rsidP="00451A1C">
            <w:pPr>
              <w:jc w:val="both"/>
              <w:rPr>
                <w:color w:val="000000" w:themeColor="text1"/>
              </w:rPr>
            </w:pPr>
            <w:r w:rsidRPr="00451A1C">
              <w:rPr>
                <w:color w:val="000000" w:themeColor="text1"/>
                <w:sz w:val="18"/>
                <w:szCs w:val="18"/>
              </w:rPr>
              <w:t>Not significant</w:t>
            </w:r>
          </w:p>
        </w:tc>
      </w:tr>
      <w:tr w:rsidR="00311945" w:rsidRPr="00451A1C" w14:paraId="46DC9623" w14:textId="77777777" w:rsidTr="00451A1C">
        <w:tc>
          <w:tcPr>
            <w:tcW w:w="1100" w:type="dxa"/>
          </w:tcPr>
          <w:p w14:paraId="2E0505EA" w14:textId="77777777" w:rsidR="00311945" w:rsidRPr="00451A1C" w:rsidRDefault="007E6BFA" w:rsidP="00451A1C">
            <w:pPr>
              <w:jc w:val="both"/>
              <w:rPr>
                <w:color w:val="000000" w:themeColor="text1"/>
              </w:rPr>
            </w:pPr>
            <w:r w:rsidRPr="00451A1C">
              <w:rPr>
                <w:color w:val="000000" w:themeColor="text1"/>
                <w:sz w:val="18"/>
                <w:szCs w:val="18"/>
              </w:rPr>
              <w:t>Pesticide</w:t>
            </w:r>
          </w:p>
        </w:tc>
        <w:tc>
          <w:tcPr>
            <w:tcW w:w="2000" w:type="dxa"/>
          </w:tcPr>
          <w:p w14:paraId="11C0B7A7" w14:textId="77777777" w:rsidR="00311945" w:rsidRPr="00451A1C" w:rsidRDefault="007E6BFA" w:rsidP="00451A1C">
            <w:pPr>
              <w:jc w:val="both"/>
              <w:rPr>
                <w:color w:val="000000" w:themeColor="text1"/>
              </w:rPr>
            </w:pPr>
            <w:r w:rsidRPr="00451A1C">
              <w:rPr>
                <w:color w:val="000000" w:themeColor="text1"/>
                <w:sz w:val="18"/>
                <w:szCs w:val="18"/>
              </w:rPr>
              <w:t>Cyantraniliprole</w:t>
            </w:r>
          </w:p>
        </w:tc>
        <w:tc>
          <w:tcPr>
            <w:tcW w:w="2200" w:type="dxa"/>
          </w:tcPr>
          <w:p w14:paraId="29524CBF" w14:textId="77777777" w:rsidR="00311945" w:rsidRPr="00451A1C" w:rsidRDefault="007E6BFA" w:rsidP="00451A1C">
            <w:pPr>
              <w:jc w:val="both"/>
              <w:rPr>
                <w:color w:val="000000" w:themeColor="text1"/>
              </w:rPr>
            </w:pPr>
            <w:r w:rsidRPr="00451A1C">
              <w:rPr>
                <w:color w:val="000000" w:themeColor="text1"/>
                <w:sz w:val="18"/>
                <w:szCs w:val="18"/>
              </w:rPr>
              <w:t>T, B, GS</w:t>
            </w:r>
          </w:p>
        </w:tc>
        <w:tc>
          <w:tcPr>
            <w:tcW w:w="1100" w:type="dxa"/>
          </w:tcPr>
          <w:p w14:paraId="55571560" w14:textId="77777777" w:rsidR="00311945" w:rsidRPr="00451A1C" w:rsidRDefault="007E6BFA" w:rsidP="00451A1C">
            <w:pPr>
              <w:jc w:val="both"/>
              <w:rPr>
                <w:color w:val="000000" w:themeColor="text1"/>
              </w:rPr>
            </w:pPr>
            <w:r w:rsidRPr="00451A1C">
              <w:rPr>
                <w:color w:val="000000" w:themeColor="text1"/>
                <w:sz w:val="18"/>
                <w:szCs w:val="18"/>
              </w:rPr>
              <w:t>1.2773</w:t>
            </w:r>
          </w:p>
        </w:tc>
        <w:tc>
          <w:tcPr>
            <w:tcW w:w="1100" w:type="dxa"/>
          </w:tcPr>
          <w:p w14:paraId="08DBE37D" w14:textId="77777777" w:rsidR="00311945" w:rsidRPr="00451A1C" w:rsidRDefault="007E6BFA" w:rsidP="00451A1C">
            <w:pPr>
              <w:jc w:val="both"/>
              <w:rPr>
                <w:color w:val="000000" w:themeColor="text1"/>
              </w:rPr>
            </w:pPr>
            <w:r w:rsidRPr="00451A1C">
              <w:rPr>
                <w:color w:val="000000" w:themeColor="text1"/>
                <w:sz w:val="18"/>
                <w:szCs w:val="18"/>
              </w:rPr>
              <w:t>0.5280</w:t>
            </w:r>
          </w:p>
        </w:tc>
        <w:tc>
          <w:tcPr>
            <w:tcW w:w="1860" w:type="dxa"/>
          </w:tcPr>
          <w:p w14:paraId="76B2DD31" w14:textId="77777777" w:rsidR="00311945" w:rsidRPr="00451A1C" w:rsidRDefault="007E6BFA" w:rsidP="00451A1C">
            <w:pPr>
              <w:jc w:val="both"/>
              <w:rPr>
                <w:color w:val="000000" w:themeColor="text1"/>
              </w:rPr>
            </w:pPr>
            <w:r w:rsidRPr="00451A1C">
              <w:rPr>
                <w:color w:val="000000" w:themeColor="text1"/>
                <w:sz w:val="18"/>
                <w:szCs w:val="18"/>
              </w:rPr>
              <w:t>Not significant</w:t>
            </w:r>
          </w:p>
        </w:tc>
      </w:tr>
      <w:tr w:rsidR="00311945" w:rsidRPr="00451A1C" w14:paraId="5B813FF2" w14:textId="77777777" w:rsidTr="00451A1C">
        <w:tc>
          <w:tcPr>
            <w:tcW w:w="1100" w:type="dxa"/>
          </w:tcPr>
          <w:p w14:paraId="1778A7F1" w14:textId="77777777" w:rsidR="00311945" w:rsidRPr="00451A1C" w:rsidRDefault="007E6BFA" w:rsidP="00451A1C">
            <w:pPr>
              <w:jc w:val="both"/>
              <w:rPr>
                <w:color w:val="000000" w:themeColor="text1"/>
              </w:rPr>
            </w:pPr>
            <w:r w:rsidRPr="00451A1C">
              <w:rPr>
                <w:color w:val="000000" w:themeColor="text1"/>
                <w:sz w:val="18"/>
                <w:szCs w:val="18"/>
              </w:rPr>
              <w:t>Pesticide</w:t>
            </w:r>
          </w:p>
        </w:tc>
        <w:tc>
          <w:tcPr>
            <w:tcW w:w="2000" w:type="dxa"/>
          </w:tcPr>
          <w:p w14:paraId="0ACF7942" w14:textId="77777777" w:rsidR="00311945" w:rsidRPr="00451A1C" w:rsidRDefault="007E6BFA" w:rsidP="00451A1C">
            <w:pPr>
              <w:jc w:val="both"/>
              <w:rPr>
                <w:color w:val="000000" w:themeColor="text1"/>
              </w:rPr>
            </w:pPr>
            <w:r w:rsidRPr="00451A1C">
              <w:rPr>
                <w:color w:val="000000" w:themeColor="text1"/>
                <w:sz w:val="18"/>
                <w:szCs w:val="18"/>
              </w:rPr>
              <w:t>Difenconazole</w:t>
            </w:r>
          </w:p>
        </w:tc>
        <w:tc>
          <w:tcPr>
            <w:tcW w:w="2200" w:type="dxa"/>
          </w:tcPr>
          <w:p w14:paraId="546B8F00" w14:textId="77777777" w:rsidR="00311945" w:rsidRPr="00451A1C" w:rsidRDefault="007E6BFA" w:rsidP="00451A1C">
            <w:pPr>
              <w:jc w:val="both"/>
              <w:rPr>
                <w:color w:val="000000" w:themeColor="text1"/>
              </w:rPr>
            </w:pPr>
            <w:r w:rsidRPr="00451A1C">
              <w:rPr>
                <w:color w:val="000000" w:themeColor="text1"/>
                <w:sz w:val="18"/>
                <w:szCs w:val="18"/>
              </w:rPr>
              <w:t>T, B, GS</w:t>
            </w:r>
          </w:p>
        </w:tc>
        <w:tc>
          <w:tcPr>
            <w:tcW w:w="1100" w:type="dxa"/>
          </w:tcPr>
          <w:p w14:paraId="3D59CB6A" w14:textId="77777777" w:rsidR="00311945" w:rsidRPr="00451A1C" w:rsidRDefault="007E6BFA" w:rsidP="00451A1C">
            <w:pPr>
              <w:jc w:val="both"/>
              <w:rPr>
                <w:color w:val="000000" w:themeColor="text1"/>
              </w:rPr>
            </w:pPr>
            <w:r w:rsidRPr="00451A1C">
              <w:rPr>
                <w:color w:val="000000" w:themeColor="text1"/>
                <w:sz w:val="18"/>
                <w:szCs w:val="18"/>
              </w:rPr>
              <w:t>1.7175</w:t>
            </w:r>
          </w:p>
        </w:tc>
        <w:tc>
          <w:tcPr>
            <w:tcW w:w="1100" w:type="dxa"/>
          </w:tcPr>
          <w:p w14:paraId="38DD883C" w14:textId="77777777" w:rsidR="00311945" w:rsidRPr="00451A1C" w:rsidRDefault="007E6BFA" w:rsidP="00451A1C">
            <w:pPr>
              <w:jc w:val="both"/>
              <w:rPr>
                <w:color w:val="000000" w:themeColor="text1"/>
              </w:rPr>
            </w:pPr>
            <w:r w:rsidRPr="00451A1C">
              <w:rPr>
                <w:color w:val="000000" w:themeColor="text1"/>
                <w:sz w:val="18"/>
                <w:szCs w:val="18"/>
              </w:rPr>
              <w:t>0.4237</w:t>
            </w:r>
          </w:p>
        </w:tc>
        <w:tc>
          <w:tcPr>
            <w:tcW w:w="1860" w:type="dxa"/>
          </w:tcPr>
          <w:p w14:paraId="25C040C3" w14:textId="77777777" w:rsidR="00311945" w:rsidRPr="00451A1C" w:rsidRDefault="007E6BFA" w:rsidP="00451A1C">
            <w:pPr>
              <w:jc w:val="both"/>
              <w:rPr>
                <w:color w:val="000000" w:themeColor="text1"/>
              </w:rPr>
            </w:pPr>
            <w:r w:rsidRPr="00451A1C">
              <w:rPr>
                <w:color w:val="000000" w:themeColor="text1"/>
                <w:sz w:val="18"/>
                <w:szCs w:val="18"/>
              </w:rPr>
              <w:t>Not significant</w:t>
            </w:r>
          </w:p>
        </w:tc>
      </w:tr>
      <w:tr w:rsidR="00311945" w:rsidRPr="00451A1C" w14:paraId="2BC0C8E8" w14:textId="77777777" w:rsidTr="00451A1C">
        <w:tc>
          <w:tcPr>
            <w:tcW w:w="1100" w:type="dxa"/>
          </w:tcPr>
          <w:p w14:paraId="087F0F38" w14:textId="77777777" w:rsidR="00311945" w:rsidRPr="00451A1C" w:rsidRDefault="007E6BFA" w:rsidP="00451A1C">
            <w:pPr>
              <w:jc w:val="both"/>
              <w:rPr>
                <w:color w:val="000000" w:themeColor="text1"/>
              </w:rPr>
            </w:pPr>
            <w:r w:rsidRPr="00451A1C">
              <w:rPr>
                <w:color w:val="000000" w:themeColor="text1"/>
                <w:sz w:val="18"/>
                <w:szCs w:val="18"/>
              </w:rPr>
              <w:t>Pesticide</w:t>
            </w:r>
          </w:p>
        </w:tc>
        <w:tc>
          <w:tcPr>
            <w:tcW w:w="2000" w:type="dxa"/>
          </w:tcPr>
          <w:p w14:paraId="0D7784D4" w14:textId="77777777" w:rsidR="00311945" w:rsidRPr="00451A1C" w:rsidRDefault="007E6BFA" w:rsidP="00451A1C">
            <w:pPr>
              <w:jc w:val="both"/>
              <w:rPr>
                <w:color w:val="000000" w:themeColor="text1"/>
              </w:rPr>
            </w:pPr>
            <w:r w:rsidRPr="00451A1C">
              <w:rPr>
                <w:color w:val="000000" w:themeColor="text1"/>
                <w:sz w:val="18"/>
                <w:szCs w:val="18"/>
              </w:rPr>
              <w:t>Dinotefuron</w:t>
            </w:r>
          </w:p>
        </w:tc>
        <w:tc>
          <w:tcPr>
            <w:tcW w:w="2200" w:type="dxa"/>
          </w:tcPr>
          <w:p w14:paraId="3D2F764F" w14:textId="77777777" w:rsidR="00311945" w:rsidRPr="00451A1C" w:rsidRDefault="007E6BFA" w:rsidP="00451A1C">
            <w:pPr>
              <w:jc w:val="both"/>
              <w:rPr>
                <w:color w:val="000000" w:themeColor="text1"/>
              </w:rPr>
            </w:pPr>
            <w:r w:rsidRPr="00451A1C">
              <w:rPr>
                <w:color w:val="000000" w:themeColor="text1"/>
                <w:sz w:val="18"/>
                <w:szCs w:val="18"/>
              </w:rPr>
              <w:t>Teja, Byadgi</w:t>
            </w:r>
          </w:p>
        </w:tc>
        <w:tc>
          <w:tcPr>
            <w:tcW w:w="1100" w:type="dxa"/>
          </w:tcPr>
          <w:p w14:paraId="60DA7E80" w14:textId="77777777" w:rsidR="00311945" w:rsidRPr="00451A1C" w:rsidRDefault="007E6BFA" w:rsidP="00451A1C">
            <w:pPr>
              <w:jc w:val="both"/>
              <w:rPr>
                <w:color w:val="000000" w:themeColor="text1"/>
              </w:rPr>
            </w:pPr>
            <w:r w:rsidRPr="00451A1C">
              <w:rPr>
                <w:color w:val="000000" w:themeColor="text1"/>
                <w:sz w:val="18"/>
                <w:szCs w:val="18"/>
              </w:rPr>
              <w:t>1.1905</w:t>
            </w:r>
          </w:p>
        </w:tc>
        <w:tc>
          <w:tcPr>
            <w:tcW w:w="1100" w:type="dxa"/>
          </w:tcPr>
          <w:p w14:paraId="3933F17B" w14:textId="77777777" w:rsidR="00311945" w:rsidRPr="00451A1C" w:rsidRDefault="007E6BFA" w:rsidP="00451A1C">
            <w:pPr>
              <w:jc w:val="both"/>
              <w:rPr>
                <w:color w:val="000000" w:themeColor="text1"/>
              </w:rPr>
            </w:pPr>
            <w:r w:rsidRPr="00451A1C">
              <w:rPr>
                <w:color w:val="000000" w:themeColor="text1"/>
                <w:sz w:val="18"/>
                <w:szCs w:val="18"/>
              </w:rPr>
              <w:t>0.2752</w:t>
            </w:r>
          </w:p>
        </w:tc>
        <w:tc>
          <w:tcPr>
            <w:tcW w:w="1860" w:type="dxa"/>
          </w:tcPr>
          <w:p w14:paraId="18C3D4A0" w14:textId="77777777" w:rsidR="00311945" w:rsidRPr="00451A1C" w:rsidRDefault="007E6BFA" w:rsidP="00451A1C">
            <w:pPr>
              <w:jc w:val="both"/>
              <w:rPr>
                <w:color w:val="000000" w:themeColor="text1"/>
              </w:rPr>
            </w:pPr>
            <w:r w:rsidRPr="00451A1C">
              <w:rPr>
                <w:color w:val="000000" w:themeColor="text1"/>
                <w:sz w:val="18"/>
                <w:szCs w:val="18"/>
              </w:rPr>
              <w:t>Not significant</w:t>
            </w:r>
          </w:p>
        </w:tc>
      </w:tr>
      <w:tr w:rsidR="00311945" w:rsidRPr="00451A1C" w14:paraId="11E4A854" w14:textId="77777777" w:rsidTr="00451A1C">
        <w:tc>
          <w:tcPr>
            <w:tcW w:w="1100" w:type="dxa"/>
          </w:tcPr>
          <w:p w14:paraId="1DE82A66" w14:textId="77777777" w:rsidR="00311945" w:rsidRPr="00451A1C" w:rsidRDefault="007E6BFA" w:rsidP="00451A1C">
            <w:pPr>
              <w:jc w:val="both"/>
              <w:rPr>
                <w:color w:val="000000" w:themeColor="text1"/>
              </w:rPr>
            </w:pPr>
            <w:r w:rsidRPr="00451A1C">
              <w:rPr>
                <w:color w:val="000000" w:themeColor="text1"/>
                <w:sz w:val="18"/>
                <w:szCs w:val="18"/>
              </w:rPr>
              <w:t>Pesticide</w:t>
            </w:r>
          </w:p>
        </w:tc>
        <w:tc>
          <w:tcPr>
            <w:tcW w:w="2000" w:type="dxa"/>
          </w:tcPr>
          <w:p w14:paraId="6EAF54C8" w14:textId="77777777" w:rsidR="00311945" w:rsidRPr="00451A1C" w:rsidRDefault="007E6BFA" w:rsidP="00451A1C">
            <w:pPr>
              <w:jc w:val="both"/>
              <w:rPr>
                <w:color w:val="000000" w:themeColor="text1"/>
              </w:rPr>
            </w:pPr>
            <w:r w:rsidRPr="00451A1C">
              <w:rPr>
                <w:color w:val="000000" w:themeColor="text1"/>
                <w:sz w:val="18"/>
                <w:szCs w:val="18"/>
              </w:rPr>
              <w:t>Fenpyroximate</w:t>
            </w:r>
          </w:p>
        </w:tc>
        <w:tc>
          <w:tcPr>
            <w:tcW w:w="2200" w:type="dxa"/>
          </w:tcPr>
          <w:p w14:paraId="575472AB" w14:textId="77777777" w:rsidR="00311945" w:rsidRPr="00451A1C" w:rsidRDefault="007E6BFA" w:rsidP="00451A1C">
            <w:pPr>
              <w:jc w:val="both"/>
              <w:rPr>
                <w:color w:val="000000" w:themeColor="text1"/>
              </w:rPr>
            </w:pPr>
            <w:r w:rsidRPr="00451A1C">
              <w:rPr>
                <w:color w:val="000000" w:themeColor="text1"/>
                <w:sz w:val="18"/>
                <w:szCs w:val="18"/>
              </w:rPr>
              <w:t>T, B, GS</w:t>
            </w:r>
          </w:p>
        </w:tc>
        <w:tc>
          <w:tcPr>
            <w:tcW w:w="1100" w:type="dxa"/>
          </w:tcPr>
          <w:p w14:paraId="5DBFE741" w14:textId="77777777" w:rsidR="00311945" w:rsidRPr="00451A1C" w:rsidRDefault="007E6BFA" w:rsidP="00451A1C">
            <w:pPr>
              <w:jc w:val="both"/>
              <w:rPr>
                <w:color w:val="000000" w:themeColor="text1"/>
              </w:rPr>
            </w:pPr>
            <w:r w:rsidRPr="00451A1C">
              <w:rPr>
                <w:color w:val="000000" w:themeColor="text1"/>
                <w:sz w:val="18"/>
                <w:szCs w:val="18"/>
              </w:rPr>
              <w:t>5.9556</w:t>
            </w:r>
          </w:p>
        </w:tc>
        <w:tc>
          <w:tcPr>
            <w:tcW w:w="1100" w:type="dxa"/>
          </w:tcPr>
          <w:p w14:paraId="2617A05A" w14:textId="77777777" w:rsidR="00311945" w:rsidRPr="00451A1C" w:rsidRDefault="007E6BFA" w:rsidP="00451A1C">
            <w:pPr>
              <w:jc w:val="both"/>
              <w:rPr>
                <w:color w:val="000000" w:themeColor="text1"/>
              </w:rPr>
            </w:pPr>
            <w:r w:rsidRPr="00451A1C">
              <w:rPr>
                <w:color w:val="000000" w:themeColor="text1"/>
                <w:sz w:val="18"/>
                <w:szCs w:val="18"/>
              </w:rPr>
              <w:t>0.0509</w:t>
            </w:r>
          </w:p>
        </w:tc>
        <w:tc>
          <w:tcPr>
            <w:tcW w:w="1860" w:type="dxa"/>
          </w:tcPr>
          <w:p w14:paraId="736F5A35" w14:textId="77777777" w:rsidR="00311945" w:rsidRPr="00451A1C" w:rsidRDefault="007E6BFA" w:rsidP="00451A1C">
            <w:pPr>
              <w:jc w:val="both"/>
              <w:rPr>
                <w:color w:val="000000" w:themeColor="text1"/>
              </w:rPr>
            </w:pPr>
            <w:r w:rsidRPr="00451A1C">
              <w:rPr>
                <w:color w:val="000000" w:themeColor="text1"/>
                <w:sz w:val="18"/>
                <w:szCs w:val="18"/>
              </w:rPr>
              <w:t>Not significant</w:t>
            </w:r>
          </w:p>
        </w:tc>
      </w:tr>
      <w:tr w:rsidR="00311945" w:rsidRPr="00451A1C" w14:paraId="69E9E935" w14:textId="77777777" w:rsidTr="00451A1C">
        <w:tc>
          <w:tcPr>
            <w:tcW w:w="1100" w:type="dxa"/>
          </w:tcPr>
          <w:p w14:paraId="0C1A68C6" w14:textId="77777777" w:rsidR="00311945" w:rsidRPr="00451A1C" w:rsidRDefault="007E6BFA" w:rsidP="00451A1C">
            <w:pPr>
              <w:jc w:val="both"/>
              <w:rPr>
                <w:color w:val="000000" w:themeColor="text1"/>
              </w:rPr>
            </w:pPr>
            <w:r w:rsidRPr="00451A1C">
              <w:rPr>
                <w:color w:val="000000" w:themeColor="text1"/>
                <w:sz w:val="18"/>
                <w:szCs w:val="18"/>
              </w:rPr>
              <w:t>Pesticide</w:t>
            </w:r>
          </w:p>
        </w:tc>
        <w:tc>
          <w:tcPr>
            <w:tcW w:w="2000" w:type="dxa"/>
          </w:tcPr>
          <w:p w14:paraId="6C3227A1" w14:textId="77777777" w:rsidR="00311945" w:rsidRPr="00451A1C" w:rsidRDefault="007E6BFA" w:rsidP="00451A1C">
            <w:pPr>
              <w:jc w:val="both"/>
              <w:rPr>
                <w:color w:val="000000" w:themeColor="text1"/>
              </w:rPr>
            </w:pPr>
            <w:r w:rsidRPr="00451A1C">
              <w:rPr>
                <w:color w:val="000000" w:themeColor="text1"/>
                <w:sz w:val="18"/>
                <w:szCs w:val="18"/>
              </w:rPr>
              <w:t>Flupyradifuron</w:t>
            </w:r>
          </w:p>
        </w:tc>
        <w:tc>
          <w:tcPr>
            <w:tcW w:w="2200" w:type="dxa"/>
          </w:tcPr>
          <w:p w14:paraId="5B273210" w14:textId="77777777" w:rsidR="00311945" w:rsidRPr="00451A1C" w:rsidRDefault="007E6BFA" w:rsidP="00451A1C">
            <w:pPr>
              <w:jc w:val="both"/>
              <w:rPr>
                <w:color w:val="000000" w:themeColor="text1"/>
              </w:rPr>
            </w:pPr>
            <w:r w:rsidRPr="00451A1C">
              <w:rPr>
                <w:color w:val="000000" w:themeColor="text1"/>
                <w:sz w:val="18"/>
                <w:szCs w:val="18"/>
              </w:rPr>
              <w:t>T, B, GS</w:t>
            </w:r>
          </w:p>
        </w:tc>
        <w:tc>
          <w:tcPr>
            <w:tcW w:w="1100" w:type="dxa"/>
          </w:tcPr>
          <w:p w14:paraId="09B88348" w14:textId="77777777" w:rsidR="00311945" w:rsidRPr="00451A1C" w:rsidRDefault="007E6BFA" w:rsidP="00451A1C">
            <w:pPr>
              <w:jc w:val="both"/>
              <w:rPr>
                <w:color w:val="000000" w:themeColor="text1"/>
              </w:rPr>
            </w:pPr>
            <w:r w:rsidRPr="00451A1C">
              <w:rPr>
                <w:color w:val="000000" w:themeColor="text1"/>
                <w:sz w:val="18"/>
                <w:szCs w:val="18"/>
              </w:rPr>
              <w:t>6.8796</w:t>
            </w:r>
          </w:p>
        </w:tc>
        <w:tc>
          <w:tcPr>
            <w:tcW w:w="1100" w:type="dxa"/>
          </w:tcPr>
          <w:p w14:paraId="0691111D" w14:textId="77777777" w:rsidR="00311945" w:rsidRPr="00451A1C" w:rsidRDefault="007E6BFA" w:rsidP="00451A1C">
            <w:pPr>
              <w:jc w:val="both"/>
              <w:rPr>
                <w:color w:val="000000" w:themeColor="text1"/>
              </w:rPr>
            </w:pPr>
            <w:r w:rsidRPr="00451A1C">
              <w:rPr>
                <w:color w:val="000000" w:themeColor="text1"/>
                <w:sz w:val="18"/>
                <w:szCs w:val="18"/>
              </w:rPr>
              <w:t>0.0321</w:t>
            </w:r>
          </w:p>
        </w:tc>
        <w:tc>
          <w:tcPr>
            <w:tcW w:w="1860" w:type="dxa"/>
          </w:tcPr>
          <w:p w14:paraId="064A429B" w14:textId="77777777" w:rsidR="00311945" w:rsidRPr="00451A1C" w:rsidRDefault="007E6BFA" w:rsidP="00451A1C">
            <w:pPr>
              <w:jc w:val="both"/>
              <w:rPr>
                <w:color w:val="000000" w:themeColor="text1"/>
              </w:rPr>
            </w:pPr>
            <w:r w:rsidRPr="00451A1C">
              <w:rPr>
                <w:color w:val="000000" w:themeColor="text1"/>
                <w:sz w:val="18"/>
                <w:szCs w:val="18"/>
              </w:rPr>
              <w:t>Significant</w:t>
            </w:r>
          </w:p>
        </w:tc>
      </w:tr>
      <w:tr w:rsidR="00311945" w:rsidRPr="00451A1C" w14:paraId="60510D6E" w14:textId="77777777" w:rsidTr="00451A1C">
        <w:tc>
          <w:tcPr>
            <w:tcW w:w="1100" w:type="dxa"/>
          </w:tcPr>
          <w:p w14:paraId="4DA4793C" w14:textId="77777777" w:rsidR="00311945" w:rsidRPr="00451A1C" w:rsidRDefault="007E6BFA" w:rsidP="00451A1C">
            <w:pPr>
              <w:jc w:val="both"/>
              <w:rPr>
                <w:color w:val="000000" w:themeColor="text1"/>
              </w:rPr>
            </w:pPr>
            <w:r w:rsidRPr="00451A1C">
              <w:rPr>
                <w:color w:val="000000" w:themeColor="text1"/>
                <w:sz w:val="18"/>
                <w:szCs w:val="18"/>
              </w:rPr>
              <w:t>Pesticide</w:t>
            </w:r>
          </w:p>
        </w:tc>
        <w:tc>
          <w:tcPr>
            <w:tcW w:w="2000" w:type="dxa"/>
          </w:tcPr>
          <w:p w14:paraId="39CBCA9D" w14:textId="77777777" w:rsidR="00311945" w:rsidRPr="00451A1C" w:rsidRDefault="007E6BFA" w:rsidP="00451A1C">
            <w:pPr>
              <w:jc w:val="both"/>
              <w:rPr>
                <w:color w:val="000000" w:themeColor="text1"/>
              </w:rPr>
            </w:pPr>
            <w:r w:rsidRPr="00451A1C">
              <w:rPr>
                <w:color w:val="000000" w:themeColor="text1"/>
                <w:sz w:val="18"/>
                <w:szCs w:val="18"/>
              </w:rPr>
              <w:t>Fluxapyroxide</w:t>
            </w:r>
          </w:p>
        </w:tc>
        <w:tc>
          <w:tcPr>
            <w:tcW w:w="2200" w:type="dxa"/>
          </w:tcPr>
          <w:p w14:paraId="5A28BE61" w14:textId="77777777" w:rsidR="00311945" w:rsidRPr="00451A1C" w:rsidRDefault="007E6BFA" w:rsidP="00451A1C">
            <w:pPr>
              <w:jc w:val="both"/>
              <w:rPr>
                <w:color w:val="000000" w:themeColor="text1"/>
              </w:rPr>
            </w:pPr>
            <w:r w:rsidRPr="00451A1C">
              <w:rPr>
                <w:color w:val="000000" w:themeColor="text1"/>
                <w:sz w:val="18"/>
                <w:szCs w:val="18"/>
              </w:rPr>
              <w:t>T, B, GS</w:t>
            </w:r>
          </w:p>
        </w:tc>
        <w:tc>
          <w:tcPr>
            <w:tcW w:w="1100" w:type="dxa"/>
          </w:tcPr>
          <w:p w14:paraId="681C64CE" w14:textId="77777777" w:rsidR="00311945" w:rsidRPr="00451A1C" w:rsidRDefault="007E6BFA" w:rsidP="00451A1C">
            <w:pPr>
              <w:jc w:val="both"/>
              <w:rPr>
                <w:color w:val="000000" w:themeColor="text1"/>
              </w:rPr>
            </w:pPr>
            <w:r w:rsidRPr="00451A1C">
              <w:rPr>
                <w:color w:val="000000" w:themeColor="text1"/>
                <w:sz w:val="18"/>
                <w:szCs w:val="18"/>
              </w:rPr>
              <w:t>5.9556</w:t>
            </w:r>
          </w:p>
        </w:tc>
        <w:tc>
          <w:tcPr>
            <w:tcW w:w="1100" w:type="dxa"/>
          </w:tcPr>
          <w:p w14:paraId="24541D50" w14:textId="77777777" w:rsidR="00311945" w:rsidRPr="00451A1C" w:rsidRDefault="007E6BFA" w:rsidP="00451A1C">
            <w:pPr>
              <w:jc w:val="both"/>
              <w:rPr>
                <w:color w:val="000000" w:themeColor="text1"/>
              </w:rPr>
            </w:pPr>
            <w:r w:rsidRPr="00451A1C">
              <w:rPr>
                <w:color w:val="000000" w:themeColor="text1"/>
                <w:sz w:val="18"/>
                <w:szCs w:val="18"/>
              </w:rPr>
              <w:t>0.0509</w:t>
            </w:r>
          </w:p>
        </w:tc>
        <w:tc>
          <w:tcPr>
            <w:tcW w:w="1860" w:type="dxa"/>
          </w:tcPr>
          <w:p w14:paraId="49F53DCF" w14:textId="77777777" w:rsidR="00311945" w:rsidRPr="00451A1C" w:rsidRDefault="007E6BFA" w:rsidP="00451A1C">
            <w:pPr>
              <w:jc w:val="both"/>
              <w:rPr>
                <w:color w:val="000000" w:themeColor="text1"/>
              </w:rPr>
            </w:pPr>
            <w:r w:rsidRPr="00451A1C">
              <w:rPr>
                <w:color w:val="000000" w:themeColor="text1"/>
                <w:sz w:val="18"/>
                <w:szCs w:val="18"/>
              </w:rPr>
              <w:t>Not significant</w:t>
            </w:r>
          </w:p>
        </w:tc>
      </w:tr>
      <w:tr w:rsidR="00311945" w:rsidRPr="00451A1C" w14:paraId="7D798EB0" w14:textId="77777777" w:rsidTr="00451A1C">
        <w:tc>
          <w:tcPr>
            <w:tcW w:w="1100" w:type="dxa"/>
          </w:tcPr>
          <w:p w14:paraId="207D2FFF" w14:textId="77777777" w:rsidR="00311945" w:rsidRPr="00451A1C" w:rsidRDefault="007E6BFA" w:rsidP="00451A1C">
            <w:pPr>
              <w:jc w:val="both"/>
              <w:rPr>
                <w:color w:val="000000" w:themeColor="text1"/>
              </w:rPr>
            </w:pPr>
            <w:r w:rsidRPr="00451A1C">
              <w:rPr>
                <w:color w:val="000000" w:themeColor="text1"/>
                <w:sz w:val="18"/>
                <w:szCs w:val="18"/>
              </w:rPr>
              <w:t>Pesticide</w:t>
            </w:r>
          </w:p>
        </w:tc>
        <w:tc>
          <w:tcPr>
            <w:tcW w:w="2000" w:type="dxa"/>
          </w:tcPr>
          <w:p w14:paraId="7DA706DA" w14:textId="77777777" w:rsidR="00311945" w:rsidRPr="00451A1C" w:rsidRDefault="007E6BFA" w:rsidP="00451A1C">
            <w:pPr>
              <w:jc w:val="both"/>
              <w:rPr>
                <w:color w:val="000000" w:themeColor="text1"/>
              </w:rPr>
            </w:pPr>
            <w:r w:rsidRPr="00451A1C">
              <w:rPr>
                <w:color w:val="000000" w:themeColor="text1"/>
                <w:sz w:val="18"/>
                <w:szCs w:val="18"/>
              </w:rPr>
              <w:t>Hexaconazole</w:t>
            </w:r>
          </w:p>
        </w:tc>
        <w:tc>
          <w:tcPr>
            <w:tcW w:w="2200" w:type="dxa"/>
          </w:tcPr>
          <w:p w14:paraId="0BBEC266" w14:textId="77777777" w:rsidR="00311945" w:rsidRPr="00451A1C" w:rsidRDefault="007E6BFA" w:rsidP="00451A1C">
            <w:pPr>
              <w:jc w:val="both"/>
              <w:rPr>
                <w:color w:val="000000" w:themeColor="text1"/>
              </w:rPr>
            </w:pPr>
            <w:r w:rsidRPr="00451A1C">
              <w:rPr>
                <w:color w:val="000000" w:themeColor="text1"/>
                <w:sz w:val="18"/>
                <w:szCs w:val="18"/>
              </w:rPr>
              <w:t>T, B, GS</w:t>
            </w:r>
          </w:p>
        </w:tc>
        <w:tc>
          <w:tcPr>
            <w:tcW w:w="1100" w:type="dxa"/>
          </w:tcPr>
          <w:p w14:paraId="3034776E" w14:textId="77777777" w:rsidR="00311945" w:rsidRPr="00451A1C" w:rsidRDefault="007E6BFA" w:rsidP="00451A1C">
            <w:pPr>
              <w:jc w:val="both"/>
              <w:rPr>
                <w:color w:val="000000" w:themeColor="text1"/>
              </w:rPr>
            </w:pPr>
            <w:r w:rsidRPr="00451A1C">
              <w:rPr>
                <w:color w:val="000000" w:themeColor="text1"/>
                <w:sz w:val="18"/>
                <w:szCs w:val="18"/>
              </w:rPr>
              <w:t>6.4889</w:t>
            </w:r>
          </w:p>
        </w:tc>
        <w:tc>
          <w:tcPr>
            <w:tcW w:w="1100" w:type="dxa"/>
          </w:tcPr>
          <w:p w14:paraId="67D68F86" w14:textId="77777777" w:rsidR="00311945" w:rsidRPr="00451A1C" w:rsidRDefault="007E6BFA" w:rsidP="00451A1C">
            <w:pPr>
              <w:jc w:val="both"/>
              <w:rPr>
                <w:color w:val="000000" w:themeColor="text1"/>
              </w:rPr>
            </w:pPr>
            <w:r w:rsidRPr="00451A1C">
              <w:rPr>
                <w:color w:val="000000" w:themeColor="text1"/>
                <w:sz w:val="18"/>
                <w:szCs w:val="18"/>
              </w:rPr>
              <w:t>0.0390</w:t>
            </w:r>
          </w:p>
        </w:tc>
        <w:tc>
          <w:tcPr>
            <w:tcW w:w="1860" w:type="dxa"/>
          </w:tcPr>
          <w:p w14:paraId="2D4CFC58" w14:textId="77777777" w:rsidR="00311945" w:rsidRPr="00451A1C" w:rsidRDefault="007E6BFA" w:rsidP="00451A1C">
            <w:pPr>
              <w:jc w:val="both"/>
              <w:rPr>
                <w:color w:val="000000" w:themeColor="text1"/>
              </w:rPr>
            </w:pPr>
            <w:r w:rsidRPr="00451A1C">
              <w:rPr>
                <w:color w:val="000000" w:themeColor="text1"/>
                <w:sz w:val="18"/>
                <w:szCs w:val="18"/>
              </w:rPr>
              <w:t>Significant</w:t>
            </w:r>
          </w:p>
        </w:tc>
      </w:tr>
      <w:tr w:rsidR="00311945" w:rsidRPr="00451A1C" w14:paraId="64AD4BE6" w14:textId="77777777" w:rsidTr="00451A1C">
        <w:tc>
          <w:tcPr>
            <w:tcW w:w="1100" w:type="dxa"/>
          </w:tcPr>
          <w:p w14:paraId="3B63E428" w14:textId="77777777" w:rsidR="00311945" w:rsidRPr="00451A1C" w:rsidRDefault="007E6BFA" w:rsidP="00451A1C">
            <w:pPr>
              <w:jc w:val="both"/>
              <w:rPr>
                <w:color w:val="000000" w:themeColor="text1"/>
              </w:rPr>
            </w:pPr>
            <w:r w:rsidRPr="00451A1C">
              <w:rPr>
                <w:color w:val="000000" w:themeColor="text1"/>
                <w:sz w:val="18"/>
                <w:szCs w:val="18"/>
              </w:rPr>
              <w:t>Pesticide</w:t>
            </w:r>
          </w:p>
        </w:tc>
        <w:tc>
          <w:tcPr>
            <w:tcW w:w="2000" w:type="dxa"/>
          </w:tcPr>
          <w:p w14:paraId="0234B3DE" w14:textId="77777777" w:rsidR="00311945" w:rsidRPr="00451A1C" w:rsidRDefault="007E6BFA" w:rsidP="00451A1C">
            <w:pPr>
              <w:jc w:val="both"/>
              <w:rPr>
                <w:color w:val="000000" w:themeColor="text1"/>
              </w:rPr>
            </w:pPr>
            <w:r w:rsidRPr="00451A1C">
              <w:rPr>
                <w:color w:val="000000" w:themeColor="text1"/>
                <w:sz w:val="18"/>
                <w:szCs w:val="18"/>
              </w:rPr>
              <w:t>Hexythiazox</w:t>
            </w:r>
          </w:p>
        </w:tc>
        <w:tc>
          <w:tcPr>
            <w:tcW w:w="2200" w:type="dxa"/>
          </w:tcPr>
          <w:p w14:paraId="3AE4FD40" w14:textId="77777777" w:rsidR="00311945" w:rsidRPr="00451A1C" w:rsidRDefault="007E6BFA" w:rsidP="00451A1C">
            <w:pPr>
              <w:jc w:val="both"/>
              <w:rPr>
                <w:color w:val="000000" w:themeColor="text1"/>
              </w:rPr>
            </w:pPr>
            <w:r w:rsidRPr="00451A1C">
              <w:rPr>
                <w:color w:val="000000" w:themeColor="text1"/>
                <w:sz w:val="18"/>
                <w:szCs w:val="18"/>
              </w:rPr>
              <w:t>T, B, GS</w:t>
            </w:r>
          </w:p>
        </w:tc>
        <w:tc>
          <w:tcPr>
            <w:tcW w:w="1100" w:type="dxa"/>
          </w:tcPr>
          <w:p w14:paraId="7DD46387" w14:textId="77777777" w:rsidR="00311945" w:rsidRPr="00451A1C" w:rsidRDefault="007E6BFA" w:rsidP="00451A1C">
            <w:pPr>
              <w:jc w:val="both"/>
              <w:rPr>
                <w:color w:val="000000" w:themeColor="text1"/>
              </w:rPr>
            </w:pPr>
            <w:r w:rsidRPr="00451A1C">
              <w:rPr>
                <w:color w:val="000000" w:themeColor="text1"/>
                <w:sz w:val="18"/>
                <w:szCs w:val="18"/>
              </w:rPr>
              <w:t>5.6000</w:t>
            </w:r>
          </w:p>
        </w:tc>
        <w:tc>
          <w:tcPr>
            <w:tcW w:w="1100" w:type="dxa"/>
          </w:tcPr>
          <w:p w14:paraId="57FB3CBC" w14:textId="77777777" w:rsidR="00311945" w:rsidRPr="00451A1C" w:rsidRDefault="007E6BFA" w:rsidP="00451A1C">
            <w:pPr>
              <w:jc w:val="both"/>
              <w:rPr>
                <w:color w:val="000000" w:themeColor="text1"/>
              </w:rPr>
            </w:pPr>
            <w:r w:rsidRPr="00451A1C">
              <w:rPr>
                <w:color w:val="000000" w:themeColor="text1"/>
                <w:sz w:val="18"/>
                <w:szCs w:val="18"/>
              </w:rPr>
              <w:t>0.0608</w:t>
            </w:r>
          </w:p>
        </w:tc>
        <w:tc>
          <w:tcPr>
            <w:tcW w:w="1860" w:type="dxa"/>
          </w:tcPr>
          <w:p w14:paraId="5C55DA87" w14:textId="77777777" w:rsidR="00311945" w:rsidRPr="00451A1C" w:rsidRDefault="007E6BFA" w:rsidP="00451A1C">
            <w:pPr>
              <w:jc w:val="both"/>
              <w:rPr>
                <w:color w:val="000000" w:themeColor="text1"/>
              </w:rPr>
            </w:pPr>
            <w:r w:rsidRPr="00451A1C">
              <w:rPr>
                <w:color w:val="000000" w:themeColor="text1"/>
                <w:sz w:val="18"/>
                <w:szCs w:val="18"/>
              </w:rPr>
              <w:t>Not significant</w:t>
            </w:r>
          </w:p>
        </w:tc>
      </w:tr>
      <w:tr w:rsidR="00311945" w:rsidRPr="00451A1C" w14:paraId="606D4DFE" w14:textId="77777777" w:rsidTr="00451A1C">
        <w:tc>
          <w:tcPr>
            <w:tcW w:w="1100" w:type="dxa"/>
          </w:tcPr>
          <w:p w14:paraId="6745B51B" w14:textId="77777777" w:rsidR="00311945" w:rsidRPr="00451A1C" w:rsidRDefault="007E6BFA" w:rsidP="00451A1C">
            <w:pPr>
              <w:jc w:val="both"/>
              <w:rPr>
                <w:color w:val="000000" w:themeColor="text1"/>
              </w:rPr>
            </w:pPr>
            <w:r w:rsidRPr="00451A1C">
              <w:rPr>
                <w:color w:val="000000" w:themeColor="text1"/>
                <w:sz w:val="18"/>
                <w:szCs w:val="18"/>
              </w:rPr>
              <w:t>Pesticide</w:t>
            </w:r>
          </w:p>
        </w:tc>
        <w:tc>
          <w:tcPr>
            <w:tcW w:w="2000" w:type="dxa"/>
          </w:tcPr>
          <w:p w14:paraId="7841C4FE" w14:textId="77777777" w:rsidR="00311945" w:rsidRPr="00451A1C" w:rsidRDefault="007E6BFA" w:rsidP="00451A1C">
            <w:pPr>
              <w:jc w:val="both"/>
              <w:rPr>
                <w:color w:val="000000" w:themeColor="text1"/>
              </w:rPr>
            </w:pPr>
            <w:r w:rsidRPr="00451A1C">
              <w:rPr>
                <w:color w:val="000000" w:themeColor="text1"/>
                <w:sz w:val="18"/>
                <w:szCs w:val="18"/>
              </w:rPr>
              <w:t>Imidacloprid</w:t>
            </w:r>
          </w:p>
        </w:tc>
        <w:tc>
          <w:tcPr>
            <w:tcW w:w="2200" w:type="dxa"/>
          </w:tcPr>
          <w:p w14:paraId="0E2F2B9A" w14:textId="77777777" w:rsidR="00311945" w:rsidRPr="00451A1C" w:rsidRDefault="007E6BFA" w:rsidP="00451A1C">
            <w:pPr>
              <w:jc w:val="both"/>
              <w:rPr>
                <w:color w:val="000000" w:themeColor="text1"/>
              </w:rPr>
            </w:pPr>
            <w:r w:rsidRPr="00451A1C">
              <w:rPr>
                <w:color w:val="000000" w:themeColor="text1"/>
                <w:sz w:val="18"/>
                <w:szCs w:val="18"/>
              </w:rPr>
              <w:t>T, B, GS</w:t>
            </w:r>
          </w:p>
        </w:tc>
        <w:tc>
          <w:tcPr>
            <w:tcW w:w="1100" w:type="dxa"/>
          </w:tcPr>
          <w:p w14:paraId="42A87901" w14:textId="77777777" w:rsidR="00311945" w:rsidRPr="00451A1C" w:rsidRDefault="007E6BFA" w:rsidP="00451A1C">
            <w:pPr>
              <w:jc w:val="both"/>
              <w:rPr>
                <w:color w:val="000000" w:themeColor="text1"/>
              </w:rPr>
            </w:pPr>
            <w:r w:rsidRPr="00451A1C">
              <w:rPr>
                <w:color w:val="000000" w:themeColor="text1"/>
                <w:sz w:val="18"/>
                <w:szCs w:val="18"/>
              </w:rPr>
              <w:t>5.6000</w:t>
            </w:r>
          </w:p>
        </w:tc>
        <w:tc>
          <w:tcPr>
            <w:tcW w:w="1100" w:type="dxa"/>
          </w:tcPr>
          <w:p w14:paraId="5436EED5" w14:textId="77777777" w:rsidR="00311945" w:rsidRPr="00451A1C" w:rsidRDefault="007E6BFA" w:rsidP="00451A1C">
            <w:pPr>
              <w:jc w:val="both"/>
              <w:rPr>
                <w:color w:val="000000" w:themeColor="text1"/>
              </w:rPr>
            </w:pPr>
            <w:r w:rsidRPr="00451A1C">
              <w:rPr>
                <w:color w:val="000000" w:themeColor="text1"/>
                <w:sz w:val="18"/>
                <w:szCs w:val="18"/>
              </w:rPr>
              <w:t>0.0608</w:t>
            </w:r>
          </w:p>
        </w:tc>
        <w:tc>
          <w:tcPr>
            <w:tcW w:w="1860" w:type="dxa"/>
          </w:tcPr>
          <w:p w14:paraId="5A75488E" w14:textId="77777777" w:rsidR="00311945" w:rsidRPr="00451A1C" w:rsidRDefault="007E6BFA" w:rsidP="00451A1C">
            <w:pPr>
              <w:jc w:val="both"/>
              <w:rPr>
                <w:color w:val="000000" w:themeColor="text1"/>
              </w:rPr>
            </w:pPr>
            <w:r w:rsidRPr="00451A1C">
              <w:rPr>
                <w:color w:val="000000" w:themeColor="text1"/>
                <w:sz w:val="18"/>
                <w:szCs w:val="18"/>
              </w:rPr>
              <w:t>Not significant</w:t>
            </w:r>
          </w:p>
        </w:tc>
      </w:tr>
      <w:tr w:rsidR="00311945" w:rsidRPr="00451A1C" w14:paraId="0E1871DE" w14:textId="77777777" w:rsidTr="00451A1C">
        <w:tc>
          <w:tcPr>
            <w:tcW w:w="1100" w:type="dxa"/>
          </w:tcPr>
          <w:p w14:paraId="5C560461" w14:textId="77777777" w:rsidR="00311945" w:rsidRPr="00451A1C" w:rsidRDefault="007E6BFA" w:rsidP="00451A1C">
            <w:pPr>
              <w:jc w:val="both"/>
              <w:rPr>
                <w:color w:val="000000" w:themeColor="text1"/>
              </w:rPr>
            </w:pPr>
            <w:r w:rsidRPr="00451A1C">
              <w:rPr>
                <w:color w:val="000000" w:themeColor="text1"/>
                <w:sz w:val="18"/>
                <w:szCs w:val="18"/>
              </w:rPr>
              <w:t>Pesticide</w:t>
            </w:r>
          </w:p>
        </w:tc>
        <w:tc>
          <w:tcPr>
            <w:tcW w:w="2000" w:type="dxa"/>
          </w:tcPr>
          <w:p w14:paraId="6AF2E7C9" w14:textId="77777777" w:rsidR="00311945" w:rsidRPr="00451A1C" w:rsidRDefault="007E6BFA" w:rsidP="00451A1C">
            <w:pPr>
              <w:jc w:val="both"/>
              <w:rPr>
                <w:color w:val="000000" w:themeColor="text1"/>
              </w:rPr>
            </w:pPr>
            <w:r w:rsidRPr="00451A1C">
              <w:rPr>
                <w:color w:val="000000" w:themeColor="text1"/>
                <w:sz w:val="18"/>
                <w:szCs w:val="18"/>
              </w:rPr>
              <w:t>Lambda Cyhalothrin</w:t>
            </w:r>
          </w:p>
        </w:tc>
        <w:tc>
          <w:tcPr>
            <w:tcW w:w="2200" w:type="dxa"/>
          </w:tcPr>
          <w:p w14:paraId="03B2EF1A" w14:textId="77777777" w:rsidR="00311945" w:rsidRPr="00451A1C" w:rsidRDefault="007E6BFA" w:rsidP="00451A1C">
            <w:pPr>
              <w:jc w:val="both"/>
              <w:rPr>
                <w:color w:val="000000" w:themeColor="text1"/>
              </w:rPr>
            </w:pPr>
            <w:r w:rsidRPr="00451A1C">
              <w:rPr>
                <w:color w:val="000000" w:themeColor="text1"/>
                <w:sz w:val="18"/>
                <w:szCs w:val="18"/>
              </w:rPr>
              <w:t>Teja, Byadgi</w:t>
            </w:r>
          </w:p>
        </w:tc>
        <w:tc>
          <w:tcPr>
            <w:tcW w:w="1100" w:type="dxa"/>
          </w:tcPr>
          <w:p w14:paraId="028B6D46" w14:textId="77777777" w:rsidR="00311945" w:rsidRPr="00451A1C" w:rsidRDefault="007E6BFA" w:rsidP="00451A1C">
            <w:pPr>
              <w:jc w:val="both"/>
              <w:rPr>
                <w:color w:val="000000" w:themeColor="text1"/>
              </w:rPr>
            </w:pPr>
            <w:r w:rsidRPr="00451A1C">
              <w:rPr>
                <w:color w:val="000000" w:themeColor="text1"/>
                <w:sz w:val="18"/>
                <w:szCs w:val="18"/>
              </w:rPr>
              <w:t>0.7843</w:t>
            </w:r>
          </w:p>
        </w:tc>
        <w:tc>
          <w:tcPr>
            <w:tcW w:w="1100" w:type="dxa"/>
          </w:tcPr>
          <w:p w14:paraId="39EBCC14" w14:textId="77777777" w:rsidR="00311945" w:rsidRPr="00451A1C" w:rsidRDefault="007E6BFA" w:rsidP="00451A1C">
            <w:pPr>
              <w:jc w:val="both"/>
              <w:rPr>
                <w:color w:val="000000" w:themeColor="text1"/>
              </w:rPr>
            </w:pPr>
            <w:r w:rsidRPr="00451A1C">
              <w:rPr>
                <w:color w:val="000000" w:themeColor="text1"/>
                <w:sz w:val="18"/>
                <w:szCs w:val="18"/>
              </w:rPr>
              <w:t>0.3758</w:t>
            </w:r>
          </w:p>
        </w:tc>
        <w:tc>
          <w:tcPr>
            <w:tcW w:w="1860" w:type="dxa"/>
          </w:tcPr>
          <w:p w14:paraId="2600F735" w14:textId="77777777" w:rsidR="00311945" w:rsidRPr="00451A1C" w:rsidRDefault="007E6BFA" w:rsidP="00451A1C">
            <w:pPr>
              <w:jc w:val="both"/>
              <w:rPr>
                <w:color w:val="000000" w:themeColor="text1"/>
              </w:rPr>
            </w:pPr>
            <w:r w:rsidRPr="00451A1C">
              <w:rPr>
                <w:color w:val="000000" w:themeColor="text1"/>
                <w:sz w:val="18"/>
                <w:szCs w:val="18"/>
              </w:rPr>
              <w:t>Not significant</w:t>
            </w:r>
          </w:p>
        </w:tc>
      </w:tr>
      <w:tr w:rsidR="00311945" w:rsidRPr="00451A1C" w14:paraId="3B129E07" w14:textId="77777777" w:rsidTr="00451A1C">
        <w:tc>
          <w:tcPr>
            <w:tcW w:w="1100" w:type="dxa"/>
          </w:tcPr>
          <w:p w14:paraId="5AD4FB4F" w14:textId="77777777" w:rsidR="00311945" w:rsidRPr="00451A1C" w:rsidRDefault="007E6BFA" w:rsidP="00451A1C">
            <w:pPr>
              <w:jc w:val="both"/>
              <w:rPr>
                <w:color w:val="000000" w:themeColor="text1"/>
              </w:rPr>
            </w:pPr>
            <w:r w:rsidRPr="00451A1C">
              <w:rPr>
                <w:color w:val="000000" w:themeColor="text1"/>
                <w:sz w:val="18"/>
                <w:szCs w:val="18"/>
              </w:rPr>
              <w:t>Pesticide</w:t>
            </w:r>
          </w:p>
        </w:tc>
        <w:tc>
          <w:tcPr>
            <w:tcW w:w="2000" w:type="dxa"/>
          </w:tcPr>
          <w:p w14:paraId="37B9DF3D" w14:textId="77777777" w:rsidR="00311945" w:rsidRPr="00451A1C" w:rsidRDefault="007E6BFA" w:rsidP="00451A1C">
            <w:pPr>
              <w:jc w:val="both"/>
              <w:rPr>
                <w:color w:val="000000" w:themeColor="text1"/>
              </w:rPr>
            </w:pPr>
            <w:r w:rsidRPr="00451A1C">
              <w:rPr>
                <w:color w:val="000000" w:themeColor="text1"/>
                <w:sz w:val="18"/>
                <w:szCs w:val="18"/>
              </w:rPr>
              <w:t>Lufenuron</w:t>
            </w:r>
          </w:p>
        </w:tc>
        <w:tc>
          <w:tcPr>
            <w:tcW w:w="2200" w:type="dxa"/>
          </w:tcPr>
          <w:p w14:paraId="70B60352" w14:textId="77777777" w:rsidR="00311945" w:rsidRPr="00451A1C" w:rsidRDefault="007E6BFA" w:rsidP="00451A1C">
            <w:pPr>
              <w:jc w:val="both"/>
              <w:rPr>
                <w:color w:val="000000" w:themeColor="text1"/>
              </w:rPr>
            </w:pPr>
            <w:r w:rsidRPr="00451A1C">
              <w:rPr>
                <w:color w:val="000000" w:themeColor="text1"/>
                <w:sz w:val="18"/>
                <w:szCs w:val="18"/>
              </w:rPr>
              <w:t>T, B, GS</w:t>
            </w:r>
          </w:p>
        </w:tc>
        <w:tc>
          <w:tcPr>
            <w:tcW w:w="1100" w:type="dxa"/>
          </w:tcPr>
          <w:p w14:paraId="11AA4AAA" w14:textId="77777777" w:rsidR="00311945" w:rsidRPr="00451A1C" w:rsidRDefault="007E6BFA" w:rsidP="00451A1C">
            <w:pPr>
              <w:jc w:val="both"/>
              <w:rPr>
                <w:color w:val="000000" w:themeColor="text1"/>
              </w:rPr>
            </w:pPr>
            <w:r w:rsidRPr="00451A1C">
              <w:rPr>
                <w:color w:val="000000" w:themeColor="text1"/>
                <w:sz w:val="18"/>
                <w:szCs w:val="18"/>
              </w:rPr>
              <w:t>5.6000</w:t>
            </w:r>
          </w:p>
        </w:tc>
        <w:tc>
          <w:tcPr>
            <w:tcW w:w="1100" w:type="dxa"/>
          </w:tcPr>
          <w:p w14:paraId="4CFF288F" w14:textId="77777777" w:rsidR="00311945" w:rsidRPr="00451A1C" w:rsidRDefault="007E6BFA" w:rsidP="00451A1C">
            <w:pPr>
              <w:jc w:val="both"/>
              <w:rPr>
                <w:color w:val="000000" w:themeColor="text1"/>
              </w:rPr>
            </w:pPr>
            <w:r w:rsidRPr="00451A1C">
              <w:rPr>
                <w:color w:val="000000" w:themeColor="text1"/>
                <w:sz w:val="18"/>
                <w:szCs w:val="18"/>
              </w:rPr>
              <w:t>0.0608</w:t>
            </w:r>
          </w:p>
        </w:tc>
        <w:tc>
          <w:tcPr>
            <w:tcW w:w="1860" w:type="dxa"/>
          </w:tcPr>
          <w:p w14:paraId="73C3D6C1" w14:textId="77777777" w:rsidR="00311945" w:rsidRPr="00451A1C" w:rsidRDefault="007E6BFA" w:rsidP="00451A1C">
            <w:pPr>
              <w:jc w:val="both"/>
              <w:rPr>
                <w:color w:val="000000" w:themeColor="text1"/>
              </w:rPr>
            </w:pPr>
            <w:r w:rsidRPr="00451A1C">
              <w:rPr>
                <w:color w:val="000000" w:themeColor="text1"/>
                <w:sz w:val="18"/>
                <w:szCs w:val="18"/>
              </w:rPr>
              <w:t>Not significant</w:t>
            </w:r>
          </w:p>
        </w:tc>
      </w:tr>
      <w:tr w:rsidR="00311945" w:rsidRPr="00451A1C" w14:paraId="1AC99BFF" w14:textId="77777777" w:rsidTr="00451A1C">
        <w:tc>
          <w:tcPr>
            <w:tcW w:w="1100" w:type="dxa"/>
          </w:tcPr>
          <w:p w14:paraId="54454C62" w14:textId="77777777" w:rsidR="00311945" w:rsidRPr="00451A1C" w:rsidRDefault="007E6BFA" w:rsidP="00451A1C">
            <w:pPr>
              <w:jc w:val="both"/>
              <w:rPr>
                <w:color w:val="000000" w:themeColor="text1"/>
              </w:rPr>
            </w:pPr>
            <w:r w:rsidRPr="00451A1C">
              <w:rPr>
                <w:color w:val="000000" w:themeColor="text1"/>
                <w:sz w:val="18"/>
                <w:szCs w:val="18"/>
              </w:rPr>
              <w:t>Pesticide</w:t>
            </w:r>
          </w:p>
        </w:tc>
        <w:tc>
          <w:tcPr>
            <w:tcW w:w="2000" w:type="dxa"/>
          </w:tcPr>
          <w:p w14:paraId="01901D47" w14:textId="77777777" w:rsidR="00311945" w:rsidRPr="00451A1C" w:rsidRDefault="007E6BFA" w:rsidP="00451A1C">
            <w:pPr>
              <w:jc w:val="both"/>
              <w:rPr>
                <w:color w:val="000000" w:themeColor="text1"/>
              </w:rPr>
            </w:pPr>
            <w:r w:rsidRPr="00451A1C">
              <w:rPr>
                <w:color w:val="000000" w:themeColor="text1"/>
                <w:sz w:val="18"/>
                <w:szCs w:val="18"/>
              </w:rPr>
              <w:t>Prochloraz</w:t>
            </w:r>
          </w:p>
        </w:tc>
        <w:tc>
          <w:tcPr>
            <w:tcW w:w="2200" w:type="dxa"/>
          </w:tcPr>
          <w:p w14:paraId="10BFDFD3" w14:textId="77777777" w:rsidR="00311945" w:rsidRPr="00451A1C" w:rsidRDefault="007E6BFA" w:rsidP="00451A1C">
            <w:pPr>
              <w:jc w:val="both"/>
              <w:rPr>
                <w:color w:val="000000" w:themeColor="text1"/>
              </w:rPr>
            </w:pPr>
            <w:r w:rsidRPr="00451A1C">
              <w:rPr>
                <w:color w:val="000000" w:themeColor="text1"/>
                <w:sz w:val="18"/>
                <w:szCs w:val="18"/>
              </w:rPr>
              <w:t>T, B, GS</w:t>
            </w:r>
          </w:p>
        </w:tc>
        <w:tc>
          <w:tcPr>
            <w:tcW w:w="1100" w:type="dxa"/>
          </w:tcPr>
          <w:p w14:paraId="2BFA4984" w14:textId="77777777" w:rsidR="00311945" w:rsidRPr="00451A1C" w:rsidRDefault="007E6BFA" w:rsidP="00451A1C">
            <w:pPr>
              <w:jc w:val="both"/>
              <w:rPr>
                <w:color w:val="000000" w:themeColor="text1"/>
              </w:rPr>
            </w:pPr>
            <w:r w:rsidRPr="00451A1C">
              <w:rPr>
                <w:color w:val="000000" w:themeColor="text1"/>
                <w:sz w:val="18"/>
                <w:szCs w:val="18"/>
              </w:rPr>
              <w:t>7.2605</w:t>
            </w:r>
          </w:p>
        </w:tc>
        <w:tc>
          <w:tcPr>
            <w:tcW w:w="1100" w:type="dxa"/>
          </w:tcPr>
          <w:p w14:paraId="3BE32435" w14:textId="77777777" w:rsidR="00311945" w:rsidRPr="00451A1C" w:rsidRDefault="007E6BFA" w:rsidP="00451A1C">
            <w:pPr>
              <w:jc w:val="both"/>
              <w:rPr>
                <w:color w:val="000000" w:themeColor="text1"/>
              </w:rPr>
            </w:pPr>
            <w:r w:rsidRPr="00451A1C">
              <w:rPr>
                <w:color w:val="000000" w:themeColor="text1"/>
                <w:sz w:val="18"/>
                <w:szCs w:val="18"/>
              </w:rPr>
              <w:t>0.0265</w:t>
            </w:r>
          </w:p>
        </w:tc>
        <w:tc>
          <w:tcPr>
            <w:tcW w:w="1860" w:type="dxa"/>
          </w:tcPr>
          <w:p w14:paraId="13F0DFE2" w14:textId="77777777" w:rsidR="00311945" w:rsidRPr="00451A1C" w:rsidRDefault="007E6BFA" w:rsidP="00451A1C">
            <w:pPr>
              <w:jc w:val="both"/>
              <w:rPr>
                <w:color w:val="000000" w:themeColor="text1"/>
              </w:rPr>
            </w:pPr>
            <w:r w:rsidRPr="00451A1C">
              <w:rPr>
                <w:color w:val="000000" w:themeColor="text1"/>
                <w:sz w:val="18"/>
                <w:szCs w:val="18"/>
              </w:rPr>
              <w:t>Significant</w:t>
            </w:r>
          </w:p>
        </w:tc>
      </w:tr>
      <w:tr w:rsidR="00311945" w:rsidRPr="00451A1C" w14:paraId="4662E8EF" w14:textId="77777777" w:rsidTr="00451A1C">
        <w:tc>
          <w:tcPr>
            <w:tcW w:w="1100" w:type="dxa"/>
          </w:tcPr>
          <w:p w14:paraId="437256A2" w14:textId="77777777" w:rsidR="00311945" w:rsidRPr="00451A1C" w:rsidRDefault="007E6BFA" w:rsidP="00451A1C">
            <w:pPr>
              <w:jc w:val="both"/>
              <w:rPr>
                <w:color w:val="000000" w:themeColor="text1"/>
              </w:rPr>
            </w:pPr>
            <w:r w:rsidRPr="00451A1C">
              <w:rPr>
                <w:color w:val="000000" w:themeColor="text1"/>
                <w:sz w:val="18"/>
                <w:szCs w:val="18"/>
              </w:rPr>
              <w:t>Pesticide</w:t>
            </w:r>
          </w:p>
        </w:tc>
        <w:tc>
          <w:tcPr>
            <w:tcW w:w="2000" w:type="dxa"/>
          </w:tcPr>
          <w:p w14:paraId="14726C41" w14:textId="77777777" w:rsidR="00311945" w:rsidRPr="00451A1C" w:rsidRDefault="007E6BFA" w:rsidP="00451A1C">
            <w:pPr>
              <w:jc w:val="both"/>
              <w:rPr>
                <w:color w:val="000000" w:themeColor="text1"/>
              </w:rPr>
            </w:pPr>
            <w:r w:rsidRPr="00451A1C">
              <w:rPr>
                <w:color w:val="000000" w:themeColor="text1"/>
                <w:sz w:val="18"/>
                <w:szCs w:val="18"/>
              </w:rPr>
              <w:t>Pyraclostrobin</w:t>
            </w:r>
          </w:p>
        </w:tc>
        <w:tc>
          <w:tcPr>
            <w:tcW w:w="2200" w:type="dxa"/>
          </w:tcPr>
          <w:p w14:paraId="04AFC692" w14:textId="77777777" w:rsidR="00311945" w:rsidRPr="00451A1C" w:rsidRDefault="007E6BFA" w:rsidP="00451A1C">
            <w:pPr>
              <w:jc w:val="both"/>
              <w:rPr>
                <w:color w:val="000000" w:themeColor="text1"/>
              </w:rPr>
            </w:pPr>
            <w:r w:rsidRPr="00451A1C">
              <w:rPr>
                <w:color w:val="000000" w:themeColor="text1"/>
                <w:sz w:val="18"/>
                <w:szCs w:val="18"/>
              </w:rPr>
              <w:t>Teja, Byadgi</w:t>
            </w:r>
          </w:p>
        </w:tc>
        <w:tc>
          <w:tcPr>
            <w:tcW w:w="1100" w:type="dxa"/>
          </w:tcPr>
          <w:p w14:paraId="6661710E" w14:textId="77777777" w:rsidR="00311945" w:rsidRPr="00451A1C" w:rsidRDefault="007E6BFA" w:rsidP="00451A1C">
            <w:pPr>
              <w:jc w:val="both"/>
              <w:rPr>
                <w:color w:val="000000" w:themeColor="text1"/>
              </w:rPr>
            </w:pPr>
            <w:r w:rsidRPr="00451A1C">
              <w:rPr>
                <w:color w:val="000000" w:themeColor="text1"/>
                <w:sz w:val="18"/>
                <w:szCs w:val="18"/>
              </w:rPr>
              <w:t>3.8571</w:t>
            </w:r>
          </w:p>
        </w:tc>
        <w:tc>
          <w:tcPr>
            <w:tcW w:w="1100" w:type="dxa"/>
          </w:tcPr>
          <w:p w14:paraId="433B11C2" w14:textId="77777777" w:rsidR="00311945" w:rsidRPr="00451A1C" w:rsidRDefault="007E6BFA" w:rsidP="00451A1C">
            <w:pPr>
              <w:jc w:val="both"/>
              <w:rPr>
                <w:color w:val="000000" w:themeColor="text1"/>
              </w:rPr>
            </w:pPr>
            <w:r w:rsidRPr="00451A1C">
              <w:rPr>
                <w:color w:val="000000" w:themeColor="text1"/>
                <w:sz w:val="18"/>
                <w:szCs w:val="18"/>
              </w:rPr>
              <w:t>0.0495</w:t>
            </w:r>
          </w:p>
        </w:tc>
        <w:tc>
          <w:tcPr>
            <w:tcW w:w="1860" w:type="dxa"/>
          </w:tcPr>
          <w:p w14:paraId="4C2519FD" w14:textId="77777777" w:rsidR="00311945" w:rsidRPr="00451A1C" w:rsidRDefault="007E6BFA" w:rsidP="00451A1C">
            <w:pPr>
              <w:jc w:val="both"/>
              <w:rPr>
                <w:color w:val="000000" w:themeColor="text1"/>
              </w:rPr>
            </w:pPr>
            <w:r w:rsidRPr="00451A1C">
              <w:rPr>
                <w:color w:val="000000" w:themeColor="text1"/>
                <w:sz w:val="18"/>
                <w:szCs w:val="18"/>
              </w:rPr>
              <w:t>Significant</w:t>
            </w:r>
          </w:p>
        </w:tc>
      </w:tr>
      <w:tr w:rsidR="00311945" w:rsidRPr="00451A1C" w14:paraId="162EDC4A" w14:textId="77777777" w:rsidTr="00451A1C">
        <w:tc>
          <w:tcPr>
            <w:tcW w:w="1100" w:type="dxa"/>
          </w:tcPr>
          <w:p w14:paraId="5B8EF37C" w14:textId="77777777" w:rsidR="00311945" w:rsidRPr="00451A1C" w:rsidRDefault="007E6BFA" w:rsidP="00451A1C">
            <w:pPr>
              <w:jc w:val="both"/>
              <w:rPr>
                <w:color w:val="000000" w:themeColor="text1"/>
              </w:rPr>
            </w:pPr>
            <w:r w:rsidRPr="00451A1C">
              <w:rPr>
                <w:color w:val="000000" w:themeColor="text1"/>
                <w:sz w:val="18"/>
                <w:szCs w:val="18"/>
              </w:rPr>
              <w:t>Pesticide</w:t>
            </w:r>
          </w:p>
        </w:tc>
        <w:tc>
          <w:tcPr>
            <w:tcW w:w="2000" w:type="dxa"/>
          </w:tcPr>
          <w:p w14:paraId="161FD403" w14:textId="77777777" w:rsidR="00311945" w:rsidRPr="00451A1C" w:rsidRDefault="007E6BFA" w:rsidP="00451A1C">
            <w:pPr>
              <w:jc w:val="both"/>
              <w:rPr>
                <w:color w:val="000000" w:themeColor="text1"/>
              </w:rPr>
            </w:pPr>
            <w:r w:rsidRPr="00451A1C">
              <w:rPr>
                <w:color w:val="000000" w:themeColor="text1"/>
                <w:sz w:val="18"/>
                <w:szCs w:val="18"/>
              </w:rPr>
              <w:t>Pyriproxyfen</w:t>
            </w:r>
          </w:p>
        </w:tc>
        <w:tc>
          <w:tcPr>
            <w:tcW w:w="2200" w:type="dxa"/>
          </w:tcPr>
          <w:p w14:paraId="5E152325" w14:textId="77777777" w:rsidR="00311945" w:rsidRPr="00451A1C" w:rsidRDefault="007E6BFA" w:rsidP="00451A1C">
            <w:pPr>
              <w:jc w:val="both"/>
              <w:rPr>
                <w:color w:val="000000" w:themeColor="text1"/>
              </w:rPr>
            </w:pPr>
            <w:r w:rsidRPr="00451A1C">
              <w:rPr>
                <w:color w:val="000000" w:themeColor="text1"/>
                <w:sz w:val="18"/>
                <w:szCs w:val="18"/>
              </w:rPr>
              <w:t>T, B, GS</w:t>
            </w:r>
          </w:p>
        </w:tc>
        <w:tc>
          <w:tcPr>
            <w:tcW w:w="1100" w:type="dxa"/>
          </w:tcPr>
          <w:p w14:paraId="6BF23B26" w14:textId="77777777" w:rsidR="00311945" w:rsidRPr="00451A1C" w:rsidRDefault="007E6BFA" w:rsidP="00451A1C">
            <w:pPr>
              <w:jc w:val="both"/>
              <w:rPr>
                <w:color w:val="000000" w:themeColor="text1"/>
              </w:rPr>
            </w:pPr>
            <w:r w:rsidRPr="00451A1C">
              <w:rPr>
                <w:color w:val="000000" w:themeColor="text1"/>
                <w:sz w:val="18"/>
                <w:szCs w:val="18"/>
              </w:rPr>
              <w:t>7.2605</w:t>
            </w:r>
          </w:p>
        </w:tc>
        <w:tc>
          <w:tcPr>
            <w:tcW w:w="1100" w:type="dxa"/>
          </w:tcPr>
          <w:p w14:paraId="46D4128C" w14:textId="77777777" w:rsidR="00311945" w:rsidRPr="00451A1C" w:rsidRDefault="007E6BFA" w:rsidP="00451A1C">
            <w:pPr>
              <w:jc w:val="both"/>
              <w:rPr>
                <w:color w:val="000000" w:themeColor="text1"/>
              </w:rPr>
            </w:pPr>
            <w:r w:rsidRPr="00451A1C">
              <w:rPr>
                <w:color w:val="000000" w:themeColor="text1"/>
                <w:sz w:val="18"/>
                <w:szCs w:val="18"/>
              </w:rPr>
              <w:t>0.0265</w:t>
            </w:r>
          </w:p>
        </w:tc>
        <w:tc>
          <w:tcPr>
            <w:tcW w:w="1860" w:type="dxa"/>
          </w:tcPr>
          <w:p w14:paraId="50D85482" w14:textId="77777777" w:rsidR="00311945" w:rsidRPr="00451A1C" w:rsidRDefault="007E6BFA" w:rsidP="00451A1C">
            <w:pPr>
              <w:jc w:val="both"/>
              <w:rPr>
                <w:color w:val="000000" w:themeColor="text1"/>
              </w:rPr>
            </w:pPr>
            <w:r w:rsidRPr="00451A1C">
              <w:rPr>
                <w:color w:val="000000" w:themeColor="text1"/>
                <w:sz w:val="18"/>
                <w:szCs w:val="18"/>
              </w:rPr>
              <w:t>Significant</w:t>
            </w:r>
          </w:p>
        </w:tc>
      </w:tr>
      <w:tr w:rsidR="00311945" w:rsidRPr="00451A1C" w14:paraId="7DE9265C" w14:textId="77777777" w:rsidTr="00451A1C">
        <w:tc>
          <w:tcPr>
            <w:tcW w:w="1100" w:type="dxa"/>
          </w:tcPr>
          <w:p w14:paraId="1EC5CD4A" w14:textId="77777777" w:rsidR="00311945" w:rsidRPr="00451A1C" w:rsidRDefault="007E6BFA" w:rsidP="00451A1C">
            <w:pPr>
              <w:jc w:val="both"/>
              <w:rPr>
                <w:color w:val="000000" w:themeColor="text1"/>
              </w:rPr>
            </w:pPr>
            <w:r w:rsidRPr="00451A1C">
              <w:rPr>
                <w:color w:val="000000" w:themeColor="text1"/>
                <w:sz w:val="18"/>
                <w:szCs w:val="18"/>
              </w:rPr>
              <w:t>Pesticide</w:t>
            </w:r>
          </w:p>
        </w:tc>
        <w:tc>
          <w:tcPr>
            <w:tcW w:w="2000" w:type="dxa"/>
          </w:tcPr>
          <w:p w14:paraId="25615186" w14:textId="77777777" w:rsidR="00311945" w:rsidRPr="00451A1C" w:rsidRDefault="007E6BFA" w:rsidP="00451A1C">
            <w:pPr>
              <w:jc w:val="both"/>
              <w:rPr>
                <w:color w:val="000000" w:themeColor="text1"/>
              </w:rPr>
            </w:pPr>
            <w:r w:rsidRPr="00451A1C">
              <w:rPr>
                <w:color w:val="000000" w:themeColor="text1"/>
                <w:sz w:val="18"/>
                <w:szCs w:val="18"/>
              </w:rPr>
              <w:t>Spiromesifen</w:t>
            </w:r>
          </w:p>
        </w:tc>
        <w:tc>
          <w:tcPr>
            <w:tcW w:w="2200" w:type="dxa"/>
          </w:tcPr>
          <w:p w14:paraId="218139A7" w14:textId="77777777" w:rsidR="00311945" w:rsidRPr="00451A1C" w:rsidRDefault="007E6BFA" w:rsidP="00451A1C">
            <w:pPr>
              <w:jc w:val="both"/>
              <w:rPr>
                <w:color w:val="000000" w:themeColor="text1"/>
              </w:rPr>
            </w:pPr>
            <w:r w:rsidRPr="00451A1C">
              <w:rPr>
                <w:color w:val="000000" w:themeColor="text1"/>
                <w:sz w:val="18"/>
                <w:szCs w:val="18"/>
              </w:rPr>
              <w:t>Teja, Byadgi</w:t>
            </w:r>
          </w:p>
        </w:tc>
        <w:tc>
          <w:tcPr>
            <w:tcW w:w="1100" w:type="dxa"/>
          </w:tcPr>
          <w:p w14:paraId="758D8971" w14:textId="77777777" w:rsidR="00311945" w:rsidRPr="00451A1C" w:rsidRDefault="007E6BFA" w:rsidP="00451A1C">
            <w:pPr>
              <w:jc w:val="both"/>
              <w:rPr>
                <w:color w:val="000000" w:themeColor="text1"/>
              </w:rPr>
            </w:pPr>
            <w:r w:rsidRPr="00451A1C">
              <w:rPr>
                <w:color w:val="000000" w:themeColor="text1"/>
                <w:sz w:val="18"/>
                <w:szCs w:val="18"/>
              </w:rPr>
              <w:t>1.7647</w:t>
            </w:r>
          </w:p>
        </w:tc>
        <w:tc>
          <w:tcPr>
            <w:tcW w:w="1100" w:type="dxa"/>
          </w:tcPr>
          <w:p w14:paraId="51DEA2B8" w14:textId="77777777" w:rsidR="00311945" w:rsidRPr="00451A1C" w:rsidRDefault="007E6BFA" w:rsidP="00451A1C">
            <w:pPr>
              <w:jc w:val="both"/>
              <w:rPr>
                <w:color w:val="000000" w:themeColor="text1"/>
              </w:rPr>
            </w:pPr>
            <w:r w:rsidRPr="00451A1C">
              <w:rPr>
                <w:color w:val="000000" w:themeColor="text1"/>
                <w:sz w:val="18"/>
                <w:szCs w:val="18"/>
              </w:rPr>
              <w:t>0.1840</w:t>
            </w:r>
          </w:p>
        </w:tc>
        <w:tc>
          <w:tcPr>
            <w:tcW w:w="1860" w:type="dxa"/>
          </w:tcPr>
          <w:p w14:paraId="6515519F" w14:textId="77777777" w:rsidR="00311945" w:rsidRPr="00451A1C" w:rsidRDefault="007E6BFA" w:rsidP="00451A1C">
            <w:pPr>
              <w:jc w:val="both"/>
              <w:rPr>
                <w:color w:val="000000" w:themeColor="text1"/>
              </w:rPr>
            </w:pPr>
            <w:r w:rsidRPr="00451A1C">
              <w:rPr>
                <w:color w:val="000000" w:themeColor="text1"/>
                <w:sz w:val="18"/>
                <w:szCs w:val="18"/>
              </w:rPr>
              <w:t>Not significant</w:t>
            </w:r>
          </w:p>
        </w:tc>
      </w:tr>
      <w:tr w:rsidR="00311945" w:rsidRPr="00451A1C" w14:paraId="6BE9093D" w14:textId="77777777" w:rsidTr="00451A1C">
        <w:tc>
          <w:tcPr>
            <w:tcW w:w="1100" w:type="dxa"/>
          </w:tcPr>
          <w:p w14:paraId="7471A34F" w14:textId="77777777" w:rsidR="00311945" w:rsidRPr="00451A1C" w:rsidRDefault="007E6BFA" w:rsidP="00451A1C">
            <w:pPr>
              <w:jc w:val="both"/>
              <w:rPr>
                <w:color w:val="000000" w:themeColor="text1"/>
              </w:rPr>
            </w:pPr>
            <w:r w:rsidRPr="00451A1C">
              <w:rPr>
                <w:color w:val="000000" w:themeColor="text1"/>
                <w:sz w:val="18"/>
                <w:szCs w:val="18"/>
              </w:rPr>
              <w:t>Pesticide</w:t>
            </w:r>
          </w:p>
        </w:tc>
        <w:tc>
          <w:tcPr>
            <w:tcW w:w="2000" w:type="dxa"/>
          </w:tcPr>
          <w:p w14:paraId="469312B2" w14:textId="77777777" w:rsidR="00311945" w:rsidRPr="00451A1C" w:rsidRDefault="007E6BFA" w:rsidP="00451A1C">
            <w:pPr>
              <w:jc w:val="both"/>
              <w:rPr>
                <w:color w:val="000000" w:themeColor="text1"/>
              </w:rPr>
            </w:pPr>
            <w:r w:rsidRPr="00451A1C">
              <w:rPr>
                <w:color w:val="000000" w:themeColor="text1"/>
                <w:sz w:val="18"/>
                <w:szCs w:val="18"/>
              </w:rPr>
              <w:t>Spirotetramate (sum)</w:t>
            </w:r>
          </w:p>
        </w:tc>
        <w:tc>
          <w:tcPr>
            <w:tcW w:w="2200" w:type="dxa"/>
          </w:tcPr>
          <w:p w14:paraId="13412064" w14:textId="77777777" w:rsidR="00311945" w:rsidRPr="00451A1C" w:rsidRDefault="007E6BFA" w:rsidP="00451A1C">
            <w:pPr>
              <w:jc w:val="both"/>
              <w:rPr>
                <w:color w:val="000000" w:themeColor="text1"/>
              </w:rPr>
            </w:pPr>
            <w:r w:rsidRPr="00451A1C">
              <w:rPr>
                <w:color w:val="000000" w:themeColor="text1"/>
                <w:sz w:val="18"/>
                <w:szCs w:val="18"/>
              </w:rPr>
              <w:t>T, B, GS</w:t>
            </w:r>
          </w:p>
        </w:tc>
        <w:tc>
          <w:tcPr>
            <w:tcW w:w="1100" w:type="dxa"/>
          </w:tcPr>
          <w:p w14:paraId="44845B1E" w14:textId="77777777" w:rsidR="00311945" w:rsidRPr="00451A1C" w:rsidRDefault="007E6BFA" w:rsidP="00451A1C">
            <w:pPr>
              <w:jc w:val="both"/>
              <w:rPr>
                <w:color w:val="000000" w:themeColor="text1"/>
              </w:rPr>
            </w:pPr>
            <w:r w:rsidRPr="00451A1C">
              <w:rPr>
                <w:color w:val="000000" w:themeColor="text1"/>
                <w:sz w:val="18"/>
                <w:szCs w:val="18"/>
              </w:rPr>
              <w:t>5.6000</w:t>
            </w:r>
          </w:p>
        </w:tc>
        <w:tc>
          <w:tcPr>
            <w:tcW w:w="1100" w:type="dxa"/>
          </w:tcPr>
          <w:p w14:paraId="24A86FFB" w14:textId="77777777" w:rsidR="00311945" w:rsidRPr="00451A1C" w:rsidRDefault="007E6BFA" w:rsidP="00451A1C">
            <w:pPr>
              <w:jc w:val="both"/>
              <w:rPr>
                <w:color w:val="000000" w:themeColor="text1"/>
              </w:rPr>
            </w:pPr>
            <w:r w:rsidRPr="00451A1C">
              <w:rPr>
                <w:color w:val="000000" w:themeColor="text1"/>
                <w:sz w:val="18"/>
                <w:szCs w:val="18"/>
              </w:rPr>
              <w:t>0.0608</w:t>
            </w:r>
          </w:p>
        </w:tc>
        <w:tc>
          <w:tcPr>
            <w:tcW w:w="1860" w:type="dxa"/>
          </w:tcPr>
          <w:p w14:paraId="6CDCC11B" w14:textId="77777777" w:rsidR="00311945" w:rsidRPr="00451A1C" w:rsidRDefault="007E6BFA" w:rsidP="00451A1C">
            <w:pPr>
              <w:jc w:val="both"/>
              <w:rPr>
                <w:color w:val="000000" w:themeColor="text1"/>
              </w:rPr>
            </w:pPr>
            <w:r w:rsidRPr="00451A1C">
              <w:rPr>
                <w:color w:val="000000" w:themeColor="text1"/>
                <w:sz w:val="18"/>
                <w:szCs w:val="18"/>
              </w:rPr>
              <w:t>Not significant</w:t>
            </w:r>
          </w:p>
        </w:tc>
      </w:tr>
      <w:tr w:rsidR="00311945" w:rsidRPr="00451A1C" w14:paraId="192F8B9E" w14:textId="77777777" w:rsidTr="00451A1C">
        <w:tc>
          <w:tcPr>
            <w:tcW w:w="1100" w:type="dxa"/>
          </w:tcPr>
          <w:p w14:paraId="661460AB" w14:textId="77777777" w:rsidR="00311945" w:rsidRPr="00451A1C" w:rsidRDefault="007E6BFA" w:rsidP="00451A1C">
            <w:pPr>
              <w:jc w:val="both"/>
              <w:rPr>
                <w:color w:val="000000" w:themeColor="text1"/>
              </w:rPr>
            </w:pPr>
            <w:r w:rsidRPr="00451A1C">
              <w:rPr>
                <w:color w:val="000000" w:themeColor="text1"/>
                <w:sz w:val="18"/>
                <w:szCs w:val="18"/>
              </w:rPr>
              <w:t>Pesticide</w:t>
            </w:r>
          </w:p>
        </w:tc>
        <w:tc>
          <w:tcPr>
            <w:tcW w:w="2000" w:type="dxa"/>
          </w:tcPr>
          <w:p w14:paraId="36CD7589" w14:textId="77777777" w:rsidR="00311945" w:rsidRPr="00451A1C" w:rsidRDefault="007E6BFA" w:rsidP="00451A1C">
            <w:pPr>
              <w:jc w:val="both"/>
              <w:rPr>
                <w:color w:val="000000" w:themeColor="text1"/>
              </w:rPr>
            </w:pPr>
            <w:r w:rsidRPr="00451A1C">
              <w:rPr>
                <w:color w:val="000000" w:themeColor="text1"/>
                <w:sz w:val="18"/>
                <w:szCs w:val="18"/>
              </w:rPr>
              <w:t>Tebuconazole</w:t>
            </w:r>
          </w:p>
        </w:tc>
        <w:tc>
          <w:tcPr>
            <w:tcW w:w="2200" w:type="dxa"/>
          </w:tcPr>
          <w:p w14:paraId="0322D473" w14:textId="77777777" w:rsidR="00311945" w:rsidRPr="00451A1C" w:rsidRDefault="007E6BFA" w:rsidP="00451A1C">
            <w:pPr>
              <w:jc w:val="both"/>
              <w:rPr>
                <w:color w:val="000000" w:themeColor="text1"/>
              </w:rPr>
            </w:pPr>
            <w:r w:rsidRPr="00451A1C">
              <w:rPr>
                <w:color w:val="000000" w:themeColor="text1"/>
                <w:sz w:val="18"/>
                <w:szCs w:val="18"/>
              </w:rPr>
              <w:t>T, B, GS</w:t>
            </w:r>
          </w:p>
        </w:tc>
        <w:tc>
          <w:tcPr>
            <w:tcW w:w="1100" w:type="dxa"/>
          </w:tcPr>
          <w:p w14:paraId="6A3D04C9" w14:textId="77777777" w:rsidR="00311945" w:rsidRPr="00451A1C" w:rsidRDefault="007E6BFA" w:rsidP="00451A1C">
            <w:pPr>
              <w:jc w:val="both"/>
              <w:rPr>
                <w:color w:val="000000" w:themeColor="text1"/>
              </w:rPr>
            </w:pPr>
            <w:r w:rsidRPr="00451A1C">
              <w:rPr>
                <w:color w:val="000000" w:themeColor="text1"/>
                <w:sz w:val="18"/>
                <w:szCs w:val="18"/>
              </w:rPr>
              <w:t>0.8000</w:t>
            </w:r>
          </w:p>
        </w:tc>
        <w:tc>
          <w:tcPr>
            <w:tcW w:w="1100" w:type="dxa"/>
          </w:tcPr>
          <w:p w14:paraId="41ED7807" w14:textId="77777777" w:rsidR="00311945" w:rsidRPr="00451A1C" w:rsidRDefault="007E6BFA" w:rsidP="00451A1C">
            <w:pPr>
              <w:jc w:val="both"/>
              <w:rPr>
                <w:color w:val="000000" w:themeColor="text1"/>
              </w:rPr>
            </w:pPr>
            <w:r w:rsidRPr="00451A1C">
              <w:rPr>
                <w:color w:val="000000" w:themeColor="text1"/>
                <w:sz w:val="18"/>
                <w:szCs w:val="18"/>
              </w:rPr>
              <w:t>0.6703</w:t>
            </w:r>
          </w:p>
        </w:tc>
        <w:tc>
          <w:tcPr>
            <w:tcW w:w="1860" w:type="dxa"/>
          </w:tcPr>
          <w:p w14:paraId="4E226954" w14:textId="77777777" w:rsidR="00311945" w:rsidRPr="00451A1C" w:rsidRDefault="007E6BFA" w:rsidP="00451A1C">
            <w:pPr>
              <w:jc w:val="both"/>
              <w:rPr>
                <w:color w:val="000000" w:themeColor="text1"/>
              </w:rPr>
            </w:pPr>
            <w:r w:rsidRPr="00451A1C">
              <w:rPr>
                <w:color w:val="000000" w:themeColor="text1"/>
                <w:sz w:val="18"/>
                <w:szCs w:val="18"/>
              </w:rPr>
              <w:t>Not significant</w:t>
            </w:r>
          </w:p>
        </w:tc>
      </w:tr>
      <w:tr w:rsidR="00311945" w:rsidRPr="00451A1C" w14:paraId="43115359" w14:textId="77777777" w:rsidTr="00451A1C">
        <w:tc>
          <w:tcPr>
            <w:tcW w:w="1100" w:type="dxa"/>
          </w:tcPr>
          <w:p w14:paraId="500BE68B" w14:textId="77777777" w:rsidR="00311945" w:rsidRPr="00451A1C" w:rsidRDefault="007E6BFA" w:rsidP="00451A1C">
            <w:pPr>
              <w:jc w:val="both"/>
              <w:rPr>
                <w:color w:val="000000" w:themeColor="text1"/>
              </w:rPr>
            </w:pPr>
            <w:r w:rsidRPr="00451A1C">
              <w:rPr>
                <w:color w:val="000000" w:themeColor="text1"/>
                <w:sz w:val="18"/>
                <w:szCs w:val="18"/>
              </w:rPr>
              <w:t>Pesticide</w:t>
            </w:r>
          </w:p>
        </w:tc>
        <w:tc>
          <w:tcPr>
            <w:tcW w:w="2000" w:type="dxa"/>
          </w:tcPr>
          <w:p w14:paraId="73983A89" w14:textId="77777777" w:rsidR="00311945" w:rsidRPr="00451A1C" w:rsidRDefault="007E6BFA" w:rsidP="00451A1C">
            <w:pPr>
              <w:jc w:val="both"/>
              <w:rPr>
                <w:color w:val="000000" w:themeColor="text1"/>
              </w:rPr>
            </w:pPr>
            <w:r w:rsidRPr="00451A1C">
              <w:rPr>
                <w:color w:val="000000" w:themeColor="text1"/>
                <w:sz w:val="18"/>
                <w:szCs w:val="18"/>
              </w:rPr>
              <w:t>Thiamethoxam</w:t>
            </w:r>
          </w:p>
        </w:tc>
        <w:tc>
          <w:tcPr>
            <w:tcW w:w="2200" w:type="dxa"/>
          </w:tcPr>
          <w:p w14:paraId="320A8405" w14:textId="77777777" w:rsidR="00311945" w:rsidRPr="00451A1C" w:rsidRDefault="007E6BFA" w:rsidP="00451A1C">
            <w:pPr>
              <w:jc w:val="both"/>
              <w:rPr>
                <w:color w:val="000000" w:themeColor="text1"/>
              </w:rPr>
            </w:pPr>
            <w:r w:rsidRPr="00451A1C">
              <w:rPr>
                <w:color w:val="000000" w:themeColor="text1"/>
                <w:sz w:val="18"/>
                <w:szCs w:val="18"/>
              </w:rPr>
              <w:t>T, B, GS</w:t>
            </w:r>
          </w:p>
        </w:tc>
        <w:tc>
          <w:tcPr>
            <w:tcW w:w="1100" w:type="dxa"/>
          </w:tcPr>
          <w:p w14:paraId="58777D2C" w14:textId="77777777" w:rsidR="00311945" w:rsidRPr="00451A1C" w:rsidRDefault="007E6BFA" w:rsidP="00451A1C">
            <w:pPr>
              <w:jc w:val="both"/>
              <w:rPr>
                <w:color w:val="000000" w:themeColor="text1"/>
              </w:rPr>
            </w:pPr>
            <w:r w:rsidRPr="00451A1C">
              <w:rPr>
                <w:color w:val="000000" w:themeColor="text1"/>
                <w:sz w:val="18"/>
                <w:szCs w:val="18"/>
              </w:rPr>
              <w:t>5.9556</w:t>
            </w:r>
          </w:p>
        </w:tc>
        <w:tc>
          <w:tcPr>
            <w:tcW w:w="1100" w:type="dxa"/>
          </w:tcPr>
          <w:p w14:paraId="7B09D427" w14:textId="77777777" w:rsidR="00311945" w:rsidRPr="00451A1C" w:rsidRDefault="007E6BFA" w:rsidP="00451A1C">
            <w:pPr>
              <w:jc w:val="both"/>
              <w:rPr>
                <w:color w:val="000000" w:themeColor="text1"/>
              </w:rPr>
            </w:pPr>
            <w:r w:rsidRPr="00451A1C">
              <w:rPr>
                <w:color w:val="000000" w:themeColor="text1"/>
                <w:sz w:val="18"/>
                <w:szCs w:val="18"/>
              </w:rPr>
              <w:t>0.0509</w:t>
            </w:r>
          </w:p>
        </w:tc>
        <w:tc>
          <w:tcPr>
            <w:tcW w:w="1860" w:type="dxa"/>
          </w:tcPr>
          <w:p w14:paraId="431CCDD6" w14:textId="77777777" w:rsidR="00311945" w:rsidRPr="00451A1C" w:rsidRDefault="007E6BFA" w:rsidP="00451A1C">
            <w:pPr>
              <w:jc w:val="both"/>
              <w:rPr>
                <w:color w:val="000000" w:themeColor="text1"/>
              </w:rPr>
            </w:pPr>
            <w:r w:rsidRPr="00451A1C">
              <w:rPr>
                <w:color w:val="000000" w:themeColor="text1"/>
                <w:sz w:val="18"/>
                <w:szCs w:val="18"/>
              </w:rPr>
              <w:t>Not significant</w:t>
            </w:r>
          </w:p>
        </w:tc>
      </w:tr>
      <w:tr w:rsidR="00311945" w:rsidRPr="00451A1C" w14:paraId="6FD20C50" w14:textId="77777777" w:rsidTr="00451A1C">
        <w:tc>
          <w:tcPr>
            <w:tcW w:w="1100" w:type="dxa"/>
          </w:tcPr>
          <w:p w14:paraId="0AB7578D" w14:textId="77777777" w:rsidR="00311945" w:rsidRPr="00451A1C" w:rsidRDefault="007E6BFA" w:rsidP="00451A1C">
            <w:pPr>
              <w:jc w:val="both"/>
              <w:rPr>
                <w:color w:val="000000" w:themeColor="text1"/>
              </w:rPr>
            </w:pPr>
            <w:r w:rsidRPr="00451A1C">
              <w:rPr>
                <w:color w:val="000000" w:themeColor="text1"/>
                <w:sz w:val="18"/>
                <w:szCs w:val="18"/>
              </w:rPr>
              <w:t>Pesticide</w:t>
            </w:r>
          </w:p>
        </w:tc>
        <w:tc>
          <w:tcPr>
            <w:tcW w:w="2000" w:type="dxa"/>
          </w:tcPr>
          <w:p w14:paraId="36A66403" w14:textId="77777777" w:rsidR="00311945" w:rsidRPr="00451A1C" w:rsidRDefault="007E6BFA" w:rsidP="00451A1C">
            <w:pPr>
              <w:jc w:val="both"/>
              <w:rPr>
                <w:color w:val="000000" w:themeColor="text1"/>
              </w:rPr>
            </w:pPr>
            <w:r w:rsidRPr="00451A1C">
              <w:rPr>
                <w:color w:val="000000" w:themeColor="text1"/>
                <w:sz w:val="18"/>
                <w:szCs w:val="18"/>
              </w:rPr>
              <w:t>Tolfenpyrad</w:t>
            </w:r>
          </w:p>
        </w:tc>
        <w:tc>
          <w:tcPr>
            <w:tcW w:w="2200" w:type="dxa"/>
          </w:tcPr>
          <w:p w14:paraId="28578BE0" w14:textId="77777777" w:rsidR="00311945" w:rsidRPr="00451A1C" w:rsidRDefault="007E6BFA" w:rsidP="00451A1C">
            <w:pPr>
              <w:jc w:val="both"/>
              <w:rPr>
                <w:color w:val="000000" w:themeColor="text1"/>
              </w:rPr>
            </w:pPr>
            <w:r w:rsidRPr="00451A1C">
              <w:rPr>
                <w:color w:val="000000" w:themeColor="text1"/>
                <w:sz w:val="18"/>
                <w:szCs w:val="18"/>
              </w:rPr>
              <w:t>T, B, GS</w:t>
            </w:r>
          </w:p>
        </w:tc>
        <w:tc>
          <w:tcPr>
            <w:tcW w:w="1100" w:type="dxa"/>
          </w:tcPr>
          <w:p w14:paraId="419DE079" w14:textId="77777777" w:rsidR="00311945" w:rsidRPr="00451A1C" w:rsidRDefault="007E6BFA" w:rsidP="00451A1C">
            <w:pPr>
              <w:jc w:val="both"/>
              <w:rPr>
                <w:color w:val="000000" w:themeColor="text1"/>
              </w:rPr>
            </w:pPr>
            <w:r w:rsidRPr="00451A1C">
              <w:rPr>
                <w:color w:val="000000" w:themeColor="text1"/>
                <w:sz w:val="18"/>
                <w:szCs w:val="18"/>
              </w:rPr>
              <w:t>2.3081</w:t>
            </w:r>
          </w:p>
        </w:tc>
        <w:tc>
          <w:tcPr>
            <w:tcW w:w="1100" w:type="dxa"/>
          </w:tcPr>
          <w:p w14:paraId="60B96277" w14:textId="77777777" w:rsidR="00311945" w:rsidRPr="00451A1C" w:rsidRDefault="007E6BFA" w:rsidP="00451A1C">
            <w:pPr>
              <w:jc w:val="both"/>
              <w:rPr>
                <w:color w:val="000000" w:themeColor="text1"/>
              </w:rPr>
            </w:pPr>
            <w:r w:rsidRPr="00451A1C">
              <w:rPr>
                <w:color w:val="000000" w:themeColor="text1"/>
                <w:sz w:val="18"/>
                <w:szCs w:val="18"/>
              </w:rPr>
              <w:t>0.3154</w:t>
            </w:r>
          </w:p>
        </w:tc>
        <w:tc>
          <w:tcPr>
            <w:tcW w:w="1860" w:type="dxa"/>
          </w:tcPr>
          <w:p w14:paraId="43034745" w14:textId="77777777" w:rsidR="00311945" w:rsidRPr="00451A1C" w:rsidRDefault="007E6BFA" w:rsidP="00451A1C">
            <w:pPr>
              <w:jc w:val="both"/>
              <w:rPr>
                <w:color w:val="000000" w:themeColor="text1"/>
              </w:rPr>
            </w:pPr>
            <w:r w:rsidRPr="00451A1C">
              <w:rPr>
                <w:color w:val="000000" w:themeColor="text1"/>
                <w:sz w:val="18"/>
                <w:szCs w:val="18"/>
              </w:rPr>
              <w:t>Not significant</w:t>
            </w:r>
          </w:p>
        </w:tc>
      </w:tr>
      <w:tr w:rsidR="00311945" w:rsidRPr="00451A1C" w14:paraId="6DB5A080" w14:textId="77777777" w:rsidTr="00451A1C">
        <w:tc>
          <w:tcPr>
            <w:tcW w:w="1100" w:type="dxa"/>
          </w:tcPr>
          <w:p w14:paraId="682F48A1" w14:textId="77777777" w:rsidR="00311945" w:rsidRPr="00451A1C" w:rsidRDefault="007E6BFA" w:rsidP="00451A1C">
            <w:pPr>
              <w:jc w:val="both"/>
              <w:rPr>
                <w:color w:val="000000" w:themeColor="text1"/>
              </w:rPr>
            </w:pPr>
            <w:r w:rsidRPr="00451A1C">
              <w:rPr>
                <w:color w:val="000000" w:themeColor="text1"/>
                <w:sz w:val="18"/>
                <w:szCs w:val="18"/>
              </w:rPr>
              <w:t>Pesticide</w:t>
            </w:r>
          </w:p>
        </w:tc>
        <w:tc>
          <w:tcPr>
            <w:tcW w:w="2000" w:type="dxa"/>
          </w:tcPr>
          <w:p w14:paraId="79023428" w14:textId="77777777" w:rsidR="00311945" w:rsidRPr="00451A1C" w:rsidRDefault="007E6BFA" w:rsidP="00451A1C">
            <w:pPr>
              <w:jc w:val="both"/>
              <w:rPr>
                <w:color w:val="000000" w:themeColor="text1"/>
              </w:rPr>
            </w:pPr>
            <w:r w:rsidRPr="00451A1C">
              <w:rPr>
                <w:color w:val="000000" w:themeColor="text1"/>
                <w:sz w:val="18"/>
                <w:szCs w:val="18"/>
              </w:rPr>
              <w:t>Trifloxystrobin</w:t>
            </w:r>
          </w:p>
        </w:tc>
        <w:tc>
          <w:tcPr>
            <w:tcW w:w="2200" w:type="dxa"/>
          </w:tcPr>
          <w:p w14:paraId="6497E368" w14:textId="77777777" w:rsidR="00311945" w:rsidRPr="00451A1C" w:rsidRDefault="007E6BFA" w:rsidP="00451A1C">
            <w:pPr>
              <w:jc w:val="both"/>
              <w:rPr>
                <w:color w:val="000000" w:themeColor="text1"/>
              </w:rPr>
            </w:pPr>
            <w:r w:rsidRPr="00451A1C">
              <w:rPr>
                <w:color w:val="000000" w:themeColor="text1"/>
                <w:sz w:val="18"/>
                <w:szCs w:val="18"/>
              </w:rPr>
              <w:t xml:space="preserve">Teja, </w:t>
            </w:r>
            <w:r w:rsidRPr="00451A1C">
              <w:rPr>
                <w:color w:val="000000" w:themeColor="text1"/>
                <w:sz w:val="18"/>
                <w:szCs w:val="18"/>
              </w:rPr>
              <w:t>Byadgi</w:t>
            </w:r>
          </w:p>
        </w:tc>
        <w:tc>
          <w:tcPr>
            <w:tcW w:w="1100" w:type="dxa"/>
          </w:tcPr>
          <w:p w14:paraId="31FBF6CE" w14:textId="77777777" w:rsidR="00311945" w:rsidRPr="00451A1C" w:rsidRDefault="007E6BFA" w:rsidP="00451A1C">
            <w:pPr>
              <w:jc w:val="both"/>
              <w:rPr>
                <w:color w:val="000000" w:themeColor="text1"/>
              </w:rPr>
            </w:pPr>
            <w:r w:rsidRPr="00451A1C">
              <w:rPr>
                <w:color w:val="000000" w:themeColor="text1"/>
                <w:sz w:val="18"/>
                <w:szCs w:val="18"/>
              </w:rPr>
              <w:t>3.8571</w:t>
            </w:r>
          </w:p>
        </w:tc>
        <w:tc>
          <w:tcPr>
            <w:tcW w:w="1100" w:type="dxa"/>
          </w:tcPr>
          <w:p w14:paraId="2A381780" w14:textId="77777777" w:rsidR="00311945" w:rsidRPr="00451A1C" w:rsidRDefault="007E6BFA" w:rsidP="00451A1C">
            <w:pPr>
              <w:jc w:val="both"/>
              <w:rPr>
                <w:color w:val="000000" w:themeColor="text1"/>
              </w:rPr>
            </w:pPr>
            <w:r w:rsidRPr="00451A1C">
              <w:rPr>
                <w:color w:val="000000" w:themeColor="text1"/>
                <w:sz w:val="18"/>
                <w:szCs w:val="18"/>
              </w:rPr>
              <w:t>0.0495</w:t>
            </w:r>
          </w:p>
        </w:tc>
        <w:tc>
          <w:tcPr>
            <w:tcW w:w="1860" w:type="dxa"/>
          </w:tcPr>
          <w:p w14:paraId="44EA5B19" w14:textId="77777777" w:rsidR="00311945" w:rsidRPr="00451A1C" w:rsidRDefault="007E6BFA" w:rsidP="00451A1C">
            <w:pPr>
              <w:jc w:val="both"/>
              <w:rPr>
                <w:color w:val="000000" w:themeColor="text1"/>
              </w:rPr>
            </w:pPr>
            <w:r w:rsidRPr="00451A1C">
              <w:rPr>
                <w:color w:val="000000" w:themeColor="text1"/>
                <w:sz w:val="18"/>
                <w:szCs w:val="18"/>
              </w:rPr>
              <w:t>Significant</w:t>
            </w:r>
          </w:p>
        </w:tc>
      </w:tr>
      <w:tr w:rsidR="00311945" w:rsidRPr="00451A1C" w14:paraId="72A002A7" w14:textId="77777777" w:rsidTr="00451A1C">
        <w:tc>
          <w:tcPr>
            <w:tcW w:w="1100" w:type="dxa"/>
          </w:tcPr>
          <w:p w14:paraId="6BDB4735" w14:textId="77777777" w:rsidR="00311945" w:rsidRPr="00451A1C" w:rsidRDefault="007E6BFA" w:rsidP="00451A1C">
            <w:pPr>
              <w:jc w:val="both"/>
              <w:rPr>
                <w:color w:val="000000" w:themeColor="text1"/>
              </w:rPr>
            </w:pPr>
            <w:r w:rsidRPr="00451A1C">
              <w:rPr>
                <w:color w:val="000000" w:themeColor="text1"/>
                <w:sz w:val="18"/>
                <w:szCs w:val="18"/>
              </w:rPr>
              <w:t>Mycotoxin</w:t>
            </w:r>
          </w:p>
        </w:tc>
        <w:tc>
          <w:tcPr>
            <w:tcW w:w="2000" w:type="dxa"/>
          </w:tcPr>
          <w:p w14:paraId="5647AE12" w14:textId="77777777" w:rsidR="00311945" w:rsidRPr="00451A1C" w:rsidRDefault="007E6BFA" w:rsidP="00451A1C">
            <w:pPr>
              <w:jc w:val="both"/>
              <w:rPr>
                <w:color w:val="000000" w:themeColor="text1"/>
              </w:rPr>
            </w:pPr>
            <w:r w:rsidRPr="00451A1C">
              <w:rPr>
                <w:color w:val="000000" w:themeColor="text1"/>
                <w:sz w:val="18"/>
                <w:szCs w:val="18"/>
              </w:rPr>
              <w:t>Aflatoxin B1</w:t>
            </w:r>
          </w:p>
        </w:tc>
        <w:tc>
          <w:tcPr>
            <w:tcW w:w="2200" w:type="dxa"/>
          </w:tcPr>
          <w:p w14:paraId="16EDBF16" w14:textId="77777777" w:rsidR="00311945" w:rsidRPr="00451A1C" w:rsidRDefault="007E6BFA" w:rsidP="00451A1C">
            <w:pPr>
              <w:jc w:val="both"/>
              <w:rPr>
                <w:color w:val="000000" w:themeColor="text1"/>
              </w:rPr>
            </w:pPr>
            <w:r w:rsidRPr="00451A1C">
              <w:rPr>
                <w:color w:val="000000" w:themeColor="text1"/>
                <w:sz w:val="18"/>
                <w:szCs w:val="18"/>
              </w:rPr>
              <w:t>T, B, GS</w:t>
            </w:r>
          </w:p>
        </w:tc>
        <w:tc>
          <w:tcPr>
            <w:tcW w:w="1100" w:type="dxa"/>
          </w:tcPr>
          <w:p w14:paraId="39C85A9A" w14:textId="77777777" w:rsidR="00311945" w:rsidRPr="00451A1C" w:rsidRDefault="007E6BFA" w:rsidP="00451A1C">
            <w:pPr>
              <w:jc w:val="both"/>
              <w:rPr>
                <w:color w:val="000000" w:themeColor="text1"/>
              </w:rPr>
            </w:pPr>
            <w:r w:rsidRPr="00451A1C">
              <w:rPr>
                <w:color w:val="000000" w:themeColor="text1"/>
                <w:sz w:val="18"/>
                <w:szCs w:val="18"/>
              </w:rPr>
              <w:t>5.6000</w:t>
            </w:r>
          </w:p>
        </w:tc>
        <w:tc>
          <w:tcPr>
            <w:tcW w:w="1100" w:type="dxa"/>
          </w:tcPr>
          <w:p w14:paraId="564894D8" w14:textId="77777777" w:rsidR="00311945" w:rsidRPr="00451A1C" w:rsidRDefault="007E6BFA" w:rsidP="00451A1C">
            <w:pPr>
              <w:jc w:val="both"/>
              <w:rPr>
                <w:color w:val="000000" w:themeColor="text1"/>
              </w:rPr>
            </w:pPr>
            <w:r w:rsidRPr="00451A1C">
              <w:rPr>
                <w:color w:val="000000" w:themeColor="text1"/>
                <w:sz w:val="18"/>
                <w:szCs w:val="18"/>
              </w:rPr>
              <w:t>0.0608</w:t>
            </w:r>
          </w:p>
        </w:tc>
        <w:tc>
          <w:tcPr>
            <w:tcW w:w="1860" w:type="dxa"/>
          </w:tcPr>
          <w:p w14:paraId="39830693" w14:textId="77777777" w:rsidR="00311945" w:rsidRPr="00451A1C" w:rsidRDefault="007E6BFA" w:rsidP="00451A1C">
            <w:pPr>
              <w:jc w:val="both"/>
              <w:rPr>
                <w:color w:val="000000" w:themeColor="text1"/>
              </w:rPr>
            </w:pPr>
            <w:r w:rsidRPr="00451A1C">
              <w:rPr>
                <w:color w:val="000000" w:themeColor="text1"/>
                <w:sz w:val="18"/>
                <w:szCs w:val="18"/>
              </w:rPr>
              <w:t>Not significant</w:t>
            </w:r>
          </w:p>
        </w:tc>
      </w:tr>
      <w:tr w:rsidR="00311945" w:rsidRPr="00451A1C" w14:paraId="6479253E" w14:textId="77777777" w:rsidTr="00451A1C">
        <w:tc>
          <w:tcPr>
            <w:tcW w:w="1100" w:type="dxa"/>
          </w:tcPr>
          <w:p w14:paraId="7F92A4EB" w14:textId="77777777" w:rsidR="00311945" w:rsidRPr="00451A1C" w:rsidRDefault="007E6BFA" w:rsidP="00451A1C">
            <w:pPr>
              <w:jc w:val="both"/>
              <w:rPr>
                <w:color w:val="000000" w:themeColor="text1"/>
              </w:rPr>
            </w:pPr>
            <w:r w:rsidRPr="00451A1C">
              <w:rPr>
                <w:color w:val="000000" w:themeColor="text1"/>
                <w:sz w:val="18"/>
                <w:szCs w:val="18"/>
              </w:rPr>
              <w:t>Mycotoxin</w:t>
            </w:r>
          </w:p>
        </w:tc>
        <w:tc>
          <w:tcPr>
            <w:tcW w:w="2000" w:type="dxa"/>
          </w:tcPr>
          <w:p w14:paraId="37CDCD13" w14:textId="77777777" w:rsidR="00311945" w:rsidRPr="00451A1C" w:rsidRDefault="007E6BFA" w:rsidP="00451A1C">
            <w:pPr>
              <w:jc w:val="both"/>
              <w:rPr>
                <w:color w:val="000000" w:themeColor="text1"/>
              </w:rPr>
            </w:pPr>
            <w:r w:rsidRPr="00451A1C">
              <w:rPr>
                <w:color w:val="000000" w:themeColor="text1"/>
                <w:sz w:val="18"/>
                <w:szCs w:val="18"/>
              </w:rPr>
              <w:t>Aflatoxin B2</w:t>
            </w:r>
          </w:p>
        </w:tc>
        <w:tc>
          <w:tcPr>
            <w:tcW w:w="2200" w:type="dxa"/>
          </w:tcPr>
          <w:p w14:paraId="6D41158F" w14:textId="77777777" w:rsidR="00311945" w:rsidRPr="00451A1C" w:rsidRDefault="007E6BFA" w:rsidP="00451A1C">
            <w:pPr>
              <w:jc w:val="both"/>
              <w:rPr>
                <w:color w:val="000000" w:themeColor="text1"/>
              </w:rPr>
            </w:pPr>
            <w:r w:rsidRPr="00451A1C">
              <w:rPr>
                <w:color w:val="000000" w:themeColor="text1"/>
                <w:sz w:val="18"/>
                <w:szCs w:val="18"/>
              </w:rPr>
              <w:t>Byadgi, Guntur Sannam</w:t>
            </w:r>
          </w:p>
        </w:tc>
        <w:tc>
          <w:tcPr>
            <w:tcW w:w="1100" w:type="dxa"/>
          </w:tcPr>
          <w:p w14:paraId="74E50FF9" w14:textId="77777777" w:rsidR="00311945" w:rsidRPr="00451A1C" w:rsidRDefault="007E6BFA" w:rsidP="00451A1C">
            <w:pPr>
              <w:jc w:val="both"/>
              <w:rPr>
                <w:color w:val="000000" w:themeColor="text1"/>
              </w:rPr>
            </w:pPr>
            <w:r w:rsidRPr="00451A1C">
              <w:rPr>
                <w:color w:val="000000" w:themeColor="text1"/>
                <w:sz w:val="18"/>
                <w:szCs w:val="18"/>
              </w:rPr>
              <w:t>3.8571</w:t>
            </w:r>
          </w:p>
        </w:tc>
        <w:tc>
          <w:tcPr>
            <w:tcW w:w="1100" w:type="dxa"/>
          </w:tcPr>
          <w:p w14:paraId="12A2BB92" w14:textId="77777777" w:rsidR="00311945" w:rsidRPr="00451A1C" w:rsidRDefault="007E6BFA" w:rsidP="00451A1C">
            <w:pPr>
              <w:jc w:val="both"/>
              <w:rPr>
                <w:color w:val="000000" w:themeColor="text1"/>
              </w:rPr>
            </w:pPr>
            <w:r w:rsidRPr="00451A1C">
              <w:rPr>
                <w:color w:val="000000" w:themeColor="text1"/>
                <w:sz w:val="18"/>
                <w:szCs w:val="18"/>
              </w:rPr>
              <w:t>0.0495</w:t>
            </w:r>
          </w:p>
        </w:tc>
        <w:tc>
          <w:tcPr>
            <w:tcW w:w="1860" w:type="dxa"/>
          </w:tcPr>
          <w:p w14:paraId="08028A1D" w14:textId="77777777" w:rsidR="00311945" w:rsidRPr="00451A1C" w:rsidRDefault="007E6BFA" w:rsidP="00451A1C">
            <w:pPr>
              <w:jc w:val="both"/>
              <w:rPr>
                <w:color w:val="000000" w:themeColor="text1"/>
              </w:rPr>
            </w:pPr>
            <w:r w:rsidRPr="00451A1C">
              <w:rPr>
                <w:color w:val="000000" w:themeColor="text1"/>
                <w:sz w:val="18"/>
                <w:szCs w:val="18"/>
              </w:rPr>
              <w:t>Significant</w:t>
            </w:r>
          </w:p>
        </w:tc>
      </w:tr>
      <w:tr w:rsidR="00311945" w:rsidRPr="00451A1C" w14:paraId="2B6CB885" w14:textId="77777777" w:rsidTr="00451A1C">
        <w:tc>
          <w:tcPr>
            <w:tcW w:w="1100" w:type="dxa"/>
          </w:tcPr>
          <w:p w14:paraId="1696A9E5" w14:textId="77777777" w:rsidR="00311945" w:rsidRPr="00451A1C" w:rsidRDefault="007E6BFA" w:rsidP="00451A1C">
            <w:pPr>
              <w:jc w:val="both"/>
              <w:rPr>
                <w:color w:val="000000" w:themeColor="text1"/>
              </w:rPr>
            </w:pPr>
            <w:r w:rsidRPr="00451A1C">
              <w:rPr>
                <w:color w:val="000000" w:themeColor="text1"/>
                <w:sz w:val="18"/>
                <w:szCs w:val="18"/>
              </w:rPr>
              <w:t>Mycotoxin</w:t>
            </w:r>
          </w:p>
        </w:tc>
        <w:tc>
          <w:tcPr>
            <w:tcW w:w="2000" w:type="dxa"/>
          </w:tcPr>
          <w:p w14:paraId="2D007F06" w14:textId="77777777" w:rsidR="00311945" w:rsidRPr="00451A1C" w:rsidRDefault="007E6BFA" w:rsidP="00451A1C">
            <w:pPr>
              <w:jc w:val="both"/>
              <w:rPr>
                <w:color w:val="000000" w:themeColor="text1"/>
              </w:rPr>
            </w:pPr>
            <w:r w:rsidRPr="00451A1C">
              <w:rPr>
                <w:color w:val="000000" w:themeColor="text1"/>
                <w:sz w:val="18"/>
                <w:szCs w:val="18"/>
              </w:rPr>
              <w:t>Ochratoxin-A</w:t>
            </w:r>
          </w:p>
        </w:tc>
        <w:tc>
          <w:tcPr>
            <w:tcW w:w="2200" w:type="dxa"/>
          </w:tcPr>
          <w:p w14:paraId="0715D1F0" w14:textId="77777777" w:rsidR="00311945" w:rsidRPr="00451A1C" w:rsidRDefault="007E6BFA" w:rsidP="00451A1C">
            <w:pPr>
              <w:jc w:val="both"/>
              <w:rPr>
                <w:color w:val="000000" w:themeColor="text1"/>
              </w:rPr>
            </w:pPr>
            <w:r w:rsidRPr="00451A1C">
              <w:rPr>
                <w:color w:val="000000" w:themeColor="text1"/>
                <w:sz w:val="18"/>
                <w:szCs w:val="18"/>
              </w:rPr>
              <w:t>T, B, GS</w:t>
            </w:r>
          </w:p>
        </w:tc>
        <w:tc>
          <w:tcPr>
            <w:tcW w:w="1100" w:type="dxa"/>
          </w:tcPr>
          <w:p w14:paraId="6B23A5F9" w14:textId="77777777" w:rsidR="00311945" w:rsidRPr="00451A1C" w:rsidRDefault="007E6BFA" w:rsidP="00451A1C">
            <w:pPr>
              <w:jc w:val="both"/>
              <w:rPr>
                <w:color w:val="000000" w:themeColor="text1"/>
              </w:rPr>
            </w:pPr>
            <w:r w:rsidRPr="00451A1C">
              <w:rPr>
                <w:color w:val="000000" w:themeColor="text1"/>
                <w:sz w:val="18"/>
                <w:szCs w:val="18"/>
              </w:rPr>
              <w:t>7.2000</w:t>
            </w:r>
          </w:p>
        </w:tc>
        <w:tc>
          <w:tcPr>
            <w:tcW w:w="1100" w:type="dxa"/>
          </w:tcPr>
          <w:p w14:paraId="51A32DBA" w14:textId="77777777" w:rsidR="00311945" w:rsidRPr="00451A1C" w:rsidRDefault="007E6BFA" w:rsidP="00451A1C">
            <w:pPr>
              <w:jc w:val="both"/>
              <w:rPr>
                <w:color w:val="000000" w:themeColor="text1"/>
              </w:rPr>
            </w:pPr>
            <w:r w:rsidRPr="00451A1C">
              <w:rPr>
                <w:color w:val="000000" w:themeColor="text1"/>
                <w:sz w:val="18"/>
                <w:szCs w:val="18"/>
              </w:rPr>
              <w:t>0.0273</w:t>
            </w:r>
          </w:p>
        </w:tc>
        <w:tc>
          <w:tcPr>
            <w:tcW w:w="1860" w:type="dxa"/>
          </w:tcPr>
          <w:p w14:paraId="7C1E248A" w14:textId="77777777" w:rsidR="00311945" w:rsidRPr="00451A1C" w:rsidRDefault="007E6BFA" w:rsidP="00451A1C">
            <w:pPr>
              <w:jc w:val="both"/>
              <w:rPr>
                <w:color w:val="000000" w:themeColor="text1"/>
              </w:rPr>
            </w:pPr>
            <w:r w:rsidRPr="00451A1C">
              <w:rPr>
                <w:color w:val="000000" w:themeColor="text1"/>
                <w:sz w:val="18"/>
                <w:szCs w:val="18"/>
              </w:rPr>
              <w:t>Significant</w:t>
            </w:r>
          </w:p>
        </w:tc>
      </w:tr>
      <w:tr w:rsidR="00311945" w:rsidRPr="00451A1C" w14:paraId="051B7BBE" w14:textId="77777777" w:rsidTr="00451A1C">
        <w:tc>
          <w:tcPr>
            <w:tcW w:w="1100" w:type="dxa"/>
          </w:tcPr>
          <w:p w14:paraId="04EF9FDC" w14:textId="77777777" w:rsidR="00311945" w:rsidRPr="00451A1C" w:rsidRDefault="007E6BFA" w:rsidP="00451A1C">
            <w:pPr>
              <w:jc w:val="both"/>
              <w:rPr>
                <w:color w:val="000000" w:themeColor="text1"/>
              </w:rPr>
            </w:pPr>
            <w:r w:rsidRPr="00451A1C">
              <w:rPr>
                <w:color w:val="000000" w:themeColor="text1"/>
                <w:sz w:val="18"/>
                <w:szCs w:val="18"/>
              </w:rPr>
              <w:t>Mycotoxin</w:t>
            </w:r>
          </w:p>
        </w:tc>
        <w:tc>
          <w:tcPr>
            <w:tcW w:w="2000" w:type="dxa"/>
          </w:tcPr>
          <w:p w14:paraId="77D470B8" w14:textId="77777777" w:rsidR="00311945" w:rsidRPr="00451A1C" w:rsidRDefault="007E6BFA" w:rsidP="00451A1C">
            <w:pPr>
              <w:jc w:val="both"/>
              <w:rPr>
                <w:color w:val="000000" w:themeColor="text1"/>
              </w:rPr>
            </w:pPr>
            <w:r w:rsidRPr="00451A1C">
              <w:rPr>
                <w:color w:val="000000" w:themeColor="text1"/>
                <w:sz w:val="18"/>
                <w:szCs w:val="18"/>
              </w:rPr>
              <w:t>Total Aflatoxins</w:t>
            </w:r>
          </w:p>
        </w:tc>
        <w:tc>
          <w:tcPr>
            <w:tcW w:w="2200" w:type="dxa"/>
          </w:tcPr>
          <w:p w14:paraId="2BF52CB8" w14:textId="77777777" w:rsidR="00311945" w:rsidRPr="00451A1C" w:rsidRDefault="007E6BFA" w:rsidP="00451A1C">
            <w:pPr>
              <w:jc w:val="both"/>
              <w:rPr>
                <w:color w:val="000000" w:themeColor="text1"/>
              </w:rPr>
            </w:pPr>
            <w:r w:rsidRPr="00451A1C">
              <w:rPr>
                <w:color w:val="000000" w:themeColor="text1"/>
                <w:sz w:val="18"/>
                <w:szCs w:val="18"/>
              </w:rPr>
              <w:t>T, B, GS</w:t>
            </w:r>
          </w:p>
        </w:tc>
        <w:tc>
          <w:tcPr>
            <w:tcW w:w="1100" w:type="dxa"/>
          </w:tcPr>
          <w:p w14:paraId="77C15BA4" w14:textId="77777777" w:rsidR="00311945" w:rsidRPr="00451A1C" w:rsidRDefault="007E6BFA" w:rsidP="00451A1C">
            <w:pPr>
              <w:jc w:val="both"/>
              <w:rPr>
                <w:color w:val="000000" w:themeColor="text1"/>
              </w:rPr>
            </w:pPr>
            <w:r w:rsidRPr="00451A1C">
              <w:rPr>
                <w:color w:val="000000" w:themeColor="text1"/>
                <w:sz w:val="18"/>
                <w:szCs w:val="18"/>
              </w:rPr>
              <w:t>7.2000</w:t>
            </w:r>
          </w:p>
        </w:tc>
        <w:tc>
          <w:tcPr>
            <w:tcW w:w="1100" w:type="dxa"/>
          </w:tcPr>
          <w:p w14:paraId="4FE5A9C0" w14:textId="77777777" w:rsidR="00311945" w:rsidRPr="00451A1C" w:rsidRDefault="007E6BFA" w:rsidP="00451A1C">
            <w:pPr>
              <w:jc w:val="both"/>
              <w:rPr>
                <w:color w:val="000000" w:themeColor="text1"/>
              </w:rPr>
            </w:pPr>
            <w:r w:rsidRPr="00451A1C">
              <w:rPr>
                <w:color w:val="000000" w:themeColor="text1"/>
                <w:sz w:val="18"/>
                <w:szCs w:val="18"/>
              </w:rPr>
              <w:t>0.0273</w:t>
            </w:r>
          </w:p>
        </w:tc>
        <w:tc>
          <w:tcPr>
            <w:tcW w:w="1860" w:type="dxa"/>
          </w:tcPr>
          <w:p w14:paraId="38ADF84D" w14:textId="77777777" w:rsidR="00311945" w:rsidRPr="00451A1C" w:rsidRDefault="007E6BFA" w:rsidP="00451A1C">
            <w:pPr>
              <w:jc w:val="both"/>
              <w:rPr>
                <w:color w:val="000000" w:themeColor="text1"/>
              </w:rPr>
            </w:pPr>
            <w:r w:rsidRPr="00451A1C">
              <w:rPr>
                <w:color w:val="000000" w:themeColor="text1"/>
                <w:sz w:val="18"/>
                <w:szCs w:val="18"/>
              </w:rPr>
              <w:t>Significant</w:t>
            </w:r>
          </w:p>
        </w:tc>
      </w:tr>
    </w:tbl>
    <w:p w14:paraId="24BAE94C" w14:textId="1A828459" w:rsidR="00311945" w:rsidRPr="00451A1C" w:rsidRDefault="007E6BFA" w:rsidP="00451A1C">
      <w:pPr>
        <w:pStyle w:val="Heading2"/>
        <w:jc w:val="both"/>
        <w:rPr>
          <w:color w:val="000000" w:themeColor="text1"/>
        </w:rPr>
      </w:pPr>
      <w:r w:rsidRPr="00451A1C">
        <w:rPr>
          <w:color w:val="000000" w:themeColor="text1"/>
        </w:rPr>
        <w:t xml:space="preserve">4.4 Combined Food-Safety Burden </w:t>
      </w:r>
      <w:r w:rsidR="00DE5E0A">
        <w:rPr>
          <w:color w:val="000000" w:themeColor="text1"/>
        </w:rPr>
        <w:t>Visualization</w:t>
      </w:r>
    </w:p>
    <w:p w14:paraId="3194D676" w14:textId="49DFB84D" w:rsidR="00311945" w:rsidRPr="00451A1C" w:rsidRDefault="007E6BFA" w:rsidP="00451A1C">
      <w:pPr>
        <w:spacing w:after="120" w:line="300" w:lineRule="auto"/>
        <w:jc w:val="both"/>
        <w:rPr>
          <w:color w:val="000000" w:themeColor="text1"/>
        </w:rPr>
      </w:pPr>
      <w:r w:rsidRPr="00451A1C">
        <w:rPr>
          <w:color w:val="000000" w:themeColor="text1"/>
        </w:rPr>
        <w:t xml:space="preserve">Figure 1 </w:t>
      </w:r>
      <w:r w:rsidR="00DE5E0A">
        <w:rPr>
          <w:color w:val="000000" w:themeColor="text1"/>
        </w:rPr>
        <w:t>visualizes</w:t>
      </w:r>
      <w:r w:rsidRPr="00451A1C">
        <w:rPr>
          <w:color w:val="000000" w:themeColor="text1"/>
        </w:rPr>
        <w:t xml:space="preserve"> </w:t>
      </w:r>
      <w:r w:rsidR="008367E2" w:rsidRPr="008367E2">
        <w:rPr>
          <w:color w:val="000000" w:themeColor="text1"/>
        </w:rPr>
        <w:t xml:space="preserve">the Total Pesticide Burden and Total Mycotoxin Burden next to each other within the three types, making it immediately clear at first glance which of the two types </w:t>
      </w:r>
      <w:r w:rsidR="00DE5E0A">
        <w:rPr>
          <w:color w:val="000000" w:themeColor="text1"/>
        </w:rPr>
        <w:t>requires</w:t>
      </w:r>
      <w:r w:rsidR="008367E2" w:rsidRPr="008367E2">
        <w:rPr>
          <w:color w:val="000000" w:themeColor="text1"/>
        </w:rPr>
        <w:t xml:space="preserve"> priority attention from a food safety point of view. The highly elevated Guntur Sannam bar for mycotoxins highlights this variety as the primary source of carcinogen-related risk among the types being evaluated, while the higher Teja bar indicates this variety as the one carrying the most insecticide-related risks.</w:t>
      </w:r>
    </w:p>
    <w:p w14:paraId="35F43C24" w14:textId="77777777" w:rsidR="00311945" w:rsidRPr="00451A1C" w:rsidRDefault="007E6BFA" w:rsidP="00451A1C">
      <w:pPr>
        <w:spacing w:before="120" w:after="60"/>
        <w:jc w:val="center"/>
        <w:rPr>
          <w:color w:val="000000" w:themeColor="text1"/>
        </w:rPr>
      </w:pPr>
      <w:r w:rsidRPr="00451A1C">
        <w:rPr>
          <w:noProof/>
          <w:color w:val="000000" w:themeColor="text1"/>
        </w:rPr>
        <w:drawing>
          <wp:inline distT="0" distB="0" distL="0" distR="0" wp14:anchorId="682798B6" wp14:editId="521A62F8">
            <wp:extent cx="4572000" cy="2857500"/>
            <wp:effectExtent l="0" t="0" r="0" b="0"/>
            <wp:docPr id="1" name="Figure1" descr="Bar chart of pesticide and mycotoxin burden across varieties" title="Food Safety Burden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4572000" cy="2857500"/>
                    </a:xfrm>
                    <a:prstGeom prst="rect">
                      <a:avLst/>
                    </a:prstGeom>
                  </pic:spPr>
                </pic:pic>
              </a:graphicData>
            </a:graphic>
          </wp:inline>
        </w:drawing>
      </w:r>
    </w:p>
    <w:p w14:paraId="75B411A8" w14:textId="40CE44C9" w:rsidR="00311945" w:rsidRPr="00451A1C" w:rsidRDefault="007E6BFA" w:rsidP="00451A1C">
      <w:pPr>
        <w:spacing w:before="80" w:after="200"/>
        <w:jc w:val="center"/>
        <w:rPr>
          <w:color w:val="000000" w:themeColor="text1"/>
        </w:rPr>
      </w:pPr>
      <w:r w:rsidRPr="00451A1C">
        <w:rPr>
          <w:i/>
          <w:iCs/>
          <w:color w:val="000000" w:themeColor="text1"/>
          <w:sz w:val="20"/>
          <w:szCs w:val="20"/>
        </w:rPr>
        <w:t>Figure 1. Total pest</w:t>
      </w:r>
      <w:r w:rsidRPr="00451A1C">
        <w:rPr>
          <w:i/>
          <w:iCs/>
          <w:color w:val="000000" w:themeColor="text1"/>
          <w:sz w:val="20"/>
          <w:szCs w:val="20"/>
        </w:rPr>
        <w:t>icide and mycotoxin food-safety burden across three commercial chilli varieties (Byadgi, Guntur Sannam, Teja).</w:t>
      </w:r>
    </w:p>
    <w:p w14:paraId="18165F68" w14:textId="77777777" w:rsidR="00311945" w:rsidRPr="00451A1C" w:rsidRDefault="007E6BFA" w:rsidP="00451A1C">
      <w:pPr>
        <w:pStyle w:val="Heading2"/>
        <w:jc w:val="both"/>
        <w:rPr>
          <w:color w:val="000000" w:themeColor="text1"/>
        </w:rPr>
      </w:pPr>
      <w:r w:rsidRPr="00451A1C">
        <w:rPr>
          <w:color w:val="000000" w:themeColor="text1"/>
        </w:rPr>
        <w:t>4.5 Public-Health and Regulatory Implications</w:t>
      </w:r>
    </w:p>
    <w:p w14:paraId="06BDBD09" w14:textId="63DD5943" w:rsidR="008367E2" w:rsidRPr="00451A1C" w:rsidRDefault="008367E2" w:rsidP="00451A1C">
      <w:pPr>
        <w:spacing w:after="120" w:line="300" w:lineRule="auto"/>
        <w:jc w:val="both"/>
        <w:rPr>
          <w:color w:val="000000" w:themeColor="text1"/>
        </w:rPr>
      </w:pPr>
      <w:r w:rsidRPr="008367E2">
        <w:rPr>
          <w:color w:val="000000" w:themeColor="text1"/>
        </w:rPr>
        <w:t>The synthesis of the burden evidence, the statistical significance test, and the graphical data leads to three converging conclusions about food safety. The first conclusion is that because of the dual hazards associated with chilli contamination, namely pesticides and mycotoxins, food safety regulations based on a single hazard will be inadequate. The management of food safety requires a combination of pre-harvest enforcement of pesticide maximum residue levels and post-harvest maintenance of hygiene, specifically, for each type of chilli, not just commodity-level statistics. The second conclusion is that the hazard signatures for each type of chilli require specific intervention measures. A generic guideline for the whole country may adequately protect consumers of one variety while imposing unnecessary costs on those who consume another variety. The third convergence of the burden analysis and the statistical significance test gives regulators a scientific basis for allocating limited testing resources efficiently in state and central food safety labs.</w:t>
      </w:r>
    </w:p>
    <w:p w14:paraId="17BC2A38" w14:textId="097CA7A6" w:rsidR="00311945" w:rsidRDefault="007E6BFA" w:rsidP="00DD3619">
      <w:pPr>
        <w:pStyle w:val="Heading1"/>
        <w:jc w:val="both"/>
        <w:rPr>
          <w:color w:val="000000" w:themeColor="text1"/>
        </w:rPr>
      </w:pPr>
      <w:r w:rsidRPr="00451A1C">
        <w:rPr>
          <w:color w:val="000000" w:themeColor="text1"/>
        </w:rPr>
        <w:t>5. Conclusion</w:t>
      </w:r>
    </w:p>
    <w:p w14:paraId="74C87302" w14:textId="71FB436D" w:rsidR="00DD3619" w:rsidRPr="00451A1C" w:rsidRDefault="00DD3619" w:rsidP="00451A1C">
      <w:pPr>
        <w:spacing w:after="120" w:line="300" w:lineRule="auto"/>
        <w:jc w:val="both"/>
        <w:rPr>
          <w:color w:val="000000" w:themeColor="text1"/>
        </w:rPr>
      </w:pPr>
      <w:r w:rsidRPr="00DD3619">
        <w:rPr>
          <w:color w:val="000000" w:themeColor="text1"/>
        </w:rPr>
        <w:t xml:space="preserve">The present study confirms that commercial chillies need variety-specific safety assessment and not generic residue testing. The combination of pesticide residue analysis, </w:t>
      </w:r>
      <w:r w:rsidR="00DE5E0A">
        <w:rPr>
          <w:color w:val="000000" w:themeColor="text1"/>
        </w:rPr>
        <w:t>aflatoxin</w:t>
      </w:r>
      <w:r w:rsidRPr="00DD3619">
        <w:rPr>
          <w:color w:val="000000" w:themeColor="text1"/>
        </w:rPr>
        <w:t xml:space="preserve"> analysis, and ochratoxin-A analysis proved that contamination levels vary from one variety to another, which means that pre-harvest pest treatment and post-harvest fungi contamination affect commercial chillies' safety differently. Residue burden approach coupled with non-parametric statistics proves to be an appropriate technique for hazard prioritization. Nevertheless, the current study suffers from </w:t>
      </w:r>
      <w:r w:rsidR="00DE5E0A">
        <w:rPr>
          <w:color w:val="000000" w:themeColor="text1"/>
        </w:rPr>
        <w:t xml:space="preserve">a </w:t>
      </w:r>
      <w:r w:rsidRPr="00DD3619">
        <w:rPr>
          <w:color w:val="000000" w:themeColor="text1"/>
        </w:rPr>
        <w:t xml:space="preserve">small sample size involving only three varieties, </w:t>
      </w:r>
      <w:r w:rsidR="00DE5E0A">
        <w:rPr>
          <w:color w:val="000000" w:themeColor="text1"/>
        </w:rPr>
        <w:t xml:space="preserve">a </w:t>
      </w:r>
      <w:r w:rsidRPr="00DD3619">
        <w:rPr>
          <w:color w:val="000000" w:themeColor="text1"/>
        </w:rPr>
        <w:t xml:space="preserve">lack of replicates, </w:t>
      </w:r>
      <w:r w:rsidR="00E36123">
        <w:rPr>
          <w:color w:val="000000" w:themeColor="text1"/>
        </w:rPr>
        <w:t>and</w:t>
      </w:r>
      <w:r w:rsidRPr="00DD3619">
        <w:rPr>
          <w:color w:val="000000" w:themeColor="text1"/>
        </w:rPr>
        <w:t xml:space="preserve"> </w:t>
      </w:r>
      <w:r w:rsidR="00DE5E0A">
        <w:rPr>
          <w:color w:val="000000" w:themeColor="text1"/>
        </w:rPr>
        <w:t xml:space="preserve">the </w:t>
      </w:r>
      <w:r w:rsidRPr="00DD3619">
        <w:rPr>
          <w:color w:val="000000" w:themeColor="text1"/>
        </w:rPr>
        <w:t xml:space="preserve">absence of seasonal, geographical, and intake-based assessments. Consequently, it can be suggested that future research on chillies' safety needs to involve more chillies' varieties, replicates, and locations, as well as take into account seasonal variation. Additionally, </w:t>
      </w:r>
      <w:r w:rsidR="00E36123">
        <w:rPr>
          <w:color w:val="000000" w:themeColor="text1"/>
        </w:rPr>
        <w:t xml:space="preserve">the </w:t>
      </w:r>
      <w:r w:rsidRPr="00DD3619">
        <w:rPr>
          <w:color w:val="000000" w:themeColor="text1"/>
        </w:rPr>
        <w:t>incorporation of information regarding pesticides used during cultivation, storage, and EDI or MOE would improve results significantly.</w:t>
      </w:r>
    </w:p>
    <w:p w14:paraId="28AC76F8" w14:textId="77777777" w:rsidR="00311945" w:rsidRPr="00451A1C" w:rsidRDefault="007E6BFA" w:rsidP="00451A1C">
      <w:pPr>
        <w:pStyle w:val="Heading1"/>
        <w:jc w:val="both"/>
        <w:rPr>
          <w:color w:val="000000" w:themeColor="text1"/>
        </w:rPr>
      </w:pPr>
      <w:r w:rsidRPr="00451A1C">
        <w:rPr>
          <w:color w:val="000000" w:themeColor="text1"/>
        </w:rPr>
        <w:t>References</w:t>
      </w:r>
    </w:p>
    <w:p w14:paraId="68ED34D5" w14:textId="11261DE8" w:rsidR="005A3841" w:rsidRPr="005A3841" w:rsidRDefault="005A3841" w:rsidP="005A3841">
      <w:pPr>
        <w:spacing w:after="100" w:line="280" w:lineRule="auto"/>
        <w:ind w:left="720" w:hanging="720"/>
        <w:jc w:val="both"/>
        <w:rPr>
          <w:color w:val="000000" w:themeColor="text1"/>
        </w:rPr>
      </w:pPr>
      <w:r w:rsidRPr="005A3841">
        <w:rPr>
          <w:color w:val="000000" w:themeColor="text1"/>
        </w:rPr>
        <w:t>[1] Spices Board of India, Annual Report 2023–24. Cochin, India: Ministry of Commerce and Industry, Government of India, 2024.</w:t>
      </w:r>
    </w:p>
    <w:p w14:paraId="7085B4FE" w14:textId="1C9B695F" w:rsidR="005A3841" w:rsidRPr="005A3841" w:rsidRDefault="005A3841" w:rsidP="005A3841">
      <w:pPr>
        <w:spacing w:after="100" w:line="280" w:lineRule="auto"/>
        <w:ind w:left="720" w:hanging="720"/>
        <w:jc w:val="both"/>
        <w:rPr>
          <w:color w:val="000000" w:themeColor="text1"/>
        </w:rPr>
      </w:pPr>
      <w:r w:rsidRPr="005A3841">
        <w:rPr>
          <w:color w:val="000000" w:themeColor="text1"/>
        </w:rPr>
        <w:t>[2] European Commission, Rapid Alert System for Food and Feed (RASFF) Annual Report 2023. Brussels, Belgium: Directorate-General for Health and Food Safety, 2024.</w:t>
      </w:r>
    </w:p>
    <w:p w14:paraId="68806561" w14:textId="4B587C0A" w:rsidR="005A3841" w:rsidRPr="005A3841" w:rsidRDefault="005A3841" w:rsidP="005A3841">
      <w:pPr>
        <w:spacing w:after="100" w:line="280" w:lineRule="auto"/>
        <w:ind w:left="720" w:hanging="720"/>
        <w:jc w:val="both"/>
        <w:rPr>
          <w:color w:val="000000" w:themeColor="text1"/>
        </w:rPr>
      </w:pPr>
      <w:r w:rsidRPr="005A3841">
        <w:rPr>
          <w:color w:val="000000" w:themeColor="text1"/>
        </w:rPr>
        <w:t>[3] World Health Organization, The WHO Recommended Classification of Pesticides by Hazard and Guidelines to Classification, 2019 ed. Geneva, Switzerland: World Health Organization, 2020.</w:t>
      </w:r>
    </w:p>
    <w:p w14:paraId="3BD4FE3C" w14:textId="7247E63C" w:rsidR="005A3841" w:rsidRPr="005A3841" w:rsidRDefault="005A3841" w:rsidP="005A3841">
      <w:pPr>
        <w:spacing w:after="100" w:line="280" w:lineRule="auto"/>
        <w:ind w:left="720" w:hanging="720"/>
        <w:jc w:val="both"/>
        <w:rPr>
          <w:color w:val="000000" w:themeColor="text1"/>
        </w:rPr>
      </w:pPr>
      <w:r w:rsidRPr="005A3841">
        <w:rPr>
          <w:color w:val="000000" w:themeColor="text1"/>
        </w:rPr>
        <w:t>[4] European Food Safety Authority (EFSA), “The 2021 European Union report on pesticide residues in food,” EFSA Journal, vol. 21, no. 4, Art. no. e07939, 2023.</w:t>
      </w:r>
    </w:p>
    <w:p w14:paraId="6927C5C2" w14:textId="23D30A89" w:rsidR="005A3841" w:rsidRPr="005A3841" w:rsidRDefault="005A3841" w:rsidP="005A3841">
      <w:pPr>
        <w:spacing w:after="100" w:line="280" w:lineRule="auto"/>
        <w:ind w:left="720" w:hanging="720"/>
        <w:jc w:val="both"/>
        <w:rPr>
          <w:color w:val="000000" w:themeColor="text1"/>
        </w:rPr>
      </w:pPr>
      <w:r w:rsidRPr="005A3841">
        <w:rPr>
          <w:color w:val="000000" w:themeColor="text1"/>
        </w:rPr>
        <w:t>[5] International Agency for Research on Cancer (IARC), Some Traditional Herbal Medicines, Some Mycotoxins, Naphthalene and Styrene, IARC Monographs on the Evaluation of Carcinogenic Risks to Humans, vol. 82. Lyon, France: IARC, 2002.</w:t>
      </w:r>
    </w:p>
    <w:p w14:paraId="1EA6A8D1" w14:textId="20CAEC2C" w:rsidR="005A3841" w:rsidRPr="005A3841" w:rsidRDefault="005A3841" w:rsidP="005A3841">
      <w:pPr>
        <w:spacing w:after="100" w:line="280" w:lineRule="auto"/>
        <w:ind w:left="720" w:hanging="720"/>
        <w:jc w:val="both"/>
        <w:rPr>
          <w:color w:val="000000" w:themeColor="text1"/>
        </w:rPr>
      </w:pPr>
      <w:r w:rsidRPr="005A3841">
        <w:rPr>
          <w:color w:val="000000" w:themeColor="text1"/>
        </w:rPr>
        <w:t>[6] European Commission, “Commission Regulation (EU) 2023/915 of 25 April 2023 on maximum levels for certain contaminants in food,” Official Journal of the European Union, L 119, May 5, 2023.</w:t>
      </w:r>
    </w:p>
    <w:p w14:paraId="79ED09B8" w14:textId="07213A6C" w:rsidR="005A3841" w:rsidRPr="005A3841" w:rsidRDefault="005A3841" w:rsidP="005A3841">
      <w:pPr>
        <w:spacing w:after="100" w:line="280" w:lineRule="auto"/>
        <w:ind w:left="720" w:hanging="720"/>
        <w:jc w:val="both"/>
        <w:rPr>
          <w:color w:val="000000" w:themeColor="text1"/>
        </w:rPr>
      </w:pPr>
      <w:r w:rsidRPr="005A3841">
        <w:rPr>
          <w:color w:val="000000" w:themeColor="text1"/>
        </w:rPr>
        <w:t>[7] Food Safety and Standards Authority of India (FSSAI), Food Safety and Standards (Contaminants, Toxins and Residues) Regulations, 2011, as amended. New Delhi, India: FSSAI, 2023.</w:t>
      </w:r>
    </w:p>
    <w:p w14:paraId="6F4B2285" w14:textId="7E561030" w:rsidR="005A3841" w:rsidRPr="005A3841" w:rsidRDefault="005A3841" w:rsidP="005A3841">
      <w:pPr>
        <w:spacing w:after="100" w:line="280" w:lineRule="auto"/>
        <w:ind w:left="720" w:hanging="720"/>
        <w:jc w:val="both"/>
        <w:rPr>
          <w:color w:val="000000" w:themeColor="text1"/>
        </w:rPr>
      </w:pPr>
      <w:r w:rsidRPr="005A3841">
        <w:rPr>
          <w:color w:val="000000" w:themeColor="text1"/>
        </w:rPr>
        <w:t>[8] Joint FAO/WHO Meeting on Pesticide Residues (JMPR), Pesticide Residues in Food—Report of the Joint FAO/WHO Meeting, FAO Plant Production and Protection Paper. Rome, Italy: Food and Agriculture Organization of the United Nations, 2022.</w:t>
      </w:r>
    </w:p>
    <w:p w14:paraId="0E892A6A" w14:textId="7E11DE55" w:rsidR="005A3841" w:rsidRPr="005A3841" w:rsidRDefault="005A3841" w:rsidP="005A3841">
      <w:pPr>
        <w:spacing w:after="100" w:line="280" w:lineRule="auto"/>
        <w:ind w:left="720" w:hanging="720"/>
        <w:jc w:val="both"/>
        <w:rPr>
          <w:color w:val="000000" w:themeColor="text1"/>
        </w:rPr>
      </w:pPr>
      <w:r w:rsidRPr="005A3841">
        <w:rPr>
          <w:color w:val="000000" w:themeColor="text1"/>
        </w:rPr>
        <w:t>[9] DIN EN 14132:2008, Foodstuffs</w:t>
      </w:r>
      <w:r>
        <w:rPr>
          <w:color w:val="000000" w:themeColor="text1"/>
        </w:rPr>
        <w:t>-</w:t>
      </w:r>
      <w:r w:rsidRPr="005A3841">
        <w:rPr>
          <w:color w:val="000000" w:themeColor="text1"/>
        </w:rPr>
        <w:t xml:space="preserve">Determination of Aflatoxin B1, B2, G1 and G2 in Hazelnuts, Peanuts, Pistachios, Figs and Paprika Powder—High-Performance Liquid Chromatographic Method with Post-Column Derivatization and Immunoaffinity Column Clean-Up. Berlin, Germany: German Institute for </w:t>
      </w:r>
      <w:r w:rsidR="00E36123">
        <w:rPr>
          <w:color w:val="000000" w:themeColor="text1"/>
        </w:rPr>
        <w:t>Standardization</w:t>
      </w:r>
      <w:r w:rsidRPr="005A3841">
        <w:rPr>
          <w:color w:val="000000" w:themeColor="text1"/>
        </w:rPr>
        <w:t>, 2008.</w:t>
      </w:r>
    </w:p>
    <w:p w14:paraId="355B5C3F" w14:textId="386192CF" w:rsidR="005A3841" w:rsidRPr="005A3841" w:rsidRDefault="005A3841" w:rsidP="005A3841">
      <w:pPr>
        <w:spacing w:after="100" w:line="280" w:lineRule="auto"/>
        <w:ind w:left="720" w:hanging="720"/>
        <w:jc w:val="both"/>
        <w:rPr>
          <w:color w:val="000000" w:themeColor="text1"/>
        </w:rPr>
      </w:pPr>
      <w:r w:rsidRPr="005A3841">
        <w:rPr>
          <w:color w:val="000000" w:themeColor="text1"/>
        </w:rPr>
        <w:t>[10] K. R. N. Reddy, B. Salleh, B. Saad, H. K. Abbas, C. A. Abel, and W. T. Shier, “An overview of mycotoxin contamination in foods and its implications for human health,” Toxin Reviews, vol. 29, no. 1, pp. 3–26, 2010.</w:t>
      </w:r>
    </w:p>
    <w:p w14:paraId="3CC530AA" w14:textId="169A4BFB" w:rsidR="005A3841" w:rsidRPr="005A3841" w:rsidRDefault="005A3841" w:rsidP="005A3841">
      <w:pPr>
        <w:spacing w:after="100" w:line="280" w:lineRule="auto"/>
        <w:ind w:left="720" w:hanging="720"/>
        <w:jc w:val="both"/>
        <w:rPr>
          <w:color w:val="000000" w:themeColor="text1"/>
        </w:rPr>
      </w:pPr>
      <w:r w:rsidRPr="005A3841">
        <w:rPr>
          <w:color w:val="000000" w:themeColor="text1"/>
        </w:rPr>
        <w:t>[11] M. R. Jang, E. H. Kim, J. M. Shin, Y. H. Park, H. W. Park, J. K. Kim, M. S. Hong, I. S. Yu, and Y. S. Shin, “Evaluation of residual pesticides in dried chili peppers and chili powders using LC-MS/MS,” Journal of Food Hygiene and Safety, vol. 36, no. 1, pp. 9–16, 2021, doi: 10.13103/JFHS.2021.36.1.9.</w:t>
      </w:r>
    </w:p>
    <w:p w14:paraId="449EAB01" w14:textId="41668F75" w:rsidR="005A3841" w:rsidRPr="005A3841" w:rsidRDefault="005A3841" w:rsidP="005A3841">
      <w:pPr>
        <w:spacing w:after="100" w:line="280" w:lineRule="auto"/>
        <w:ind w:left="720" w:hanging="720"/>
        <w:jc w:val="both"/>
        <w:rPr>
          <w:color w:val="000000" w:themeColor="text1"/>
        </w:rPr>
      </w:pPr>
      <w:r w:rsidRPr="005A3841">
        <w:rPr>
          <w:color w:val="000000" w:themeColor="text1"/>
        </w:rPr>
        <w:t>[12] D. Lee, H. Kim, J. Lee, S. Kim, and J. H. Shim, “Analysis of 207 residual pesticides in hot pepper powder using LC-MS/MS and GC-MS/MS,” Food Science and Biotechnology, 2023.</w:t>
      </w:r>
    </w:p>
    <w:p w14:paraId="7495B719" w14:textId="6A999FA1" w:rsidR="005A3841" w:rsidRPr="005A3841" w:rsidRDefault="005A3841" w:rsidP="005A3841">
      <w:pPr>
        <w:spacing w:after="100" w:line="280" w:lineRule="auto"/>
        <w:ind w:left="720" w:hanging="720"/>
        <w:jc w:val="both"/>
        <w:rPr>
          <w:color w:val="000000" w:themeColor="text1"/>
        </w:rPr>
      </w:pPr>
      <w:r w:rsidRPr="005A3841">
        <w:rPr>
          <w:color w:val="000000" w:themeColor="text1"/>
        </w:rPr>
        <w:t>[13] M. Dhanshetty, S. Banerjee, A. K. Singh, and D. K. Sharma, “Analysis of aflatoxins and ochratoxin A in chilli powder using ultrahigh performance liquid chromatography with fluorescence detection and tandem mass spectrometry,” Journal of Food Composition and Analysis, 2022.</w:t>
      </w:r>
    </w:p>
    <w:p w14:paraId="048872CB" w14:textId="0ABF5E84" w:rsidR="005A3841" w:rsidRPr="005A3841" w:rsidRDefault="005A3841" w:rsidP="005A3841">
      <w:pPr>
        <w:spacing w:after="100" w:line="280" w:lineRule="auto"/>
        <w:ind w:left="720" w:hanging="720"/>
        <w:jc w:val="both"/>
        <w:rPr>
          <w:color w:val="000000" w:themeColor="text1"/>
        </w:rPr>
      </w:pPr>
      <w:r w:rsidRPr="005A3841">
        <w:rPr>
          <w:color w:val="000000" w:themeColor="text1"/>
        </w:rPr>
        <w:t>[14] Z. Zareshahrabadi, R. Bahmyari, H. Nouraei, H. Khodadadi, P. Mehryar, F. Asadian, and K. Zomorodian, “Detection of aflatoxin and ochratoxin A in spices by high-performance liquid chromatography,” Journal of Food Quality, vol. 2020, Art. no. 8858889, 2020, doi: 10.1155/2020/8858889.</w:t>
      </w:r>
    </w:p>
    <w:p w14:paraId="36E4E111" w14:textId="6B508306" w:rsidR="005A3841" w:rsidRPr="005A3841" w:rsidRDefault="005A3841" w:rsidP="005A3841">
      <w:pPr>
        <w:spacing w:after="100" w:line="280" w:lineRule="auto"/>
        <w:ind w:left="720" w:hanging="720"/>
        <w:jc w:val="both"/>
        <w:rPr>
          <w:color w:val="000000" w:themeColor="text1"/>
        </w:rPr>
      </w:pPr>
      <w:r w:rsidRPr="005A3841">
        <w:rPr>
          <w:color w:val="000000" w:themeColor="text1"/>
        </w:rPr>
        <w:t>[15] D. Pickova, J. Toman, V. Ostry, and F. Malir, “Natural occurrence of ochratoxin A in spices marketed in the Czech Republic during 2019–2020,” Foods, vol. 10, no. 12, Art. no. 2984, 2021, doi: 10.3390/foods10122984.</w:t>
      </w:r>
    </w:p>
    <w:p w14:paraId="279EBB80" w14:textId="35227CF9" w:rsidR="005A3841" w:rsidRPr="005A3841" w:rsidRDefault="005A3841" w:rsidP="005A3841">
      <w:pPr>
        <w:spacing w:after="100" w:line="280" w:lineRule="auto"/>
        <w:ind w:left="720" w:hanging="720"/>
        <w:jc w:val="both"/>
        <w:rPr>
          <w:color w:val="000000" w:themeColor="text1"/>
        </w:rPr>
      </w:pPr>
      <w:r w:rsidRPr="005A3841">
        <w:rPr>
          <w:color w:val="000000" w:themeColor="text1"/>
        </w:rPr>
        <w:t>[16] M. Anastassiades, S. J. Lehotay, D. Štajnbaher, and F. J. Schenck, “Fast and easy multiresidue method employing acetonitrile extraction/partitioning and dispersive solid-phase extraction for the determination of pesticide residues in produce,” Journal of AOAC International, vol. 86, no. 2, pp. 412–431, 2003.</w:t>
      </w:r>
    </w:p>
    <w:p w14:paraId="071E1BF9" w14:textId="5E5B3015" w:rsidR="005A3841" w:rsidRPr="005A3841" w:rsidRDefault="005A3841" w:rsidP="005A3841">
      <w:pPr>
        <w:spacing w:after="100" w:line="280" w:lineRule="auto"/>
        <w:ind w:left="720" w:hanging="720"/>
        <w:jc w:val="both"/>
        <w:rPr>
          <w:color w:val="000000" w:themeColor="text1"/>
        </w:rPr>
      </w:pPr>
      <w:r w:rsidRPr="005A3841">
        <w:rPr>
          <w:color w:val="000000" w:themeColor="text1"/>
        </w:rPr>
        <w:t>[17] S. J. Lehotay, “Determination of pesticide residues in foods by acetonitrile extraction and partitioning with magnesium sulfate: Collaborative study,” Journal of AOAC International, vol. 90, no. 2, pp. 485–520, 2007, doi: 10.1093/jaoac/90.2.485.</w:t>
      </w:r>
    </w:p>
    <w:p w14:paraId="5CBC3F60" w14:textId="438848BC" w:rsidR="005A3841" w:rsidRPr="005A3841" w:rsidRDefault="005A3841" w:rsidP="005A3841">
      <w:pPr>
        <w:spacing w:after="100" w:line="280" w:lineRule="auto"/>
        <w:ind w:left="720" w:hanging="720"/>
        <w:jc w:val="both"/>
        <w:rPr>
          <w:color w:val="000000" w:themeColor="text1"/>
        </w:rPr>
      </w:pPr>
      <w:r w:rsidRPr="005A3841">
        <w:rPr>
          <w:color w:val="000000" w:themeColor="text1"/>
        </w:rPr>
        <w:t>[18] European Commission, “Analytical quality control and method validation procedures for pesticide residues analysis in food and feed,” Document No. SANTE/11312/2021, 2021.</w:t>
      </w:r>
    </w:p>
    <w:p w14:paraId="4E2254AA" w14:textId="0E3FE030" w:rsidR="005A3841" w:rsidRPr="005A3841" w:rsidRDefault="005A3841" w:rsidP="005A3841">
      <w:pPr>
        <w:spacing w:after="100" w:line="280" w:lineRule="auto"/>
        <w:ind w:left="720" w:hanging="720"/>
        <w:jc w:val="both"/>
        <w:rPr>
          <w:color w:val="000000" w:themeColor="text1"/>
        </w:rPr>
      </w:pPr>
      <w:r w:rsidRPr="005A3841">
        <w:rPr>
          <w:color w:val="000000" w:themeColor="text1"/>
        </w:rPr>
        <w:t>[19] J. H. Shim, D. Lee, H. Kim, and J. Lee, “A comprehensive review of pesticide residues in peppers,” Foods, vol. 12, no. 6, Art. no. 1264, 2023.</w:t>
      </w:r>
    </w:p>
    <w:p w14:paraId="058D97EE" w14:textId="61DD9F94" w:rsidR="005A3841" w:rsidRPr="005A3841" w:rsidRDefault="005A3841" w:rsidP="005A3841">
      <w:pPr>
        <w:spacing w:after="100" w:line="280" w:lineRule="auto"/>
        <w:ind w:left="720" w:hanging="720"/>
        <w:jc w:val="both"/>
        <w:rPr>
          <w:color w:val="000000" w:themeColor="text1"/>
        </w:rPr>
      </w:pPr>
      <w:r w:rsidRPr="005A3841">
        <w:rPr>
          <w:color w:val="000000" w:themeColor="text1"/>
        </w:rPr>
        <w:t>[20] European Parliament and Council of the European Union, “Regulation (EC) No. 396/2005 of 23 February 2005 on maximum residue levels of pesticides in or on food and feed of plant and animal origin,” Official Journal of the European Union, 2005.</w:t>
      </w:r>
    </w:p>
    <w:p w14:paraId="37879D3D" w14:textId="4AF23C92" w:rsidR="005A3841" w:rsidRPr="005A3841" w:rsidRDefault="005A3841" w:rsidP="005A3841">
      <w:pPr>
        <w:spacing w:after="100" w:line="280" w:lineRule="auto"/>
        <w:ind w:left="720" w:hanging="720"/>
        <w:jc w:val="both"/>
        <w:rPr>
          <w:color w:val="000000" w:themeColor="text1"/>
        </w:rPr>
      </w:pPr>
      <w:r w:rsidRPr="005A3841">
        <w:rPr>
          <w:color w:val="000000" w:themeColor="text1"/>
        </w:rPr>
        <w:t>[21] AOAC International, Official Methods of Analysis of AOAC International, 21st ed. Rockville, MD, USA: AOAC International, 2019.</w:t>
      </w:r>
    </w:p>
    <w:p w14:paraId="11049DF8" w14:textId="1AA9097C" w:rsidR="005A3841" w:rsidRPr="005A3841" w:rsidRDefault="005A3841" w:rsidP="005A3841">
      <w:pPr>
        <w:spacing w:after="100" w:line="280" w:lineRule="auto"/>
        <w:ind w:left="720" w:hanging="720"/>
        <w:jc w:val="both"/>
        <w:rPr>
          <w:color w:val="000000" w:themeColor="text1"/>
        </w:rPr>
      </w:pPr>
      <w:r w:rsidRPr="005A3841">
        <w:rPr>
          <w:color w:val="000000" w:themeColor="text1"/>
        </w:rPr>
        <w:t>[22] ISO/IEC 17025:2017, General Requirements for the Competence of Testing and Calibration Laboratories. Geneva, Switzerland: International Organization for Standardization, 2017</w:t>
      </w:r>
      <w:r>
        <w:rPr>
          <w:color w:val="000000" w:themeColor="text1"/>
        </w:rPr>
        <w:t>.</w:t>
      </w:r>
    </w:p>
    <w:p w14:paraId="0873902C" w14:textId="792CE8F7" w:rsidR="005A3841" w:rsidRPr="00451A1C" w:rsidRDefault="005A3841" w:rsidP="005A3841">
      <w:pPr>
        <w:spacing w:after="100" w:line="280" w:lineRule="auto"/>
        <w:ind w:left="720" w:hanging="720"/>
        <w:jc w:val="both"/>
        <w:rPr>
          <w:color w:val="000000" w:themeColor="text1"/>
        </w:rPr>
      </w:pPr>
      <w:r w:rsidRPr="005A3841">
        <w:rPr>
          <w:color w:val="000000" w:themeColor="text1"/>
        </w:rPr>
        <w:t>[23] European Parliament and Council of the European Union, “Regulation (EC) No. 882/2004 of 29 April 2004 on official controls performed to ensure the verification of compliance with feed and food law, animal health and animal welfare rules,” Official Journal of the European Union, L 165, Apr. 30, 2004.</w:t>
      </w:r>
    </w:p>
    <w:sectPr w:rsidR="005A3841" w:rsidRPr="00451A1C">
      <w:footerReference w:type="default" r:id="rId9"/>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A60037" w14:textId="77777777" w:rsidR="007E6BFA" w:rsidRDefault="007E6BFA">
      <w:r>
        <w:separator/>
      </w:r>
    </w:p>
  </w:endnote>
  <w:endnote w:type="continuationSeparator" w:id="0">
    <w:p w14:paraId="6290EA47" w14:textId="77777777" w:rsidR="007E6BFA" w:rsidRDefault="007E6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93B867" w14:textId="77777777" w:rsidR="00311945" w:rsidRDefault="007E6BFA">
    <w:pPr>
      <w:jc w:val="center"/>
    </w:pPr>
    <w:r>
      <w:rPr>
        <w:sz w:val="18"/>
        <w:szCs w:val="18"/>
      </w:rPr>
      <w:t xml:space="preserve">Page </w:t>
    </w:r>
    <w:r>
      <w:rPr>
        <w:sz w:val="18"/>
        <w:szCs w:val="18"/>
      </w:rPr>
      <w:fldChar w:fldCharType="begin"/>
    </w:r>
    <w:r>
      <w:rPr>
        <w:sz w:val="18"/>
        <w:szCs w:val="18"/>
      </w:rPr>
      <w:instrText>PAGE</w:instrText>
    </w:r>
    <w:r>
      <w:rPr>
        <w:sz w:val="18"/>
        <w:szCs w:val="18"/>
      </w:rPr>
      <w:fldChar w:fldCharType="separate"/>
    </w:r>
    <w:r w:rsidR="005056E6">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NUMPAGES</w:instrText>
    </w:r>
    <w:r>
      <w:rPr>
        <w:sz w:val="18"/>
        <w:szCs w:val="18"/>
      </w:rPr>
      <w:fldChar w:fldCharType="separate"/>
    </w:r>
    <w:r w:rsidR="005056E6">
      <w:rPr>
        <w:noProof/>
        <w:sz w:val="18"/>
        <w:szCs w:val="18"/>
      </w:rPr>
      <w:t>5</w:t>
    </w:r>
    <w:r>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27F81B" w14:textId="77777777" w:rsidR="007E6BFA" w:rsidRDefault="007E6BFA">
      <w:r>
        <w:separator/>
      </w:r>
    </w:p>
  </w:footnote>
  <w:footnote w:type="continuationSeparator" w:id="0">
    <w:p w14:paraId="14002F28" w14:textId="77777777" w:rsidR="007E6BFA" w:rsidRDefault="007E6B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22512"/>
    <w:multiLevelType w:val="hybridMultilevel"/>
    <w:tmpl w:val="9F46DD24"/>
    <w:lvl w:ilvl="0" w:tplc="65840D7A">
      <w:start w:val="1"/>
      <w:numFmt w:val="bullet"/>
      <w:lvlText w:val="•"/>
      <w:lvlJc w:val="left"/>
      <w:pPr>
        <w:ind w:left="720" w:hanging="360"/>
      </w:pPr>
    </w:lvl>
    <w:lvl w:ilvl="1" w:tplc="8500D2EA">
      <w:numFmt w:val="decimal"/>
      <w:lvlText w:val=""/>
      <w:lvlJc w:val="left"/>
    </w:lvl>
    <w:lvl w:ilvl="2" w:tplc="D610BA0A">
      <w:numFmt w:val="decimal"/>
      <w:lvlText w:val=""/>
      <w:lvlJc w:val="left"/>
    </w:lvl>
    <w:lvl w:ilvl="3" w:tplc="C9705442">
      <w:numFmt w:val="decimal"/>
      <w:lvlText w:val=""/>
      <w:lvlJc w:val="left"/>
    </w:lvl>
    <w:lvl w:ilvl="4" w:tplc="03FC45DC">
      <w:numFmt w:val="decimal"/>
      <w:lvlText w:val=""/>
      <w:lvlJc w:val="left"/>
    </w:lvl>
    <w:lvl w:ilvl="5" w:tplc="7B144E72">
      <w:numFmt w:val="decimal"/>
      <w:lvlText w:val=""/>
      <w:lvlJc w:val="left"/>
    </w:lvl>
    <w:lvl w:ilvl="6" w:tplc="CECE4D1A">
      <w:numFmt w:val="decimal"/>
      <w:lvlText w:val=""/>
      <w:lvlJc w:val="left"/>
    </w:lvl>
    <w:lvl w:ilvl="7" w:tplc="4914D160">
      <w:numFmt w:val="decimal"/>
      <w:lvlText w:val=""/>
      <w:lvlJc w:val="left"/>
    </w:lvl>
    <w:lvl w:ilvl="8" w:tplc="DC7C1F86">
      <w:numFmt w:val="decimal"/>
      <w:lvlText w:val=""/>
      <w:lvlJc w:val="left"/>
    </w:lvl>
  </w:abstractNum>
  <w:abstractNum w:abstractNumId="1">
    <w:nsid w:val="70357CAD"/>
    <w:multiLevelType w:val="hybridMultilevel"/>
    <w:tmpl w:val="957C19BA"/>
    <w:lvl w:ilvl="0" w:tplc="59BE31F2">
      <w:start w:val="1"/>
      <w:numFmt w:val="bullet"/>
      <w:lvlText w:val="●"/>
      <w:lvlJc w:val="left"/>
      <w:pPr>
        <w:ind w:left="720" w:hanging="360"/>
      </w:pPr>
    </w:lvl>
    <w:lvl w:ilvl="1" w:tplc="73EA5268">
      <w:start w:val="1"/>
      <w:numFmt w:val="bullet"/>
      <w:lvlText w:val="○"/>
      <w:lvlJc w:val="left"/>
      <w:pPr>
        <w:ind w:left="1440" w:hanging="360"/>
      </w:pPr>
    </w:lvl>
    <w:lvl w:ilvl="2" w:tplc="C83C1B80">
      <w:start w:val="1"/>
      <w:numFmt w:val="bullet"/>
      <w:lvlText w:val="■"/>
      <w:lvlJc w:val="left"/>
      <w:pPr>
        <w:ind w:left="2160" w:hanging="360"/>
      </w:pPr>
    </w:lvl>
    <w:lvl w:ilvl="3" w:tplc="6E761182">
      <w:start w:val="1"/>
      <w:numFmt w:val="bullet"/>
      <w:lvlText w:val="●"/>
      <w:lvlJc w:val="left"/>
      <w:pPr>
        <w:ind w:left="2880" w:hanging="360"/>
      </w:pPr>
    </w:lvl>
    <w:lvl w:ilvl="4" w:tplc="E6EEF480">
      <w:start w:val="1"/>
      <w:numFmt w:val="bullet"/>
      <w:lvlText w:val="○"/>
      <w:lvlJc w:val="left"/>
      <w:pPr>
        <w:ind w:left="3600" w:hanging="360"/>
      </w:pPr>
    </w:lvl>
    <w:lvl w:ilvl="5" w:tplc="744E555A">
      <w:start w:val="1"/>
      <w:numFmt w:val="bullet"/>
      <w:lvlText w:val="■"/>
      <w:lvlJc w:val="left"/>
      <w:pPr>
        <w:ind w:left="4320" w:hanging="360"/>
      </w:pPr>
    </w:lvl>
    <w:lvl w:ilvl="6" w:tplc="E8ACAECA">
      <w:start w:val="1"/>
      <w:numFmt w:val="bullet"/>
      <w:lvlText w:val="●"/>
      <w:lvlJc w:val="left"/>
      <w:pPr>
        <w:ind w:left="5040" w:hanging="360"/>
      </w:pPr>
    </w:lvl>
    <w:lvl w:ilvl="7" w:tplc="F56AABB8">
      <w:start w:val="1"/>
      <w:numFmt w:val="bullet"/>
      <w:lvlText w:val="●"/>
      <w:lvlJc w:val="left"/>
      <w:pPr>
        <w:ind w:left="5760" w:hanging="360"/>
      </w:pPr>
    </w:lvl>
    <w:lvl w:ilvl="8" w:tplc="4B6CEC26">
      <w:start w:val="1"/>
      <w:numFmt w:val="bullet"/>
      <w:lvlText w:val="●"/>
      <w:lvlJc w:val="left"/>
      <w:pPr>
        <w:ind w:left="6480" w:hanging="360"/>
      </w:pPr>
    </w:lvl>
  </w:abstractNum>
  <w:abstractNum w:abstractNumId="2">
    <w:nsid w:val="7F16324D"/>
    <w:multiLevelType w:val="hybridMultilevel"/>
    <w:tmpl w:val="1A1AC93A"/>
    <w:lvl w:ilvl="0" w:tplc="0622C96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lvlOverride w:ilvl="0">
      <w:startOverride w:val="1"/>
    </w:lvlOverride>
  </w:num>
  <w:num w:numId="2">
    <w:abstractNumId w:val="0"/>
    <w:lvlOverride w:ilvl="0">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945"/>
    <w:rsid w:val="00230820"/>
    <w:rsid w:val="00311945"/>
    <w:rsid w:val="003D7EBC"/>
    <w:rsid w:val="00451A1C"/>
    <w:rsid w:val="005056E6"/>
    <w:rsid w:val="005A3841"/>
    <w:rsid w:val="005C1467"/>
    <w:rsid w:val="007E6BFA"/>
    <w:rsid w:val="008367E2"/>
    <w:rsid w:val="00967F5C"/>
    <w:rsid w:val="00A6539F"/>
    <w:rsid w:val="00DD3619"/>
    <w:rsid w:val="00DE5E0A"/>
    <w:rsid w:val="00E36123"/>
    <w:rsid w:val="00EA4386"/>
    <w:rsid w:val="00FE594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098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uiPriority w:val="9"/>
    <w:qFormat/>
    <w:pPr>
      <w:spacing w:before="280" w:after="160"/>
      <w:outlineLvl w:val="0"/>
    </w:pPr>
    <w:rPr>
      <w:b/>
      <w:bCs/>
      <w:color w:val="1F3864"/>
      <w:sz w:val="28"/>
      <w:szCs w:val="28"/>
    </w:rPr>
  </w:style>
  <w:style w:type="paragraph" w:styleId="Heading2">
    <w:name w:val="heading 2"/>
    <w:uiPriority w:val="9"/>
    <w:unhideWhenUsed/>
    <w:qFormat/>
    <w:pPr>
      <w:spacing w:before="220" w:after="120"/>
      <w:outlineLvl w:val="1"/>
    </w:pPr>
    <w:rPr>
      <w:b/>
      <w:bCs/>
      <w:color w:val="1F3864"/>
      <w:sz w:val="25"/>
      <w:szCs w:val="25"/>
    </w:rPr>
  </w:style>
  <w:style w:type="paragraph" w:styleId="Heading3">
    <w:name w:val="heading 3"/>
    <w:uiPriority w:val="9"/>
    <w:unhideWhenUsed/>
    <w:qFormat/>
    <w:pPr>
      <w:spacing w:before="180" w:after="100"/>
      <w:outlineLvl w:val="2"/>
    </w:pPr>
    <w:rPr>
      <w:b/>
      <w:bCs/>
      <w:i/>
      <w:iCs/>
      <w:color w:val="2E74B5"/>
      <w:sz w:val="23"/>
      <w:szCs w:val="23"/>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table" w:styleId="TableGrid">
    <w:name w:val="Table Grid"/>
    <w:basedOn w:val="TableNormal"/>
    <w:uiPriority w:val="39"/>
    <w:rsid w:val="00451A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8367E2"/>
  </w:style>
  <w:style w:type="paragraph" w:styleId="BodyText">
    <w:name w:val="Body Text"/>
    <w:basedOn w:val="Normal"/>
    <w:link w:val="BodyTextChar"/>
    <w:uiPriority w:val="1"/>
    <w:qFormat/>
    <w:rsid w:val="00EA4386"/>
    <w:pPr>
      <w:widowControl w:val="0"/>
      <w:autoSpaceDE w:val="0"/>
      <w:autoSpaceDN w:val="0"/>
    </w:pPr>
    <w:rPr>
      <w:rFonts w:ascii="Calibri" w:eastAsia="Calibri" w:hAnsi="Calibri" w:cs="Calibri"/>
      <w:lang w:val="en-US" w:eastAsia="en-US"/>
    </w:rPr>
  </w:style>
  <w:style w:type="character" w:customStyle="1" w:styleId="BodyTextChar">
    <w:name w:val="Body Text Char"/>
    <w:basedOn w:val="DefaultParagraphFont"/>
    <w:link w:val="BodyText"/>
    <w:uiPriority w:val="1"/>
    <w:rsid w:val="00EA4386"/>
    <w:rPr>
      <w:rFonts w:ascii="Calibri" w:eastAsia="Calibri" w:hAnsi="Calibri" w:cs="Calibri"/>
      <w:lang w:val="en-US" w:eastAsia="en-US"/>
    </w:rPr>
  </w:style>
  <w:style w:type="paragraph" w:styleId="Header">
    <w:name w:val="header"/>
    <w:basedOn w:val="Normal"/>
    <w:link w:val="HeaderChar"/>
    <w:uiPriority w:val="99"/>
    <w:unhideWhenUsed/>
    <w:rsid w:val="005C1467"/>
    <w:pPr>
      <w:tabs>
        <w:tab w:val="center" w:pos="4513"/>
        <w:tab w:val="right" w:pos="9026"/>
      </w:tabs>
    </w:pPr>
  </w:style>
  <w:style w:type="character" w:customStyle="1" w:styleId="HeaderChar">
    <w:name w:val="Header Char"/>
    <w:basedOn w:val="DefaultParagraphFont"/>
    <w:link w:val="Header"/>
    <w:uiPriority w:val="99"/>
    <w:rsid w:val="005C1467"/>
  </w:style>
  <w:style w:type="paragraph" w:styleId="Footer">
    <w:name w:val="footer"/>
    <w:basedOn w:val="Normal"/>
    <w:link w:val="FooterChar"/>
    <w:uiPriority w:val="99"/>
    <w:unhideWhenUsed/>
    <w:rsid w:val="005C1467"/>
    <w:pPr>
      <w:tabs>
        <w:tab w:val="center" w:pos="4513"/>
        <w:tab w:val="right" w:pos="9026"/>
      </w:tabs>
    </w:pPr>
  </w:style>
  <w:style w:type="character" w:customStyle="1" w:styleId="FooterChar">
    <w:name w:val="Footer Char"/>
    <w:basedOn w:val="DefaultParagraphFont"/>
    <w:link w:val="Footer"/>
    <w:uiPriority w:val="99"/>
    <w:rsid w:val="005C14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uiPriority w:val="9"/>
    <w:qFormat/>
    <w:pPr>
      <w:spacing w:before="280" w:after="160"/>
      <w:outlineLvl w:val="0"/>
    </w:pPr>
    <w:rPr>
      <w:b/>
      <w:bCs/>
      <w:color w:val="1F3864"/>
      <w:sz w:val="28"/>
      <w:szCs w:val="28"/>
    </w:rPr>
  </w:style>
  <w:style w:type="paragraph" w:styleId="Heading2">
    <w:name w:val="heading 2"/>
    <w:uiPriority w:val="9"/>
    <w:unhideWhenUsed/>
    <w:qFormat/>
    <w:pPr>
      <w:spacing w:before="220" w:after="120"/>
      <w:outlineLvl w:val="1"/>
    </w:pPr>
    <w:rPr>
      <w:b/>
      <w:bCs/>
      <w:color w:val="1F3864"/>
      <w:sz w:val="25"/>
      <w:szCs w:val="25"/>
    </w:rPr>
  </w:style>
  <w:style w:type="paragraph" w:styleId="Heading3">
    <w:name w:val="heading 3"/>
    <w:uiPriority w:val="9"/>
    <w:unhideWhenUsed/>
    <w:qFormat/>
    <w:pPr>
      <w:spacing w:before="180" w:after="100"/>
      <w:outlineLvl w:val="2"/>
    </w:pPr>
    <w:rPr>
      <w:b/>
      <w:bCs/>
      <w:i/>
      <w:iCs/>
      <w:color w:val="2E74B5"/>
      <w:sz w:val="23"/>
      <w:szCs w:val="23"/>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table" w:styleId="TableGrid">
    <w:name w:val="Table Grid"/>
    <w:basedOn w:val="TableNormal"/>
    <w:uiPriority w:val="39"/>
    <w:rsid w:val="00451A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8367E2"/>
  </w:style>
  <w:style w:type="paragraph" w:styleId="BodyText">
    <w:name w:val="Body Text"/>
    <w:basedOn w:val="Normal"/>
    <w:link w:val="BodyTextChar"/>
    <w:uiPriority w:val="1"/>
    <w:qFormat/>
    <w:rsid w:val="00EA4386"/>
    <w:pPr>
      <w:widowControl w:val="0"/>
      <w:autoSpaceDE w:val="0"/>
      <w:autoSpaceDN w:val="0"/>
    </w:pPr>
    <w:rPr>
      <w:rFonts w:ascii="Calibri" w:eastAsia="Calibri" w:hAnsi="Calibri" w:cs="Calibri"/>
      <w:lang w:val="en-US" w:eastAsia="en-US"/>
    </w:rPr>
  </w:style>
  <w:style w:type="character" w:customStyle="1" w:styleId="BodyTextChar">
    <w:name w:val="Body Text Char"/>
    <w:basedOn w:val="DefaultParagraphFont"/>
    <w:link w:val="BodyText"/>
    <w:uiPriority w:val="1"/>
    <w:rsid w:val="00EA4386"/>
    <w:rPr>
      <w:rFonts w:ascii="Calibri" w:eastAsia="Calibri" w:hAnsi="Calibri" w:cs="Calibri"/>
      <w:lang w:val="en-US" w:eastAsia="en-US"/>
    </w:rPr>
  </w:style>
  <w:style w:type="paragraph" w:styleId="Header">
    <w:name w:val="header"/>
    <w:basedOn w:val="Normal"/>
    <w:link w:val="HeaderChar"/>
    <w:uiPriority w:val="99"/>
    <w:unhideWhenUsed/>
    <w:rsid w:val="005C1467"/>
    <w:pPr>
      <w:tabs>
        <w:tab w:val="center" w:pos="4513"/>
        <w:tab w:val="right" w:pos="9026"/>
      </w:tabs>
    </w:pPr>
  </w:style>
  <w:style w:type="character" w:customStyle="1" w:styleId="HeaderChar">
    <w:name w:val="Header Char"/>
    <w:basedOn w:val="DefaultParagraphFont"/>
    <w:link w:val="Header"/>
    <w:uiPriority w:val="99"/>
    <w:rsid w:val="005C1467"/>
  </w:style>
  <w:style w:type="paragraph" w:styleId="Footer">
    <w:name w:val="footer"/>
    <w:basedOn w:val="Normal"/>
    <w:link w:val="FooterChar"/>
    <w:uiPriority w:val="99"/>
    <w:unhideWhenUsed/>
    <w:rsid w:val="005C1467"/>
    <w:pPr>
      <w:tabs>
        <w:tab w:val="center" w:pos="4513"/>
        <w:tab w:val="right" w:pos="9026"/>
      </w:tabs>
    </w:pPr>
  </w:style>
  <w:style w:type="character" w:customStyle="1" w:styleId="FooterChar">
    <w:name w:val="Footer Char"/>
    <w:basedOn w:val="DefaultParagraphFont"/>
    <w:link w:val="Footer"/>
    <w:uiPriority w:val="99"/>
    <w:rsid w:val="005C14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5350</Words>
  <Characters>30501</Characters>
  <Application>Microsoft Office Word</Application>
  <DocSecurity>0</DocSecurity>
  <Lines>254</Lines>
  <Paragraphs>71</Paragraphs>
  <ScaleCrop>false</ScaleCrop>
  <Company/>
  <LinksUpToDate>false</LinksUpToDate>
  <CharactersWithSpaces>35780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2026-05-05T04:49:00Z</dcterms:created>
  <dcterms:modified xsi:type="dcterms:W3CDTF">2026-05-15T09:00:00Z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6eff8f8d-df8c-4af8-a7cc-8613e6bb6a58</vt:lpwstr>
  </property>
</Properties>
</file>