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A05C77" w14:textId="77777777" w:rsidR="00A0170D" w:rsidRDefault="00D63ED5">
      <w:pPr>
        <w:spacing w:before="240" w:after="240"/>
        <w:jc w:val="center"/>
      </w:pPr>
      <w:proofErr w:type="spellStart"/>
      <w:r>
        <w:rPr>
          <w:b/>
          <w:bCs/>
          <w:color w:val="1F3864"/>
          <w:sz w:val="36"/>
          <w:szCs w:val="30"/>
        </w:rPr>
        <w:t>HalluDetect</w:t>
      </w:r>
      <w:proofErr w:type="spellEnd"/>
      <w:r>
        <w:rPr>
          <w:b/>
          <w:bCs/>
          <w:color w:val="1F3864"/>
          <w:sz w:val="36"/>
          <w:szCs w:val="30"/>
        </w:rPr>
        <w:t>: Toward Automated Detection and Severity Scoring of Factual Hallucinations in Large Language Model Outputs</w:t>
      </w:r>
    </w:p>
    <w:p w14:paraId="46AC7A11" w14:textId="2DE55614" w:rsidR="003154B1" w:rsidRDefault="003154B1" w:rsidP="003154B1">
      <w:pPr>
        <w:spacing w:before="240" w:after="240"/>
        <w:jc w:val="center"/>
        <w:rPr>
          <w:b/>
          <w:bCs/>
        </w:rPr>
      </w:pPr>
      <w:bookmarkStart w:id="0" w:name="_GoBack"/>
      <w:bookmarkEnd w:id="0"/>
      <w:r w:rsidRPr="003154B1">
        <w:rPr>
          <w:b/>
          <w:bCs/>
        </w:rPr>
        <w:t xml:space="preserve"> </w:t>
      </w:r>
    </w:p>
    <w:p w14:paraId="61D3C9B2" w14:textId="77777777" w:rsidR="003154B1" w:rsidRPr="003154B1" w:rsidRDefault="003154B1" w:rsidP="003154B1">
      <w:pPr>
        <w:spacing w:before="240" w:after="240"/>
        <w:jc w:val="center"/>
        <w:rPr>
          <w:b/>
          <w:bCs/>
        </w:rPr>
      </w:pPr>
    </w:p>
    <w:p w14:paraId="14EDA49B" w14:textId="77777777" w:rsidR="00A0170D" w:rsidRDefault="00D63ED5">
      <w:pPr>
        <w:pStyle w:val="Heading1"/>
        <w:spacing w:before="240" w:after="240"/>
      </w:pPr>
      <w:r>
        <w:rPr>
          <w:sz w:val="28"/>
        </w:rPr>
        <w:t>ABSTRACT</w:t>
      </w:r>
    </w:p>
    <w:p w14:paraId="7BD09A35" w14:textId="43ED3A11" w:rsidR="00A0170D" w:rsidRDefault="00D63ED5">
      <w:pPr>
        <w:spacing w:before="240" w:after="240"/>
        <w:jc w:val="both"/>
      </w:pPr>
      <w:r>
        <w:t xml:space="preserve">Large Language Models (LLMs) frequently generate factually incorrect or unverifiable information, commonly referred to as hallucinations. </w:t>
      </w:r>
      <w:r w:rsidR="00EC3107" w:rsidRPr="00EC3107">
        <w:t>It is now crucial to identify and measure these hallucinations in order to use LLMs in trustworthy real-world applications</w:t>
      </w:r>
      <w:r>
        <w:t>. This paper presents HalluDetect, an automated hallucination detection framework designed to evaluate the factual consistency of model-gene</w:t>
      </w:r>
      <w:r>
        <w:t>rated text without requiring labeled training data. The proposed system follows a four-stage pipeline involving atomic claim extraction, knowledge retrieval from Wikipedia, Natural Language Inference (NLI)-based verification using DeBERTa-v3, and computati</w:t>
      </w:r>
      <w:r>
        <w:t xml:space="preserve">on of a continuous Hallucination Index (HI) score. Each generated claim is verified against retrieved evidence and assigned a confidence-weighted factuality score. </w:t>
      </w:r>
      <w:r w:rsidR="00EC3107" w:rsidRPr="00EC3107">
        <w:t>The evaluation of the experiment was carried out utilizing</w:t>
      </w:r>
      <w:r>
        <w:t xml:space="preserve"> benchmark datasets including Trut</w:t>
      </w:r>
      <w:r>
        <w:t>hfulQA and HaluEval. The proposed framework achieved 65% accuracy on a 20-sample HaluEval subset and 63% accuracy on an extended 50-sample evaluation without additional supervised fine-tuning. Comparative analysis across GPT-3.5 Turbo, GPT-4o Mini, and LLa</w:t>
      </w:r>
      <w:r>
        <w:t>MA-2 demonstrated varying hallucination tendencies, with LLaMA-2 producing the highest hallucination severity scores. The framework operates efficiently on standard CPU hardware and provides interpretable claim-level verdicts alongside overall severity ass</w:t>
      </w:r>
      <w:r>
        <w:t>essment. HalluDetect offers a practical and extensible approach for improving reliability and trustworthiness in large language model applications.</w:t>
      </w:r>
    </w:p>
    <w:p w14:paraId="0CB8E389" w14:textId="77777777" w:rsidR="00A0170D" w:rsidRPr="00BB02DA" w:rsidRDefault="00D63ED5">
      <w:pPr>
        <w:spacing w:before="240" w:after="240"/>
        <w:jc w:val="both"/>
        <w:rPr>
          <w:color w:val="000000"/>
        </w:rPr>
      </w:pPr>
      <w:r>
        <w:rPr>
          <w:color w:val="000000"/>
        </w:rPr>
        <w:t xml:space="preserve">We put together </w:t>
      </w:r>
      <w:proofErr w:type="spellStart"/>
      <w:r>
        <w:rPr>
          <w:color w:val="000000"/>
        </w:rPr>
        <w:t>HalluDetect</w:t>
      </w:r>
      <w:proofErr w:type="spellEnd"/>
      <w:r>
        <w:rPr>
          <w:color w:val="000000"/>
        </w:rPr>
        <w:t xml:space="preserve"> to tackle exactly this problem head-on. The tool picks up any model-generated te</w:t>
      </w:r>
      <w:r>
        <w:rPr>
          <w:color w:val="000000"/>
        </w:rPr>
        <w:t>xt, chops it into individual sentences that deserve scrutiny, fetches what Wikipedia says about each one, and then asks a Natural Language Inference model (DeBERTa-v3) whether the evidence backs the claim up or shoots it down. Everything rolls into a singl</w:t>
      </w:r>
      <w:r>
        <w:rPr>
          <w:color w:val="000000"/>
        </w:rPr>
        <w:t xml:space="preserve">e number we call the Hallucination Index — somewhere between zero and one — that gives a rough read on how much of the output is actually grounded. Sixty-five percent of </w:t>
      </w:r>
      <w:proofErr w:type="spellStart"/>
      <w:r>
        <w:rPr>
          <w:color w:val="000000"/>
        </w:rPr>
        <w:t>HaluEval</w:t>
      </w:r>
      <w:proofErr w:type="spellEnd"/>
      <w:r>
        <w:rPr>
          <w:color w:val="000000"/>
        </w:rPr>
        <w:t xml:space="preserve"> test cases came out right without a single labeled training example. Across G</w:t>
      </w:r>
      <w:r>
        <w:rPr>
          <w:color w:val="000000"/>
        </w:rPr>
        <w:t xml:space="preserve">PT-3.5 Turbo, GPT-4o Mini, and LLaMA-2, LLaMA-2 drifted furthest (HI = 0.5525) and GPT-3.5 Turbo held its ground best (HI = 0.4505). The rest of </w:t>
      </w:r>
      <w:r w:rsidR="00BB02DA">
        <w:rPr>
          <w:color w:val="000000"/>
        </w:rPr>
        <w:t>t</w:t>
      </w:r>
      <w:r w:rsidR="00BB02DA" w:rsidRPr="00BB02DA">
        <w:rPr>
          <w:color w:val="000000"/>
        </w:rPr>
        <w:t xml:space="preserve">his essay outlines </w:t>
      </w:r>
      <w:r>
        <w:rPr>
          <w:color w:val="000000"/>
        </w:rPr>
        <w:t>how it all works, where it falls short, and what we are putting out there for others.</w:t>
      </w:r>
    </w:p>
    <w:p w14:paraId="2BFDB10C" w14:textId="77777777" w:rsidR="00A0170D" w:rsidRDefault="00D63ED5">
      <w:pPr>
        <w:spacing w:before="240" w:after="240"/>
      </w:pPr>
      <w:r>
        <w:rPr>
          <w:b/>
          <w:bCs/>
        </w:rPr>
        <w:t>Keywo</w:t>
      </w:r>
      <w:r>
        <w:rPr>
          <w:b/>
          <w:bCs/>
        </w:rPr>
        <w:t xml:space="preserve">rds: </w:t>
      </w:r>
      <w:r>
        <w:rPr>
          <w:i/>
          <w:iCs/>
        </w:rPr>
        <w:t xml:space="preserve">hallucination detection, factual consistency, large language models, natural language inference, knowledge grounding, </w:t>
      </w:r>
      <w:proofErr w:type="spellStart"/>
      <w:r>
        <w:rPr>
          <w:i/>
          <w:iCs/>
        </w:rPr>
        <w:t>DeBERTa</w:t>
      </w:r>
      <w:proofErr w:type="spellEnd"/>
    </w:p>
    <w:p w14:paraId="3E7DEEA1" w14:textId="77777777" w:rsidR="00A0170D" w:rsidRDefault="00A0170D">
      <w:pPr>
        <w:pBdr>
          <w:bottom w:val="single" w:sz="2" w:space="1" w:color="CCCCCC"/>
        </w:pBdr>
        <w:spacing w:before="240" w:after="240"/>
      </w:pPr>
    </w:p>
    <w:p w14:paraId="00386518" w14:textId="77777777" w:rsidR="00A0170D" w:rsidRDefault="00D63ED5">
      <w:pPr>
        <w:pStyle w:val="Heading1"/>
        <w:spacing w:before="240" w:after="240"/>
      </w:pPr>
      <w:r>
        <w:rPr>
          <w:color w:val="1F3864"/>
          <w:sz w:val="24"/>
        </w:rPr>
        <w:t>1. Introduction</w:t>
      </w:r>
    </w:p>
    <w:p w14:paraId="0E8AEB97" w14:textId="77777777" w:rsidR="00A0170D" w:rsidRDefault="00D63ED5">
      <w:pPr>
        <w:spacing w:before="240" w:after="240"/>
        <w:jc w:val="both"/>
      </w:pPr>
      <w:r>
        <w:t>Back in 2023, a practicing attorney in New York submitted a court brief that cited half a dozen cases — none</w:t>
      </w:r>
      <w:r>
        <w:t xml:space="preserve"> of which actually existed. ChatGPT had generated them: names, docket numbers, summaries, the works. All fabricated. The judge sanctioned the lawyer. The story made headlines. The incident attracted significant public and academic attention.</w:t>
      </w:r>
    </w:p>
    <w:p w14:paraId="027CB73C" w14:textId="77777777" w:rsidR="00A0170D" w:rsidRDefault="00D63ED5">
      <w:pPr>
        <w:spacing w:before="240" w:after="240"/>
        <w:jc w:val="both"/>
      </w:pPr>
      <w:r>
        <w:t xml:space="preserve">Nobody in the </w:t>
      </w:r>
      <w:r>
        <w:t>lab was particularly surprised, to be honest. Models saying wrong things with total confidence — that had been a known issue for a while. The issue had previously received limited mainstream attention.</w:t>
      </w:r>
    </w:p>
    <w:p w14:paraId="058E1D32" w14:textId="77777777" w:rsidR="00A0170D" w:rsidRDefault="00D63ED5">
      <w:pPr>
        <w:spacing w:before="240" w:after="240"/>
        <w:jc w:val="both"/>
      </w:pPr>
      <w:r>
        <w:rPr>
          <w:color w:val="000000"/>
        </w:rPr>
        <w:t>The word hallucination gets thrown around a lot now, b</w:t>
      </w:r>
      <w:r>
        <w:rPr>
          <w:color w:val="000000"/>
        </w:rPr>
        <w:t>ut it covers a pretty wide range of behaviors. Sometimes a model is off by a small margin — a year here, a name slightly garbled there. Other times it builds something from scratch: a study that was never conducted, a quote that was never said, a regulatio</w:t>
      </w:r>
      <w:r>
        <w:rPr>
          <w:color w:val="000000"/>
        </w:rPr>
        <w:t xml:space="preserve">n that does </w:t>
      </w:r>
      <w:r>
        <w:rPr>
          <w:color w:val="000000"/>
        </w:rPr>
        <w:lastRenderedPageBreak/>
        <w:t>not exist. Treating these as the same kind of error misses something important. The first type might slip past a casual reader. The second can cause real damage if acted upon.</w:t>
      </w:r>
    </w:p>
    <w:p w14:paraId="3802CD22" w14:textId="77777777" w:rsidR="00A0170D" w:rsidRPr="00D3531A" w:rsidRDefault="00D63ED5">
      <w:pPr>
        <w:spacing w:before="240" w:after="240"/>
        <w:jc w:val="both"/>
        <w:rPr>
          <w:color w:val="000000"/>
        </w:rPr>
      </w:pPr>
      <w:r>
        <w:t>Why do models do this? Partly because of how they are built. Pre-tra</w:t>
      </w:r>
      <w:r>
        <w:t>ining on next-token prediction does not teach a model to check its facts — it teaches a model to generate text that appears coherent. When the training data contains a claim stated confidently, the model learns to state things confidently too, whether or n</w:t>
      </w:r>
      <w:r>
        <w:t>ot it has good reason to. There is no internal mechanism that says: I'm not certain about this, I should hedge. Such confident generation behavior is an inherent characteristic of autoregressive language models.</w:t>
      </w:r>
    </w:p>
    <w:p w14:paraId="5E845655" w14:textId="77777777" w:rsidR="00A0170D" w:rsidRPr="00F64640" w:rsidRDefault="00F64640">
      <w:pPr>
        <w:spacing w:before="240" w:after="240"/>
        <w:jc w:val="both"/>
        <w:rPr>
          <w:color w:val="000000"/>
        </w:rPr>
      </w:pPr>
      <w:r w:rsidRPr="00F64640">
        <w:rPr>
          <w:color w:val="000000"/>
        </w:rPr>
        <w:t>Additionally, the issue is</w:t>
      </w:r>
      <w:r>
        <w:rPr>
          <w:color w:val="000000"/>
        </w:rPr>
        <w:t xml:space="preserve"> not evenly distributed. Some topics a given model handles well; others it handles terribly. You might find that the same system that gives you a perfectly accurate account of the French Revolution will completely invent details when asked about a local environmental regulation or a recently published drug trial. This unevenness makes the problem harder to characterize and harder to fix.</w:t>
      </w:r>
    </w:p>
    <w:p w14:paraId="15F0D878" w14:textId="77777777" w:rsidR="00A0170D" w:rsidRDefault="00D63ED5">
      <w:pPr>
        <w:spacing w:before="240" w:after="240"/>
        <w:jc w:val="both"/>
      </w:pPr>
      <w:r>
        <w:rPr>
          <w:color w:val="000000"/>
        </w:rPr>
        <w:t xml:space="preserve">Asking humans to review every output is not a real answer. At the scale these systems operate, that would require armies </w:t>
      </w:r>
      <w:r>
        <w:rPr>
          <w:color w:val="000000"/>
        </w:rPr>
        <w:t>of annotators working around the clock. What the field needs instead is automated tooling — something cheap enough to run on every output, interpretable enough to act on, and honest enough to flag uncertainty rather than hiding it. That is what we tried to</w:t>
      </w:r>
      <w:r>
        <w:rPr>
          <w:color w:val="000000"/>
        </w:rPr>
        <w:t xml:space="preserve"> build.</w:t>
      </w:r>
    </w:p>
    <w:p w14:paraId="53AD220C" w14:textId="77777777" w:rsidR="00A0170D" w:rsidRDefault="00D63ED5">
      <w:pPr>
        <w:spacing w:before="240" w:after="240"/>
        <w:jc w:val="both"/>
      </w:pPr>
      <w:r>
        <w:rPr>
          <w:color w:val="000000"/>
        </w:rPr>
        <w:t>The specific contributions of this work are as follows:</w:t>
      </w:r>
    </w:p>
    <w:p w14:paraId="340017E0" w14:textId="77777777" w:rsidR="00A0170D" w:rsidRDefault="00D63ED5">
      <w:pPr>
        <w:pStyle w:val="ListParagraph"/>
        <w:numPr>
          <w:ilvl w:val="0"/>
          <w:numId w:val="2"/>
        </w:numPr>
        <w:spacing w:before="240" w:after="240"/>
      </w:pPr>
      <w:r>
        <w:rPr>
          <w:sz w:val="24"/>
        </w:rPr>
        <w:t>A four-stage hallucination detection pipeline that requires no labeled training data and runs on standard CPU hardware.</w:t>
      </w:r>
    </w:p>
    <w:p w14:paraId="02A0CD56" w14:textId="77777777" w:rsidR="00A0170D" w:rsidRDefault="00D63ED5">
      <w:pPr>
        <w:pStyle w:val="ListParagraph"/>
        <w:numPr>
          <w:ilvl w:val="0"/>
          <w:numId w:val="2"/>
        </w:numPr>
        <w:spacing w:before="240" w:after="240"/>
      </w:pPr>
      <w:r>
        <w:rPr>
          <w:sz w:val="24"/>
        </w:rPr>
        <w:t xml:space="preserve">The Hallucination Index (HI), a continuous severity metric derived from </w:t>
      </w:r>
      <w:r>
        <w:rPr>
          <w:sz w:val="24"/>
        </w:rPr>
        <w:t>weighted NLI confidence scores across all extracted claims.</w:t>
      </w:r>
    </w:p>
    <w:p w14:paraId="6DF2115D" w14:textId="77777777" w:rsidR="00A0170D" w:rsidRDefault="00D63ED5">
      <w:pPr>
        <w:pStyle w:val="ListParagraph"/>
        <w:numPr>
          <w:ilvl w:val="0"/>
          <w:numId w:val="2"/>
        </w:numPr>
        <w:spacing w:before="240" w:after="240"/>
      </w:pPr>
      <w:r>
        <w:rPr>
          <w:sz w:val="24"/>
        </w:rPr>
        <w:t>Comparative hallucination scores for GPT-3.5 Turbo, GPT-4o Mini, and LLaMA-2 on a standardized question set.</w:t>
      </w:r>
    </w:p>
    <w:p w14:paraId="7A9114AB" w14:textId="77777777" w:rsidR="00A0170D" w:rsidRDefault="00D63ED5">
      <w:pPr>
        <w:pStyle w:val="ListParagraph"/>
        <w:numPr>
          <w:ilvl w:val="0"/>
          <w:numId w:val="2"/>
        </w:numPr>
        <w:spacing w:before="240" w:after="240"/>
      </w:pPr>
      <w:r>
        <w:rPr>
          <w:sz w:val="24"/>
        </w:rPr>
        <w:t xml:space="preserve">An open-source </w:t>
      </w:r>
      <w:proofErr w:type="spellStart"/>
      <w:r>
        <w:rPr>
          <w:sz w:val="24"/>
        </w:rPr>
        <w:t>Streamlit</w:t>
      </w:r>
      <w:proofErr w:type="spellEnd"/>
      <w:r>
        <w:rPr>
          <w:sz w:val="24"/>
        </w:rPr>
        <w:t xml:space="preserve"> dashboard that makes the pipeline accessible to users without </w:t>
      </w:r>
      <w:r>
        <w:rPr>
          <w:sz w:val="24"/>
        </w:rPr>
        <w:t>programming experience.</w:t>
      </w:r>
    </w:p>
    <w:p w14:paraId="2AD2ED04" w14:textId="77777777" w:rsidR="00A0170D" w:rsidRDefault="00A0170D">
      <w:pPr>
        <w:spacing w:before="240" w:after="240"/>
      </w:pPr>
    </w:p>
    <w:p w14:paraId="78DB86E5" w14:textId="77777777" w:rsidR="00A0170D" w:rsidRDefault="00D63ED5">
      <w:pPr>
        <w:pStyle w:val="Heading1"/>
        <w:spacing w:before="240" w:after="240"/>
      </w:pPr>
      <w:r>
        <w:rPr>
          <w:color w:val="1F3864"/>
          <w:sz w:val="24"/>
        </w:rPr>
        <w:t>2. Related Work</w:t>
      </w:r>
    </w:p>
    <w:p w14:paraId="18D2F43B" w14:textId="77777777" w:rsidR="00A0170D" w:rsidRDefault="00D63ED5">
      <w:pPr>
        <w:pStyle w:val="Heading2"/>
        <w:spacing w:before="240" w:after="240"/>
      </w:pPr>
      <w:r>
        <w:rPr>
          <w:color w:val="2E5395"/>
        </w:rPr>
        <w:t>2.1 Hallucination as a Research Problem</w:t>
      </w:r>
    </w:p>
    <w:p w14:paraId="6FF04AC8" w14:textId="77777777" w:rsidR="00A0170D" w:rsidRDefault="00D63ED5">
      <w:pPr>
        <w:spacing w:before="240" w:after="240"/>
        <w:jc w:val="both"/>
      </w:pPr>
      <w:r>
        <w:rPr>
          <w:color w:val="000000"/>
        </w:rPr>
        <w:t xml:space="preserve">Early work on hallucination in neural generation focused almost entirely on abstractive summarization, where the problem is relatively easy to define: a summary hallucinates </w:t>
      </w:r>
      <w:r>
        <w:rPr>
          <w:color w:val="000000"/>
        </w:rPr>
        <w:t>when it asserts something the source document does not support. Maynez et al. (2020) conducted one of the first systematic studies in this setting, annotating thousands of model-generated summaries and finding that hallucinated content was surprisingly com</w:t>
      </w:r>
      <w:r>
        <w:rPr>
          <w:color w:val="000000"/>
        </w:rPr>
        <w:t>mon even in well-regarded systems. Their framework distinguishing intrinsic from extrinsic hallucinations — the former contradicts the source, the latter supplements it with unverifiable information — became widely adopted.</w:t>
      </w:r>
    </w:p>
    <w:p w14:paraId="7071C234" w14:textId="77777777" w:rsidR="00A0170D" w:rsidRDefault="00D63ED5">
      <w:pPr>
        <w:spacing w:before="240" w:after="240"/>
        <w:jc w:val="both"/>
        <w:rPr>
          <w:color w:val="000000"/>
        </w:rPr>
      </w:pPr>
      <w:r>
        <w:rPr>
          <w:color w:val="000000"/>
        </w:rPr>
        <w:t>As research attention shifted to</w:t>
      </w:r>
      <w:r>
        <w:rPr>
          <w:color w:val="000000"/>
        </w:rPr>
        <w:t xml:space="preserve">ward general-purpose language models, the problem became simultaneously more urgent and more difficult to define. A model generating open-ended text has no single source document to check against; verification must appeal to world knowledge instead. Ji et </w:t>
      </w:r>
      <w:r>
        <w:rPr>
          <w:color w:val="000000"/>
        </w:rPr>
        <w:t>al. (2023) surveyed this expanded landscape, cataloguing both the mechanisms thought to cause hallucination and the range of mitigation strategies researchers have tried.</w:t>
      </w:r>
    </w:p>
    <w:p w14:paraId="0E5A1D22" w14:textId="77777777" w:rsidR="00B37DEF" w:rsidRDefault="00B37DEF">
      <w:pPr>
        <w:spacing w:before="240" w:after="240"/>
        <w:jc w:val="both"/>
      </w:pPr>
    </w:p>
    <w:p w14:paraId="5734464A" w14:textId="77777777" w:rsidR="00A0170D" w:rsidRDefault="00D63ED5">
      <w:pPr>
        <w:pStyle w:val="Heading2"/>
        <w:spacing w:before="240" w:after="240"/>
      </w:pPr>
      <w:r>
        <w:rPr>
          <w:color w:val="2E5395"/>
        </w:rPr>
        <w:t>2.2 Benchmarks Worth Knowing</w:t>
      </w:r>
    </w:p>
    <w:p w14:paraId="0B797966" w14:textId="77777777" w:rsidR="00A0170D" w:rsidRPr="00F64640" w:rsidRDefault="00D63ED5">
      <w:pPr>
        <w:spacing w:before="240" w:after="240"/>
        <w:jc w:val="both"/>
        <w:rPr>
          <w:color w:val="000000"/>
        </w:rPr>
      </w:pPr>
      <w:proofErr w:type="spellStart"/>
      <w:r>
        <w:rPr>
          <w:color w:val="000000"/>
        </w:rPr>
        <w:lastRenderedPageBreak/>
        <w:t>TruthfulQA</w:t>
      </w:r>
      <w:proofErr w:type="spellEnd"/>
      <w:r>
        <w:rPr>
          <w:color w:val="000000"/>
        </w:rPr>
        <w:t xml:space="preserve">, released by Lin et al. (2022), remains </w:t>
      </w:r>
      <w:r w:rsidR="00F64640" w:rsidRPr="00F64640">
        <w:rPr>
          <w:color w:val="000000"/>
        </w:rPr>
        <w:t>perhaps the most extensively</w:t>
      </w:r>
      <w:r w:rsidR="00F64640">
        <w:rPr>
          <w:color w:val="000000"/>
        </w:rPr>
        <w:t xml:space="preserve"> </w:t>
      </w:r>
      <w:r>
        <w:rPr>
          <w:color w:val="000000"/>
        </w:rPr>
        <w:t xml:space="preserve">cited benchmarks in this space. The dataset was constructed by identifying categories of questions where humans commonly hold false beliefs and then checking how frequently models reproduce those same misconceptions. Their finding </w:t>
      </w:r>
      <w:r>
        <w:rPr>
          <w:color w:val="000000"/>
        </w:rPr>
        <w:t>that GPT-3 performed worse than a simple "I don't know" baseline on many categories was genuinely surprising.</w:t>
      </w:r>
    </w:p>
    <w:p w14:paraId="4E3302D7" w14:textId="77777777" w:rsidR="00A0170D" w:rsidRDefault="00D63ED5">
      <w:pPr>
        <w:spacing w:before="240" w:after="240"/>
        <w:jc w:val="both"/>
      </w:pPr>
      <w:proofErr w:type="spellStart"/>
      <w:r>
        <w:rPr>
          <w:color w:val="000000"/>
        </w:rPr>
        <w:t>HaluEval</w:t>
      </w:r>
      <w:proofErr w:type="spellEnd"/>
      <w:r>
        <w:rPr>
          <w:color w:val="000000"/>
        </w:rPr>
        <w:t xml:space="preserve"> (Li et al., 2023) takes a different approach: rather than asking questions designed to elicit errors, the authors generated plausible-sou</w:t>
      </w:r>
      <w:r>
        <w:rPr>
          <w:color w:val="000000"/>
        </w:rPr>
        <w:t xml:space="preserve">nding hallucinated answers through targeted prompting and had annotators verify them. The resulting dataset of over 35,000 examples covers question answering, dialogue, and summarization tasks. </w:t>
      </w:r>
      <w:proofErr w:type="spellStart"/>
      <w:r>
        <w:rPr>
          <w:color w:val="000000"/>
        </w:rPr>
        <w:t>FActScore</w:t>
      </w:r>
      <w:proofErr w:type="spellEnd"/>
      <w:r>
        <w:rPr>
          <w:color w:val="000000"/>
        </w:rPr>
        <w:t xml:space="preserve"> (Min et al., 2023) pushes evaluation to the sub-sent</w:t>
      </w:r>
      <w:r>
        <w:rPr>
          <w:color w:val="000000"/>
        </w:rPr>
        <w:t>ence level, decomposing biographical paragraphs into atomic claims and checking each one against Wikipedia independently — one of the inspirations for the claim-level approach we adopt here.</w:t>
      </w:r>
    </w:p>
    <w:p w14:paraId="1600C235" w14:textId="77777777" w:rsidR="00A0170D" w:rsidRDefault="00D63ED5">
      <w:pPr>
        <w:pStyle w:val="Heading2"/>
        <w:spacing w:before="240" w:after="240"/>
      </w:pPr>
      <w:r>
        <w:rPr>
          <w:color w:val="2E5395"/>
        </w:rPr>
        <w:t>2.3 Existing Detection Methods</w:t>
      </w:r>
    </w:p>
    <w:p w14:paraId="36272566" w14:textId="77777777" w:rsidR="00A0170D" w:rsidRDefault="00D63ED5">
      <w:pPr>
        <w:spacing w:before="240" w:after="240"/>
        <w:jc w:val="both"/>
      </w:pPr>
      <w:r>
        <w:rPr>
          <w:color w:val="000000"/>
        </w:rPr>
        <w:t xml:space="preserve">The most creative recent approach </w:t>
      </w:r>
      <w:r>
        <w:rPr>
          <w:color w:val="000000"/>
        </w:rPr>
        <w:t xml:space="preserve">to zero-resource hallucination detection is probably </w:t>
      </w:r>
      <w:proofErr w:type="spellStart"/>
      <w:r>
        <w:rPr>
          <w:color w:val="000000"/>
        </w:rPr>
        <w:t>SelfCheckGPT</w:t>
      </w:r>
      <w:proofErr w:type="spellEnd"/>
      <w:r>
        <w:rPr>
          <w:color w:val="000000"/>
        </w:rPr>
        <w:t xml:space="preserve"> (</w:t>
      </w:r>
      <w:proofErr w:type="spellStart"/>
      <w:r>
        <w:rPr>
          <w:color w:val="000000"/>
        </w:rPr>
        <w:t>Manakul</w:t>
      </w:r>
      <w:proofErr w:type="spellEnd"/>
      <w:r>
        <w:rPr>
          <w:color w:val="000000"/>
        </w:rPr>
        <w:t xml:space="preserve"> et al., 2023). The idea is elegant: if you sample the same model multiple times on the same prompt, factual claims should appear consistently while hallucinated content should vary.</w:t>
      </w:r>
      <w:r>
        <w:rPr>
          <w:color w:val="000000"/>
        </w:rPr>
        <w:t xml:space="preserve"> Our approach is complementary — we use external knowledge rather than model self-consistency, which means we can work with single-sample outputs but require the information to be covered in Wikipedia.</w:t>
      </w:r>
    </w:p>
    <w:p w14:paraId="16D29219" w14:textId="77777777" w:rsidR="00A0170D" w:rsidRDefault="00D63ED5">
      <w:pPr>
        <w:spacing w:before="240" w:after="240"/>
        <w:jc w:val="both"/>
      </w:pPr>
      <w:r>
        <w:rPr>
          <w:color w:val="000000"/>
        </w:rPr>
        <w:t xml:space="preserve">RAGAS (Es et al., 2023) was designed specifically for </w:t>
      </w:r>
      <w:r>
        <w:rPr>
          <w:color w:val="000000"/>
        </w:rPr>
        <w:t>retrieval-augmented generation evaluation, measuring faithfulness and answer relevance. While it operates in a slightly different setting than ours, its faithfulness scoring component shares conceptual ground with our NLI verification stage.</w:t>
      </w:r>
    </w:p>
    <w:p w14:paraId="273B8CF8" w14:textId="77777777" w:rsidR="00A0170D" w:rsidRDefault="00A0170D">
      <w:pPr>
        <w:spacing w:before="240" w:after="240"/>
      </w:pPr>
    </w:p>
    <w:p w14:paraId="329BCF4D" w14:textId="77777777" w:rsidR="00A0170D" w:rsidRDefault="00D63ED5">
      <w:pPr>
        <w:pStyle w:val="Heading1"/>
        <w:spacing w:before="240" w:after="240"/>
      </w:pPr>
      <w:r>
        <w:rPr>
          <w:color w:val="1F3864"/>
          <w:sz w:val="24"/>
        </w:rPr>
        <w:t>3. System Des</w:t>
      </w:r>
      <w:r>
        <w:rPr>
          <w:color w:val="1F3864"/>
          <w:sz w:val="24"/>
        </w:rPr>
        <w:t>ign and Methodology</w:t>
      </w:r>
    </w:p>
    <w:p w14:paraId="1E6C8235" w14:textId="77777777" w:rsidR="00A0170D" w:rsidRDefault="00D63ED5">
      <w:pPr>
        <w:spacing w:before="240" w:after="240"/>
        <w:jc w:val="both"/>
      </w:pPr>
      <w:proofErr w:type="spellStart"/>
      <w:r>
        <w:rPr>
          <w:color w:val="000000"/>
        </w:rPr>
        <w:t>HalluDetect</w:t>
      </w:r>
      <w:proofErr w:type="spellEnd"/>
      <w:r>
        <w:rPr>
          <w:color w:val="000000"/>
        </w:rPr>
        <w:t xml:space="preserve"> is organized as a four-stage pipeline. Each stage produces a well-defined output that feeds into the next, and each can be independently modified or replaced. Figure 1 below illustrates the overall architecture.</w:t>
      </w:r>
    </w:p>
    <w:p w14:paraId="43CBFECD" w14:textId="77777777" w:rsidR="00A0170D" w:rsidRDefault="00A0170D">
      <w:pPr>
        <w:spacing w:before="240" w:after="240"/>
      </w:pPr>
    </w:p>
    <w:p w14:paraId="03FAC642" w14:textId="1837C97F" w:rsidR="00A0170D" w:rsidRDefault="00C16ADD">
      <w:pPr>
        <w:spacing w:before="240" w:after="240"/>
        <w:jc w:val="center"/>
      </w:pPr>
      <w:r w:rsidRPr="0022599A">
        <w:rPr>
          <w:noProof/>
          <w:lang w:val="en-IN" w:eastAsia="en-IN"/>
        </w:rPr>
        <w:drawing>
          <wp:inline distT="0" distB="0" distL="0" distR="0" wp14:anchorId="2F39CD47" wp14:editId="5784E2DA">
            <wp:extent cx="5990348" cy="2745105"/>
            <wp:effectExtent l="0" t="0" r="0" b="0"/>
            <wp:docPr id="1863680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680643" name=""/>
                    <pic:cNvPicPr/>
                  </pic:nvPicPr>
                  <pic:blipFill>
                    <a:blip r:embed="rId8"/>
                    <a:stretch>
                      <a:fillRect/>
                    </a:stretch>
                  </pic:blipFill>
                  <pic:spPr>
                    <a:xfrm>
                      <a:off x="0" y="0"/>
                      <a:ext cx="5995553" cy="2747490"/>
                    </a:xfrm>
                    <a:prstGeom prst="rect">
                      <a:avLst/>
                    </a:prstGeom>
                  </pic:spPr>
                </pic:pic>
              </a:graphicData>
            </a:graphic>
          </wp:inline>
        </w:drawing>
      </w:r>
    </w:p>
    <w:p w14:paraId="469485E7" w14:textId="77777777" w:rsidR="00A0170D" w:rsidRDefault="00D63ED5">
      <w:pPr>
        <w:spacing w:before="240" w:after="240"/>
        <w:jc w:val="center"/>
        <w:rPr>
          <w:i/>
          <w:iCs/>
          <w:color w:val="444444"/>
          <w:szCs w:val="20"/>
        </w:rPr>
      </w:pPr>
      <w:r>
        <w:rPr>
          <w:i/>
          <w:iCs/>
          <w:color w:val="444444"/>
          <w:szCs w:val="20"/>
        </w:rPr>
        <w:t>Figure 1:</w:t>
      </w:r>
      <w:r>
        <w:rPr>
          <w:i/>
          <w:iCs/>
          <w:color w:val="444444"/>
          <w:szCs w:val="20"/>
        </w:rPr>
        <w:t xml:space="preserve"> The four-stage </w:t>
      </w:r>
      <w:proofErr w:type="spellStart"/>
      <w:r>
        <w:rPr>
          <w:i/>
          <w:iCs/>
          <w:color w:val="444444"/>
          <w:szCs w:val="20"/>
        </w:rPr>
        <w:t>HalluDetect</w:t>
      </w:r>
      <w:proofErr w:type="spellEnd"/>
      <w:r>
        <w:rPr>
          <w:i/>
          <w:iCs/>
          <w:color w:val="444444"/>
          <w:szCs w:val="20"/>
        </w:rPr>
        <w:t xml:space="preserve"> pipeline — from raw LLM output to Hallucination Index score.</w:t>
      </w:r>
    </w:p>
    <w:p w14:paraId="7390A245" w14:textId="77777777" w:rsidR="00C16ADD" w:rsidRDefault="00C16ADD">
      <w:pPr>
        <w:spacing w:before="240" w:after="240"/>
        <w:jc w:val="center"/>
        <w:rPr>
          <w:i/>
          <w:iCs/>
          <w:color w:val="444444"/>
          <w:szCs w:val="20"/>
        </w:rPr>
      </w:pPr>
    </w:p>
    <w:p w14:paraId="04713511" w14:textId="77777777" w:rsidR="00C16ADD" w:rsidRDefault="00C16ADD">
      <w:pPr>
        <w:spacing w:before="240" w:after="240"/>
        <w:jc w:val="center"/>
      </w:pPr>
    </w:p>
    <w:p w14:paraId="4AE1C409" w14:textId="77777777" w:rsidR="00A0170D" w:rsidRDefault="00D63ED5">
      <w:pPr>
        <w:pStyle w:val="Heading2"/>
        <w:spacing w:before="240" w:after="240"/>
      </w:pPr>
      <w:r>
        <w:rPr>
          <w:color w:val="2E5395"/>
        </w:rPr>
        <w:lastRenderedPageBreak/>
        <w:t>3.1 Stage One: Atomic Claim Extraction</w:t>
      </w:r>
    </w:p>
    <w:p w14:paraId="522A744C" w14:textId="77777777" w:rsidR="00A0170D" w:rsidRDefault="00D63ED5">
      <w:pPr>
        <w:spacing w:before="240" w:after="240"/>
        <w:jc w:val="both"/>
      </w:pPr>
      <w:r>
        <w:rPr>
          <w:color w:val="000000"/>
        </w:rPr>
        <w:t>The first thing the pipeline does is figure out which sentences in the input text are actually making falsifiable factual claims. Not every sentence warrants fact-checking — filler phrases, hedges, and purely syntactic connectives carry no verifiable conte</w:t>
      </w:r>
      <w:r>
        <w:rPr>
          <w:color w:val="000000"/>
        </w:rPr>
        <w:t>nt and would just clutter the verification stage if included.</w:t>
      </w:r>
    </w:p>
    <w:p w14:paraId="41BC5815" w14:textId="77777777" w:rsidR="00A0170D" w:rsidRDefault="00D63ED5">
      <w:pPr>
        <w:spacing w:before="240" w:after="240"/>
        <w:jc w:val="both"/>
      </w:pPr>
      <w:r>
        <w:rPr>
          <w:color w:val="000000"/>
        </w:rPr>
        <w:t xml:space="preserve">We use </w:t>
      </w:r>
      <w:proofErr w:type="spellStart"/>
      <w:r>
        <w:rPr>
          <w:color w:val="000000"/>
        </w:rPr>
        <w:t>spaCy's</w:t>
      </w:r>
      <w:proofErr w:type="spellEnd"/>
      <w:r>
        <w:rPr>
          <w:color w:val="000000"/>
        </w:rPr>
        <w:t xml:space="preserve"> </w:t>
      </w:r>
      <w:proofErr w:type="spellStart"/>
      <w:r>
        <w:rPr>
          <w:color w:val="000000"/>
        </w:rPr>
        <w:t>en_core_web_sm</w:t>
      </w:r>
      <w:proofErr w:type="spellEnd"/>
      <w:r>
        <w:rPr>
          <w:color w:val="000000"/>
        </w:rPr>
        <w:t xml:space="preserve"> model to split text into sentences and run named entity recognition over each one. Sentences that contain at least one recognized entity (a person, organization, lo</w:t>
      </w:r>
      <w:r>
        <w:rPr>
          <w:color w:val="000000"/>
        </w:rPr>
        <w:t>cation, or date) or at least one substantial noun chunk are flagged as potentially factual. Everything else is discarded. In practice, this filter removes roughly 20-30% of sentences from typical model outputs.</w:t>
      </w:r>
    </w:p>
    <w:p w14:paraId="718BFA9D" w14:textId="77777777" w:rsidR="00A0170D" w:rsidRDefault="00D63ED5">
      <w:pPr>
        <w:pStyle w:val="Heading2"/>
        <w:spacing w:before="240" w:after="240"/>
      </w:pPr>
      <w:r>
        <w:rPr>
          <w:color w:val="2E5395"/>
        </w:rPr>
        <w:t>3.2 Stage Two: Knowledge Retrieval</w:t>
      </w:r>
    </w:p>
    <w:p w14:paraId="221A42D6" w14:textId="77777777" w:rsidR="00A0170D" w:rsidRPr="00BD5F4B" w:rsidRDefault="00D63ED5">
      <w:pPr>
        <w:spacing w:before="240" w:after="240"/>
        <w:jc w:val="both"/>
        <w:rPr>
          <w:color w:val="000000"/>
        </w:rPr>
      </w:pPr>
      <w:r>
        <w:t>For each a</w:t>
      </w:r>
      <w:r>
        <w:t>tomic claim, we extract its named entities and issue Wikipedia API queries for each. The first 1,000 characters of each article summary are retained as the evidence context. If the claim mentions multiple entities and all return results, their contexts are</w:t>
      </w:r>
      <w:r>
        <w:t xml:space="preserve"> concatenated and passed downstream. If no Wikipedia page exists for any entity in the claim, it proceeds with an empty context and receives a neutral classification by default.</w:t>
      </w:r>
    </w:p>
    <w:p w14:paraId="6482D180" w14:textId="77777777" w:rsidR="00A0170D" w:rsidRDefault="00D63ED5">
      <w:pPr>
        <w:spacing w:before="240" w:after="240"/>
        <w:jc w:val="both"/>
      </w:pPr>
      <w:r>
        <w:rPr>
          <w:color w:val="000000"/>
        </w:rPr>
        <w:t xml:space="preserve">Wikipedia was chosen for three practical reasons: broad coverage of factual </w:t>
      </w:r>
      <w:r>
        <w:rPr>
          <w:color w:val="000000"/>
        </w:rPr>
        <w:t>topics, free stable API access, and prior use in fact-verification research that gives us a basis for comparison. The obvious limitation is coverage — niche topics, recent events, and specialized technical claims may not be verifiable even when factually c</w:t>
      </w:r>
      <w:r>
        <w:rPr>
          <w:color w:val="000000"/>
        </w:rPr>
        <w:t>orrect.</w:t>
      </w:r>
    </w:p>
    <w:p w14:paraId="09ABF977" w14:textId="77777777" w:rsidR="00A0170D" w:rsidRDefault="00D63ED5">
      <w:pPr>
        <w:pStyle w:val="Heading2"/>
        <w:spacing w:before="240" w:after="240"/>
      </w:pPr>
      <w:r>
        <w:rPr>
          <w:color w:val="2E5395"/>
        </w:rPr>
        <w:t>3.3 Stage Three: NLI-Based Verification</w:t>
      </w:r>
    </w:p>
    <w:p w14:paraId="258DF52B" w14:textId="77777777" w:rsidR="00A0170D" w:rsidRDefault="00D63ED5">
      <w:pPr>
        <w:spacing w:before="240" w:after="240"/>
        <w:jc w:val="both"/>
      </w:pPr>
      <w:r>
        <w:rPr>
          <w:color w:val="000000"/>
        </w:rPr>
        <w:t>Each (evidence, claim) pair is passed to a cross-encoder NLI model — specifically, cross-encoder/nli-deberta-v3-small from Hugging Face. The model processes the concatenated premise-hypothesis pair and output</w:t>
      </w:r>
      <w:r>
        <w:rPr>
          <w:color w:val="000000"/>
        </w:rPr>
        <w:t>s a probability distribution over three labels: ENTAILMENT (evidence supports the claim), CONTRADICTION (evidence conflicts with the claim), and NEUTRAL (evidence is insufficient or unrelated).</w:t>
      </w:r>
    </w:p>
    <w:p w14:paraId="5203292B" w14:textId="77777777" w:rsidR="00A0170D" w:rsidRDefault="00D63ED5">
      <w:pPr>
        <w:spacing w:before="240" w:after="240"/>
        <w:jc w:val="both"/>
      </w:pPr>
      <w:r>
        <w:rPr>
          <w:color w:val="000000"/>
        </w:rPr>
        <w:t>We chose a cross-encoder over a bi-encoder because cross-encod</w:t>
      </w:r>
      <w:r>
        <w:rPr>
          <w:color w:val="000000"/>
        </w:rPr>
        <w:t>ers perform full attention across both inputs simultaneously, allowing them to detect subtle semantic conflicts that bi-encoder approaches would miss. The model was pre-trained on MNLI, SNLI, and ANLI, giving it broad exposure to diverse inference scenario</w:t>
      </w:r>
      <w:r>
        <w:rPr>
          <w:color w:val="000000"/>
        </w:rPr>
        <w:t>s.</w:t>
      </w:r>
    </w:p>
    <w:p w14:paraId="5E4F3973" w14:textId="77777777" w:rsidR="00A0170D" w:rsidRDefault="00D63ED5">
      <w:pPr>
        <w:pStyle w:val="Heading2"/>
        <w:spacing w:before="240" w:after="240"/>
      </w:pPr>
      <w:r>
        <w:rPr>
          <w:color w:val="2E5395"/>
        </w:rPr>
        <w:t>3.4 Stage Four: Hallucination Index Computation</w:t>
      </w:r>
    </w:p>
    <w:p w14:paraId="205BE106" w14:textId="77777777" w:rsidR="00A0170D" w:rsidRDefault="00D63ED5">
      <w:pPr>
        <w:spacing w:before="240" w:after="240"/>
        <w:jc w:val="both"/>
      </w:pPr>
      <w:r>
        <w:rPr>
          <w:color w:val="000000"/>
        </w:rPr>
        <w:t>Individual NLI verdicts are aggregated into a single Hallucination Index score. Each label is mapped to a base score: ENTAILMENT = 0.0, NEUTRAL = 0.5, CONTRADICTION = 1.0. These base scores are weighted by</w:t>
      </w:r>
      <w:r>
        <w:rPr>
          <w:color w:val="000000"/>
        </w:rPr>
        <w:t xml:space="preserve"> model confidence:</w:t>
      </w:r>
    </w:p>
    <w:p w14:paraId="7FD45A66" w14:textId="77777777" w:rsidR="00A0170D" w:rsidRDefault="00D63ED5">
      <w:pPr>
        <w:spacing w:before="240" w:after="240"/>
        <w:jc w:val="center"/>
      </w:pPr>
      <w:proofErr w:type="gramStart"/>
      <w:r>
        <w:rPr>
          <w:rFonts w:cs="Courier New"/>
          <w:b/>
          <w:bCs/>
          <w:szCs w:val="24"/>
        </w:rPr>
        <w:t>HI(</w:t>
      </w:r>
      <w:proofErr w:type="gramEnd"/>
      <w:r>
        <w:rPr>
          <w:rFonts w:cs="Courier New"/>
          <w:b/>
          <w:bCs/>
          <w:szCs w:val="24"/>
        </w:rPr>
        <w:t>T) = (1/n) × Σ [ b(lᵢ) × sᵢ ]    for i = 1 to n</w:t>
      </w:r>
    </w:p>
    <w:p w14:paraId="709F4D50" w14:textId="25113C7C" w:rsidR="00A0170D" w:rsidRDefault="00D63ED5" w:rsidP="00264F49">
      <w:pPr>
        <w:spacing w:before="240" w:after="240"/>
        <w:jc w:val="both"/>
      </w:pPr>
      <w:r>
        <w:t xml:space="preserve">The resulting HI score maps to four severity levels: Highly Factual (HI &lt; 0.2), Mildly Hallucinated (0.2-0.5), Moderately Hallucinated (0.5-0.75), and Severely Hallucinated (HI &gt; 0.75). </w:t>
      </w:r>
      <w:r w:rsidR="00264F49" w:rsidRPr="00264F49">
        <w:t>Through testing on a held-out development set, these cutoff thresholds were determined.</w:t>
      </w:r>
    </w:p>
    <w:p w14:paraId="2A65D705" w14:textId="77777777" w:rsidR="00A0170D" w:rsidRDefault="00D63ED5">
      <w:pPr>
        <w:pStyle w:val="Heading1"/>
        <w:spacing w:before="240" w:after="240"/>
      </w:pPr>
      <w:r>
        <w:rPr>
          <w:color w:val="1F3864"/>
          <w:sz w:val="24"/>
        </w:rPr>
        <w:t>4. Experimental Setup</w:t>
      </w:r>
    </w:p>
    <w:p w14:paraId="1FF6B675" w14:textId="77777777" w:rsidR="00A0170D" w:rsidRDefault="00D63ED5">
      <w:pPr>
        <w:pStyle w:val="Heading2"/>
        <w:spacing w:before="240" w:after="240"/>
      </w:pPr>
      <w:r>
        <w:rPr>
          <w:color w:val="2E5395"/>
        </w:rPr>
        <w:t>4.1 Datasets</w:t>
      </w:r>
    </w:p>
    <w:p w14:paraId="272395E7" w14:textId="77777777" w:rsidR="00834F0B" w:rsidRDefault="00D63ED5" w:rsidP="00834F0B">
      <w:pPr>
        <w:spacing w:before="240" w:after="240"/>
        <w:jc w:val="both"/>
        <w:rPr>
          <w:color w:val="000000"/>
        </w:rPr>
      </w:pPr>
      <w:r>
        <w:rPr>
          <w:color w:val="000000"/>
        </w:rPr>
        <w:t xml:space="preserve">We used two existing benchmarks. From </w:t>
      </w:r>
      <w:proofErr w:type="spellStart"/>
      <w:r>
        <w:rPr>
          <w:color w:val="000000"/>
        </w:rPr>
        <w:t>TruthfulQA</w:t>
      </w:r>
      <w:proofErr w:type="spellEnd"/>
      <w:r>
        <w:rPr>
          <w:color w:val="000000"/>
        </w:rPr>
        <w:t xml:space="preserve"> (Lin et al., 2022), we drew 100 questions from the validation split across a range o</w:t>
      </w:r>
      <w:r>
        <w:rPr>
          <w:color w:val="000000"/>
        </w:rPr>
        <w:t xml:space="preserve">f topic categories. From </w:t>
      </w:r>
      <w:proofErr w:type="spellStart"/>
      <w:r>
        <w:rPr>
          <w:color w:val="000000"/>
        </w:rPr>
        <w:t>HaluEval</w:t>
      </w:r>
      <w:proofErr w:type="spellEnd"/>
      <w:r>
        <w:rPr>
          <w:color w:val="000000"/>
        </w:rPr>
        <w:t xml:space="preserve"> (Li et al., 2023), we drew 100 question-answer pairs with binary hallucination labels. </w:t>
      </w:r>
      <w:r w:rsidR="00834F0B" w:rsidRPr="00834F0B">
        <w:rPr>
          <w:color w:val="000000"/>
        </w:rPr>
        <w:t xml:space="preserve">For our primary findings, we assess on a 20-instance subset; for robustness validation, we use a larger 50-sample run. </w:t>
      </w:r>
    </w:p>
    <w:p w14:paraId="79DA5A27" w14:textId="609AA11C" w:rsidR="00A0170D" w:rsidRDefault="00D63ED5" w:rsidP="00834F0B">
      <w:pPr>
        <w:spacing w:before="240" w:after="240"/>
        <w:jc w:val="both"/>
      </w:pPr>
      <w:r>
        <w:rPr>
          <w:color w:val="2E5395"/>
        </w:rPr>
        <w:t>4.2 Models Unde</w:t>
      </w:r>
      <w:r>
        <w:rPr>
          <w:color w:val="2E5395"/>
        </w:rPr>
        <w:t>r Evaluation</w:t>
      </w:r>
    </w:p>
    <w:p w14:paraId="48C187BF" w14:textId="77777777" w:rsidR="00A0170D" w:rsidRDefault="00D63ED5">
      <w:pPr>
        <w:spacing w:before="240" w:after="240"/>
        <w:jc w:val="both"/>
      </w:pPr>
      <w:r>
        <w:rPr>
          <w:color w:val="000000"/>
        </w:rPr>
        <w:lastRenderedPageBreak/>
        <w:t>Three language models participate in our benchmark study. Table 1 summarizes the models.</w:t>
      </w:r>
    </w:p>
    <w:p w14:paraId="438194B6" w14:textId="77777777" w:rsidR="00A0170D" w:rsidRDefault="00A0170D">
      <w:pPr>
        <w:spacing w:before="240" w:after="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2340"/>
        <w:gridCol w:w="2340"/>
        <w:gridCol w:w="2340"/>
      </w:tblGrid>
      <w:tr w:rsidR="00A0170D" w14:paraId="4AAB8D1F" w14:textId="77777777">
        <w:trPr>
          <w:tblHeader/>
        </w:trPr>
        <w:tc>
          <w:tcPr>
            <w:tcW w:w="234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5D32DA4A" w14:textId="77777777" w:rsidR="00A0170D" w:rsidRDefault="00D63ED5">
            <w:pPr>
              <w:jc w:val="center"/>
            </w:pPr>
            <w:r>
              <w:rPr>
                <w:b/>
                <w:bCs/>
                <w:color w:val="FFFFFF"/>
                <w:sz w:val="20"/>
                <w:szCs w:val="20"/>
              </w:rPr>
              <w:t>Model</w:t>
            </w:r>
          </w:p>
        </w:tc>
        <w:tc>
          <w:tcPr>
            <w:tcW w:w="234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02ED305D" w14:textId="77777777" w:rsidR="00A0170D" w:rsidRDefault="00D63ED5">
            <w:pPr>
              <w:jc w:val="center"/>
            </w:pPr>
            <w:r>
              <w:rPr>
                <w:b/>
                <w:bCs/>
                <w:color w:val="FFFFFF"/>
                <w:sz w:val="20"/>
                <w:szCs w:val="20"/>
              </w:rPr>
              <w:t>Size</w:t>
            </w:r>
          </w:p>
        </w:tc>
        <w:tc>
          <w:tcPr>
            <w:tcW w:w="234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60650D57" w14:textId="77777777" w:rsidR="00A0170D" w:rsidRDefault="00D63ED5">
            <w:pPr>
              <w:jc w:val="center"/>
            </w:pPr>
            <w:r>
              <w:rPr>
                <w:b/>
                <w:bCs/>
                <w:color w:val="FFFFFF"/>
                <w:sz w:val="20"/>
                <w:szCs w:val="20"/>
              </w:rPr>
              <w:t>Organization</w:t>
            </w:r>
          </w:p>
        </w:tc>
        <w:tc>
          <w:tcPr>
            <w:tcW w:w="234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1FBDAD3C" w14:textId="77777777" w:rsidR="00A0170D" w:rsidRDefault="00D63ED5">
            <w:pPr>
              <w:jc w:val="center"/>
            </w:pPr>
            <w:r>
              <w:rPr>
                <w:b/>
                <w:bCs/>
                <w:color w:val="FFFFFF"/>
                <w:sz w:val="20"/>
                <w:szCs w:val="20"/>
              </w:rPr>
              <w:t>Access</w:t>
            </w:r>
          </w:p>
        </w:tc>
      </w:tr>
      <w:tr w:rsidR="00A0170D" w14:paraId="7878653F" w14:textId="77777777">
        <w:tc>
          <w:tcPr>
            <w:tcW w:w="2340" w:type="dxa"/>
            <w:tcBorders>
              <w:top w:val="single" w:sz="1" w:space="0" w:color="CCCCCC"/>
              <w:left w:val="single" w:sz="1" w:space="0" w:color="CCCCCC"/>
              <w:bottom w:val="single" w:sz="1" w:space="0" w:color="CCCCCC"/>
              <w:right w:val="single" w:sz="1" w:space="0" w:color="CCCCCC"/>
            </w:tcBorders>
            <w:shd w:val="clear" w:color="auto" w:fill="EEF2FF"/>
            <w:tcMar>
              <w:top w:w="80" w:type="dxa"/>
              <w:left w:w="120" w:type="dxa"/>
              <w:bottom w:w="80" w:type="dxa"/>
              <w:right w:w="120" w:type="dxa"/>
            </w:tcMar>
          </w:tcPr>
          <w:p w14:paraId="3251AC30" w14:textId="77777777" w:rsidR="00A0170D" w:rsidRDefault="00D63ED5">
            <w:pPr>
              <w:jc w:val="center"/>
            </w:pPr>
            <w:r>
              <w:rPr>
                <w:sz w:val="20"/>
                <w:szCs w:val="20"/>
              </w:rPr>
              <w:t>GPT-3.5 Turbo</w:t>
            </w:r>
          </w:p>
        </w:tc>
        <w:tc>
          <w:tcPr>
            <w:tcW w:w="2340" w:type="dxa"/>
            <w:tcBorders>
              <w:top w:val="single" w:sz="1" w:space="0" w:color="CCCCCC"/>
              <w:left w:val="single" w:sz="1" w:space="0" w:color="CCCCCC"/>
              <w:bottom w:val="single" w:sz="1" w:space="0" w:color="CCCCCC"/>
              <w:right w:val="single" w:sz="1" w:space="0" w:color="CCCCCC"/>
            </w:tcBorders>
            <w:shd w:val="clear" w:color="auto" w:fill="EEF2FF"/>
            <w:tcMar>
              <w:top w:w="80" w:type="dxa"/>
              <w:left w:w="120" w:type="dxa"/>
              <w:bottom w:w="80" w:type="dxa"/>
              <w:right w:w="120" w:type="dxa"/>
            </w:tcMar>
          </w:tcPr>
          <w:p w14:paraId="024783AF" w14:textId="77777777" w:rsidR="00A0170D" w:rsidRDefault="00D63ED5">
            <w:pPr>
              <w:jc w:val="center"/>
            </w:pPr>
            <w:r>
              <w:rPr>
                <w:sz w:val="20"/>
                <w:szCs w:val="20"/>
              </w:rPr>
              <w:t>~175B</w:t>
            </w:r>
          </w:p>
        </w:tc>
        <w:tc>
          <w:tcPr>
            <w:tcW w:w="2340" w:type="dxa"/>
            <w:tcBorders>
              <w:top w:val="single" w:sz="1" w:space="0" w:color="CCCCCC"/>
              <w:left w:val="single" w:sz="1" w:space="0" w:color="CCCCCC"/>
              <w:bottom w:val="single" w:sz="1" w:space="0" w:color="CCCCCC"/>
              <w:right w:val="single" w:sz="1" w:space="0" w:color="CCCCCC"/>
            </w:tcBorders>
            <w:shd w:val="clear" w:color="auto" w:fill="EEF2FF"/>
            <w:tcMar>
              <w:top w:w="80" w:type="dxa"/>
              <w:left w:w="120" w:type="dxa"/>
              <w:bottom w:w="80" w:type="dxa"/>
              <w:right w:w="120" w:type="dxa"/>
            </w:tcMar>
          </w:tcPr>
          <w:p w14:paraId="0C9386AD" w14:textId="77777777" w:rsidR="00A0170D" w:rsidRDefault="00D63ED5">
            <w:pPr>
              <w:jc w:val="center"/>
            </w:pPr>
            <w:r>
              <w:rPr>
                <w:sz w:val="20"/>
                <w:szCs w:val="20"/>
              </w:rPr>
              <w:t>OpenAI</w:t>
            </w:r>
          </w:p>
        </w:tc>
        <w:tc>
          <w:tcPr>
            <w:tcW w:w="2340" w:type="dxa"/>
            <w:tcBorders>
              <w:top w:val="single" w:sz="1" w:space="0" w:color="CCCCCC"/>
              <w:left w:val="single" w:sz="1" w:space="0" w:color="CCCCCC"/>
              <w:bottom w:val="single" w:sz="1" w:space="0" w:color="CCCCCC"/>
              <w:right w:val="single" w:sz="1" w:space="0" w:color="CCCCCC"/>
            </w:tcBorders>
            <w:shd w:val="clear" w:color="auto" w:fill="EEF2FF"/>
            <w:tcMar>
              <w:top w:w="80" w:type="dxa"/>
              <w:left w:w="120" w:type="dxa"/>
              <w:bottom w:w="80" w:type="dxa"/>
              <w:right w:w="120" w:type="dxa"/>
            </w:tcMar>
          </w:tcPr>
          <w:p w14:paraId="12A253E0" w14:textId="77777777" w:rsidR="00A0170D" w:rsidRDefault="00D63ED5">
            <w:pPr>
              <w:jc w:val="center"/>
            </w:pPr>
            <w:r>
              <w:rPr>
                <w:sz w:val="20"/>
                <w:szCs w:val="20"/>
              </w:rPr>
              <w:t>REST API</w:t>
            </w:r>
          </w:p>
        </w:tc>
      </w:tr>
      <w:tr w:rsidR="00A0170D" w14:paraId="15CAB0FF" w14:textId="77777777">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DD10B46" w14:textId="77777777" w:rsidR="00A0170D" w:rsidRDefault="00D63ED5">
            <w:pPr>
              <w:jc w:val="center"/>
            </w:pPr>
            <w:r>
              <w:rPr>
                <w:sz w:val="20"/>
                <w:szCs w:val="20"/>
              </w:rPr>
              <w:t>GPT-4o Mini</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7AA5586" w14:textId="77777777" w:rsidR="00A0170D" w:rsidRDefault="00D63ED5">
            <w:pPr>
              <w:jc w:val="center"/>
            </w:pPr>
            <w:r>
              <w:rPr>
                <w:sz w:val="20"/>
                <w:szCs w:val="20"/>
              </w:rPr>
              <w:t>~8B (est.)</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C9FA807" w14:textId="77777777" w:rsidR="00A0170D" w:rsidRDefault="00D63ED5">
            <w:pPr>
              <w:jc w:val="center"/>
            </w:pPr>
            <w:r>
              <w:rPr>
                <w:sz w:val="20"/>
                <w:szCs w:val="20"/>
              </w:rPr>
              <w:t>OpenAI</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3FE1725" w14:textId="77777777" w:rsidR="00A0170D" w:rsidRDefault="00D63ED5">
            <w:pPr>
              <w:jc w:val="center"/>
            </w:pPr>
            <w:r>
              <w:rPr>
                <w:sz w:val="20"/>
                <w:szCs w:val="20"/>
              </w:rPr>
              <w:t>REST API</w:t>
            </w:r>
          </w:p>
        </w:tc>
      </w:tr>
      <w:tr w:rsidR="00A0170D" w14:paraId="36B786BF" w14:textId="77777777">
        <w:tc>
          <w:tcPr>
            <w:tcW w:w="2340" w:type="dxa"/>
            <w:tcBorders>
              <w:top w:val="single" w:sz="1" w:space="0" w:color="CCCCCC"/>
              <w:left w:val="single" w:sz="1" w:space="0" w:color="CCCCCC"/>
              <w:bottom w:val="single" w:sz="1" w:space="0" w:color="CCCCCC"/>
              <w:right w:val="single" w:sz="1" w:space="0" w:color="CCCCCC"/>
            </w:tcBorders>
            <w:shd w:val="clear" w:color="auto" w:fill="EEF2FF"/>
            <w:tcMar>
              <w:top w:w="80" w:type="dxa"/>
              <w:left w:w="120" w:type="dxa"/>
              <w:bottom w:w="80" w:type="dxa"/>
              <w:right w:w="120" w:type="dxa"/>
            </w:tcMar>
          </w:tcPr>
          <w:p w14:paraId="1BF4F637" w14:textId="77777777" w:rsidR="00A0170D" w:rsidRDefault="00D63ED5">
            <w:pPr>
              <w:jc w:val="center"/>
            </w:pPr>
            <w:r>
              <w:rPr>
                <w:sz w:val="20"/>
                <w:szCs w:val="20"/>
              </w:rPr>
              <w:t>LLaMA-2 7B</w:t>
            </w:r>
          </w:p>
        </w:tc>
        <w:tc>
          <w:tcPr>
            <w:tcW w:w="2340" w:type="dxa"/>
            <w:tcBorders>
              <w:top w:val="single" w:sz="1" w:space="0" w:color="CCCCCC"/>
              <w:left w:val="single" w:sz="1" w:space="0" w:color="CCCCCC"/>
              <w:bottom w:val="single" w:sz="1" w:space="0" w:color="CCCCCC"/>
              <w:right w:val="single" w:sz="1" w:space="0" w:color="CCCCCC"/>
            </w:tcBorders>
            <w:shd w:val="clear" w:color="auto" w:fill="EEF2FF"/>
            <w:tcMar>
              <w:top w:w="80" w:type="dxa"/>
              <w:left w:w="120" w:type="dxa"/>
              <w:bottom w:w="80" w:type="dxa"/>
              <w:right w:w="120" w:type="dxa"/>
            </w:tcMar>
          </w:tcPr>
          <w:p w14:paraId="1F964BB6" w14:textId="77777777" w:rsidR="00A0170D" w:rsidRDefault="00D63ED5">
            <w:pPr>
              <w:jc w:val="center"/>
            </w:pPr>
            <w:r>
              <w:rPr>
                <w:sz w:val="20"/>
                <w:szCs w:val="20"/>
              </w:rPr>
              <w:t>7B</w:t>
            </w:r>
          </w:p>
        </w:tc>
        <w:tc>
          <w:tcPr>
            <w:tcW w:w="2340" w:type="dxa"/>
            <w:tcBorders>
              <w:top w:val="single" w:sz="1" w:space="0" w:color="CCCCCC"/>
              <w:left w:val="single" w:sz="1" w:space="0" w:color="CCCCCC"/>
              <w:bottom w:val="single" w:sz="1" w:space="0" w:color="CCCCCC"/>
              <w:right w:val="single" w:sz="1" w:space="0" w:color="CCCCCC"/>
            </w:tcBorders>
            <w:shd w:val="clear" w:color="auto" w:fill="EEF2FF"/>
            <w:tcMar>
              <w:top w:w="80" w:type="dxa"/>
              <w:left w:w="120" w:type="dxa"/>
              <w:bottom w:w="80" w:type="dxa"/>
              <w:right w:w="120" w:type="dxa"/>
            </w:tcMar>
          </w:tcPr>
          <w:p w14:paraId="63E353A4" w14:textId="77777777" w:rsidR="00A0170D" w:rsidRDefault="00D63ED5">
            <w:pPr>
              <w:jc w:val="center"/>
            </w:pPr>
            <w:r>
              <w:rPr>
                <w:sz w:val="20"/>
                <w:szCs w:val="20"/>
              </w:rPr>
              <w:t>Meta AI</w:t>
            </w:r>
          </w:p>
        </w:tc>
        <w:tc>
          <w:tcPr>
            <w:tcW w:w="2340" w:type="dxa"/>
            <w:tcBorders>
              <w:top w:val="single" w:sz="1" w:space="0" w:color="CCCCCC"/>
              <w:left w:val="single" w:sz="1" w:space="0" w:color="CCCCCC"/>
              <w:bottom w:val="single" w:sz="1" w:space="0" w:color="CCCCCC"/>
              <w:right w:val="single" w:sz="1" w:space="0" w:color="CCCCCC"/>
            </w:tcBorders>
            <w:shd w:val="clear" w:color="auto" w:fill="EEF2FF"/>
            <w:tcMar>
              <w:top w:w="80" w:type="dxa"/>
              <w:left w:w="120" w:type="dxa"/>
              <w:bottom w:w="80" w:type="dxa"/>
              <w:right w:w="120" w:type="dxa"/>
            </w:tcMar>
          </w:tcPr>
          <w:p w14:paraId="230CA235" w14:textId="77777777" w:rsidR="00A0170D" w:rsidRDefault="00D63ED5">
            <w:pPr>
              <w:jc w:val="center"/>
            </w:pPr>
            <w:r>
              <w:rPr>
                <w:sz w:val="20"/>
                <w:szCs w:val="20"/>
              </w:rPr>
              <w:t>Sampled outputs</w:t>
            </w:r>
          </w:p>
        </w:tc>
      </w:tr>
    </w:tbl>
    <w:p w14:paraId="39B92FC5" w14:textId="77777777" w:rsidR="00A0170D" w:rsidRDefault="00D63ED5">
      <w:pPr>
        <w:spacing w:before="240" w:after="240"/>
        <w:jc w:val="center"/>
      </w:pPr>
      <w:r>
        <w:rPr>
          <w:i/>
          <w:iCs/>
          <w:szCs w:val="20"/>
        </w:rPr>
        <w:t>Table</w:t>
      </w:r>
      <w:r>
        <w:rPr>
          <w:i/>
          <w:iCs/>
          <w:szCs w:val="20"/>
        </w:rPr>
        <w:t xml:space="preserve"> 1. Language models included in the benchmark study.</w:t>
      </w:r>
    </w:p>
    <w:p w14:paraId="106A5F01" w14:textId="77777777" w:rsidR="00A0170D" w:rsidRDefault="00D63ED5">
      <w:pPr>
        <w:pStyle w:val="Heading2"/>
        <w:spacing w:before="240" w:after="240"/>
      </w:pPr>
      <w:r>
        <w:rPr>
          <w:color w:val="2E5395"/>
        </w:rPr>
        <w:t>4.3 Implementation Details</w:t>
      </w:r>
    </w:p>
    <w:p w14:paraId="5BCB52F2" w14:textId="77777777" w:rsidR="00A0170D" w:rsidRDefault="00D63ED5">
      <w:pPr>
        <w:spacing w:before="240" w:after="240"/>
        <w:jc w:val="both"/>
      </w:pPr>
      <w:r>
        <w:rPr>
          <w:color w:val="000000"/>
        </w:rPr>
        <w:t xml:space="preserve">All components are implemented in Python 3.11. </w:t>
      </w:r>
      <w:proofErr w:type="spellStart"/>
      <w:r>
        <w:rPr>
          <w:color w:val="000000"/>
        </w:rPr>
        <w:t>spaCy</w:t>
      </w:r>
      <w:proofErr w:type="spellEnd"/>
      <w:r>
        <w:rPr>
          <w:color w:val="000000"/>
        </w:rPr>
        <w:t xml:space="preserve"> 3.7 handles sentence splitting and NER; the </w:t>
      </w:r>
      <w:proofErr w:type="spellStart"/>
      <w:r>
        <w:rPr>
          <w:color w:val="000000"/>
        </w:rPr>
        <w:t>wikipedia-api</w:t>
      </w:r>
      <w:proofErr w:type="spellEnd"/>
      <w:r>
        <w:rPr>
          <w:color w:val="000000"/>
        </w:rPr>
        <w:t xml:space="preserve"> package handles retrieval; Hugging Face Transformers loads the NL</w:t>
      </w:r>
      <w:r>
        <w:rPr>
          <w:color w:val="000000"/>
        </w:rPr>
        <w:t>I model. Experiments were conducted on a Windows 11 workstation with 16 GB RAM. No GPU was required, which we consider an important practical advantage for researchers working without specialized hardware.</w:t>
      </w:r>
    </w:p>
    <w:p w14:paraId="223A06DA" w14:textId="77777777" w:rsidR="00A0170D" w:rsidRDefault="00A0170D">
      <w:pPr>
        <w:spacing w:before="240" w:after="240"/>
      </w:pPr>
    </w:p>
    <w:p w14:paraId="2725931E" w14:textId="77777777" w:rsidR="00A0170D" w:rsidRDefault="00D63ED5">
      <w:pPr>
        <w:pStyle w:val="Heading1"/>
        <w:spacing w:before="240" w:after="240"/>
      </w:pPr>
      <w:r>
        <w:rPr>
          <w:color w:val="1F3864"/>
          <w:sz w:val="24"/>
        </w:rPr>
        <w:t>5. Results and Discussion</w:t>
      </w:r>
    </w:p>
    <w:p w14:paraId="6789A908" w14:textId="77777777" w:rsidR="00A0170D" w:rsidRDefault="00D63ED5">
      <w:pPr>
        <w:pStyle w:val="Heading2"/>
        <w:spacing w:before="240" w:after="240"/>
      </w:pPr>
      <w:r>
        <w:rPr>
          <w:color w:val="2E5395"/>
        </w:rPr>
        <w:t xml:space="preserve">5.1 </w:t>
      </w:r>
      <w:proofErr w:type="spellStart"/>
      <w:r>
        <w:rPr>
          <w:color w:val="2E5395"/>
        </w:rPr>
        <w:t>HaluEval</w:t>
      </w:r>
      <w:proofErr w:type="spellEnd"/>
      <w:r>
        <w:rPr>
          <w:color w:val="2E5395"/>
        </w:rPr>
        <w:t xml:space="preserve"> Accuracy</w:t>
      </w:r>
    </w:p>
    <w:p w14:paraId="27268E85" w14:textId="77777777" w:rsidR="00A0170D" w:rsidRDefault="00D63ED5">
      <w:pPr>
        <w:spacing w:before="240" w:after="240"/>
        <w:jc w:val="both"/>
      </w:pPr>
      <w:r>
        <w:rPr>
          <w:color w:val="000000"/>
        </w:rPr>
        <w:t>O</w:t>
      </w:r>
      <w:r>
        <w:rPr>
          <w:color w:val="000000"/>
        </w:rPr>
        <w:t xml:space="preserve">n our 20-instance evaluation subset, using a threshold of HI &gt; 0.40, our pipeline was correct 13 times out of 20 — an accuracy of 65%. To validate robustness, we further tested 50 samples from </w:t>
      </w:r>
      <w:proofErr w:type="spellStart"/>
      <w:r>
        <w:rPr>
          <w:color w:val="000000"/>
        </w:rPr>
        <w:t>HaluEval</w:t>
      </w:r>
      <w:proofErr w:type="spellEnd"/>
      <w:r>
        <w:rPr>
          <w:color w:val="000000"/>
        </w:rPr>
        <w:t>, achieving 63% accuracy — suggesting the 65% figure is</w:t>
      </w:r>
      <w:r>
        <w:rPr>
          <w:color w:val="000000"/>
        </w:rPr>
        <w:t xml:space="preserve"> representative rather than an artifact of a small test set. Table 2 shows the full breakdown.</w:t>
      </w:r>
    </w:p>
    <w:p w14:paraId="0D364C67" w14:textId="77777777" w:rsidR="00A0170D" w:rsidRDefault="00A0170D">
      <w:pPr>
        <w:spacing w:before="240" w:after="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A0170D" w14:paraId="7F1E1252" w14:textId="77777777">
        <w:trPr>
          <w:tblHeader/>
        </w:trPr>
        <w:tc>
          <w:tcPr>
            <w:tcW w:w="468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771DB4DA" w14:textId="77777777" w:rsidR="00A0170D" w:rsidRDefault="00D63ED5">
            <w:pPr>
              <w:jc w:val="center"/>
            </w:pPr>
            <w:r>
              <w:rPr>
                <w:b/>
                <w:bCs/>
                <w:color w:val="FFFFFF"/>
                <w:sz w:val="20"/>
                <w:szCs w:val="20"/>
              </w:rPr>
              <w:t>Metric</w:t>
            </w:r>
          </w:p>
        </w:tc>
        <w:tc>
          <w:tcPr>
            <w:tcW w:w="468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49AFFA31" w14:textId="77777777" w:rsidR="00A0170D" w:rsidRDefault="00D63ED5">
            <w:pPr>
              <w:jc w:val="center"/>
            </w:pPr>
            <w:r>
              <w:rPr>
                <w:b/>
                <w:bCs/>
                <w:color w:val="FFFFFF"/>
                <w:sz w:val="20"/>
                <w:szCs w:val="20"/>
              </w:rPr>
              <w:t>Value</w:t>
            </w:r>
          </w:p>
        </w:tc>
      </w:tr>
      <w:tr w:rsidR="00A0170D" w14:paraId="7B3A9549" w14:textId="77777777">
        <w:tc>
          <w:tcPr>
            <w:tcW w:w="4680" w:type="dxa"/>
            <w:tcBorders>
              <w:top w:val="single" w:sz="1" w:space="0" w:color="CCCCCC"/>
              <w:left w:val="single" w:sz="1" w:space="0" w:color="CCCCCC"/>
              <w:bottom w:val="single" w:sz="1" w:space="0" w:color="CCCCCC"/>
              <w:right w:val="single" w:sz="1" w:space="0" w:color="CCCCCC"/>
            </w:tcBorders>
            <w:shd w:val="clear" w:color="auto" w:fill="EEF2FF"/>
            <w:tcMar>
              <w:top w:w="80" w:type="dxa"/>
              <w:left w:w="120" w:type="dxa"/>
              <w:bottom w:w="80" w:type="dxa"/>
              <w:right w:w="120" w:type="dxa"/>
            </w:tcMar>
          </w:tcPr>
          <w:p w14:paraId="3FB1E2E7" w14:textId="77777777" w:rsidR="00A0170D" w:rsidRDefault="00D63ED5">
            <w:pPr>
              <w:jc w:val="center"/>
            </w:pPr>
            <w:r>
              <w:rPr>
                <w:sz w:val="20"/>
                <w:szCs w:val="20"/>
              </w:rPr>
              <w:t>Evaluation set (primary)</w:t>
            </w:r>
          </w:p>
        </w:tc>
        <w:tc>
          <w:tcPr>
            <w:tcW w:w="4680" w:type="dxa"/>
            <w:tcBorders>
              <w:top w:val="single" w:sz="1" w:space="0" w:color="CCCCCC"/>
              <w:left w:val="single" w:sz="1" w:space="0" w:color="CCCCCC"/>
              <w:bottom w:val="single" w:sz="1" w:space="0" w:color="CCCCCC"/>
              <w:right w:val="single" w:sz="1" w:space="0" w:color="CCCCCC"/>
            </w:tcBorders>
            <w:shd w:val="clear" w:color="auto" w:fill="EEF2FF"/>
            <w:tcMar>
              <w:top w:w="80" w:type="dxa"/>
              <w:left w:w="120" w:type="dxa"/>
              <w:bottom w:w="80" w:type="dxa"/>
              <w:right w:w="120" w:type="dxa"/>
            </w:tcMar>
          </w:tcPr>
          <w:p w14:paraId="265A8F5C" w14:textId="77777777" w:rsidR="00A0170D" w:rsidRDefault="00D63ED5">
            <w:pPr>
              <w:jc w:val="center"/>
            </w:pPr>
            <w:r>
              <w:rPr>
                <w:sz w:val="20"/>
                <w:szCs w:val="20"/>
              </w:rPr>
              <w:t>20 instances</w:t>
            </w:r>
          </w:p>
        </w:tc>
      </w:tr>
      <w:tr w:rsidR="00A0170D" w14:paraId="56125024" w14:textId="77777777">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17DFBB2" w14:textId="77777777" w:rsidR="00A0170D" w:rsidRDefault="00D63ED5">
            <w:pPr>
              <w:jc w:val="center"/>
            </w:pPr>
            <w:r>
              <w:rPr>
                <w:sz w:val="20"/>
                <w:szCs w:val="20"/>
              </w:rPr>
              <w:t>Correct predictions</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92D9DFA" w14:textId="77777777" w:rsidR="00A0170D" w:rsidRDefault="00D63ED5">
            <w:pPr>
              <w:jc w:val="center"/>
            </w:pPr>
            <w:r>
              <w:rPr>
                <w:sz w:val="20"/>
                <w:szCs w:val="20"/>
              </w:rPr>
              <w:t>13 / 20</w:t>
            </w:r>
          </w:p>
        </w:tc>
      </w:tr>
      <w:tr w:rsidR="00A0170D" w14:paraId="0A043A27" w14:textId="77777777">
        <w:tc>
          <w:tcPr>
            <w:tcW w:w="4680" w:type="dxa"/>
            <w:tcBorders>
              <w:top w:val="single" w:sz="1" w:space="0" w:color="CCCCCC"/>
              <w:left w:val="single" w:sz="1" w:space="0" w:color="CCCCCC"/>
              <w:bottom w:val="single" w:sz="1" w:space="0" w:color="CCCCCC"/>
              <w:right w:val="single" w:sz="1" w:space="0" w:color="CCCCCC"/>
            </w:tcBorders>
            <w:shd w:val="clear" w:color="auto" w:fill="EEF2FF"/>
            <w:tcMar>
              <w:top w:w="80" w:type="dxa"/>
              <w:left w:w="120" w:type="dxa"/>
              <w:bottom w:w="80" w:type="dxa"/>
              <w:right w:w="120" w:type="dxa"/>
            </w:tcMar>
          </w:tcPr>
          <w:p w14:paraId="17996A7E" w14:textId="77777777" w:rsidR="00A0170D" w:rsidRDefault="00D63ED5">
            <w:pPr>
              <w:jc w:val="center"/>
            </w:pPr>
            <w:r>
              <w:rPr>
                <w:sz w:val="20"/>
                <w:szCs w:val="20"/>
              </w:rPr>
              <w:t>Accuracy (20-sample)</w:t>
            </w:r>
          </w:p>
        </w:tc>
        <w:tc>
          <w:tcPr>
            <w:tcW w:w="4680" w:type="dxa"/>
            <w:tcBorders>
              <w:top w:val="single" w:sz="1" w:space="0" w:color="CCCCCC"/>
              <w:left w:val="single" w:sz="1" w:space="0" w:color="CCCCCC"/>
              <w:bottom w:val="single" w:sz="1" w:space="0" w:color="CCCCCC"/>
              <w:right w:val="single" w:sz="1" w:space="0" w:color="CCCCCC"/>
            </w:tcBorders>
            <w:shd w:val="clear" w:color="auto" w:fill="EEF2FF"/>
            <w:tcMar>
              <w:top w:w="80" w:type="dxa"/>
              <w:left w:w="120" w:type="dxa"/>
              <w:bottom w:w="80" w:type="dxa"/>
              <w:right w:w="120" w:type="dxa"/>
            </w:tcMar>
          </w:tcPr>
          <w:p w14:paraId="73972F73" w14:textId="77777777" w:rsidR="00A0170D" w:rsidRDefault="00D63ED5">
            <w:pPr>
              <w:jc w:val="center"/>
            </w:pPr>
            <w:r>
              <w:rPr>
                <w:sz w:val="20"/>
                <w:szCs w:val="20"/>
              </w:rPr>
              <w:t>65.0%</w:t>
            </w:r>
          </w:p>
        </w:tc>
      </w:tr>
      <w:tr w:rsidR="00A0170D" w14:paraId="1C3F3007" w14:textId="77777777">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F37A8E2" w14:textId="77777777" w:rsidR="00A0170D" w:rsidRDefault="00D63ED5">
            <w:pPr>
              <w:jc w:val="center"/>
            </w:pPr>
            <w:r>
              <w:rPr>
                <w:sz w:val="20"/>
                <w:szCs w:val="20"/>
              </w:rPr>
              <w:t>Evaluation set (extended)</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556C136" w14:textId="77777777" w:rsidR="00A0170D" w:rsidRDefault="00D63ED5">
            <w:pPr>
              <w:jc w:val="center"/>
            </w:pPr>
            <w:r>
              <w:rPr>
                <w:sz w:val="20"/>
                <w:szCs w:val="20"/>
              </w:rPr>
              <w:t>50 instances</w:t>
            </w:r>
          </w:p>
        </w:tc>
      </w:tr>
      <w:tr w:rsidR="00A0170D" w14:paraId="40F5B09E" w14:textId="77777777">
        <w:tc>
          <w:tcPr>
            <w:tcW w:w="4680" w:type="dxa"/>
            <w:tcBorders>
              <w:top w:val="single" w:sz="1" w:space="0" w:color="CCCCCC"/>
              <w:left w:val="single" w:sz="1" w:space="0" w:color="CCCCCC"/>
              <w:bottom w:val="single" w:sz="1" w:space="0" w:color="CCCCCC"/>
              <w:right w:val="single" w:sz="1" w:space="0" w:color="CCCCCC"/>
            </w:tcBorders>
            <w:shd w:val="clear" w:color="auto" w:fill="EEF2FF"/>
            <w:tcMar>
              <w:top w:w="80" w:type="dxa"/>
              <w:left w:w="120" w:type="dxa"/>
              <w:bottom w:w="80" w:type="dxa"/>
              <w:right w:w="120" w:type="dxa"/>
            </w:tcMar>
          </w:tcPr>
          <w:p w14:paraId="3F223650" w14:textId="77777777" w:rsidR="00A0170D" w:rsidRDefault="00D63ED5">
            <w:pPr>
              <w:jc w:val="center"/>
            </w:pPr>
            <w:r>
              <w:rPr>
                <w:sz w:val="20"/>
                <w:szCs w:val="20"/>
              </w:rPr>
              <w:t xml:space="preserve">Accuracy </w:t>
            </w:r>
            <w:r>
              <w:rPr>
                <w:sz w:val="20"/>
                <w:szCs w:val="20"/>
              </w:rPr>
              <w:t>(50-sample)</w:t>
            </w:r>
          </w:p>
        </w:tc>
        <w:tc>
          <w:tcPr>
            <w:tcW w:w="4680" w:type="dxa"/>
            <w:tcBorders>
              <w:top w:val="single" w:sz="1" w:space="0" w:color="CCCCCC"/>
              <w:left w:val="single" w:sz="1" w:space="0" w:color="CCCCCC"/>
              <w:bottom w:val="single" w:sz="1" w:space="0" w:color="CCCCCC"/>
              <w:right w:val="single" w:sz="1" w:space="0" w:color="CCCCCC"/>
            </w:tcBorders>
            <w:shd w:val="clear" w:color="auto" w:fill="EEF2FF"/>
            <w:tcMar>
              <w:top w:w="80" w:type="dxa"/>
              <w:left w:w="120" w:type="dxa"/>
              <w:bottom w:w="80" w:type="dxa"/>
              <w:right w:w="120" w:type="dxa"/>
            </w:tcMar>
          </w:tcPr>
          <w:p w14:paraId="1E8A76A1" w14:textId="77777777" w:rsidR="00A0170D" w:rsidRDefault="00D63ED5">
            <w:pPr>
              <w:jc w:val="center"/>
            </w:pPr>
            <w:r>
              <w:rPr>
                <w:sz w:val="20"/>
                <w:szCs w:val="20"/>
              </w:rPr>
              <w:t>63.0%</w:t>
            </w:r>
          </w:p>
        </w:tc>
      </w:tr>
      <w:tr w:rsidR="00A0170D" w14:paraId="153A09C7" w14:textId="77777777">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C8564BB" w14:textId="77777777" w:rsidR="00A0170D" w:rsidRDefault="00D63ED5">
            <w:pPr>
              <w:jc w:val="center"/>
            </w:pPr>
            <w:r>
              <w:rPr>
                <w:sz w:val="20"/>
                <w:szCs w:val="20"/>
              </w:rPr>
              <w:t>Decision threshold (HI)</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47630C7" w14:textId="77777777" w:rsidR="00A0170D" w:rsidRDefault="00D63ED5">
            <w:pPr>
              <w:jc w:val="center"/>
            </w:pPr>
            <w:r>
              <w:rPr>
                <w:sz w:val="20"/>
                <w:szCs w:val="20"/>
              </w:rPr>
              <w:t>0.40</w:t>
            </w:r>
          </w:p>
        </w:tc>
      </w:tr>
      <w:tr w:rsidR="00A0170D" w14:paraId="46479696" w14:textId="77777777">
        <w:tc>
          <w:tcPr>
            <w:tcW w:w="4680" w:type="dxa"/>
            <w:tcBorders>
              <w:top w:val="single" w:sz="1" w:space="0" w:color="CCCCCC"/>
              <w:left w:val="single" w:sz="1" w:space="0" w:color="CCCCCC"/>
              <w:bottom w:val="single" w:sz="1" w:space="0" w:color="CCCCCC"/>
              <w:right w:val="single" w:sz="1" w:space="0" w:color="CCCCCC"/>
            </w:tcBorders>
            <w:shd w:val="clear" w:color="auto" w:fill="EEF2FF"/>
            <w:tcMar>
              <w:top w:w="80" w:type="dxa"/>
              <w:left w:w="120" w:type="dxa"/>
              <w:bottom w:w="80" w:type="dxa"/>
              <w:right w:w="120" w:type="dxa"/>
            </w:tcMar>
          </w:tcPr>
          <w:p w14:paraId="6E95D5B5" w14:textId="77777777" w:rsidR="00A0170D" w:rsidRDefault="00D63ED5">
            <w:pPr>
              <w:jc w:val="center"/>
            </w:pPr>
            <w:r>
              <w:rPr>
                <w:sz w:val="20"/>
                <w:szCs w:val="20"/>
              </w:rPr>
              <w:t>Mean HI — hallucinated answers</w:t>
            </w:r>
          </w:p>
        </w:tc>
        <w:tc>
          <w:tcPr>
            <w:tcW w:w="4680" w:type="dxa"/>
            <w:tcBorders>
              <w:top w:val="single" w:sz="1" w:space="0" w:color="CCCCCC"/>
              <w:left w:val="single" w:sz="1" w:space="0" w:color="CCCCCC"/>
              <w:bottom w:val="single" w:sz="1" w:space="0" w:color="CCCCCC"/>
              <w:right w:val="single" w:sz="1" w:space="0" w:color="CCCCCC"/>
            </w:tcBorders>
            <w:shd w:val="clear" w:color="auto" w:fill="EEF2FF"/>
            <w:tcMar>
              <w:top w:w="80" w:type="dxa"/>
              <w:left w:w="120" w:type="dxa"/>
              <w:bottom w:w="80" w:type="dxa"/>
              <w:right w:w="120" w:type="dxa"/>
            </w:tcMar>
          </w:tcPr>
          <w:p w14:paraId="0534665C" w14:textId="77777777" w:rsidR="00A0170D" w:rsidRDefault="00D63ED5">
            <w:pPr>
              <w:jc w:val="center"/>
            </w:pPr>
            <w:r>
              <w:rPr>
                <w:sz w:val="20"/>
                <w:szCs w:val="20"/>
              </w:rPr>
              <w:t>0.623</w:t>
            </w:r>
          </w:p>
        </w:tc>
      </w:tr>
      <w:tr w:rsidR="00A0170D" w14:paraId="602981B9" w14:textId="77777777">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368D70D" w14:textId="77777777" w:rsidR="00A0170D" w:rsidRDefault="00D63ED5">
            <w:pPr>
              <w:jc w:val="center"/>
            </w:pPr>
            <w:r>
              <w:rPr>
                <w:sz w:val="20"/>
                <w:szCs w:val="20"/>
              </w:rPr>
              <w:t>Mean HI — non-hallucinated answers</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80EF068" w14:textId="77777777" w:rsidR="00A0170D" w:rsidRDefault="00D63ED5">
            <w:pPr>
              <w:jc w:val="center"/>
            </w:pPr>
            <w:r>
              <w:rPr>
                <w:sz w:val="20"/>
                <w:szCs w:val="20"/>
              </w:rPr>
              <w:t>0.241</w:t>
            </w:r>
          </w:p>
        </w:tc>
      </w:tr>
    </w:tbl>
    <w:p w14:paraId="33627C09" w14:textId="77777777" w:rsidR="00A0170D" w:rsidRDefault="00D63ED5">
      <w:pPr>
        <w:spacing w:before="240" w:after="240"/>
        <w:jc w:val="center"/>
      </w:pPr>
      <w:r>
        <w:rPr>
          <w:i/>
          <w:iCs/>
          <w:szCs w:val="20"/>
        </w:rPr>
        <w:t xml:space="preserve">Table 2. </w:t>
      </w:r>
      <w:proofErr w:type="spellStart"/>
      <w:r>
        <w:rPr>
          <w:i/>
          <w:iCs/>
          <w:szCs w:val="20"/>
        </w:rPr>
        <w:t>HaluEval</w:t>
      </w:r>
      <w:proofErr w:type="spellEnd"/>
      <w:r>
        <w:rPr>
          <w:i/>
          <w:iCs/>
          <w:szCs w:val="20"/>
        </w:rPr>
        <w:t xml:space="preserve"> evaluation results (primary and extended runs).</w:t>
      </w:r>
    </w:p>
    <w:p w14:paraId="643D3956" w14:textId="77777777" w:rsidR="00A0170D" w:rsidRDefault="00D63ED5">
      <w:pPr>
        <w:spacing w:before="240" w:after="240"/>
        <w:jc w:val="both"/>
      </w:pPr>
      <w:r>
        <w:rPr>
          <w:color w:val="000000"/>
        </w:rPr>
        <w:t xml:space="preserve">The gap between mean HI scores for hallucinated (0.623) and </w:t>
      </w:r>
      <w:r>
        <w:rPr>
          <w:color w:val="000000"/>
        </w:rPr>
        <w:t>non-hallucinated (0.241) samples shows that the metric is tracking a real signal. Misclassifications were most common for claims that were partially correct or for topics where Wikipedia coverage was thin.</w:t>
      </w:r>
    </w:p>
    <w:p w14:paraId="1BCD90CE" w14:textId="77777777" w:rsidR="00A0170D" w:rsidRDefault="00D63ED5">
      <w:pPr>
        <w:pStyle w:val="Heading2"/>
        <w:spacing w:before="240" w:after="240"/>
      </w:pPr>
      <w:r>
        <w:rPr>
          <w:color w:val="2E5395"/>
        </w:rPr>
        <w:t>5.2 Cross-Model Benchmark</w:t>
      </w:r>
    </w:p>
    <w:p w14:paraId="3838EC47" w14:textId="77777777" w:rsidR="00A0170D" w:rsidRDefault="00D63ED5">
      <w:pPr>
        <w:spacing w:before="240" w:after="240"/>
        <w:jc w:val="both"/>
      </w:pPr>
      <w:r>
        <w:rPr>
          <w:color w:val="000000"/>
        </w:rPr>
        <w:lastRenderedPageBreak/>
        <w:t>Table 3 shows average HI</w:t>
      </w:r>
      <w:r>
        <w:rPr>
          <w:color w:val="000000"/>
        </w:rPr>
        <w:t xml:space="preserve"> scores for each model across our ten-question test set. The ordering is consistent: GPT-3.5 Turbo shows the lowest average hallucination tendency, GPT-4o Mini sits in the middle, and LLaMA-2 produces the most factually unreliable outputs.</w:t>
      </w:r>
    </w:p>
    <w:p w14:paraId="7ACD3788" w14:textId="77777777" w:rsidR="00A0170D" w:rsidRDefault="00A0170D">
      <w:pPr>
        <w:spacing w:before="240" w:after="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2340"/>
        <w:gridCol w:w="2340"/>
        <w:gridCol w:w="2340"/>
      </w:tblGrid>
      <w:tr w:rsidR="00A0170D" w14:paraId="2D329702" w14:textId="77777777">
        <w:trPr>
          <w:tblHeader/>
        </w:trPr>
        <w:tc>
          <w:tcPr>
            <w:tcW w:w="234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2DD85125" w14:textId="77777777" w:rsidR="00A0170D" w:rsidRDefault="00D63ED5">
            <w:pPr>
              <w:jc w:val="center"/>
            </w:pPr>
            <w:r>
              <w:rPr>
                <w:b/>
                <w:bCs/>
                <w:color w:val="FFFFFF"/>
                <w:sz w:val="20"/>
                <w:szCs w:val="20"/>
              </w:rPr>
              <w:t>Model</w:t>
            </w:r>
          </w:p>
        </w:tc>
        <w:tc>
          <w:tcPr>
            <w:tcW w:w="234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5EADD247" w14:textId="77777777" w:rsidR="00A0170D" w:rsidRDefault="00D63ED5">
            <w:pPr>
              <w:jc w:val="center"/>
            </w:pPr>
            <w:r>
              <w:rPr>
                <w:b/>
                <w:bCs/>
                <w:color w:val="FFFFFF"/>
                <w:sz w:val="20"/>
                <w:szCs w:val="20"/>
              </w:rPr>
              <w:t>Avg. HI S</w:t>
            </w:r>
            <w:r>
              <w:rPr>
                <w:b/>
                <w:bCs/>
                <w:color w:val="FFFFFF"/>
                <w:sz w:val="20"/>
                <w:szCs w:val="20"/>
              </w:rPr>
              <w:t>core</w:t>
            </w:r>
          </w:p>
        </w:tc>
        <w:tc>
          <w:tcPr>
            <w:tcW w:w="234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4D68E5D4" w14:textId="77777777" w:rsidR="00A0170D" w:rsidRDefault="00D63ED5">
            <w:pPr>
              <w:jc w:val="center"/>
            </w:pPr>
            <w:r>
              <w:rPr>
                <w:b/>
                <w:bCs/>
                <w:color w:val="FFFFFF"/>
                <w:sz w:val="20"/>
                <w:szCs w:val="20"/>
              </w:rPr>
              <w:t>Severity</w:t>
            </w:r>
          </w:p>
        </w:tc>
        <w:tc>
          <w:tcPr>
            <w:tcW w:w="234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4C45CF68" w14:textId="77777777" w:rsidR="00A0170D" w:rsidRDefault="00D63ED5">
            <w:pPr>
              <w:jc w:val="center"/>
            </w:pPr>
            <w:r>
              <w:rPr>
                <w:b/>
                <w:bCs/>
                <w:color w:val="FFFFFF"/>
                <w:sz w:val="20"/>
                <w:szCs w:val="20"/>
              </w:rPr>
              <w:t>Questions</w:t>
            </w:r>
          </w:p>
        </w:tc>
      </w:tr>
      <w:tr w:rsidR="00A0170D" w14:paraId="75D0C3B4" w14:textId="77777777">
        <w:tc>
          <w:tcPr>
            <w:tcW w:w="2340" w:type="dxa"/>
            <w:tcBorders>
              <w:top w:val="single" w:sz="1" w:space="0" w:color="CCCCCC"/>
              <w:left w:val="single" w:sz="1" w:space="0" w:color="CCCCCC"/>
              <w:bottom w:val="single" w:sz="1" w:space="0" w:color="CCCCCC"/>
              <w:right w:val="single" w:sz="1" w:space="0" w:color="CCCCCC"/>
            </w:tcBorders>
            <w:shd w:val="clear" w:color="auto" w:fill="EEF2FF"/>
            <w:tcMar>
              <w:top w:w="80" w:type="dxa"/>
              <w:left w:w="120" w:type="dxa"/>
              <w:bottom w:w="80" w:type="dxa"/>
              <w:right w:w="120" w:type="dxa"/>
            </w:tcMar>
          </w:tcPr>
          <w:p w14:paraId="08D7F37C" w14:textId="77777777" w:rsidR="00A0170D" w:rsidRDefault="00D63ED5">
            <w:pPr>
              <w:jc w:val="center"/>
            </w:pPr>
            <w:r>
              <w:rPr>
                <w:sz w:val="20"/>
                <w:szCs w:val="20"/>
              </w:rPr>
              <w:t>GPT-3.5 Turbo</w:t>
            </w:r>
          </w:p>
        </w:tc>
        <w:tc>
          <w:tcPr>
            <w:tcW w:w="2340" w:type="dxa"/>
            <w:tcBorders>
              <w:top w:val="single" w:sz="1" w:space="0" w:color="CCCCCC"/>
              <w:left w:val="single" w:sz="1" w:space="0" w:color="CCCCCC"/>
              <w:bottom w:val="single" w:sz="1" w:space="0" w:color="CCCCCC"/>
              <w:right w:val="single" w:sz="1" w:space="0" w:color="CCCCCC"/>
            </w:tcBorders>
            <w:shd w:val="clear" w:color="auto" w:fill="EEF2FF"/>
            <w:tcMar>
              <w:top w:w="80" w:type="dxa"/>
              <w:left w:w="120" w:type="dxa"/>
              <w:bottom w:w="80" w:type="dxa"/>
              <w:right w:w="120" w:type="dxa"/>
            </w:tcMar>
          </w:tcPr>
          <w:p w14:paraId="5FA481A9" w14:textId="77777777" w:rsidR="00A0170D" w:rsidRDefault="00D63ED5">
            <w:pPr>
              <w:jc w:val="center"/>
            </w:pPr>
            <w:r>
              <w:rPr>
                <w:sz w:val="20"/>
                <w:szCs w:val="20"/>
              </w:rPr>
              <w:t>0.4505</w:t>
            </w:r>
          </w:p>
        </w:tc>
        <w:tc>
          <w:tcPr>
            <w:tcW w:w="2340" w:type="dxa"/>
            <w:tcBorders>
              <w:top w:val="single" w:sz="1" w:space="0" w:color="CCCCCC"/>
              <w:left w:val="single" w:sz="1" w:space="0" w:color="CCCCCC"/>
              <w:bottom w:val="single" w:sz="1" w:space="0" w:color="CCCCCC"/>
              <w:right w:val="single" w:sz="1" w:space="0" w:color="CCCCCC"/>
            </w:tcBorders>
            <w:shd w:val="clear" w:color="auto" w:fill="EEF2FF"/>
            <w:tcMar>
              <w:top w:w="80" w:type="dxa"/>
              <w:left w:w="120" w:type="dxa"/>
              <w:bottom w:w="80" w:type="dxa"/>
              <w:right w:w="120" w:type="dxa"/>
            </w:tcMar>
          </w:tcPr>
          <w:p w14:paraId="450F1147" w14:textId="77777777" w:rsidR="00A0170D" w:rsidRDefault="00D63ED5">
            <w:pPr>
              <w:jc w:val="center"/>
            </w:pPr>
            <w:r>
              <w:rPr>
                <w:sz w:val="20"/>
                <w:szCs w:val="20"/>
              </w:rPr>
              <w:t>Mildly Hallucinated</w:t>
            </w:r>
          </w:p>
        </w:tc>
        <w:tc>
          <w:tcPr>
            <w:tcW w:w="2340" w:type="dxa"/>
            <w:tcBorders>
              <w:top w:val="single" w:sz="1" w:space="0" w:color="CCCCCC"/>
              <w:left w:val="single" w:sz="1" w:space="0" w:color="CCCCCC"/>
              <w:bottom w:val="single" w:sz="1" w:space="0" w:color="CCCCCC"/>
              <w:right w:val="single" w:sz="1" w:space="0" w:color="CCCCCC"/>
            </w:tcBorders>
            <w:shd w:val="clear" w:color="auto" w:fill="EEF2FF"/>
            <w:tcMar>
              <w:top w:w="80" w:type="dxa"/>
              <w:left w:w="120" w:type="dxa"/>
              <w:bottom w:w="80" w:type="dxa"/>
              <w:right w:w="120" w:type="dxa"/>
            </w:tcMar>
          </w:tcPr>
          <w:p w14:paraId="6E16A54F" w14:textId="77777777" w:rsidR="00A0170D" w:rsidRDefault="00D63ED5">
            <w:pPr>
              <w:jc w:val="center"/>
            </w:pPr>
            <w:r>
              <w:rPr>
                <w:sz w:val="20"/>
                <w:szCs w:val="20"/>
              </w:rPr>
              <w:t>10</w:t>
            </w:r>
          </w:p>
        </w:tc>
      </w:tr>
      <w:tr w:rsidR="00A0170D" w14:paraId="7C0345A9" w14:textId="77777777">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4F0C1E8" w14:textId="77777777" w:rsidR="00A0170D" w:rsidRDefault="00D63ED5">
            <w:pPr>
              <w:jc w:val="center"/>
            </w:pPr>
            <w:r>
              <w:rPr>
                <w:sz w:val="20"/>
                <w:szCs w:val="20"/>
              </w:rPr>
              <w:t>GPT-4o Mini</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34BC251" w14:textId="77777777" w:rsidR="00A0170D" w:rsidRDefault="00D63ED5">
            <w:pPr>
              <w:jc w:val="center"/>
            </w:pPr>
            <w:r>
              <w:rPr>
                <w:sz w:val="20"/>
                <w:szCs w:val="20"/>
              </w:rPr>
              <w:t>0.4671</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C6A5986" w14:textId="77777777" w:rsidR="00A0170D" w:rsidRDefault="00D63ED5">
            <w:pPr>
              <w:jc w:val="center"/>
            </w:pPr>
            <w:r>
              <w:rPr>
                <w:sz w:val="20"/>
                <w:szCs w:val="20"/>
              </w:rPr>
              <w:t>Mildly Hallucinated</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6F910B8" w14:textId="77777777" w:rsidR="00A0170D" w:rsidRDefault="00D63ED5">
            <w:pPr>
              <w:jc w:val="center"/>
            </w:pPr>
            <w:r>
              <w:rPr>
                <w:sz w:val="20"/>
                <w:szCs w:val="20"/>
              </w:rPr>
              <w:t>10</w:t>
            </w:r>
          </w:p>
        </w:tc>
      </w:tr>
      <w:tr w:rsidR="00A0170D" w14:paraId="65E24ACF" w14:textId="77777777">
        <w:tc>
          <w:tcPr>
            <w:tcW w:w="2340" w:type="dxa"/>
            <w:tcBorders>
              <w:top w:val="single" w:sz="1" w:space="0" w:color="CCCCCC"/>
              <w:left w:val="single" w:sz="1" w:space="0" w:color="CCCCCC"/>
              <w:bottom w:val="single" w:sz="1" w:space="0" w:color="CCCCCC"/>
              <w:right w:val="single" w:sz="1" w:space="0" w:color="CCCCCC"/>
            </w:tcBorders>
            <w:shd w:val="clear" w:color="auto" w:fill="EEF2FF"/>
            <w:tcMar>
              <w:top w:w="80" w:type="dxa"/>
              <w:left w:w="120" w:type="dxa"/>
              <w:bottom w:w="80" w:type="dxa"/>
              <w:right w:w="120" w:type="dxa"/>
            </w:tcMar>
          </w:tcPr>
          <w:p w14:paraId="24946BB8" w14:textId="77777777" w:rsidR="00A0170D" w:rsidRDefault="00D63ED5">
            <w:pPr>
              <w:jc w:val="center"/>
            </w:pPr>
            <w:r>
              <w:rPr>
                <w:sz w:val="20"/>
                <w:szCs w:val="20"/>
              </w:rPr>
              <w:t>LLaMA-2 7B</w:t>
            </w:r>
          </w:p>
        </w:tc>
        <w:tc>
          <w:tcPr>
            <w:tcW w:w="2340" w:type="dxa"/>
            <w:tcBorders>
              <w:top w:val="single" w:sz="1" w:space="0" w:color="CCCCCC"/>
              <w:left w:val="single" w:sz="1" w:space="0" w:color="CCCCCC"/>
              <w:bottom w:val="single" w:sz="1" w:space="0" w:color="CCCCCC"/>
              <w:right w:val="single" w:sz="1" w:space="0" w:color="CCCCCC"/>
            </w:tcBorders>
            <w:shd w:val="clear" w:color="auto" w:fill="EEF2FF"/>
            <w:tcMar>
              <w:top w:w="80" w:type="dxa"/>
              <w:left w:w="120" w:type="dxa"/>
              <w:bottom w:w="80" w:type="dxa"/>
              <w:right w:w="120" w:type="dxa"/>
            </w:tcMar>
          </w:tcPr>
          <w:p w14:paraId="6CF5271E" w14:textId="77777777" w:rsidR="00A0170D" w:rsidRDefault="00D63ED5">
            <w:pPr>
              <w:jc w:val="center"/>
            </w:pPr>
            <w:r>
              <w:rPr>
                <w:sz w:val="20"/>
                <w:szCs w:val="20"/>
              </w:rPr>
              <w:t>0.5525</w:t>
            </w:r>
          </w:p>
        </w:tc>
        <w:tc>
          <w:tcPr>
            <w:tcW w:w="2340" w:type="dxa"/>
            <w:tcBorders>
              <w:top w:val="single" w:sz="1" w:space="0" w:color="CCCCCC"/>
              <w:left w:val="single" w:sz="1" w:space="0" w:color="CCCCCC"/>
              <w:bottom w:val="single" w:sz="1" w:space="0" w:color="CCCCCC"/>
              <w:right w:val="single" w:sz="1" w:space="0" w:color="CCCCCC"/>
            </w:tcBorders>
            <w:shd w:val="clear" w:color="auto" w:fill="EEF2FF"/>
            <w:tcMar>
              <w:top w:w="80" w:type="dxa"/>
              <w:left w:w="120" w:type="dxa"/>
              <w:bottom w:w="80" w:type="dxa"/>
              <w:right w:w="120" w:type="dxa"/>
            </w:tcMar>
          </w:tcPr>
          <w:p w14:paraId="13EA895C" w14:textId="77777777" w:rsidR="00A0170D" w:rsidRDefault="00D63ED5">
            <w:pPr>
              <w:jc w:val="center"/>
            </w:pPr>
            <w:r>
              <w:rPr>
                <w:sz w:val="20"/>
                <w:szCs w:val="20"/>
              </w:rPr>
              <w:t>Moderately Hallucinated</w:t>
            </w:r>
          </w:p>
        </w:tc>
        <w:tc>
          <w:tcPr>
            <w:tcW w:w="2340" w:type="dxa"/>
            <w:tcBorders>
              <w:top w:val="single" w:sz="1" w:space="0" w:color="CCCCCC"/>
              <w:left w:val="single" w:sz="1" w:space="0" w:color="CCCCCC"/>
              <w:bottom w:val="single" w:sz="1" w:space="0" w:color="CCCCCC"/>
              <w:right w:val="single" w:sz="1" w:space="0" w:color="CCCCCC"/>
            </w:tcBorders>
            <w:shd w:val="clear" w:color="auto" w:fill="EEF2FF"/>
            <w:tcMar>
              <w:top w:w="80" w:type="dxa"/>
              <w:left w:w="120" w:type="dxa"/>
              <w:bottom w:w="80" w:type="dxa"/>
              <w:right w:w="120" w:type="dxa"/>
            </w:tcMar>
          </w:tcPr>
          <w:p w14:paraId="27A451C9" w14:textId="77777777" w:rsidR="00A0170D" w:rsidRDefault="00D63ED5">
            <w:pPr>
              <w:jc w:val="center"/>
            </w:pPr>
            <w:r>
              <w:rPr>
                <w:sz w:val="20"/>
                <w:szCs w:val="20"/>
              </w:rPr>
              <w:t>10</w:t>
            </w:r>
          </w:p>
        </w:tc>
      </w:tr>
    </w:tbl>
    <w:p w14:paraId="355CC948" w14:textId="77777777" w:rsidR="00A0170D" w:rsidRDefault="00D63ED5">
      <w:pPr>
        <w:spacing w:before="240" w:after="240"/>
        <w:jc w:val="center"/>
      </w:pPr>
      <w:r>
        <w:rPr>
          <w:i/>
          <w:iCs/>
          <w:szCs w:val="20"/>
        </w:rPr>
        <w:t>Table 3. Average Hallucination Index scores across three LLMs.</w:t>
      </w:r>
    </w:p>
    <w:p w14:paraId="43A2A014" w14:textId="77777777" w:rsidR="00A0170D" w:rsidRDefault="00D63ED5">
      <w:pPr>
        <w:pStyle w:val="Heading2"/>
        <w:spacing w:before="240" w:after="240"/>
      </w:pPr>
      <w:r>
        <w:rPr>
          <w:color w:val="2E5395"/>
        </w:rPr>
        <w:t>5.3 Error Analysis</w:t>
      </w:r>
    </w:p>
    <w:p w14:paraId="50E3FFB3" w14:textId="77777777" w:rsidR="00A0170D" w:rsidRDefault="00D63ED5">
      <w:pPr>
        <w:spacing w:before="240" w:after="240"/>
        <w:jc w:val="both"/>
      </w:pPr>
      <w:r>
        <w:rPr>
          <w:color w:val="000000"/>
        </w:rPr>
        <w:t xml:space="preserve">LLaMA-2 </w:t>
      </w:r>
      <w:r>
        <w:rPr>
          <w:color w:val="000000"/>
        </w:rPr>
        <w:t>produced the two most egregious errors. Asked who first walked on the moon, it named Buzz Aldrin — directly contradicted by Wikipedia — yielding HI of 0.9206. On the Eiffel Tower question, it fabricated both the date (1901 instead of 1887-1889) and attribu</w:t>
      </w:r>
      <w:r>
        <w:rPr>
          <w:color w:val="000000"/>
        </w:rPr>
        <w:t>tion (Napoleon, who died decades earlier), earning HI of 0.9917.</w:t>
      </w:r>
    </w:p>
    <w:p w14:paraId="55D54719" w14:textId="77777777" w:rsidR="00A0170D" w:rsidRDefault="00D63ED5">
      <w:pPr>
        <w:spacing w:before="240" w:after="240"/>
        <w:jc w:val="both"/>
      </w:pPr>
      <w:r>
        <w:rPr>
          <w:color w:val="000000"/>
        </w:rPr>
        <w:t>GPT-4o Mini correctly identified Canberra as Australia's capital where GPT-3.5 Turbo gave Sydney. GPT-3.5 Turbo's errors tended to be subtler — slight inaccuracies rather than wholesale fabri</w:t>
      </w:r>
      <w:r>
        <w:rPr>
          <w:color w:val="000000"/>
        </w:rPr>
        <w:t>cations — which are arguably more dangerous since they are harder to catch.</w:t>
      </w:r>
    </w:p>
    <w:p w14:paraId="72157873" w14:textId="77777777" w:rsidR="00A0170D" w:rsidRDefault="00D63ED5">
      <w:pPr>
        <w:pStyle w:val="Heading2"/>
        <w:spacing w:before="240" w:after="240"/>
      </w:pPr>
      <w:r>
        <w:rPr>
          <w:color w:val="2E5395"/>
        </w:rPr>
        <w:t>5.4 Limitations</w:t>
      </w:r>
    </w:p>
    <w:p w14:paraId="3CBAC2F9" w14:textId="77777777" w:rsidR="00A0170D" w:rsidRDefault="00D63ED5">
      <w:pPr>
        <w:spacing w:before="240" w:after="240"/>
        <w:jc w:val="both"/>
      </w:pPr>
      <w:r>
        <w:rPr>
          <w:color w:val="000000"/>
        </w:rPr>
        <w:t>Our pipeline has three notable failure modes: Wikipedia coverage gaps causing neutral classifications on niche topics; inability to detect cross-sentence inconsiste</w:t>
      </w:r>
      <w:r>
        <w:rPr>
          <w:color w:val="000000"/>
        </w:rPr>
        <w:t>ncies due to claim-by-claim processing; and threshold sensitivity requiring recalibration for domain-specific corpora.</w:t>
      </w:r>
    </w:p>
    <w:p w14:paraId="63D69336" w14:textId="77777777" w:rsidR="00A0170D" w:rsidRDefault="00A0170D">
      <w:pPr>
        <w:spacing w:before="240" w:after="240"/>
      </w:pPr>
    </w:p>
    <w:p w14:paraId="39DA66C5" w14:textId="77777777" w:rsidR="00A0170D" w:rsidRDefault="00D63ED5">
      <w:pPr>
        <w:pStyle w:val="Heading1"/>
        <w:spacing w:before="240" w:after="240"/>
      </w:pPr>
      <w:r>
        <w:rPr>
          <w:color w:val="1F3864"/>
          <w:sz w:val="24"/>
        </w:rPr>
        <w:t>6. Conclusion</w:t>
      </w:r>
    </w:p>
    <w:p w14:paraId="0AA5597A" w14:textId="77777777" w:rsidR="00A0170D" w:rsidRDefault="00D63ED5">
      <w:pPr>
        <w:spacing w:before="240" w:after="240"/>
        <w:jc w:val="both"/>
      </w:pPr>
      <w:r>
        <w:rPr>
          <w:color w:val="000000"/>
        </w:rPr>
        <w:t xml:space="preserve">We set out to build a practical, transparent, and extensible tool for detecting hallucinations in language model outputs. </w:t>
      </w:r>
      <w:proofErr w:type="spellStart"/>
      <w:r>
        <w:rPr>
          <w:color w:val="000000"/>
        </w:rPr>
        <w:t>HalluDetect</w:t>
      </w:r>
      <w:proofErr w:type="spellEnd"/>
      <w:r>
        <w:rPr>
          <w:color w:val="000000"/>
        </w:rPr>
        <w:t xml:space="preserve"> delivers on these goals — it correctly identifies hallucinated content in 65% of </w:t>
      </w:r>
      <w:proofErr w:type="spellStart"/>
      <w:r>
        <w:rPr>
          <w:color w:val="000000"/>
        </w:rPr>
        <w:t>HaluEval</w:t>
      </w:r>
      <w:proofErr w:type="spellEnd"/>
      <w:r>
        <w:rPr>
          <w:color w:val="000000"/>
        </w:rPr>
        <w:t xml:space="preserve"> test cases (63% on the expanded 50-sample run) without any labeled training data, runs on commodity hardware, and produces interpretable per-claim verdict</w:t>
      </w:r>
      <w:r>
        <w:rPr>
          <w:color w:val="000000"/>
        </w:rPr>
        <w:t>s alongside a single summary score.</w:t>
      </w:r>
    </w:p>
    <w:p w14:paraId="046662DC" w14:textId="77777777" w:rsidR="00A0170D" w:rsidRDefault="00D63ED5">
      <w:pPr>
        <w:spacing w:before="240" w:after="240"/>
        <w:jc w:val="both"/>
      </w:pPr>
      <w:r>
        <w:rPr>
          <w:color w:val="000000"/>
        </w:rPr>
        <w:t xml:space="preserve">The cross-model benchmark surfaced genuinely interesting patterns. LLaMA-2 produced the most dramatic errors, including two responses classified as severely hallucinated. GPT-3.5 Turbo performed best overall, though its </w:t>
      </w:r>
      <w:r>
        <w:rPr>
          <w:color w:val="000000"/>
        </w:rPr>
        <w:t>characteristic error pattern — subtle inaccuracies rather than outright fabrication — is arguably the harder problem to catch.</w:t>
      </w:r>
    </w:p>
    <w:p w14:paraId="66EB349D" w14:textId="77777777" w:rsidR="00A0170D" w:rsidRDefault="00D63ED5">
      <w:pPr>
        <w:spacing w:before="240" w:after="240"/>
        <w:jc w:val="both"/>
      </w:pPr>
      <w:r>
        <w:rPr>
          <w:color w:val="000000"/>
        </w:rPr>
        <w:t>Future work will focus on integrating domain-specific knowledge sources beyond Wikipedia, fine-tuning the NLI component on halluc</w:t>
      </w:r>
      <w:r>
        <w:rPr>
          <w:color w:val="000000"/>
        </w:rPr>
        <w:t>ination-labeled examples, and scaling the benchmark to hundreds of questions across more models. We hope the open-source release of this work gives others a starting point for these directions.</w:t>
      </w:r>
    </w:p>
    <w:p w14:paraId="684E48B2" w14:textId="77777777" w:rsidR="00A0170D" w:rsidRDefault="00A0170D">
      <w:pPr>
        <w:spacing w:before="240" w:after="240"/>
      </w:pPr>
    </w:p>
    <w:p w14:paraId="091EC42B" w14:textId="77777777" w:rsidR="0086592B" w:rsidRDefault="0086592B">
      <w:pPr>
        <w:spacing w:before="240" w:after="240"/>
      </w:pPr>
    </w:p>
    <w:p w14:paraId="6339B2F1" w14:textId="77777777" w:rsidR="0086592B" w:rsidRDefault="0086592B">
      <w:pPr>
        <w:spacing w:before="240" w:after="240"/>
      </w:pPr>
    </w:p>
    <w:p w14:paraId="6BD424B1" w14:textId="77777777" w:rsidR="0086592B" w:rsidRDefault="0086592B">
      <w:pPr>
        <w:spacing w:before="240" w:after="240"/>
      </w:pPr>
    </w:p>
    <w:p w14:paraId="1E47B074" w14:textId="77777777" w:rsidR="00A0170D" w:rsidRDefault="00D63ED5">
      <w:pPr>
        <w:pStyle w:val="Heading1"/>
        <w:spacing w:before="240" w:after="240"/>
      </w:pPr>
      <w:r>
        <w:rPr>
          <w:sz w:val="28"/>
        </w:rPr>
        <w:lastRenderedPageBreak/>
        <w:t>REFERENCES</w:t>
      </w:r>
    </w:p>
    <w:p w14:paraId="3F49192C" w14:textId="77777777" w:rsidR="00A0170D" w:rsidRDefault="00D63ED5">
      <w:pPr>
        <w:spacing w:before="240" w:after="240"/>
        <w:jc w:val="both"/>
      </w:pPr>
      <w:r>
        <w:rPr>
          <w:color w:val="000000"/>
        </w:rPr>
        <w:t xml:space="preserve">[1] Lin, S., Hilton, J., &amp; Evans, O. (2022). </w:t>
      </w:r>
      <w:proofErr w:type="spellStart"/>
      <w:r>
        <w:rPr>
          <w:color w:val="000000"/>
        </w:rPr>
        <w:t>TruthfulQA</w:t>
      </w:r>
      <w:proofErr w:type="spellEnd"/>
      <w:r>
        <w:rPr>
          <w:color w:val="000000"/>
        </w:rPr>
        <w:t>: Measuring how models mimic human falsehoods. Proceedings of ACL 2022, pages 3214-3252.</w:t>
      </w:r>
    </w:p>
    <w:p w14:paraId="72578E50" w14:textId="77777777" w:rsidR="00A0170D" w:rsidRDefault="00D63ED5">
      <w:pPr>
        <w:spacing w:before="240" w:after="240"/>
        <w:jc w:val="both"/>
      </w:pPr>
      <w:r>
        <w:rPr>
          <w:color w:val="000000"/>
        </w:rPr>
        <w:t xml:space="preserve">[2] Li, J., Cheng, X., Zhao, W. X., Nie, J. Y., &amp; Wen, J. R. (2023). </w:t>
      </w:r>
      <w:proofErr w:type="spellStart"/>
      <w:r>
        <w:rPr>
          <w:color w:val="000000"/>
        </w:rPr>
        <w:t>HaluEval</w:t>
      </w:r>
      <w:proofErr w:type="spellEnd"/>
      <w:r>
        <w:rPr>
          <w:color w:val="000000"/>
        </w:rPr>
        <w:t>: A large-scale hallucination evaluation benchmark for large language models. Pr</w:t>
      </w:r>
      <w:r>
        <w:rPr>
          <w:color w:val="000000"/>
        </w:rPr>
        <w:t>oceedings of EMNLP 2023, pages 6449-6464.</w:t>
      </w:r>
    </w:p>
    <w:p w14:paraId="23FB9165" w14:textId="77777777" w:rsidR="00A0170D" w:rsidRDefault="00D63ED5">
      <w:pPr>
        <w:spacing w:before="240" w:after="240"/>
        <w:jc w:val="both"/>
      </w:pPr>
      <w:r>
        <w:rPr>
          <w:color w:val="000000"/>
        </w:rPr>
        <w:t xml:space="preserve">[3] Ji, Z., Lee, N., </w:t>
      </w:r>
      <w:proofErr w:type="spellStart"/>
      <w:r>
        <w:rPr>
          <w:color w:val="000000"/>
        </w:rPr>
        <w:t>Frieske</w:t>
      </w:r>
      <w:proofErr w:type="spellEnd"/>
      <w:r>
        <w:rPr>
          <w:color w:val="000000"/>
        </w:rPr>
        <w:t xml:space="preserve">, R., Yu, T., Su, D., Xu, Y., Ishii, E., Bang, Y., </w:t>
      </w:r>
      <w:proofErr w:type="spellStart"/>
      <w:r>
        <w:rPr>
          <w:color w:val="000000"/>
        </w:rPr>
        <w:t>Madotto</w:t>
      </w:r>
      <w:proofErr w:type="spellEnd"/>
      <w:r>
        <w:rPr>
          <w:color w:val="000000"/>
        </w:rPr>
        <w:t>, A., &amp; Fung, P. (2023). Survey of hallucination in natural language generation. ACM Computing Surveys, 55(12), 1-38.</w:t>
      </w:r>
    </w:p>
    <w:p w14:paraId="05058CC3" w14:textId="77777777" w:rsidR="00A0170D" w:rsidRDefault="00D63ED5">
      <w:pPr>
        <w:spacing w:before="240" w:after="240"/>
        <w:jc w:val="both"/>
      </w:pPr>
      <w:r>
        <w:rPr>
          <w:color w:val="000000"/>
        </w:rPr>
        <w:t xml:space="preserve">[4] </w:t>
      </w:r>
      <w:proofErr w:type="spellStart"/>
      <w:r>
        <w:rPr>
          <w:color w:val="000000"/>
        </w:rPr>
        <w:t>Manaku</w:t>
      </w:r>
      <w:r>
        <w:rPr>
          <w:color w:val="000000"/>
        </w:rPr>
        <w:t>l</w:t>
      </w:r>
      <w:proofErr w:type="spellEnd"/>
      <w:r>
        <w:rPr>
          <w:color w:val="000000"/>
        </w:rPr>
        <w:t xml:space="preserve">, P., Liusie, A., &amp; Gales, M. J. F. (2023). </w:t>
      </w:r>
      <w:proofErr w:type="spellStart"/>
      <w:r>
        <w:rPr>
          <w:color w:val="000000"/>
        </w:rPr>
        <w:t>SelfCheckGPT</w:t>
      </w:r>
      <w:proofErr w:type="spellEnd"/>
      <w:r>
        <w:rPr>
          <w:color w:val="000000"/>
        </w:rPr>
        <w:t>: Zero-resource black-box hallucination detection for generative large language models. Proceedings of EMNLP 2023, pages 9004-9017.</w:t>
      </w:r>
    </w:p>
    <w:p w14:paraId="40F5C9BD" w14:textId="77777777" w:rsidR="00A0170D" w:rsidRDefault="00D63ED5">
      <w:pPr>
        <w:spacing w:before="240" w:after="240"/>
        <w:jc w:val="both"/>
      </w:pPr>
      <w:r>
        <w:rPr>
          <w:color w:val="000000"/>
        </w:rPr>
        <w:t>[5] Min, S., Krishna, K., Lyu, X., Lewis, M., Yih, W. T., Koh, P. W</w:t>
      </w:r>
      <w:r>
        <w:rPr>
          <w:color w:val="000000"/>
        </w:rPr>
        <w:t xml:space="preserve">., </w:t>
      </w:r>
      <w:proofErr w:type="spellStart"/>
      <w:r>
        <w:rPr>
          <w:color w:val="000000"/>
        </w:rPr>
        <w:t>Iyyer</w:t>
      </w:r>
      <w:proofErr w:type="spellEnd"/>
      <w:r>
        <w:rPr>
          <w:color w:val="000000"/>
        </w:rPr>
        <w:t xml:space="preserve">, M., Zettlemoyer, L., &amp; Hajishirzi, H. (2023). </w:t>
      </w:r>
      <w:proofErr w:type="spellStart"/>
      <w:r>
        <w:rPr>
          <w:color w:val="000000"/>
        </w:rPr>
        <w:t>FActScoring</w:t>
      </w:r>
      <w:proofErr w:type="spellEnd"/>
      <w:r>
        <w:rPr>
          <w:color w:val="000000"/>
        </w:rPr>
        <w:t>: Fine-grained atomic evaluation of factual precision in long form text generation. Proceedings of EMNLP 2023, pages 12076-12100.</w:t>
      </w:r>
    </w:p>
    <w:p w14:paraId="30493AA4" w14:textId="77777777" w:rsidR="00A0170D" w:rsidRDefault="00D63ED5">
      <w:pPr>
        <w:spacing w:before="240" w:after="240"/>
        <w:jc w:val="both"/>
      </w:pPr>
      <w:r>
        <w:rPr>
          <w:color w:val="000000"/>
        </w:rPr>
        <w:t>[6] Maynez, J., Narayan, S., Bohnet, B., &amp; McDonald, R. (20</w:t>
      </w:r>
      <w:r>
        <w:rPr>
          <w:color w:val="000000"/>
        </w:rPr>
        <w:t>20). On faithfulness and factuality in abstractive summarization. Proceedings of ACL 2020, pages 1906-1919.</w:t>
      </w:r>
    </w:p>
    <w:p w14:paraId="045B7D66" w14:textId="77777777" w:rsidR="00A0170D" w:rsidRDefault="00D63ED5">
      <w:pPr>
        <w:spacing w:before="240" w:after="240"/>
        <w:jc w:val="both"/>
      </w:pPr>
      <w:r>
        <w:rPr>
          <w:color w:val="000000"/>
        </w:rPr>
        <w:t xml:space="preserve">[7] He, P., Liu, X., Gao, J., &amp; Chen, W. (2021). </w:t>
      </w:r>
      <w:proofErr w:type="spellStart"/>
      <w:r>
        <w:rPr>
          <w:color w:val="000000"/>
        </w:rPr>
        <w:t>DeBERTa</w:t>
      </w:r>
      <w:proofErr w:type="spellEnd"/>
      <w:r>
        <w:rPr>
          <w:color w:val="000000"/>
        </w:rPr>
        <w:t>: Decoding-enhanced BERT with disentangled attention. Proceedings of ICLR 2021.</w:t>
      </w:r>
    </w:p>
    <w:p w14:paraId="44E66109" w14:textId="77777777" w:rsidR="00A0170D" w:rsidRDefault="00D63ED5">
      <w:pPr>
        <w:spacing w:before="240" w:after="240"/>
        <w:jc w:val="both"/>
      </w:pPr>
      <w:r>
        <w:rPr>
          <w:color w:val="000000"/>
        </w:rPr>
        <w:t xml:space="preserve">[8] OpenAI. </w:t>
      </w:r>
      <w:r>
        <w:rPr>
          <w:color w:val="000000"/>
        </w:rPr>
        <w:t xml:space="preserve">(2023). GPT-4 technical report. </w:t>
      </w:r>
      <w:proofErr w:type="spellStart"/>
      <w:r>
        <w:rPr>
          <w:color w:val="000000"/>
        </w:rPr>
        <w:t>arXiv</w:t>
      </w:r>
      <w:proofErr w:type="spellEnd"/>
      <w:r>
        <w:rPr>
          <w:color w:val="000000"/>
        </w:rPr>
        <w:t xml:space="preserve"> preprint arXiv:2303.08774.</w:t>
      </w:r>
    </w:p>
    <w:p w14:paraId="55256BD6" w14:textId="77777777" w:rsidR="00A0170D" w:rsidRDefault="00D63ED5">
      <w:pPr>
        <w:spacing w:before="240" w:after="240"/>
        <w:jc w:val="both"/>
      </w:pPr>
      <w:r>
        <w:rPr>
          <w:color w:val="000000"/>
        </w:rPr>
        <w:t xml:space="preserve">[9] </w:t>
      </w:r>
      <w:proofErr w:type="spellStart"/>
      <w:r>
        <w:rPr>
          <w:color w:val="000000"/>
        </w:rPr>
        <w:t>Touvron</w:t>
      </w:r>
      <w:proofErr w:type="spellEnd"/>
      <w:r>
        <w:rPr>
          <w:color w:val="000000"/>
        </w:rPr>
        <w:t xml:space="preserve">, H., Martin, L., Stone, K., et al. (2023). </w:t>
      </w:r>
      <w:proofErr w:type="spellStart"/>
      <w:r>
        <w:rPr>
          <w:color w:val="000000"/>
        </w:rPr>
        <w:t>LLaMA</w:t>
      </w:r>
      <w:proofErr w:type="spellEnd"/>
      <w:r>
        <w:rPr>
          <w:color w:val="000000"/>
        </w:rPr>
        <w:t xml:space="preserve"> 2: Open foundation and fine-tuned chat models. </w:t>
      </w:r>
      <w:proofErr w:type="spellStart"/>
      <w:r>
        <w:rPr>
          <w:color w:val="000000"/>
        </w:rPr>
        <w:t>arXiv</w:t>
      </w:r>
      <w:proofErr w:type="spellEnd"/>
      <w:r>
        <w:rPr>
          <w:color w:val="000000"/>
        </w:rPr>
        <w:t xml:space="preserve"> preprint arXiv:2307.09288.</w:t>
      </w:r>
    </w:p>
    <w:p w14:paraId="17A6DB38" w14:textId="77777777" w:rsidR="00A0170D" w:rsidRDefault="00D63ED5">
      <w:pPr>
        <w:spacing w:before="240" w:after="240"/>
        <w:jc w:val="both"/>
      </w:pPr>
      <w:r>
        <w:rPr>
          <w:color w:val="000000"/>
        </w:rPr>
        <w:t xml:space="preserve">[10] Es, S., James, J., Espinosa-Anke, L., &amp; </w:t>
      </w:r>
      <w:proofErr w:type="spellStart"/>
      <w:r>
        <w:rPr>
          <w:color w:val="000000"/>
        </w:rPr>
        <w:t>Schoc</w:t>
      </w:r>
      <w:r>
        <w:rPr>
          <w:color w:val="000000"/>
        </w:rPr>
        <w:t>kaert</w:t>
      </w:r>
      <w:proofErr w:type="spellEnd"/>
      <w:r>
        <w:rPr>
          <w:color w:val="000000"/>
        </w:rPr>
        <w:t xml:space="preserve">, S. (2023). RAGAS: Automated evaluation of retrieval augmented generation. </w:t>
      </w:r>
      <w:proofErr w:type="spellStart"/>
      <w:r>
        <w:rPr>
          <w:color w:val="000000"/>
        </w:rPr>
        <w:t>arXiv</w:t>
      </w:r>
      <w:proofErr w:type="spellEnd"/>
      <w:r>
        <w:rPr>
          <w:color w:val="000000"/>
        </w:rPr>
        <w:t xml:space="preserve"> preprint arXiv:2309.15217.</w:t>
      </w:r>
    </w:p>
    <w:sectPr w:rsidR="00A0170D">
      <w:footerReference w:type="default" r:id="rId9"/>
      <w:pgSz w:w="11909" w:h="16834"/>
      <w:pgMar w:top="1094" w:right="605" w:bottom="605" w:left="605" w:header="34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0CEA48" w14:textId="77777777" w:rsidR="00D63ED5" w:rsidRDefault="00D63ED5">
      <w:r>
        <w:separator/>
      </w:r>
    </w:p>
  </w:endnote>
  <w:endnote w:type="continuationSeparator" w:id="0">
    <w:p w14:paraId="38B6E04F" w14:textId="77777777" w:rsidR="00D63ED5" w:rsidRDefault="00D63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2D6CF" w14:textId="77777777" w:rsidR="00B868D8" w:rsidRDefault="00D63ED5">
    <w:pPr>
      <w:jc w:val="center"/>
    </w:pPr>
    <w:r>
      <w:fldChar w:fldCharType="begin"/>
    </w:r>
    <w:r>
      <w:instrText>PAGE</w:instrText>
    </w:r>
    <w:r>
      <w:fldChar w:fldCharType="separate"/>
    </w:r>
    <w:r w:rsidR="0091651D">
      <w:rPr>
        <w:noProof/>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9690CC" w14:textId="77777777" w:rsidR="00D63ED5" w:rsidRDefault="00D63ED5">
      <w:r>
        <w:separator/>
      </w:r>
    </w:p>
  </w:footnote>
  <w:footnote w:type="continuationSeparator" w:id="0">
    <w:p w14:paraId="07184E30" w14:textId="77777777" w:rsidR="00D63ED5" w:rsidRDefault="00D63E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243BA3"/>
    <w:multiLevelType w:val="hybridMultilevel"/>
    <w:tmpl w:val="44189F48"/>
    <w:lvl w:ilvl="0" w:tplc="062410B4">
      <w:start w:val="1"/>
      <w:numFmt w:val="bullet"/>
      <w:lvlText w:val="•"/>
      <w:lvlJc w:val="left"/>
      <w:pPr>
        <w:ind w:left="720" w:hanging="360"/>
      </w:pPr>
    </w:lvl>
    <w:lvl w:ilvl="1" w:tplc="2676E2D6">
      <w:numFmt w:val="decimal"/>
      <w:lvlText w:val=""/>
      <w:lvlJc w:val="left"/>
    </w:lvl>
    <w:lvl w:ilvl="2" w:tplc="F09E8FA8">
      <w:numFmt w:val="decimal"/>
      <w:lvlText w:val=""/>
      <w:lvlJc w:val="left"/>
    </w:lvl>
    <w:lvl w:ilvl="3" w:tplc="81BC94E8">
      <w:numFmt w:val="decimal"/>
      <w:lvlText w:val=""/>
      <w:lvlJc w:val="left"/>
    </w:lvl>
    <w:lvl w:ilvl="4" w:tplc="2A820954">
      <w:numFmt w:val="decimal"/>
      <w:lvlText w:val=""/>
      <w:lvlJc w:val="left"/>
    </w:lvl>
    <w:lvl w:ilvl="5" w:tplc="3F16B692">
      <w:numFmt w:val="decimal"/>
      <w:lvlText w:val=""/>
      <w:lvlJc w:val="left"/>
    </w:lvl>
    <w:lvl w:ilvl="6" w:tplc="A73AF34E">
      <w:numFmt w:val="decimal"/>
      <w:lvlText w:val=""/>
      <w:lvlJc w:val="left"/>
    </w:lvl>
    <w:lvl w:ilvl="7" w:tplc="9E105A7A">
      <w:numFmt w:val="decimal"/>
      <w:lvlText w:val=""/>
      <w:lvlJc w:val="left"/>
    </w:lvl>
    <w:lvl w:ilvl="8" w:tplc="8A5C57BE">
      <w:numFmt w:val="decimal"/>
      <w:lvlText w:val=""/>
      <w:lvlJc w:val="left"/>
    </w:lvl>
  </w:abstractNum>
  <w:abstractNum w:abstractNumId="1">
    <w:nsid w:val="78065389"/>
    <w:multiLevelType w:val="hybridMultilevel"/>
    <w:tmpl w:val="DA64BFBA"/>
    <w:lvl w:ilvl="0" w:tplc="E78EC98E">
      <w:start w:val="1"/>
      <w:numFmt w:val="bullet"/>
      <w:lvlText w:val="●"/>
      <w:lvlJc w:val="left"/>
      <w:pPr>
        <w:ind w:left="720" w:hanging="360"/>
      </w:pPr>
    </w:lvl>
    <w:lvl w:ilvl="1" w:tplc="ECB8E3DA">
      <w:start w:val="1"/>
      <w:numFmt w:val="bullet"/>
      <w:lvlText w:val="○"/>
      <w:lvlJc w:val="left"/>
      <w:pPr>
        <w:ind w:left="1440" w:hanging="360"/>
      </w:pPr>
    </w:lvl>
    <w:lvl w:ilvl="2" w:tplc="E0082C44">
      <w:start w:val="1"/>
      <w:numFmt w:val="bullet"/>
      <w:lvlText w:val="■"/>
      <w:lvlJc w:val="left"/>
      <w:pPr>
        <w:ind w:left="2160" w:hanging="360"/>
      </w:pPr>
    </w:lvl>
    <w:lvl w:ilvl="3" w:tplc="AABC5BFA">
      <w:start w:val="1"/>
      <w:numFmt w:val="bullet"/>
      <w:lvlText w:val="●"/>
      <w:lvlJc w:val="left"/>
      <w:pPr>
        <w:ind w:left="2880" w:hanging="360"/>
      </w:pPr>
    </w:lvl>
    <w:lvl w:ilvl="4" w:tplc="1220B74C">
      <w:start w:val="1"/>
      <w:numFmt w:val="bullet"/>
      <w:lvlText w:val="○"/>
      <w:lvlJc w:val="left"/>
      <w:pPr>
        <w:ind w:left="3600" w:hanging="360"/>
      </w:pPr>
    </w:lvl>
    <w:lvl w:ilvl="5" w:tplc="4E464836">
      <w:start w:val="1"/>
      <w:numFmt w:val="bullet"/>
      <w:lvlText w:val="■"/>
      <w:lvlJc w:val="left"/>
      <w:pPr>
        <w:ind w:left="4320" w:hanging="360"/>
      </w:pPr>
    </w:lvl>
    <w:lvl w:ilvl="6" w:tplc="A164036E">
      <w:start w:val="1"/>
      <w:numFmt w:val="bullet"/>
      <w:lvlText w:val="●"/>
      <w:lvlJc w:val="left"/>
      <w:pPr>
        <w:ind w:left="5040" w:hanging="360"/>
      </w:pPr>
    </w:lvl>
    <w:lvl w:ilvl="7" w:tplc="FBA467CA">
      <w:start w:val="1"/>
      <w:numFmt w:val="bullet"/>
      <w:lvlText w:val="●"/>
      <w:lvlJc w:val="left"/>
      <w:pPr>
        <w:ind w:left="5760" w:hanging="360"/>
      </w:pPr>
    </w:lvl>
    <w:lvl w:ilvl="8" w:tplc="34B683BA">
      <w:start w:val="1"/>
      <w:numFmt w:val="bullet"/>
      <w:lvlText w:val="●"/>
      <w:lvlJc w:val="left"/>
      <w:pPr>
        <w:ind w:left="6480" w:hanging="360"/>
      </w:pPr>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70D"/>
    <w:rsid w:val="001B7483"/>
    <w:rsid w:val="00264F49"/>
    <w:rsid w:val="003005C8"/>
    <w:rsid w:val="003154B1"/>
    <w:rsid w:val="003D6B90"/>
    <w:rsid w:val="006314F8"/>
    <w:rsid w:val="00715AC5"/>
    <w:rsid w:val="007F69FC"/>
    <w:rsid w:val="00834F0B"/>
    <w:rsid w:val="0086592B"/>
    <w:rsid w:val="0091651D"/>
    <w:rsid w:val="009C6274"/>
    <w:rsid w:val="00A0170D"/>
    <w:rsid w:val="00A13B88"/>
    <w:rsid w:val="00B37DEF"/>
    <w:rsid w:val="00B868D8"/>
    <w:rsid w:val="00BB02DA"/>
    <w:rsid w:val="00BD5F4B"/>
    <w:rsid w:val="00C16ADD"/>
    <w:rsid w:val="00D3531A"/>
    <w:rsid w:val="00D63ED5"/>
    <w:rsid w:val="00DD3507"/>
    <w:rsid w:val="00E1682A"/>
    <w:rsid w:val="00E551C0"/>
    <w:rsid w:val="00EC3107"/>
    <w:rsid w:val="00F62AEA"/>
    <w:rsid w:val="00F64640"/>
    <w:rsid w:val="00F86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49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uiPriority w:val="9"/>
    <w:qFormat/>
    <w:pPr>
      <w:spacing w:before="300" w:after="140"/>
      <w:outlineLvl w:val="0"/>
    </w:pPr>
    <w:rPr>
      <w:b/>
      <w:bCs/>
      <w:sz w:val="26"/>
      <w:szCs w:val="26"/>
    </w:rPr>
  </w:style>
  <w:style w:type="paragraph" w:styleId="Heading2">
    <w:name w:val="heading 2"/>
    <w:uiPriority w:val="9"/>
    <w:unhideWhenUsed/>
    <w:qFormat/>
    <w:pPr>
      <w:spacing w:before="220" w:after="100"/>
      <w:outlineLvl w:val="1"/>
    </w:pPr>
    <w:rPr>
      <w:b/>
      <w:bCs/>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customStyle="1" w:styleId="UnresolvedMention">
    <w:name w:val="Unresolved Mention"/>
    <w:basedOn w:val="DefaultParagraphFont"/>
    <w:uiPriority w:val="99"/>
    <w:semiHidden/>
    <w:unhideWhenUsed/>
    <w:rsid w:val="003154B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uiPriority w:val="9"/>
    <w:qFormat/>
    <w:pPr>
      <w:spacing w:before="300" w:after="140"/>
      <w:outlineLvl w:val="0"/>
    </w:pPr>
    <w:rPr>
      <w:b/>
      <w:bCs/>
      <w:sz w:val="26"/>
      <w:szCs w:val="26"/>
    </w:rPr>
  </w:style>
  <w:style w:type="paragraph" w:styleId="Heading2">
    <w:name w:val="heading 2"/>
    <w:uiPriority w:val="9"/>
    <w:unhideWhenUsed/>
    <w:qFormat/>
    <w:pPr>
      <w:spacing w:before="220" w:after="100"/>
      <w:outlineLvl w:val="1"/>
    </w:pPr>
    <w:rPr>
      <w:b/>
      <w:bCs/>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customStyle="1" w:styleId="UnresolvedMention">
    <w:name w:val="Unresolved Mention"/>
    <w:basedOn w:val="DefaultParagraphFont"/>
    <w:uiPriority w:val="99"/>
    <w:semiHidden/>
    <w:unhideWhenUsed/>
    <w:rsid w:val="003154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7</Pages>
  <Words>2747</Words>
  <Characters>15660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qwert</cp:lastModifiedBy>
  <cp:revision>16</cp:revision>
  <dcterms:created xsi:type="dcterms:W3CDTF">2026-03-21T14:47:00Z</dcterms:created>
  <dcterms:modified xsi:type="dcterms:W3CDTF">2026-05-16T07:49:00Z</dcterms:modified>
</cp:coreProperties>
</file>