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7D9" w:rsidRPr="001B47D9" w:rsidRDefault="001B47D9" w:rsidP="001B47D9">
      <w:pPr>
        <w:spacing w:line="240" w:lineRule="auto"/>
        <w:jc w:val="center"/>
        <w:rPr>
          <w:rFonts w:ascii="Times New Roman" w:hAnsi="Times New Roman"/>
          <w:sz w:val="46"/>
          <w:szCs w:val="46"/>
        </w:rPr>
      </w:pPr>
      <w:r w:rsidRPr="001B47D9">
        <w:rPr>
          <w:rFonts w:ascii="Times New Roman" w:hAnsi="Times New Roman"/>
          <w:sz w:val="46"/>
          <w:szCs w:val="46"/>
        </w:rPr>
        <w:t>Business Intelligence Solutions to Administrative Challenges in Tertiary Institutions in South Southern, Nigeria</w:t>
      </w:r>
    </w:p>
    <w:p w:rsidR="001B47D9" w:rsidRPr="00A7435E" w:rsidRDefault="001B47D9" w:rsidP="001B47D9">
      <w:pPr>
        <w:spacing w:after="0"/>
        <w:jc w:val="center"/>
        <w:rPr>
          <w:rFonts w:ascii="Times New Roman" w:hAnsi="Times New Roman" w:cs="Times New Roman"/>
          <w:sz w:val="24"/>
          <w:szCs w:val="24"/>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9"/>
      </w:tblGrid>
      <w:tr w:rsidR="001B47D9" w:rsidRPr="00A7435E" w:rsidTr="001635BA">
        <w:trPr>
          <w:trHeight w:val="268"/>
        </w:trPr>
        <w:tc>
          <w:tcPr>
            <w:tcW w:w="9389" w:type="dxa"/>
            <w:tcBorders>
              <w:bottom w:val="single" w:sz="12" w:space="0" w:color="auto"/>
            </w:tcBorders>
          </w:tcPr>
          <w:p w:rsidR="001B47D9" w:rsidRPr="00A7435E" w:rsidRDefault="001635BA" w:rsidP="00AB581F">
            <w:pPr>
              <w:pStyle w:val="NoSpacing"/>
              <w:rPr>
                <w:rFonts w:ascii="Times New Roman" w:hAnsi="Times New Roman"/>
                <w:b/>
                <w:sz w:val="24"/>
                <w:szCs w:val="24"/>
              </w:rPr>
            </w:pPr>
            <w:r w:rsidRPr="00A7435E">
              <w:rPr>
                <w:rFonts w:ascii="Times New Roman" w:hAnsi="Times New Roman"/>
                <w:b/>
                <w:sz w:val="24"/>
                <w:szCs w:val="24"/>
              </w:rPr>
              <w:t>ABSTRACT</w:t>
            </w:r>
          </w:p>
        </w:tc>
      </w:tr>
      <w:tr w:rsidR="001B47D9" w:rsidRPr="00A7435E" w:rsidTr="001635BA">
        <w:trPr>
          <w:trHeight w:val="4760"/>
        </w:trPr>
        <w:tc>
          <w:tcPr>
            <w:tcW w:w="9389" w:type="dxa"/>
            <w:tcBorders>
              <w:top w:val="single" w:sz="12" w:space="0" w:color="auto"/>
            </w:tcBorders>
          </w:tcPr>
          <w:p w:rsidR="00165681" w:rsidRPr="001635BA" w:rsidRDefault="001635BA" w:rsidP="001635BA">
            <w:pPr>
              <w:jc w:val="both"/>
              <w:rPr>
                <w:rFonts w:ascii="Times New Roman" w:eastAsia="Times New Roman" w:hAnsi="Times New Roman" w:cs="Times New Roman"/>
                <w:sz w:val="24"/>
                <w:szCs w:val="24"/>
              </w:rPr>
            </w:pPr>
            <w:r w:rsidRPr="004033C4">
              <w:rPr>
                <w:rFonts w:ascii="Times New Roman" w:eastAsia="Times New Roman" w:hAnsi="Times New Roman" w:cs="Times New Roman"/>
                <w:sz w:val="24"/>
                <w:szCs w:val="24"/>
              </w:rPr>
              <w:t>Tertiary institutions in Nigeria face increasing pressure to modernize administrative governance through digital transformation to overcome operational inefficiencies and data fragmentation. This study examined the potential of Business Intelligence (BI) solutions in addressing administrative challenges within tertiary institutions in the South-South region of Nigeria, specifically evaluating levels of adoption, institutional support, and administrative effectiveness. Utilizing a descriptive cross-sectional survey design, data were collected from 137 academic administrators and ICT personnel and analyzed using a structured Extract, Transform, Load (ETL) framework via Python. Descriptive results revealed moderate administrative challenges (Mean = 3.34) and BI adoption (Mean = 3.01), contrasting with high institutional support (Mean = 4.16). While correlation analysis showed a strong positive relationship between institutional support and BI effectiveness (</w:t>
            </w:r>
            <w:r w:rsidRPr="004033C4">
              <w:rPr>
                <w:rFonts w:ascii="Times New Roman" w:eastAsia="Times New Roman" w:hAnsi="Times New Roman" w:cs="Times New Roman"/>
                <w:i/>
                <w:sz w:val="24"/>
                <w:szCs w:val="24"/>
              </w:rPr>
              <w:t>r</w:t>
            </w:r>
            <w:r w:rsidRPr="004033C4">
              <w:rPr>
                <w:rFonts w:ascii="Times New Roman" w:eastAsia="Times New Roman" w:hAnsi="Times New Roman" w:cs="Times New Roman"/>
                <w:sz w:val="24"/>
                <w:szCs w:val="24"/>
              </w:rPr>
              <w:t xml:space="preserve"> = 0.702, </w:t>
            </w:r>
            <w:r w:rsidRPr="004033C4">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&lt; 0.05</w:t>
            </w:r>
            <w:r w:rsidRPr="004033C4">
              <w:rPr>
                <w:rFonts w:ascii="Times New Roman" w:eastAsia="Times New Roman" w:hAnsi="Times New Roman" w:cs="Times New Roman"/>
                <w:sz w:val="24"/>
                <w:szCs w:val="24"/>
              </w:rPr>
              <w:t xml:space="preserve">), regression analysis indicated that BI adoption alone was not a significant predictor of administrative effectiveness </w:t>
            </w:r>
            <m:oMath>
              <m:r>
                <w:rPr>
                  <w:rFonts w:ascii="Cambria Math" w:eastAsia="Times New Roman" w:hAnsi="Cambria Math" w:cs="Times New Roman"/>
                  <w:sz w:val="24"/>
                  <w:szCs w:val="24"/>
                </w:rPr>
                <m:t>β</m:t>
              </m:r>
            </m:oMath>
            <w:r>
              <w:rPr>
                <w:rFonts w:ascii="Times New Roman" w:eastAsia="Times New Roman" w:hAnsi="Times New Roman" w:cs="Times New Roman"/>
                <w:sz w:val="24"/>
                <w:szCs w:val="24"/>
              </w:rPr>
              <w:t>= 0.046,</w:t>
            </w:r>
            <w:r w:rsidRPr="004033C4">
              <w:rPr>
                <w:rFonts w:ascii="Times New Roman" w:eastAsia="Times New Roman" w:hAnsi="Times New Roman" w:cs="Times New Roman"/>
                <w:i/>
                <w:sz w:val="24"/>
                <w:szCs w:val="24"/>
              </w:rPr>
              <w:t xml:space="preserve"> p</w:t>
            </w:r>
            <w:r>
              <w:rPr>
                <w:rFonts w:ascii="Times New Roman" w:eastAsia="Times New Roman" w:hAnsi="Times New Roman" w:cs="Times New Roman"/>
                <w:sz w:val="24"/>
                <w:szCs w:val="24"/>
              </w:rPr>
              <w:t xml:space="preserve"> &gt; 0.05</w:t>
            </w:r>
            <w:r w:rsidRPr="004033C4">
              <w:rPr>
                <w:rFonts w:ascii="Times New Roman" w:eastAsia="Times New Roman" w:hAnsi="Times New Roman" w:cs="Times New Roman"/>
                <w:sz w:val="24"/>
                <w:szCs w:val="24"/>
              </w:rPr>
              <w:t>), explaining only 0.2% of the variance. These findings suggest that the mere presence of BI technology does not guarantee administrative transformation; rather, success depends on strategic integration, staff competence, and sustained management backing beyond simple tool acquisition.</w:t>
            </w:r>
          </w:p>
        </w:tc>
      </w:tr>
      <w:tr w:rsidR="001B47D9" w:rsidRPr="00A7435E" w:rsidTr="001635BA">
        <w:trPr>
          <w:trHeight w:val="536"/>
        </w:trPr>
        <w:tc>
          <w:tcPr>
            <w:tcW w:w="9389" w:type="dxa"/>
          </w:tcPr>
          <w:p w:rsidR="001B47D9" w:rsidRPr="00105AF9" w:rsidRDefault="001B47D9" w:rsidP="001635BA">
            <w:pPr>
              <w:pStyle w:val="NoSpacing"/>
              <w:ind w:left="1230" w:hanging="1230"/>
              <w:rPr>
                <w:rFonts w:ascii="Times New Roman" w:hAnsi="Times New Roman"/>
                <w:sz w:val="24"/>
                <w:szCs w:val="24"/>
              </w:rPr>
            </w:pPr>
            <w:r w:rsidRPr="00A7435E">
              <w:rPr>
                <w:rFonts w:ascii="Times New Roman" w:hAnsi="Times New Roman"/>
                <w:b/>
                <w:sz w:val="24"/>
                <w:szCs w:val="24"/>
              </w:rPr>
              <w:t>Keyword</w:t>
            </w:r>
            <w:r w:rsidR="001635BA">
              <w:rPr>
                <w:rFonts w:ascii="Times New Roman" w:hAnsi="Times New Roman"/>
                <w:b/>
                <w:sz w:val="24"/>
                <w:szCs w:val="24"/>
              </w:rPr>
              <w:t>s</w:t>
            </w:r>
            <w:r w:rsidRPr="00A7435E">
              <w:rPr>
                <w:rFonts w:ascii="Times New Roman" w:hAnsi="Times New Roman"/>
                <w:b/>
                <w:sz w:val="24"/>
                <w:szCs w:val="24"/>
              </w:rPr>
              <w:t>:</w:t>
            </w:r>
            <w:r>
              <w:rPr>
                <w:rFonts w:ascii="Times New Roman" w:hAnsi="Times New Roman"/>
                <w:b/>
                <w:sz w:val="24"/>
                <w:szCs w:val="24"/>
              </w:rPr>
              <w:t xml:space="preserve"> </w:t>
            </w:r>
            <w:r w:rsidR="001635BA" w:rsidRPr="001635BA">
              <w:rPr>
                <w:rFonts w:ascii="Times New Roman" w:hAnsi="Times New Roman"/>
                <w:sz w:val="24"/>
                <w:szCs w:val="24"/>
              </w:rPr>
              <w:t>Business Intelligence, Tertiary Education, Administrative Effectiveness, Data-Driven Decision Making, South-South Nigeria, ETL Framework.</w:t>
            </w:r>
          </w:p>
        </w:tc>
      </w:tr>
    </w:tbl>
    <w:p w:rsidR="00165681" w:rsidRDefault="00165681" w:rsidP="001B47D9">
      <w:pPr>
        <w:spacing w:before="240" w:after="240" w:line="360" w:lineRule="auto"/>
        <w:jc w:val="both"/>
        <w:rPr>
          <w:rFonts w:ascii="Times New Roman" w:hAnsi="Times New Roman"/>
          <w:b/>
          <w:sz w:val="24"/>
          <w:szCs w:val="24"/>
        </w:rPr>
      </w:pPr>
    </w:p>
    <w:p w:rsidR="001635BA" w:rsidRDefault="001635BA" w:rsidP="001B47D9">
      <w:pPr>
        <w:spacing w:before="240" w:after="240" w:line="360" w:lineRule="auto"/>
        <w:jc w:val="both"/>
        <w:rPr>
          <w:rFonts w:ascii="Times New Roman" w:hAnsi="Times New Roman"/>
          <w:b/>
          <w:sz w:val="24"/>
          <w:szCs w:val="24"/>
        </w:rPr>
      </w:pPr>
    </w:p>
    <w:p w:rsidR="001635BA" w:rsidRDefault="001635BA" w:rsidP="001B47D9">
      <w:pPr>
        <w:spacing w:before="240" w:after="240" w:line="360" w:lineRule="auto"/>
        <w:jc w:val="both"/>
        <w:rPr>
          <w:rFonts w:ascii="Times New Roman" w:hAnsi="Times New Roman"/>
          <w:b/>
          <w:sz w:val="24"/>
          <w:szCs w:val="24"/>
        </w:rPr>
      </w:pPr>
    </w:p>
    <w:p w:rsidR="001635BA" w:rsidRDefault="001635BA" w:rsidP="001B47D9">
      <w:pPr>
        <w:spacing w:before="240" w:after="240" w:line="360" w:lineRule="auto"/>
        <w:jc w:val="both"/>
        <w:rPr>
          <w:rFonts w:ascii="Times New Roman" w:hAnsi="Times New Roman"/>
          <w:b/>
          <w:sz w:val="24"/>
          <w:szCs w:val="24"/>
        </w:rPr>
      </w:pPr>
    </w:p>
    <w:p w:rsidR="001635BA" w:rsidRDefault="001635BA" w:rsidP="001B47D9">
      <w:pPr>
        <w:spacing w:before="240" w:after="240" w:line="360" w:lineRule="auto"/>
        <w:jc w:val="both"/>
        <w:rPr>
          <w:rFonts w:ascii="Times New Roman" w:hAnsi="Times New Roman"/>
          <w:b/>
          <w:sz w:val="24"/>
          <w:szCs w:val="24"/>
        </w:rPr>
      </w:pPr>
    </w:p>
    <w:p w:rsidR="001B47D9" w:rsidRPr="00D56322" w:rsidRDefault="00352C0B" w:rsidP="00352C0B">
      <w:pPr>
        <w:spacing w:before="240" w:after="240" w:line="360" w:lineRule="auto"/>
        <w:ind w:left="450" w:hanging="450"/>
        <w:jc w:val="both"/>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rPr>
        <w:tab/>
      </w:r>
      <w:r w:rsidR="001B47D9" w:rsidRPr="00D56322">
        <w:rPr>
          <w:rFonts w:ascii="Times New Roman" w:hAnsi="Times New Roman"/>
          <w:b/>
          <w:sz w:val="24"/>
          <w:szCs w:val="24"/>
        </w:rPr>
        <w:t>INTRODUCTION</w:t>
      </w:r>
    </w:p>
    <w:p w:rsidR="001B47D9" w:rsidRPr="007C7E0B" w:rsidRDefault="001B47D9" w:rsidP="001B47D9">
      <w:pPr>
        <w:spacing w:before="100" w:beforeAutospacing="1" w:after="100" w:afterAutospacing="1" w:line="240" w:lineRule="auto"/>
        <w:jc w:val="both"/>
        <w:rPr>
          <w:rFonts w:ascii="Times New Roman" w:eastAsia="Times New Roman" w:hAnsi="Times New Roman"/>
          <w:sz w:val="24"/>
          <w:szCs w:val="24"/>
        </w:rPr>
      </w:pPr>
      <w:r w:rsidRPr="007C7E0B">
        <w:rPr>
          <w:rFonts w:ascii="Times New Roman" w:eastAsia="Times New Roman" w:hAnsi="Times New Roman"/>
          <w:sz w:val="24"/>
          <w:szCs w:val="24"/>
        </w:rPr>
        <w:t xml:space="preserve">Tertiary education is widely recognized as a critical driver of national development through its contribution to human capital development, economic productivity, and social advancement. In Nigeria, tertiary institutions are increasingly required to demonstrate operational efficiency, accountability, and improved educational outcomes within a context characterized by constrained financial resources, expanding student populations, and heightened regulatory oversight (Ogunode &amp; Adanna, 2022; Wajim &amp; Ukpata, 2023). The effectiveness of institutional administration is therefore </w:t>
      </w:r>
      <w:r w:rsidRPr="007C7E0B">
        <w:rPr>
          <w:rFonts w:ascii="Times New Roman" w:eastAsia="Times New Roman" w:hAnsi="Times New Roman"/>
          <w:sz w:val="24"/>
          <w:szCs w:val="24"/>
        </w:rPr>
        <w:lastRenderedPageBreak/>
        <w:t>central to achieving these objectives. However, persistent weaknesses in administrative data management and decision-support mechanisms continue to undermine the performance of many Nigerian tertiary institutions (Arowoogun et al., 2024; Folorunso, 2024).</w:t>
      </w:r>
    </w:p>
    <w:p w:rsidR="001B47D9" w:rsidRPr="007C7E0B" w:rsidRDefault="001B47D9" w:rsidP="001B47D9">
      <w:pPr>
        <w:spacing w:before="100" w:beforeAutospacing="1" w:after="100" w:afterAutospacing="1" w:line="240" w:lineRule="auto"/>
        <w:jc w:val="both"/>
        <w:rPr>
          <w:rFonts w:ascii="Times New Roman" w:eastAsia="Times New Roman" w:hAnsi="Times New Roman"/>
          <w:sz w:val="24"/>
          <w:szCs w:val="24"/>
        </w:rPr>
      </w:pPr>
      <w:r w:rsidRPr="007C7E0B">
        <w:rPr>
          <w:rFonts w:ascii="Times New Roman" w:eastAsia="Times New Roman" w:hAnsi="Times New Roman"/>
          <w:sz w:val="24"/>
          <w:szCs w:val="24"/>
        </w:rPr>
        <w:t>A significant proportion of these administrative inefficiencies stem from the reliance on manual processes and fragmented information systems. Such systems often result in data silos, inconsistencies, and delays in the generation of accurate and reliable information required for managerial decision-making (Odionu et al., 2024; Oshinaike, 2021; Fahm, 2023). These limitations affect core administrative domains, including student administration, financial management, human resource management, institutional performance evaluation, and resource optimization. Consequently, institutional leaders lack comprehensive, real-time visibility into organizational performance, thereby constraining evidence-based planning, monitoring, and policy implementation (George &amp; Wooden, 2023; Okoye et al., 2023).</w:t>
      </w:r>
    </w:p>
    <w:p w:rsidR="001B47D9" w:rsidRPr="007C7E0B" w:rsidRDefault="001B47D9" w:rsidP="001B47D9">
      <w:pPr>
        <w:spacing w:before="100" w:beforeAutospacing="1" w:after="100" w:afterAutospacing="1" w:line="240" w:lineRule="auto"/>
        <w:jc w:val="both"/>
        <w:rPr>
          <w:rFonts w:ascii="Times New Roman" w:eastAsia="Times New Roman" w:hAnsi="Times New Roman"/>
          <w:sz w:val="24"/>
          <w:szCs w:val="24"/>
        </w:rPr>
      </w:pPr>
      <w:r w:rsidRPr="007C7E0B">
        <w:rPr>
          <w:rFonts w:ascii="Times New Roman" w:eastAsia="Times New Roman" w:hAnsi="Times New Roman"/>
          <w:sz w:val="24"/>
          <w:szCs w:val="24"/>
        </w:rPr>
        <w:t>The administrative challenges confronting tertiary institutions in the South-South region of Nigeria are further compounded by region-specific constraints, such as infrastructural inadequacies, uneven access to digital technologies, and broader socio-economic pressures that affect institutional capacity and governance effectiveness (Chukwu et al., 2021; Ike &amp; Obionu, 2022). Addressing these challenges requires a strategic shift towards modern administrative frameworks that prioritize digital transformation, data integration, and analytics-driven decision-making (Goel &amp; Nelson, 2021; Ogunode &amp; Jegede, 2021; Nadabo, 2023).</w:t>
      </w:r>
    </w:p>
    <w:p w:rsidR="001B47D9" w:rsidRPr="007C7E0B" w:rsidRDefault="001B47D9" w:rsidP="001B47D9">
      <w:pPr>
        <w:spacing w:before="100" w:beforeAutospacing="1" w:after="100" w:afterAutospacing="1" w:line="240" w:lineRule="auto"/>
        <w:jc w:val="both"/>
        <w:rPr>
          <w:rFonts w:ascii="Times New Roman" w:eastAsia="Times New Roman" w:hAnsi="Times New Roman"/>
          <w:sz w:val="24"/>
          <w:szCs w:val="24"/>
        </w:rPr>
      </w:pPr>
      <w:r w:rsidRPr="007C7E0B">
        <w:rPr>
          <w:rFonts w:ascii="Times New Roman" w:eastAsia="Times New Roman" w:hAnsi="Times New Roman"/>
          <w:sz w:val="24"/>
          <w:szCs w:val="24"/>
        </w:rPr>
        <w:t>Business Intelligence (BI) has emerged as a strategic management tool capable of enhancing administrative effectiveness through the systematic integration, analysis, and visualization of organizational data. BI encompasses a range of technologies and analytical techniques designed to convert large volumes of institutional data into actionable insights that support operational, tactical, and strategic decision-making (Eboigbe et al., 2023; Al-Okaily et al., 2023). Through the application of dashboards, predictive analytics, and data mining techniques, BI enables institutions to improve transparency, optimize resource allocation, and strengthen performance monitoring systems (Al-Eisawi et al., 2021; Al-Okaily et al., 2023).</w:t>
      </w:r>
    </w:p>
    <w:p w:rsidR="001B47D9" w:rsidRPr="007C7E0B" w:rsidRDefault="001B47D9" w:rsidP="001B47D9">
      <w:pPr>
        <w:spacing w:before="100" w:beforeAutospacing="1" w:after="100" w:afterAutospacing="1" w:line="240" w:lineRule="auto"/>
        <w:jc w:val="both"/>
        <w:rPr>
          <w:rFonts w:ascii="Times New Roman" w:eastAsia="Times New Roman" w:hAnsi="Times New Roman"/>
          <w:sz w:val="24"/>
          <w:szCs w:val="24"/>
        </w:rPr>
      </w:pPr>
      <w:r w:rsidRPr="007C7E0B">
        <w:rPr>
          <w:rFonts w:ascii="Times New Roman" w:eastAsia="Times New Roman" w:hAnsi="Times New Roman"/>
          <w:sz w:val="24"/>
          <w:szCs w:val="24"/>
        </w:rPr>
        <w:t>Despite its demonstrated effectiveness in higher education systems globally, the adoption and institutionalization of BI solutions within Nigerian tertiary institutions—particularly in the South-South region—remain limited. Structural barriers such as poor data quality, insufficient technical capacity, organisational resistance to change, and the financial cost of BI implementation continue to impede widespread adoption. A policy-informed and empirical understanding of how BI solutions can be leveraged to address context-specific administrative challenges is therefore necessary to guide institutional reform and digital transformation initiatives.</w:t>
      </w:r>
    </w:p>
    <w:p w:rsidR="001B47D9" w:rsidRDefault="001B47D9" w:rsidP="001B47D9">
      <w:pPr>
        <w:spacing w:before="100" w:beforeAutospacing="1" w:after="100" w:afterAutospacing="1" w:line="240" w:lineRule="auto"/>
        <w:jc w:val="both"/>
        <w:rPr>
          <w:rFonts w:ascii="Times New Roman" w:eastAsia="Times New Roman" w:hAnsi="Times New Roman"/>
          <w:bCs/>
          <w:sz w:val="24"/>
          <w:szCs w:val="24"/>
        </w:rPr>
      </w:pPr>
      <w:r w:rsidRPr="007C7E0B">
        <w:rPr>
          <w:rFonts w:ascii="Times New Roman" w:eastAsia="Times New Roman" w:hAnsi="Times New Roman"/>
          <w:bCs/>
          <w:sz w:val="24"/>
          <w:szCs w:val="24"/>
        </w:rPr>
        <w:t>This paper seeks to examine the potential of Business Intelligence solutions in addressing administrative challenges faced by tertiary institutions in the South-South region of Nigeria. The rest of this paper is structured as follows: Section Two reviews related literature, Section Three outlines the research methodology, Section Four presents and discusses the findings, while Section Five concludes the study and offers relevant recommendations.</w:t>
      </w:r>
    </w:p>
    <w:p w:rsidR="001B47D9" w:rsidRDefault="001B47D9" w:rsidP="001B47D9">
      <w:pPr>
        <w:spacing w:before="100" w:beforeAutospacing="1" w:after="100" w:afterAutospacing="1" w:line="240" w:lineRule="auto"/>
        <w:jc w:val="both"/>
        <w:rPr>
          <w:rFonts w:ascii="Times New Roman" w:eastAsia="Times New Roman" w:hAnsi="Times New Roman"/>
          <w:sz w:val="24"/>
          <w:szCs w:val="24"/>
        </w:rPr>
      </w:pPr>
    </w:p>
    <w:p w:rsidR="001635BA" w:rsidRPr="007C7E0B" w:rsidRDefault="001635BA" w:rsidP="001B47D9">
      <w:pPr>
        <w:spacing w:before="100" w:beforeAutospacing="1" w:after="100" w:afterAutospacing="1" w:line="240" w:lineRule="auto"/>
        <w:jc w:val="both"/>
        <w:rPr>
          <w:rFonts w:ascii="Times New Roman" w:eastAsia="Times New Roman" w:hAnsi="Times New Roman"/>
          <w:sz w:val="24"/>
          <w:szCs w:val="24"/>
        </w:rPr>
      </w:pPr>
    </w:p>
    <w:p w:rsidR="00973908" w:rsidRPr="00973908" w:rsidRDefault="001B47D9" w:rsidP="001B47D9">
      <w:pPr>
        <w:spacing w:before="100" w:beforeAutospacing="1" w:after="100" w:afterAutospacing="1" w:line="240" w:lineRule="auto"/>
        <w:ind w:left="450" w:hanging="45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2.</w:t>
      </w:r>
      <w:r>
        <w:rPr>
          <w:rFonts w:ascii="Times New Roman" w:eastAsia="Times New Roman" w:hAnsi="Times New Roman" w:cs="Times New Roman"/>
          <w:b/>
          <w:bCs/>
          <w:sz w:val="27"/>
          <w:szCs w:val="27"/>
        </w:rPr>
        <w:tab/>
      </w:r>
      <w:r w:rsidRPr="00973908">
        <w:rPr>
          <w:rFonts w:ascii="Times New Roman" w:eastAsia="Times New Roman" w:hAnsi="Times New Roman" w:cs="Times New Roman"/>
          <w:b/>
          <w:bCs/>
          <w:sz w:val="27"/>
          <w:szCs w:val="27"/>
        </w:rPr>
        <w:t>REVIEW</w:t>
      </w:r>
      <w:r>
        <w:rPr>
          <w:rFonts w:ascii="Times New Roman" w:eastAsia="Times New Roman" w:hAnsi="Times New Roman" w:cs="Times New Roman"/>
          <w:b/>
          <w:bCs/>
          <w:sz w:val="27"/>
          <w:szCs w:val="27"/>
        </w:rPr>
        <w:t xml:space="preserve"> OF RELATED LITERATURES</w:t>
      </w:r>
    </w:p>
    <w:p w:rsidR="00973908" w:rsidRPr="00973908" w:rsidRDefault="001B47D9" w:rsidP="001B47D9">
      <w:pPr>
        <w:spacing w:before="100" w:beforeAutospacing="1" w:after="100" w:afterAutospacing="1" w:line="240" w:lineRule="auto"/>
        <w:ind w:left="450" w:hanging="45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ab/>
      </w:r>
      <w:r w:rsidR="00973908" w:rsidRPr="00973908">
        <w:rPr>
          <w:rFonts w:ascii="Times New Roman" w:eastAsia="Times New Roman" w:hAnsi="Times New Roman" w:cs="Times New Roman"/>
          <w:b/>
          <w:bCs/>
          <w:sz w:val="24"/>
          <w:szCs w:val="24"/>
        </w:rPr>
        <w:t>Administrative Challenges in Tertiary Education in Nigeria</w:t>
      </w:r>
    </w:p>
    <w:p w:rsidR="00165681" w:rsidRPr="00165681" w:rsidRDefault="00973908" w:rsidP="00165681">
      <w:pPr>
        <w:spacing w:before="100" w:beforeAutospacing="1" w:after="100" w:afterAutospacing="1" w:line="240" w:lineRule="auto"/>
        <w:jc w:val="both"/>
        <w:rPr>
          <w:rFonts w:ascii="Times New Roman" w:eastAsia="Times New Roman" w:hAnsi="Times New Roman" w:cs="Times New Roman"/>
          <w:sz w:val="24"/>
          <w:szCs w:val="24"/>
        </w:rPr>
      </w:pPr>
      <w:r w:rsidRPr="00973908">
        <w:rPr>
          <w:rFonts w:ascii="Times New Roman" w:eastAsia="Times New Roman" w:hAnsi="Times New Roman" w:cs="Times New Roman"/>
          <w:sz w:val="24"/>
          <w:szCs w:val="24"/>
        </w:rPr>
        <w:t xml:space="preserve">Ogunode and Ajape (2021) observed that Nigerian tertiary education institutions continue to face significant administrative challenges that undermine institutional efficiency and service delivery. Their study identified inadequate funding as a major constraint, resulting in deteriorating infrastructure, limited learning resources, and difficulties in recruiting and retaining qualified academic and administrative personnel. These funding-related challenges, according to the authors, negatively affect institutional planning, accountability, and overall performance. Similarly, Adedeji (2018) reported that weak governance structures, corruption, and limited transparency in administrative decision-making further exacerbate inefficiencies within Nigerian tertiary institutions, leading to declining educational quality and reduced stakeholder confidence. Eze and Okoronkwo (2019) noted that reliance on manual or fragmented information systems for managing student, academic, and financial data often results in inconsistencies, delayed reporting, and inadequate real-time insights, which hinder evidence-based decision-making. </w:t>
      </w:r>
    </w:p>
    <w:p w:rsidR="00973908" w:rsidRPr="00973908" w:rsidRDefault="001B47D9" w:rsidP="001B47D9">
      <w:pPr>
        <w:spacing w:before="100" w:beforeAutospacing="1" w:after="100" w:afterAutospacing="1" w:line="240" w:lineRule="auto"/>
        <w:ind w:left="450" w:hanging="45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Pr>
          <w:rFonts w:ascii="Times New Roman" w:eastAsia="Times New Roman" w:hAnsi="Times New Roman" w:cs="Times New Roman"/>
          <w:b/>
          <w:bCs/>
          <w:sz w:val="24"/>
          <w:szCs w:val="24"/>
        </w:rPr>
        <w:tab/>
      </w:r>
      <w:r w:rsidR="00973908" w:rsidRPr="00973908">
        <w:rPr>
          <w:rFonts w:ascii="Times New Roman" w:eastAsia="Times New Roman" w:hAnsi="Times New Roman" w:cs="Times New Roman"/>
          <w:b/>
          <w:bCs/>
          <w:sz w:val="24"/>
          <w:szCs w:val="24"/>
        </w:rPr>
        <w:t>Business Intelligence Concept</w:t>
      </w:r>
    </w:p>
    <w:p w:rsidR="00973908" w:rsidRPr="00973908" w:rsidRDefault="00973908" w:rsidP="00973908">
      <w:pPr>
        <w:spacing w:before="100" w:beforeAutospacing="1" w:after="100" w:afterAutospacing="1" w:line="240" w:lineRule="auto"/>
        <w:jc w:val="both"/>
        <w:rPr>
          <w:rFonts w:ascii="Times New Roman" w:eastAsia="Times New Roman" w:hAnsi="Times New Roman" w:cs="Times New Roman"/>
          <w:sz w:val="24"/>
          <w:szCs w:val="24"/>
        </w:rPr>
      </w:pPr>
      <w:r w:rsidRPr="00973908">
        <w:rPr>
          <w:rFonts w:ascii="Times New Roman" w:eastAsia="Times New Roman" w:hAnsi="Times New Roman" w:cs="Times New Roman"/>
          <w:sz w:val="24"/>
          <w:szCs w:val="24"/>
        </w:rPr>
        <w:t>Lahrmann et al. (2017) observed that Business Intelligence (BI) encompasses strategies, processes, technologies, and architectures that enable organizations to collect, analyze, and present data for improved decision-making. Chaudhuri et al. (2011) reported that BI systems typically involve data warehousing, data mining, online analytical processing (OLAP), reporting, and dashboards, which convert raw data into actionable insights. According to the authors, the essence of BI lies in providing comprehensive, historical, current, and predictive views of organizational operations, allowing institutions to detect trends, anomalies, and performance gaps. Lahrmann et al. (2017) further emphasized that timely insights from BI empower administrators to optimize performance, allocate resources efficiently, and make proactive decisions.</w:t>
      </w:r>
    </w:p>
    <w:p w:rsidR="00973908" w:rsidRPr="00973908" w:rsidRDefault="001B47D9" w:rsidP="001B47D9">
      <w:pPr>
        <w:spacing w:before="100" w:beforeAutospacing="1" w:after="100" w:afterAutospacing="1" w:line="240" w:lineRule="auto"/>
        <w:ind w:left="450" w:hanging="45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r>
        <w:rPr>
          <w:rFonts w:ascii="Times New Roman" w:eastAsia="Times New Roman" w:hAnsi="Times New Roman" w:cs="Times New Roman"/>
          <w:b/>
          <w:bCs/>
          <w:sz w:val="24"/>
          <w:szCs w:val="24"/>
        </w:rPr>
        <w:tab/>
      </w:r>
      <w:r w:rsidR="00973908" w:rsidRPr="00973908">
        <w:rPr>
          <w:rFonts w:ascii="Times New Roman" w:eastAsia="Times New Roman" w:hAnsi="Times New Roman" w:cs="Times New Roman"/>
          <w:b/>
          <w:bCs/>
          <w:sz w:val="24"/>
          <w:szCs w:val="24"/>
        </w:rPr>
        <w:t>Business Intelligence Solutions in Tertiary Education</w:t>
      </w:r>
    </w:p>
    <w:p w:rsidR="00973908" w:rsidRPr="00973908" w:rsidRDefault="00973908" w:rsidP="00973908">
      <w:pPr>
        <w:spacing w:before="100" w:beforeAutospacing="1" w:after="100" w:afterAutospacing="1" w:line="240" w:lineRule="auto"/>
        <w:jc w:val="both"/>
        <w:rPr>
          <w:rFonts w:ascii="Times New Roman" w:eastAsia="Times New Roman" w:hAnsi="Times New Roman" w:cs="Times New Roman"/>
          <w:sz w:val="24"/>
          <w:szCs w:val="24"/>
        </w:rPr>
      </w:pPr>
      <w:r w:rsidRPr="00973908">
        <w:rPr>
          <w:rFonts w:ascii="Times New Roman" w:eastAsia="Times New Roman" w:hAnsi="Times New Roman" w:cs="Times New Roman"/>
          <w:sz w:val="24"/>
          <w:szCs w:val="24"/>
        </w:rPr>
        <w:t>Sorour et al. (2020) demonstrated that BI architectures in higher education can enhance quality assurance monitoring by integrating diverse data sources, including social media feedback, and providing real-time dashboards for administrators. Al-Ruithe et al. (2019) reported that effective BI adoption in Saudi Arabian universities is influenced by top management support, data quality, and organizational culture, and can significantly improve strategic planning, resource allocation, and student retention. Popovič et al. (2012) found that BI adoption in European universities improves decision-making and operational efficiency but requires skilled personnel and careful change management to overcome resistance. Wibowo and Atika (2018) observed that BI tools could analyze student academic performance, identify at-risk students, and inform targeted interventions when multiple data sources, such as attendance and demographic information, are integrated. Dursun and Gündoğdu (2014) reported that BI supports effective resource management in Turkish universities, optimizing financial planning, human resource allocation, and facility utilization.</w:t>
      </w:r>
    </w:p>
    <w:p w:rsidR="00973908" w:rsidRPr="00973908" w:rsidRDefault="00973908" w:rsidP="00973908">
      <w:pPr>
        <w:spacing w:before="100" w:beforeAutospacing="1" w:after="100" w:afterAutospacing="1" w:line="240" w:lineRule="auto"/>
        <w:jc w:val="both"/>
        <w:rPr>
          <w:rFonts w:ascii="Times New Roman" w:eastAsia="Times New Roman" w:hAnsi="Times New Roman" w:cs="Times New Roman"/>
          <w:sz w:val="24"/>
          <w:szCs w:val="24"/>
        </w:rPr>
      </w:pPr>
      <w:r w:rsidRPr="00973908">
        <w:rPr>
          <w:rFonts w:ascii="Times New Roman" w:eastAsia="Times New Roman" w:hAnsi="Times New Roman" w:cs="Times New Roman"/>
          <w:sz w:val="24"/>
          <w:szCs w:val="24"/>
        </w:rPr>
        <w:t xml:space="preserve">Agwazie (2024) observed that the use of digital resources and social networks by business education lecturers in Nigerian universities enhances analytical thinking, decision-making, and entrepreneurial skills among students. Oladipo (2024) found that data-driven decision-making in Nigerian tertiary institutions improves administrative efficiency, research productivity, and institutional reputation. Siemens and Long (2011) reported that digitization in higher education creates opportunities for </w:t>
      </w:r>
      <w:r w:rsidRPr="00973908">
        <w:rPr>
          <w:rFonts w:ascii="Times New Roman" w:eastAsia="Times New Roman" w:hAnsi="Times New Roman" w:cs="Times New Roman"/>
          <w:sz w:val="24"/>
          <w:szCs w:val="24"/>
        </w:rPr>
        <w:lastRenderedPageBreak/>
        <w:t>analytics-driven insights to support administrative decision-making, student performance monitoring, and resource optimization. Daniel (2015) further observed that big data analytics enables universities to enhance strategic planning, operational efficiency, and overall institutional performance.</w:t>
      </w:r>
    </w:p>
    <w:p w:rsidR="00973908" w:rsidRPr="00973908" w:rsidRDefault="00973908" w:rsidP="00973908">
      <w:pPr>
        <w:spacing w:before="100" w:beforeAutospacing="1" w:after="100" w:afterAutospacing="1" w:line="240" w:lineRule="auto"/>
        <w:jc w:val="both"/>
        <w:rPr>
          <w:rFonts w:ascii="Times New Roman" w:eastAsia="Times New Roman" w:hAnsi="Times New Roman" w:cs="Times New Roman"/>
          <w:sz w:val="24"/>
          <w:szCs w:val="24"/>
        </w:rPr>
      </w:pPr>
      <w:r w:rsidRPr="00973908">
        <w:rPr>
          <w:rFonts w:ascii="Times New Roman" w:eastAsia="Times New Roman" w:hAnsi="Times New Roman" w:cs="Times New Roman"/>
          <w:sz w:val="24"/>
          <w:szCs w:val="24"/>
        </w:rPr>
        <w:t>Abimbola et al. (2020) highlighted that Nigerian tertiary institutions face increasing pressure to improve quality, efficiency, and competitiveness despite resource constraints. Oladipo et al. (2020) reported that emerging technologies, including data analytics and artificial intelligence, provide potential pathways for better governance and sustainability. Adebayo (2018), however, noted that infrastructural limitations and skills gaps hinder the effective adoption of analytics-driven decision-making in Nigerian universities.</w:t>
      </w:r>
    </w:p>
    <w:p w:rsidR="00973908" w:rsidRPr="00973908" w:rsidRDefault="00973908" w:rsidP="00973908">
      <w:pPr>
        <w:spacing w:before="100" w:beforeAutospacing="1" w:after="100" w:afterAutospacing="1" w:line="240" w:lineRule="auto"/>
        <w:jc w:val="both"/>
        <w:rPr>
          <w:rFonts w:ascii="Times New Roman" w:eastAsia="Times New Roman" w:hAnsi="Times New Roman" w:cs="Times New Roman"/>
          <w:sz w:val="24"/>
          <w:szCs w:val="24"/>
        </w:rPr>
      </w:pPr>
      <w:r w:rsidRPr="00973908">
        <w:rPr>
          <w:rFonts w:ascii="Times New Roman" w:eastAsia="Times New Roman" w:hAnsi="Times New Roman" w:cs="Times New Roman"/>
          <w:sz w:val="24"/>
          <w:szCs w:val="24"/>
        </w:rPr>
        <w:t>International studies also support the value of analytics in higher education. Vialardi et al. (2011) found that data mining techniques optimize enrollment management and resource allocation. Papamitsiou and Economides (2014) observed that learning analytics enables early intervention strategies and improved academic outcomes. Ifenthaler and Yau (2020) reported that predictive analytics contributes to better student retention and overall institutional performance. Altbach and Salmi (2011) emphasized that research productivity, governance quality, and resource management, which are critical for global competitiveness, can be enhanced through analytics-driven decision-making. Marginson and van der Wende (2007) similarly observed that data-informed governance is essential for universities responding to global rankings, international collaboration, and accountability pressures.</w:t>
      </w:r>
    </w:p>
    <w:p w:rsidR="00973908" w:rsidRPr="00973908" w:rsidRDefault="00973908" w:rsidP="00973908">
      <w:pPr>
        <w:spacing w:before="100" w:beforeAutospacing="1" w:after="100" w:afterAutospacing="1" w:line="240" w:lineRule="auto"/>
        <w:jc w:val="both"/>
        <w:rPr>
          <w:rFonts w:ascii="Times New Roman" w:eastAsia="Times New Roman" w:hAnsi="Times New Roman" w:cs="Times New Roman"/>
          <w:sz w:val="24"/>
          <w:szCs w:val="24"/>
        </w:rPr>
      </w:pPr>
      <w:r w:rsidRPr="00973908">
        <w:rPr>
          <w:rFonts w:ascii="Times New Roman" w:eastAsia="Times New Roman" w:hAnsi="Times New Roman" w:cs="Times New Roman"/>
          <w:sz w:val="24"/>
          <w:szCs w:val="24"/>
        </w:rPr>
        <w:t>Despite these benefits, challenges remain. Nyoni (2015) identified infrastructural deficiencies and limited data literacy as barriers, while Drachsler and Greller (2016) reported data integration and quality issues. Slade and Prinsloo (2013) and Pardo and Siemens (2014) highlighted ethical and privacy concerns associated with student and institutional data.</w:t>
      </w:r>
    </w:p>
    <w:p w:rsidR="00973908" w:rsidRPr="00973908" w:rsidRDefault="001B47D9" w:rsidP="001B47D9">
      <w:pPr>
        <w:spacing w:before="100" w:beforeAutospacing="1" w:after="100" w:afterAutospacing="1" w:line="240" w:lineRule="auto"/>
        <w:ind w:left="450" w:hanging="45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w:t>
      </w:r>
      <w:r>
        <w:rPr>
          <w:rFonts w:ascii="Times New Roman" w:eastAsia="Times New Roman" w:hAnsi="Times New Roman" w:cs="Times New Roman"/>
          <w:b/>
          <w:bCs/>
          <w:sz w:val="24"/>
          <w:szCs w:val="24"/>
        </w:rPr>
        <w:tab/>
      </w:r>
      <w:r w:rsidR="00973908" w:rsidRPr="00973908">
        <w:rPr>
          <w:rFonts w:ascii="Times New Roman" w:eastAsia="Times New Roman" w:hAnsi="Times New Roman" w:cs="Times New Roman"/>
          <w:b/>
          <w:bCs/>
          <w:sz w:val="24"/>
          <w:szCs w:val="24"/>
        </w:rPr>
        <w:t>Business Intelligence Architecture and ETL Processes</w:t>
      </w:r>
    </w:p>
    <w:p w:rsidR="001B47D9" w:rsidRDefault="000A7458" w:rsidP="0097390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Scholtz </w:t>
      </w:r>
      <w:r w:rsidRPr="000A7458">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w:t>
      </w:r>
      <w:r w:rsidR="00973908" w:rsidRPr="00973908">
        <w:rPr>
          <w:rFonts w:ascii="Times New Roman" w:eastAsia="Times New Roman" w:hAnsi="Times New Roman" w:cs="Times New Roman"/>
          <w:sz w:val="24"/>
          <w:szCs w:val="24"/>
        </w:rPr>
        <w:t xml:space="preserve">(2018) observed that higher education institutions face challenges in managing sustainability information due to siloed data, limited access, and fragmented reporting systems. They reported that existing frameworks like GRI and STARS, while guiding sustainability reporting, do not provide integrated tools for data analysis or strategic decision-making. According to the authors, BI solutions that combine stakeholder theory and sustainability reporting principles can improve data management, reporting accuracy, and decision support. ETL processes within BI architectures extract, transform, and load institutional data from various sources into a centralized repository, enabling real-time analytics and evidence-based decision-making. </w:t>
      </w:r>
      <w:r w:rsidR="00973908" w:rsidRPr="000A7458">
        <w:rPr>
          <w:rFonts w:ascii="Times New Roman" w:eastAsia="Times New Roman" w:hAnsi="Times New Roman" w:cs="Times New Roman"/>
          <w:bCs/>
          <w:sz w:val="24"/>
          <w:szCs w:val="24"/>
        </w:rPr>
        <w:t>Figure 1</w:t>
      </w:r>
      <w:r w:rsidR="00973908" w:rsidRPr="00973908">
        <w:rPr>
          <w:rFonts w:ascii="Times New Roman" w:eastAsia="Times New Roman" w:hAnsi="Times New Roman" w:cs="Times New Roman"/>
          <w:sz w:val="24"/>
          <w:szCs w:val="24"/>
        </w:rPr>
        <w:t xml:space="preserve"> illustrates a generalized BI architecture for higher education based on these studies.</w:t>
      </w:r>
    </w:p>
    <w:p w:rsidR="00973908" w:rsidRDefault="000A7458" w:rsidP="00B124BE">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lang w:val="en-IN" w:eastAsia="en-IN"/>
        </w:rPr>
        <w:lastRenderedPageBreak/>
        <w:drawing>
          <wp:inline distT="0" distB="0" distL="0" distR="0">
            <wp:extent cx="6718300" cy="63246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18300" cy="6324600"/>
                    </a:xfrm>
                    <a:prstGeom prst="rect">
                      <a:avLst/>
                    </a:prstGeom>
                    <a:noFill/>
                    <a:ln>
                      <a:noFill/>
                    </a:ln>
                  </pic:spPr>
                </pic:pic>
              </a:graphicData>
            </a:graphic>
          </wp:inline>
        </w:drawing>
      </w:r>
    </w:p>
    <w:p w:rsidR="00973908" w:rsidRDefault="00973908" w:rsidP="00B124BE">
      <w:pPr>
        <w:spacing w:before="100" w:beforeAutospacing="1" w:after="100" w:afterAutospacing="1" w:line="240" w:lineRule="auto"/>
        <w:jc w:val="center"/>
        <w:rPr>
          <w:rFonts w:ascii="Times New Roman" w:eastAsia="Times New Roman" w:hAnsi="Times New Roman" w:cs="Times New Roman"/>
          <w:b/>
          <w:bCs/>
          <w:sz w:val="24"/>
          <w:szCs w:val="24"/>
        </w:rPr>
      </w:pPr>
      <w:r w:rsidRPr="00973908">
        <w:rPr>
          <w:rFonts w:ascii="Times New Roman" w:eastAsia="Times New Roman" w:hAnsi="Times New Roman" w:cs="Times New Roman"/>
          <w:b/>
          <w:bCs/>
          <w:sz w:val="24"/>
          <w:szCs w:val="24"/>
        </w:rPr>
        <w:t>Figure 1: Business Intelligence Architecture in Higher Education</w:t>
      </w:r>
    </w:p>
    <w:p w:rsidR="001B47D9" w:rsidRDefault="001B47D9" w:rsidP="00165681">
      <w:pPr>
        <w:spacing w:before="100" w:beforeAutospacing="1" w:after="100" w:afterAutospacing="1" w:line="240" w:lineRule="auto"/>
        <w:rPr>
          <w:rFonts w:ascii="Times New Roman" w:eastAsia="Times New Roman" w:hAnsi="Times New Roman" w:cs="Times New Roman"/>
          <w:b/>
          <w:bCs/>
          <w:sz w:val="24"/>
          <w:szCs w:val="24"/>
        </w:rPr>
      </w:pPr>
    </w:p>
    <w:p w:rsidR="001B47D9" w:rsidRPr="00165681" w:rsidRDefault="005C4B3B" w:rsidP="005C4B3B">
      <w:pPr>
        <w:spacing w:before="100" w:beforeAutospacing="1" w:after="100" w:afterAutospacing="1" w:line="240" w:lineRule="auto"/>
        <w:ind w:left="450" w:hanging="450"/>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ab/>
      </w:r>
      <w:r w:rsidR="00165681" w:rsidRPr="00165681">
        <w:rPr>
          <w:rFonts w:ascii="Times New Roman" w:eastAsia="Times New Roman" w:hAnsi="Times New Roman" w:cs="Times New Roman"/>
          <w:b/>
          <w:sz w:val="24"/>
          <w:szCs w:val="24"/>
        </w:rPr>
        <w:t>METHODOLOGY</w:t>
      </w:r>
    </w:p>
    <w:p w:rsidR="005C4B3B" w:rsidRPr="00351600" w:rsidRDefault="005C4B3B" w:rsidP="005C4B3B">
      <w:pPr>
        <w:spacing w:before="100" w:beforeAutospacing="1" w:after="100" w:afterAutospacing="1" w:line="240" w:lineRule="auto"/>
        <w:ind w:left="450" w:hanging="450"/>
        <w:jc w:val="both"/>
        <w:rPr>
          <w:rFonts w:ascii="Times New Roman" w:eastAsia="Times New Roman" w:hAnsi="Times New Roman" w:cs="Times New Roman"/>
          <w:sz w:val="24"/>
          <w:szCs w:val="24"/>
        </w:rPr>
      </w:pPr>
      <w:r w:rsidRPr="00351600">
        <w:rPr>
          <w:rFonts w:ascii="Times New Roman" w:eastAsia="Times New Roman" w:hAnsi="Times New Roman" w:cs="Times New Roman"/>
          <w:b/>
          <w:bCs/>
          <w:sz w:val="24"/>
          <w:szCs w:val="24"/>
        </w:rPr>
        <w:t>3.1</w:t>
      </w:r>
      <w:r w:rsidRPr="00351600">
        <w:rPr>
          <w:rFonts w:ascii="Times New Roman" w:eastAsia="Times New Roman" w:hAnsi="Times New Roman" w:cs="Times New Roman"/>
          <w:b/>
          <w:bCs/>
          <w:sz w:val="24"/>
          <w:szCs w:val="24"/>
        </w:rPr>
        <w:tab/>
        <w:t>Research Design and Study Area</w:t>
      </w:r>
    </w:p>
    <w:p w:rsidR="00080E79" w:rsidRPr="00CB7F2C" w:rsidRDefault="00080E79" w:rsidP="00080E79">
      <w:pPr>
        <w:spacing w:before="100" w:beforeAutospacing="1" w:after="100" w:afterAutospacing="1" w:line="240" w:lineRule="auto"/>
        <w:jc w:val="both"/>
        <w:rPr>
          <w:rFonts w:ascii="Times New Roman" w:eastAsia="Times New Roman" w:hAnsi="Times New Roman" w:cs="Times New Roman"/>
          <w:sz w:val="24"/>
          <w:szCs w:val="24"/>
        </w:rPr>
      </w:pPr>
      <w:r w:rsidRPr="00CB7F2C">
        <w:rPr>
          <w:rFonts w:ascii="Times New Roman" w:eastAsia="Times New Roman" w:hAnsi="Times New Roman" w:cs="Times New Roman"/>
          <w:sz w:val="24"/>
          <w:szCs w:val="24"/>
        </w:rPr>
        <w:t xml:space="preserve">This study adopted a descriptive cross-sectional survey design to examine the role of Business Intelligence (BI) solutions in addressing administrative challenges in tertiary institutions in the South-South region of Nigeria. The design is appropriate because it enables the collection of quantitative data from respondents at a single point in time, allowing for the assessment of BI adoption, </w:t>
      </w:r>
      <w:r w:rsidRPr="00CB7F2C">
        <w:rPr>
          <w:rFonts w:ascii="Times New Roman" w:eastAsia="Times New Roman" w:hAnsi="Times New Roman" w:cs="Times New Roman"/>
          <w:sz w:val="24"/>
          <w:szCs w:val="24"/>
        </w:rPr>
        <w:lastRenderedPageBreak/>
        <w:t>institutional support systems, and administrative effectiveness.</w:t>
      </w:r>
      <w:r>
        <w:rPr>
          <w:rFonts w:ascii="Times New Roman" w:eastAsia="Times New Roman" w:hAnsi="Times New Roman" w:cs="Times New Roman"/>
          <w:sz w:val="24"/>
          <w:szCs w:val="24"/>
        </w:rPr>
        <w:t xml:space="preserve"> </w:t>
      </w:r>
      <w:r w:rsidRPr="00CB7F2C">
        <w:rPr>
          <w:rFonts w:ascii="Times New Roman" w:eastAsia="Times New Roman" w:hAnsi="Times New Roman" w:cs="Times New Roman"/>
          <w:sz w:val="24"/>
          <w:szCs w:val="24"/>
        </w:rPr>
        <w:t>The study was conducted across tertiary institutions in the South-South geopolitical zone of Nigeria, which includes Rivers, Delta, Akwa Ibom, Cross River, Bayelsa, and Edo States. These states host a combination of federal, state, and private universities, polytechnics, and colleges of education, providing a diverse institutional environment suitable for comparative analysis of BI implementation.</w:t>
      </w:r>
    </w:p>
    <w:p w:rsidR="005C4B3B" w:rsidRPr="00351600" w:rsidRDefault="005C4B3B" w:rsidP="005C4B3B">
      <w:pPr>
        <w:spacing w:before="100" w:beforeAutospacing="1" w:after="100" w:afterAutospacing="1" w:line="240" w:lineRule="auto"/>
        <w:ind w:left="450" w:hanging="450"/>
        <w:jc w:val="both"/>
        <w:rPr>
          <w:rFonts w:ascii="Times New Roman" w:eastAsia="Times New Roman" w:hAnsi="Times New Roman" w:cs="Times New Roman"/>
          <w:b/>
          <w:bCs/>
          <w:sz w:val="24"/>
          <w:szCs w:val="24"/>
        </w:rPr>
      </w:pPr>
      <w:r w:rsidRPr="00351600">
        <w:rPr>
          <w:rFonts w:ascii="Times New Roman" w:eastAsia="Times New Roman" w:hAnsi="Times New Roman" w:cs="Times New Roman"/>
          <w:b/>
          <w:bCs/>
          <w:sz w:val="24"/>
          <w:szCs w:val="24"/>
        </w:rPr>
        <w:t>3.2</w:t>
      </w:r>
      <w:r w:rsidRPr="00351600">
        <w:rPr>
          <w:rFonts w:ascii="Times New Roman" w:eastAsia="Times New Roman" w:hAnsi="Times New Roman" w:cs="Times New Roman"/>
          <w:b/>
          <w:bCs/>
          <w:sz w:val="24"/>
          <w:szCs w:val="24"/>
        </w:rPr>
        <w:tab/>
        <w:t>Population, Sample, and Data Collection</w:t>
      </w:r>
    </w:p>
    <w:p w:rsidR="00080E79" w:rsidRPr="00CB7F2C" w:rsidRDefault="00080E79" w:rsidP="00080E79">
      <w:pPr>
        <w:spacing w:before="100" w:beforeAutospacing="1" w:after="100" w:afterAutospacing="1" w:line="240" w:lineRule="auto"/>
        <w:jc w:val="both"/>
        <w:rPr>
          <w:rFonts w:ascii="Times New Roman" w:eastAsia="Times New Roman" w:hAnsi="Times New Roman" w:cs="Times New Roman"/>
          <w:sz w:val="24"/>
          <w:szCs w:val="24"/>
        </w:rPr>
      </w:pPr>
      <w:r w:rsidRPr="00CB7F2C">
        <w:rPr>
          <w:rFonts w:ascii="Times New Roman" w:eastAsia="Times New Roman" w:hAnsi="Times New Roman" w:cs="Times New Roman"/>
          <w:sz w:val="24"/>
          <w:szCs w:val="24"/>
        </w:rPr>
        <w:t>The population comprised academic administrators, ICT personnel, and management staff in selected tertiary institutions within the South-South region of Nigeria. A stratified random sampling technique was employed to ensure proportional representation across institution types (universities, polytechnics, and colleges of education), ownership structures (federal, state, and private), and administrative roles.</w:t>
      </w:r>
    </w:p>
    <w:p w:rsidR="00080E79" w:rsidRPr="00080E79" w:rsidRDefault="00080E79" w:rsidP="00080E79">
      <w:pPr>
        <w:spacing w:before="100" w:beforeAutospacing="1" w:after="100" w:afterAutospacing="1" w:line="240" w:lineRule="auto"/>
        <w:jc w:val="both"/>
        <w:rPr>
          <w:rFonts w:ascii="Times New Roman" w:eastAsia="Times New Roman" w:hAnsi="Times New Roman" w:cs="Times New Roman"/>
          <w:sz w:val="24"/>
          <w:szCs w:val="24"/>
        </w:rPr>
      </w:pPr>
      <w:r w:rsidRPr="00CB7F2C">
        <w:rPr>
          <w:rFonts w:ascii="Times New Roman" w:eastAsia="Times New Roman" w:hAnsi="Times New Roman" w:cs="Times New Roman"/>
          <w:sz w:val="24"/>
          <w:szCs w:val="24"/>
        </w:rPr>
        <w:t>A total of 150 structured questionnaires were administered. The instrument captured data on demographic characteristics, administrative challenges, BI adoption, BI effectiveness, BI adoption barriers, and institutional support, using a five-point Likert scale.</w:t>
      </w:r>
      <w:r>
        <w:rPr>
          <w:rFonts w:ascii="Times New Roman" w:eastAsia="Times New Roman" w:hAnsi="Times New Roman" w:cs="Times New Roman"/>
          <w:sz w:val="24"/>
          <w:szCs w:val="24"/>
        </w:rPr>
        <w:t xml:space="preserve"> </w:t>
      </w:r>
      <w:r w:rsidRPr="00CB7F2C">
        <w:rPr>
          <w:rFonts w:ascii="Times New Roman" w:eastAsia="Times New Roman" w:hAnsi="Times New Roman" w:cs="Times New Roman"/>
          <w:sz w:val="24"/>
          <w:szCs w:val="24"/>
        </w:rPr>
        <w:t>The questionnaire was validated by experts in Information Systems and Educational Management to ensure content relevance and clarity. A pilot study was conducted, and reliability was confirmed using Cronbach’s Alpha, with all constructs exceeding the acceptable threshold of 0.70.</w:t>
      </w:r>
      <w:r>
        <w:rPr>
          <w:rFonts w:ascii="Times New Roman" w:eastAsia="Times New Roman" w:hAnsi="Times New Roman" w:cs="Times New Roman"/>
          <w:sz w:val="24"/>
          <w:szCs w:val="24"/>
        </w:rPr>
        <w:t xml:space="preserve"> </w:t>
      </w:r>
      <w:r w:rsidRPr="00CB7F2C">
        <w:rPr>
          <w:rFonts w:ascii="Times New Roman" w:eastAsia="Times New Roman" w:hAnsi="Times New Roman" w:cs="Times New Roman"/>
          <w:sz w:val="24"/>
          <w:szCs w:val="24"/>
        </w:rPr>
        <w:t>Out of the 150 distributed questionnaires, 137 valid responses were retrieved and used for analysis. Thirteen responses were excluded during preprocessing due to duplication and incomplete entries to ensure data integrity.</w:t>
      </w:r>
    </w:p>
    <w:p w:rsidR="00080E79" w:rsidRPr="00CB7F2C" w:rsidRDefault="00080E79" w:rsidP="00080E79">
      <w:pPr>
        <w:spacing w:before="240"/>
        <w:jc w:val="both"/>
        <w:rPr>
          <w:rFonts w:ascii="Times New Roman" w:hAnsi="Times New Roman" w:cs="Times New Roman"/>
          <w:b/>
          <w:sz w:val="24"/>
          <w:szCs w:val="24"/>
        </w:rPr>
      </w:pPr>
      <w:r w:rsidRPr="00CB7F2C">
        <w:rPr>
          <w:rFonts w:ascii="Times New Roman" w:hAnsi="Times New Roman" w:cs="Times New Roman"/>
          <w:b/>
          <w:sz w:val="24"/>
          <w:szCs w:val="24"/>
        </w:rPr>
        <w:t>3.3 Business Intelligence Data Processing Framework (ETL Approach)</w:t>
      </w:r>
    </w:p>
    <w:p w:rsidR="00080E79" w:rsidRPr="00CB7F2C" w:rsidRDefault="00080E79" w:rsidP="00080E79">
      <w:pPr>
        <w:spacing w:before="240"/>
        <w:jc w:val="both"/>
        <w:rPr>
          <w:rFonts w:ascii="Times New Roman" w:hAnsi="Times New Roman" w:cs="Times New Roman"/>
          <w:sz w:val="24"/>
          <w:szCs w:val="24"/>
        </w:rPr>
      </w:pPr>
      <w:r w:rsidRPr="00CB7F2C">
        <w:rPr>
          <w:rFonts w:ascii="Times New Roman" w:hAnsi="Times New Roman" w:cs="Times New Roman"/>
          <w:sz w:val="24"/>
          <w:szCs w:val="24"/>
        </w:rPr>
        <w:t>To align with the analytical nature of Business Intelligence systems used in the study, a structured ETL (Extract, Transform, Load) framework was adopted for data processing and analysis.</w:t>
      </w:r>
    </w:p>
    <w:p w:rsidR="00080E79" w:rsidRPr="00CB7F2C" w:rsidRDefault="00080E79" w:rsidP="00080E79">
      <w:pPr>
        <w:spacing w:before="240"/>
        <w:jc w:val="both"/>
        <w:rPr>
          <w:rFonts w:ascii="Times New Roman" w:hAnsi="Times New Roman" w:cs="Times New Roman"/>
          <w:b/>
          <w:sz w:val="24"/>
          <w:szCs w:val="24"/>
        </w:rPr>
      </w:pPr>
      <w:r w:rsidRPr="00CB7F2C">
        <w:rPr>
          <w:rFonts w:ascii="Times New Roman" w:hAnsi="Times New Roman" w:cs="Times New Roman"/>
          <w:b/>
          <w:sz w:val="24"/>
          <w:szCs w:val="24"/>
        </w:rPr>
        <w:t>3.3.1 Data Extraction (Extract Phase)</w:t>
      </w:r>
    </w:p>
    <w:p w:rsidR="00080E79" w:rsidRPr="00CB7F2C" w:rsidRDefault="00080E79" w:rsidP="00080E79">
      <w:pPr>
        <w:spacing w:before="240"/>
        <w:jc w:val="both"/>
        <w:rPr>
          <w:rFonts w:ascii="Times New Roman" w:hAnsi="Times New Roman" w:cs="Times New Roman"/>
          <w:sz w:val="24"/>
          <w:szCs w:val="24"/>
        </w:rPr>
      </w:pPr>
      <w:r w:rsidRPr="00CB7F2C">
        <w:rPr>
          <w:rFonts w:ascii="Times New Roman" w:hAnsi="Times New Roman" w:cs="Times New Roman"/>
          <w:sz w:val="24"/>
          <w:szCs w:val="24"/>
        </w:rPr>
        <w:t>Data were extracted directly from validated survey responses obtained from respondents across the selected institutions. These responses captured perceptions of administrative challenges, BI adoption levels, institutional support, and BI effectiveness.</w:t>
      </w:r>
    </w:p>
    <w:p w:rsidR="00080E79" w:rsidRPr="00CB7F2C" w:rsidRDefault="00080E79" w:rsidP="00080E79">
      <w:pPr>
        <w:spacing w:before="240"/>
        <w:jc w:val="both"/>
        <w:rPr>
          <w:rFonts w:ascii="Times New Roman" w:hAnsi="Times New Roman" w:cs="Times New Roman"/>
          <w:b/>
          <w:sz w:val="24"/>
          <w:szCs w:val="24"/>
        </w:rPr>
      </w:pPr>
      <w:r w:rsidRPr="00CB7F2C">
        <w:rPr>
          <w:rFonts w:ascii="Times New Roman" w:hAnsi="Times New Roman" w:cs="Times New Roman"/>
          <w:b/>
          <w:sz w:val="24"/>
          <w:szCs w:val="24"/>
        </w:rPr>
        <w:t>3.3.2 Data Transformation (Transform Phase)</w:t>
      </w:r>
    </w:p>
    <w:p w:rsidR="00080E79" w:rsidRPr="00CB7F2C" w:rsidRDefault="00080E79" w:rsidP="00080E79">
      <w:pPr>
        <w:spacing w:before="240"/>
        <w:jc w:val="both"/>
        <w:rPr>
          <w:rFonts w:ascii="Times New Roman" w:hAnsi="Times New Roman" w:cs="Times New Roman"/>
          <w:sz w:val="24"/>
          <w:szCs w:val="24"/>
        </w:rPr>
      </w:pPr>
      <w:r w:rsidRPr="00CB7F2C">
        <w:rPr>
          <w:rFonts w:ascii="Times New Roman" w:hAnsi="Times New Roman" w:cs="Times New Roman"/>
          <w:sz w:val="24"/>
          <w:szCs w:val="24"/>
        </w:rPr>
        <w:t>The extracted dataset was processed using Python programming. Data transformation involved the removal of duplicate responses, handling of incomplete or inconsistent entries, standardization of Likert-scale variables, detection and treatment of outliers, and coding of categorical variables into numerical formats. This process ensured that the dataset was clean, consistent, and suitable for statistical analysis. Python libraries such as Pandas, NumPy, and SciPy were used during this stage to ensure accuracy, reproducibility, and computational efficiency.</w:t>
      </w:r>
    </w:p>
    <w:p w:rsidR="00080E79" w:rsidRPr="00CB7F2C" w:rsidRDefault="00080E79" w:rsidP="00080E79">
      <w:pPr>
        <w:spacing w:before="240"/>
        <w:jc w:val="both"/>
        <w:rPr>
          <w:rFonts w:ascii="Times New Roman" w:hAnsi="Times New Roman" w:cs="Times New Roman"/>
          <w:b/>
          <w:sz w:val="24"/>
          <w:szCs w:val="24"/>
        </w:rPr>
      </w:pPr>
      <w:r w:rsidRPr="00CB7F2C">
        <w:rPr>
          <w:rFonts w:ascii="Times New Roman" w:hAnsi="Times New Roman" w:cs="Times New Roman"/>
          <w:b/>
          <w:sz w:val="24"/>
          <w:szCs w:val="24"/>
        </w:rPr>
        <w:t>3.3.3 Data Loading (Load Phase)</w:t>
      </w:r>
    </w:p>
    <w:p w:rsidR="00080E79" w:rsidRPr="00CB7F2C" w:rsidRDefault="00080E79" w:rsidP="00080E79">
      <w:pPr>
        <w:spacing w:before="240"/>
        <w:jc w:val="both"/>
        <w:rPr>
          <w:rFonts w:ascii="Times New Roman" w:hAnsi="Times New Roman" w:cs="Times New Roman"/>
          <w:sz w:val="24"/>
          <w:szCs w:val="24"/>
        </w:rPr>
      </w:pPr>
      <w:r w:rsidRPr="00CB7F2C">
        <w:rPr>
          <w:rFonts w:ascii="Times New Roman" w:hAnsi="Times New Roman" w:cs="Times New Roman"/>
          <w:sz w:val="24"/>
          <w:szCs w:val="24"/>
        </w:rPr>
        <w:t xml:space="preserve">After transformation, the cleaned dataset was loaded into a structured analytical environment using Python for statistical processing. The dataset was then organized into defined variables representing administrative challenges, BI adoption, BI effectiveness, BI adoption barriers, and institutional </w:t>
      </w:r>
      <w:r w:rsidRPr="00CB7F2C">
        <w:rPr>
          <w:rFonts w:ascii="Times New Roman" w:hAnsi="Times New Roman" w:cs="Times New Roman"/>
          <w:sz w:val="24"/>
          <w:szCs w:val="24"/>
        </w:rPr>
        <w:lastRenderedPageBreak/>
        <w:t>support. This structured format provided the foundation for all subsequent descriptive and inferential analyses conducted in the study.</w:t>
      </w:r>
    </w:p>
    <w:p w:rsidR="00080E79" w:rsidRPr="00CB7F2C" w:rsidRDefault="00080E79" w:rsidP="00080E79">
      <w:pPr>
        <w:spacing w:before="240"/>
        <w:jc w:val="both"/>
        <w:rPr>
          <w:rFonts w:ascii="Times New Roman" w:hAnsi="Times New Roman" w:cs="Times New Roman"/>
          <w:b/>
          <w:sz w:val="24"/>
          <w:szCs w:val="24"/>
        </w:rPr>
      </w:pPr>
      <w:r w:rsidRPr="00CB7F2C">
        <w:rPr>
          <w:rFonts w:ascii="Times New Roman" w:hAnsi="Times New Roman" w:cs="Times New Roman"/>
          <w:b/>
          <w:sz w:val="24"/>
          <w:szCs w:val="24"/>
        </w:rPr>
        <w:t>3.4 Data Analysis Technique</w:t>
      </w:r>
    </w:p>
    <w:p w:rsidR="00080E79" w:rsidRPr="00CB7F2C" w:rsidRDefault="00080E79" w:rsidP="00080E79">
      <w:pPr>
        <w:spacing w:before="240"/>
        <w:jc w:val="both"/>
        <w:rPr>
          <w:rFonts w:ascii="Times New Roman" w:hAnsi="Times New Roman" w:cs="Times New Roman"/>
          <w:sz w:val="24"/>
          <w:szCs w:val="24"/>
        </w:rPr>
      </w:pPr>
      <w:r w:rsidRPr="00CB7F2C">
        <w:rPr>
          <w:rFonts w:ascii="Times New Roman" w:hAnsi="Times New Roman" w:cs="Times New Roman"/>
          <w:sz w:val="24"/>
          <w:szCs w:val="24"/>
        </w:rPr>
        <w:t>Data analysis was conducted using the Python programming language, with the support of libraries such as Pandas, NumPy, Matplotlib, Seaborn, and Statsmodels. The analysis began with descriptive statistics, where frequency distributions, percentages, means, and standard deviations were used to summarize respondents’ demographic characteristics and key study variables.</w:t>
      </w:r>
    </w:p>
    <w:p w:rsidR="00080E79" w:rsidRPr="00CB7F2C" w:rsidRDefault="00080E79" w:rsidP="00080E79">
      <w:pPr>
        <w:spacing w:before="240"/>
        <w:jc w:val="both"/>
        <w:rPr>
          <w:rFonts w:ascii="Times New Roman" w:hAnsi="Times New Roman" w:cs="Times New Roman"/>
          <w:sz w:val="24"/>
          <w:szCs w:val="24"/>
        </w:rPr>
      </w:pPr>
      <w:r w:rsidRPr="00CB7F2C">
        <w:rPr>
          <w:rFonts w:ascii="Times New Roman" w:hAnsi="Times New Roman" w:cs="Times New Roman"/>
          <w:sz w:val="24"/>
          <w:szCs w:val="24"/>
        </w:rPr>
        <w:t>Reliability analysis was conducted using Cronbach’s Alpha to determine the internal consistency of the measurement constructs. Correlation analysis using Spearman’s rank-order correlation was employed to examine the relationships among administrative challenges, BI adoption, BI effectiveness, BI adoption barriers, and institutional support. This method was appropriate due to the ordinal nature of Likert-scale data used in the study.</w:t>
      </w:r>
    </w:p>
    <w:p w:rsidR="00080E79" w:rsidRPr="00CB7F2C" w:rsidRDefault="00080E79" w:rsidP="00080E79">
      <w:pPr>
        <w:spacing w:before="240"/>
        <w:jc w:val="both"/>
        <w:rPr>
          <w:rFonts w:ascii="Times New Roman" w:hAnsi="Times New Roman" w:cs="Times New Roman"/>
          <w:sz w:val="24"/>
          <w:szCs w:val="24"/>
        </w:rPr>
      </w:pPr>
      <w:r w:rsidRPr="00CB7F2C">
        <w:rPr>
          <w:rFonts w:ascii="Times New Roman" w:hAnsi="Times New Roman" w:cs="Times New Roman"/>
          <w:sz w:val="24"/>
          <w:szCs w:val="24"/>
        </w:rPr>
        <w:t>Furthermore, simple linear regression analysis was used to determine the extent to which BI adoption predicts administrative effectiveness in tertiary institutions. In addition, data visualization techniques such as bar charts and heatmaps were used to present trends and relationships in a clear and interpretable format. The overall analytical procedure is summarized in the research methodology flowchart presented in Figure 2.</w:t>
      </w:r>
    </w:p>
    <w:p w:rsidR="00080E79" w:rsidRDefault="00080E79" w:rsidP="00080E79">
      <w:pPr>
        <w:spacing w:before="100" w:beforeAutospacing="1" w:after="100" w:afterAutospacing="1" w:line="240" w:lineRule="auto"/>
        <w:ind w:left="450" w:hanging="450"/>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lang w:val="en-IN" w:eastAsia="en-IN"/>
        </w:rPr>
        <w:drawing>
          <wp:inline distT="0" distB="0" distL="0" distR="0" wp14:anchorId="1E696F39" wp14:editId="4DDC9A8C">
            <wp:extent cx="3365500" cy="4084380"/>
            <wp:effectExtent l="0" t="0" r="635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10361" cy="4138824"/>
                    </a:xfrm>
                    <a:prstGeom prst="rect">
                      <a:avLst/>
                    </a:prstGeom>
                    <a:noFill/>
                    <a:ln>
                      <a:noFill/>
                    </a:ln>
                  </pic:spPr>
                </pic:pic>
              </a:graphicData>
            </a:graphic>
          </wp:inline>
        </w:drawing>
      </w:r>
    </w:p>
    <w:p w:rsidR="00080E79" w:rsidRDefault="00080E79" w:rsidP="00080E79">
      <w:pPr>
        <w:spacing w:before="100" w:beforeAutospacing="1" w:after="100" w:afterAutospacing="1" w:line="240" w:lineRule="auto"/>
        <w:ind w:left="450" w:hanging="45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Figure 2: Research Methodology Flowchart</w:t>
      </w:r>
    </w:p>
    <w:p w:rsidR="00080E79" w:rsidRPr="00CB7F2C" w:rsidRDefault="00080E79" w:rsidP="00080E79">
      <w:pPr>
        <w:spacing w:before="240"/>
        <w:jc w:val="both"/>
        <w:rPr>
          <w:rFonts w:ascii="Times New Roman" w:hAnsi="Times New Roman" w:cs="Times New Roman"/>
          <w:sz w:val="24"/>
          <w:szCs w:val="24"/>
        </w:rPr>
      </w:pPr>
    </w:p>
    <w:p w:rsidR="00080E79" w:rsidRPr="00080E79" w:rsidRDefault="00080E79" w:rsidP="00080E79">
      <w:pPr>
        <w:rPr>
          <w:rFonts w:ascii="Times New Roman" w:hAnsi="Times New Roman" w:cs="Times New Roman"/>
          <w:b/>
          <w:sz w:val="24"/>
          <w:szCs w:val="24"/>
        </w:rPr>
      </w:pPr>
      <w:r w:rsidRPr="00080E79">
        <w:rPr>
          <w:rFonts w:ascii="Times New Roman" w:hAnsi="Times New Roman" w:cs="Times New Roman"/>
          <w:b/>
          <w:sz w:val="24"/>
          <w:szCs w:val="24"/>
        </w:rPr>
        <w:t>3.5 Model Specification</w:t>
      </w:r>
    </w:p>
    <w:p w:rsidR="00080E79" w:rsidRPr="00CB7F2C" w:rsidRDefault="008D4200" w:rsidP="00080E79">
      <w:pPr>
        <w:pStyle w:val="NormalWeb"/>
        <w:jc w:val="both"/>
      </w:pPr>
      <w:r>
        <w:rPr>
          <w:noProof/>
          <w:lang w:val="en-IN" w:eastAsia="en-IN"/>
        </w:rPr>
        <mc:AlternateContent>
          <mc:Choice Requires="wps">
            <w:drawing>
              <wp:anchor distT="0" distB="0" distL="114300" distR="114300" simplePos="0" relativeHeight="251659264" behindDoc="0" locked="0" layoutInCell="1" allowOverlap="1">
                <wp:simplePos x="0" y="0"/>
                <wp:positionH relativeFrom="column">
                  <wp:posOffset>5895975</wp:posOffset>
                </wp:positionH>
                <wp:positionV relativeFrom="paragraph">
                  <wp:posOffset>504190</wp:posOffset>
                </wp:positionV>
                <wp:extent cx="371475" cy="2571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371475" cy="257175"/>
                        </a:xfrm>
                        <a:prstGeom prst="rect">
                          <a:avLst/>
                        </a:prstGeom>
                        <a:solidFill>
                          <a:schemeClr val="bg1"/>
                        </a:solidFill>
                        <a:ln w="6350">
                          <a:noFill/>
                        </a:ln>
                      </wps:spPr>
                      <wps:txbx>
                        <w:txbxContent>
                          <w:p w:rsidR="008D4200" w:rsidRDefault="008D4200">
                            <w:r>
                              <w:rPr>
                                <w:rStyle w:val="katex-mathml"/>
                                <w:rFonts w:ascii="Times New Roman" w:eastAsiaTheme="minorEastAsia" w:hAnsi="Times New Roman" w:cs="Times New Roman"/>
                                <w:sz w:val="24"/>
                                <w:szCs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464.25pt;margin-top:39.7pt;width:29.25pt;height:20.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" fillcolor="white [3212]" stroked="f" strokeweight=".5pt">
                <v:textbox>
                  <w:txbxContent>
                    <w:p w:rsidR="008D4200" w:rsidRDefault="008D4200">
                      <w:r>
                        <w:rPr>
                          <w:rStyle w:val="katex-mathml"/>
                          <w:rFonts w:ascii="Times New Roman" w:eastAsiaTheme="minorEastAsia" w:hAnsi="Times New Roman" w:cs="Times New Roman"/>
                          <w:sz w:val="24"/>
                          <w:szCs w:val="24"/>
                        </w:rPr>
                        <w:t>[1]</w:t>
                      </w:r>
                    </w:p>
                  </w:txbxContent>
                </v:textbox>
              </v:shape>
            </w:pict>
          </mc:Fallback>
        </mc:AlternateContent>
      </w:r>
      <w:r w:rsidR="00080E79" w:rsidRPr="00CB7F2C">
        <w:t>The study employed a simple linear regression model to evaluate the influence of Business Intelligence adoption on administrative effectiveness:</w:t>
      </w:r>
    </w:p>
    <w:p w:rsidR="00080E79" w:rsidRPr="00CB7F2C" w:rsidRDefault="00080E79" w:rsidP="008D4200">
      <w:pPr>
        <w:jc w:val="center"/>
        <w:rPr>
          <w:rFonts w:ascii="Times New Roman" w:hAnsi="Times New Roman" w:cs="Times New Roman"/>
          <w:sz w:val="24"/>
          <w:szCs w:val="24"/>
        </w:rPr>
      </w:pPr>
      <m:oMath>
        <m:r>
          <w:rPr>
            <w:rStyle w:val="katex-mathml"/>
            <w:rFonts w:ascii="Cambria Math" w:hAnsi="Cambria Math" w:cs="Times New Roman"/>
            <w:sz w:val="24"/>
            <w:szCs w:val="24"/>
          </w:rPr>
          <m:t>AE</m:t>
        </m:r>
        <m:r>
          <m:rPr>
            <m:sty m:val="p"/>
          </m:rPr>
          <w:rPr>
            <w:rStyle w:val="katex-mathml"/>
            <w:rFonts w:ascii="Cambria Math" w:hAnsi="Cambria Math" w:cs="Times New Roman"/>
            <w:sz w:val="24"/>
            <w:szCs w:val="24"/>
          </w:rPr>
          <m:t>=</m:t>
        </m:r>
        <m:r>
          <w:rPr>
            <w:rStyle w:val="katex-mathml"/>
            <w:rFonts w:ascii="Cambria Math" w:hAnsi="Cambria Math" w:cs="Times New Roman"/>
            <w:sz w:val="24"/>
            <w:szCs w:val="24"/>
          </w:rPr>
          <m:t>β</m:t>
        </m:r>
        <m:r>
          <m:rPr>
            <m:sty m:val="p"/>
          </m:rPr>
          <w:rPr>
            <w:rStyle w:val="katex-mathml"/>
            <w:rFonts w:ascii="Cambria Math" w:hAnsi="Cambria Math" w:cs="Times New Roman"/>
            <w:sz w:val="24"/>
            <w:szCs w:val="24"/>
          </w:rPr>
          <m:t>0+</m:t>
        </m:r>
        <m:r>
          <w:rPr>
            <w:rStyle w:val="katex-mathml"/>
            <w:rFonts w:ascii="Cambria Math" w:hAnsi="Cambria Math" w:cs="Times New Roman"/>
            <w:sz w:val="24"/>
            <w:szCs w:val="24"/>
          </w:rPr>
          <m:t>β</m:t>
        </m:r>
        <m:r>
          <m:rPr>
            <m:sty m:val="p"/>
          </m:rPr>
          <w:rPr>
            <w:rStyle w:val="katex-mathml"/>
            <w:rFonts w:ascii="Cambria Math" w:hAnsi="Cambria Math" w:cs="Times New Roman"/>
            <w:sz w:val="24"/>
            <w:szCs w:val="24"/>
          </w:rPr>
          <m:t>1(</m:t>
        </m:r>
        <m:r>
          <w:rPr>
            <w:rStyle w:val="katex-mathml"/>
            <w:rFonts w:ascii="Cambria Math" w:hAnsi="Cambria Math" w:cs="Times New Roman"/>
            <w:sz w:val="24"/>
            <w:szCs w:val="24"/>
          </w:rPr>
          <m:t>BI</m:t>
        </m:r>
        <m:r>
          <m:rPr>
            <m:sty m:val="p"/>
          </m:rPr>
          <w:rPr>
            <w:rStyle w:val="katex-mathml"/>
            <w:rFonts w:ascii="Cambria Math" w:hAnsi="Cambria Math" w:cs="Times New Roman"/>
            <w:sz w:val="24"/>
            <w:szCs w:val="24"/>
          </w:rPr>
          <m:t>)+</m:t>
        </m:r>
        <m:r>
          <w:rPr>
            <w:rStyle w:val="katex-mathml"/>
            <w:rFonts w:ascii="Cambria Math" w:hAnsi="Cambria Math" w:cs="Times New Roman"/>
            <w:sz w:val="24"/>
            <w:szCs w:val="24"/>
          </w:rPr>
          <m:t>μ</m:t>
        </m:r>
      </m:oMath>
      <w:r>
        <w:rPr>
          <w:rStyle w:val="katex-mathml"/>
          <w:rFonts w:ascii="Times New Roman" w:eastAsiaTheme="minorEastAsia" w:hAnsi="Times New Roman" w:cs="Times New Roman"/>
          <w:sz w:val="24"/>
          <w:szCs w:val="24"/>
        </w:rPr>
        <w:t xml:space="preserve">  </w:t>
      </w:r>
    </w:p>
    <w:p w:rsidR="00080E79" w:rsidRPr="00CB7F2C" w:rsidRDefault="00080E79" w:rsidP="00080E79">
      <w:pPr>
        <w:pStyle w:val="NormalWeb"/>
        <w:jc w:val="both"/>
      </w:pPr>
      <w:r w:rsidRPr="00CB7F2C">
        <w:t>Where:</w:t>
      </w:r>
    </w:p>
    <w:p w:rsidR="00080E79" w:rsidRPr="00CB7F2C" w:rsidRDefault="00080E79" w:rsidP="00080E79">
      <w:pPr>
        <w:spacing w:before="100" w:beforeAutospacing="1" w:after="100" w:afterAutospacing="1" w:line="240" w:lineRule="auto"/>
        <w:ind w:left="720"/>
        <w:jc w:val="both"/>
        <w:rPr>
          <w:rFonts w:ascii="Times New Roman" w:hAnsi="Times New Roman" w:cs="Times New Roman"/>
          <w:sz w:val="24"/>
          <w:szCs w:val="24"/>
        </w:rPr>
      </w:pPr>
      <w:r w:rsidRPr="00CB7F2C">
        <w:rPr>
          <w:rStyle w:val="Strong"/>
          <w:rFonts w:ascii="Times New Roman" w:hAnsi="Times New Roman" w:cs="Times New Roman"/>
          <w:b w:val="0"/>
          <w:sz w:val="24"/>
          <w:szCs w:val="24"/>
        </w:rPr>
        <w:t>AE</w:t>
      </w:r>
      <w:r w:rsidRPr="00CB7F2C">
        <w:rPr>
          <w:rFonts w:ascii="Times New Roman" w:hAnsi="Times New Roman" w:cs="Times New Roman"/>
          <w:sz w:val="24"/>
          <w:szCs w:val="24"/>
        </w:rPr>
        <w:t xml:space="preserve"> = Administrative Effectiveness </w:t>
      </w:r>
    </w:p>
    <w:p w:rsidR="00080E79" w:rsidRPr="00CB7F2C" w:rsidRDefault="00080E79" w:rsidP="00080E79">
      <w:pPr>
        <w:spacing w:before="100" w:beforeAutospacing="1" w:after="100" w:afterAutospacing="1" w:line="240" w:lineRule="auto"/>
        <w:ind w:left="720"/>
        <w:jc w:val="both"/>
        <w:rPr>
          <w:rFonts w:ascii="Times New Roman" w:hAnsi="Times New Roman" w:cs="Times New Roman"/>
          <w:sz w:val="24"/>
          <w:szCs w:val="24"/>
        </w:rPr>
      </w:pPr>
      <w:r w:rsidRPr="00CB7F2C">
        <w:rPr>
          <w:rStyle w:val="Strong"/>
          <w:rFonts w:ascii="Times New Roman" w:hAnsi="Times New Roman" w:cs="Times New Roman"/>
          <w:b w:val="0"/>
          <w:sz w:val="24"/>
          <w:szCs w:val="24"/>
        </w:rPr>
        <w:t>BI</w:t>
      </w:r>
      <w:r w:rsidRPr="00CB7F2C">
        <w:rPr>
          <w:rFonts w:ascii="Times New Roman" w:hAnsi="Times New Roman" w:cs="Times New Roman"/>
          <w:b/>
          <w:sz w:val="24"/>
          <w:szCs w:val="24"/>
        </w:rPr>
        <w:t xml:space="preserve"> </w:t>
      </w:r>
      <w:r w:rsidRPr="00CB7F2C">
        <w:rPr>
          <w:rFonts w:ascii="Times New Roman" w:hAnsi="Times New Roman" w:cs="Times New Roman"/>
          <w:sz w:val="24"/>
          <w:szCs w:val="24"/>
        </w:rPr>
        <w:t xml:space="preserve">= Business Intelligence Adoption </w:t>
      </w:r>
    </w:p>
    <w:p w:rsidR="00080E79" w:rsidRPr="00CB7F2C" w:rsidRDefault="00080E79" w:rsidP="00080E79">
      <w:pPr>
        <w:spacing w:before="100" w:beforeAutospacing="1" w:after="100" w:afterAutospacing="1" w:line="240" w:lineRule="auto"/>
        <w:ind w:left="720"/>
        <w:jc w:val="both"/>
        <w:rPr>
          <w:rFonts w:ascii="Times New Roman" w:hAnsi="Times New Roman" w:cs="Times New Roman"/>
          <w:sz w:val="24"/>
          <w:szCs w:val="24"/>
        </w:rPr>
      </w:pPr>
      <w:r w:rsidRPr="00CB7F2C">
        <w:rPr>
          <w:rStyle w:val="Strong"/>
          <w:rFonts w:ascii="Times New Roman" w:hAnsi="Times New Roman" w:cs="Times New Roman"/>
          <w:b w:val="0"/>
          <w:sz w:val="24"/>
          <w:szCs w:val="24"/>
        </w:rPr>
        <w:t>β₀</w:t>
      </w:r>
      <w:r w:rsidRPr="00CB7F2C">
        <w:rPr>
          <w:rFonts w:ascii="Times New Roman" w:hAnsi="Times New Roman" w:cs="Times New Roman"/>
          <w:sz w:val="24"/>
          <w:szCs w:val="24"/>
        </w:rPr>
        <w:t xml:space="preserve"> = Constant term </w:t>
      </w:r>
    </w:p>
    <w:p w:rsidR="00080E79" w:rsidRPr="00CB7F2C" w:rsidRDefault="00080E79" w:rsidP="00080E79">
      <w:pPr>
        <w:spacing w:before="100" w:beforeAutospacing="1" w:after="100" w:afterAutospacing="1" w:line="240" w:lineRule="auto"/>
        <w:ind w:left="720"/>
        <w:jc w:val="both"/>
        <w:rPr>
          <w:rFonts w:ascii="Times New Roman" w:hAnsi="Times New Roman" w:cs="Times New Roman"/>
          <w:sz w:val="24"/>
          <w:szCs w:val="24"/>
        </w:rPr>
      </w:pPr>
      <w:r w:rsidRPr="00CB7F2C">
        <w:rPr>
          <w:rStyle w:val="Strong"/>
          <w:rFonts w:ascii="Times New Roman" w:hAnsi="Times New Roman" w:cs="Times New Roman"/>
          <w:b w:val="0"/>
          <w:sz w:val="24"/>
          <w:szCs w:val="24"/>
        </w:rPr>
        <w:t>β₁</w:t>
      </w:r>
      <w:r w:rsidRPr="00CB7F2C">
        <w:rPr>
          <w:rFonts w:ascii="Times New Roman" w:hAnsi="Times New Roman" w:cs="Times New Roman"/>
          <w:sz w:val="24"/>
          <w:szCs w:val="24"/>
        </w:rPr>
        <w:t xml:space="preserve"> = Regression coefficient </w:t>
      </w:r>
    </w:p>
    <w:p w:rsidR="00080E79" w:rsidRPr="00CB7F2C" w:rsidRDefault="00080E79" w:rsidP="00080E79">
      <w:pPr>
        <w:spacing w:before="100" w:beforeAutospacing="1" w:after="100" w:afterAutospacing="1" w:line="240" w:lineRule="auto"/>
        <w:ind w:left="720"/>
        <w:jc w:val="both"/>
        <w:rPr>
          <w:rFonts w:ascii="Times New Roman" w:hAnsi="Times New Roman" w:cs="Times New Roman"/>
          <w:sz w:val="24"/>
          <w:szCs w:val="24"/>
        </w:rPr>
      </w:pPr>
      <w:r w:rsidRPr="00CB7F2C">
        <w:rPr>
          <w:rStyle w:val="Strong"/>
          <w:rFonts w:ascii="Times New Roman" w:hAnsi="Times New Roman" w:cs="Times New Roman"/>
          <w:b w:val="0"/>
          <w:sz w:val="24"/>
          <w:szCs w:val="24"/>
        </w:rPr>
        <w:t>μ</w:t>
      </w:r>
      <w:r w:rsidRPr="00CB7F2C">
        <w:rPr>
          <w:rFonts w:ascii="Times New Roman" w:hAnsi="Times New Roman" w:cs="Times New Roman"/>
          <w:b/>
          <w:sz w:val="24"/>
          <w:szCs w:val="24"/>
        </w:rPr>
        <w:t xml:space="preserve"> </w:t>
      </w:r>
      <w:r w:rsidRPr="00CB7F2C">
        <w:rPr>
          <w:rFonts w:ascii="Times New Roman" w:hAnsi="Times New Roman" w:cs="Times New Roman"/>
          <w:sz w:val="24"/>
          <w:szCs w:val="24"/>
        </w:rPr>
        <w:t xml:space="preserve">= Error term </w:t>
      </w:r>
    </w:p>
    <w:p w:rsidR="00080E79" w:rsidRPr="00CB7F2C" w:rsidRDefault="00080E79" w:rsidP="00080E79">
      <w:pPr>
        <w:pStyle w:val="NormalWeb"/>
        <w:jc w:val="both"/>
      </w:pPr>
      <w:r w:rsidRPr="00CB7F2C">
        <w:t>This model was used to determine whether BI adoption significantly predicts improvements in administrative effectiveness within tertiary institutions.</w:t>
      </w:r>
    </w:p>
    <w:p w:rsidR="00080E79" w:rsidRPr="00080E79" w:rsidRDefault="00080E79" w:rsidP="00080E79">
      <w:pPr>
        <w:rPr>
          <w:rFonts w:ascii="Times New Roman" w:hAnsi="Times New Roman" w:cs="Times New Roman"/>
          <w:b/>
          <w:sz w:val="24"/>
          <w:szCs w:val="24"/>
        </w:rPr>
      </w:pPr>
      <w:r w:rsidRPr="00080E79">
        <w:rPr>
          <w:rFonts w:ascii="Times New Roman" w:hAnsi="Times New Roman" w:cs="Times New Roman"/>
          <w:b/>
          <w:sz w:val="24"/>
          <w:szCs w:val="24"/>
        </w:rPr>
        <w:t>3.6 Ethical Considerations</w:t>
      </w:r>
    </w:p>
    <w:p w:rsidR="003F5F53" w:rsidRDefault="00080E79" w:rsidP="00080E79">
      <w:pPr>
        <w:pStyle w:val="NormalWeb"/>
        <w:jc w:val="both"/>
      </w:pPr>
      <w:r w:rsidRPr="00CB7F2C">
        <w:t>Ethical approval was obtained from relevant institutional authorities prior to data collection. Participation in the study was voluntary, and informed consent was obtained from all respondents.</w:t>
      </w:r>
      <w:r>
        <w:t xml:space="preserve"> </w:t>
      </w:r>
      <w:r w:rsidRPr="00CB7F2C">
        <w:t>Confidentiality and anonymity were strictly maintained throughout the study. Respondents were assured that no personal identifiers were collected, and they retained the right to withdraw from the stu</w:t>
      </w:r>
      <w:r>
        <w:t>dy at any stage without penalty.</w:t>
      </w:r>
    </w:p>
    <w:p w:rsidR="003F5F53" w:rsidRDefault="003F5F53" w:rsidP="003F5F53">
      <w:pPr>
        <w:jc w:val="both"/>
        <w:rPr>
          <w:rFonts w:ascii="Times New Roman" w:hAnsi="Times New Roman" w:cs="Times New Roman"/>
          <w:sz w:val="24"/>
          <w:szCs w:val="24"/>
        </w:rPr>
      </w:pPr>
    </w:p>
    <w:p w:rsidR="003F5F53" w:rsidRPr="003F5F53" w:rsidRDefault="003F5F53" w:rsidP="003F5F53">
      <w:pPr>
        <w:tabs>
          <w:tab w:val="left" w:pos="450"/>
        </w:tabs>
        <w:spacing w:before="240"/>
        <w:ind w:left="540" w:hanging="630"/>
        <w:jc w:val="both"/>
        <w:rPr>
          <w:rFonts w:ascii="Times New Roman" w:hAnsi="Times New Roman" w:cs="Times New Roman"/>
          <w:b/>
          <w:sz w:val="24"/>
          <w:szCs w:val="24"/>
        </w:rPr>
      </w:pPr>
      <w:r w:rsidRPr="003F5F53">
        <w:rPr>
          <w:rFonts w:ascii="Times New Roman" w:hAnsi="Times New Roman" w:cs="Times New Roman"/>
          <w:b/>
          <w:sz w:val="24"/>
          <w:szCs w:val="24"/>
        </w:rPr>
        <w:t>4.</w:t>
      </w:r>
      <w:r w:rsidRPr="003F5F53">
        <w:rPr>
          <w:rFonts w:ascii="Times New Roman" w:hAnsi="Times New Roman" w:cs="Times New Roman"/>
          <w:b/>
          <w:sz w:val="24"/>
          <w:szCs w:val="24"/>
        </w:rPr>
        <w:tab/>
        <w:t>RESULTS AND DISCUSSIONS</w:t>
      </w:r>
    </w:p>
    <w:p w:rsidR="00A35E16" w:rsidRPr="004D73A7" w:rsidRDefault="003F5F53" w:rsidP="00A35E16">
      <w:pPr>
        <w:tabs>
          <w:tab w:val="left" w:pos="0"/>
        </w:tabs>
        <w:spacing w:before="240"/>
        <w:ind w:left="450" w:hanging="450"/>
        <w:jc w:val="both"/>
        <w:rPr>
          <w:rFonts w:ascii="Times New Roman" w:hAnsi="Times New Roman" w:cs="Times New Roman"/>
          <w:b/>
          <w:sz w:val="24"/>
          <w:szCs w:val="24"/>
        </w:rPr>
      </w:pPr>
      <w:r w:rsidRPr="003F5F53">
        <w:rPr>
          <w:rFonts w:ascii="Times New Roman" w:hAnsi="Times New Roman" w:cs="Times New Roman"/>
          <w:b/>
          <w:sz w:val="24"/>
          <w:szCs w:val="24"/>
        </w:rPr>
        <w:t>4.1</w:t>
      </w:r>
      <w:r w:rsidRPr="003F5F53">
        <w:rPr>
          <w:rFonts w:ascii="Times New Roman" w:hAnsi="Times New Roman" w:cs="Times New Roman"/>
          <w:b/>
          <w:sz w:val="24"/>
          <w:szCs w:val="24"/>
        </w:rPr>
        <w:tab/>
        <w:t>Results</w:t>
      </w:r>
    </w:p>
    <w:p w:rsidR="00A35E16" w:rsidRPr="004D73A7" w:rsidRDefault="00A35E16" w:rsidP="00A35E16">
      <w:pPr>
        <w:jc w:val="both"/>
        <w:rPr>
          <w:rFonts w:ascii="Times New Roman" w:hAnsi="Times New Roman" w:cs="Times New Roman"/>
          <w:b/>
          <w:sz w:val="24"/>
          <w:szCs w:val="24"/>
        </w:rPr>
      </w:pPr>
      <w:r w:rsidRPr="004D73A7">
        <w:rPr>
          <w:rFonts w:ascii="Times New Roman" w:hAnsi="Times New Roman" w:cs="Times New Roman"/>
          <w:b/>
          <w:sz w:val="24"/>
          <w:szCs w:val="24"/>
        </w:rPr>
        <w:t>Demographic Characteristics of Respondents</w:t>
      </w:r>
    </w:p>
    <w:p w:rsidR="00A35E16" w:rsidRPr="004D73A7" w:rsidRDefault="00A35E16" w:rsidP="00A35E16">
      <w:pPr>
        <w:jc w:val="both"/>
        <w:rPr>
          <w:rFonts w:ascii="Times New Roman" w:hAnsi="Times New Roman" w:cs="Times New Roman"/>
          <w:sz w:val="24"/>
          <w:szCs w:val="24"/>
        </w:rPr>
      </w:pPr>
      <w:r w:rsidRPr="004D73A7">
        <w:rPr>
          <w:rFonts w:ascii="Times New Roman" w:hAnsi="Times New Roman" w:cs="Times New Roman"/>
          <w:sz w:val="24"/>
          <w:szCs w:val="24"/>
        </w:rPr>
        <w:t>Table 1 presents the demographic characteristics of the respondents involved in the study. A total of 137 respondents participated in the survey. The gender distribution revealed that 88 respondents (64.23%) were male, while 49 respondents (35.77%) were female, indicating a male-dominated sample population.</w:t>
      </w:r>
    </w:p>
    <w:p w:rsidR="00A35E16" w:rsidRDefault="00A35E16" w:rsidP="00A35E16">
      <w:pPr>
        <w:spacing w:before="100" w:beforeAutospacing="1" w:after="100" w:afterAutospacing="1" w:line="240" w:lineRule="auto"/>
        <w:jc w:val="center"/>
        <w:outlineLvl w:val="2"/>
        <w:rPr>
          <w:rFonts w:ascii="Times New Roman" w:eastAsia="Times New Roman" w:hAnsi="Times New Roman" w:cs="Times New Roman"/>
          <w:b/>
          <w:bCs/>
          <w:sz w:val="24"/>
          <w:szCs w:val="24"/>
        </w:rPr>
      </w:pPr>
    </w:p>
    <w:p w:rsidR="00A35E16" w:rsidRDefault="00A35E16" w:rsidP="00A35E16">
      <w:pPr>
        <w:spacing w:before="100" w:beforeAutospacing="1" w:after="100" w:afterAutospacing="1" w:line="240" w:lineRule="auto"/>
        <w:jc w:val="center"/>
        <w:outlineLvl w:val="2"/>
        <w:rPr>
          <w:rFonts w:ascii="Times New Roman" w:eastAsia="Times New Roman" w:hAnsi="Times New Roman" w:cs="Times New Roman"/>
          <w:b/>
          <w:bCs/>
          <w:sz w:val="24"/>
          <w:szCs w:val="24"/>
        </w:rPr>
      </w:pPr>
    </w:p>
    <w:p w:rsidR="00A35E16" w:rsidRPr="00120E68" w:rsidRDefault="00A35E16" w:rsidP="00A35E16">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120E68">
        <w:rPr>
          <w:rFonts w:ascii="Times New Roman" w:eastAsia="Times New Roman" w:hAnsi="Times New Roman" w:cs="Times New Roman"/>
          <w:b/>
          <w:bCs/>
          <w:sz w:val="24"/>
          <w:szCs w:val="24"/>
        </w:rPr>
        <w:lastRenderedPageBreak/>
        <w:t>Table 1: Demographic Characteristics of Respondents (N = 137)</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756"/>
        <w:gridCol w:w="2596"/>
        <w:gridCol w:w="1704"/>
        <w:gridCol w:w="1809"/>
      </w:tblGrid>
      <w:tr w:rsidR="00A35E16" w:rsidRPr="00120E68" w:rsidTr="00AB581F">
        <w:trPr>
          <w:jc w:val="center"/>
        </w:trPr>
        <w:tc>
          <w:tcPr>
            <w:tcW w:w="0" w:type="auto"/>
            <w:tcBorders>
              <w:top w:val="single" w:sz="12" w:space="0" w:color="auto"/>
              <w:bottom w:val="single" w:sz="12" w:space="0" w:color="auto"/>
            </w:tcBorders>
            <w:hideMark/>
          </w:tcPr>
          <w:p w:rsidR="00A35E16" w:rsidRPr="00120E68" w:rsidRDefault="00A35E16" w:rsidP="00AB581F">
            <w:pPr>
              <w:jc w:val="both"/>
              <w:rPr>
                <w:rFonts w:ascii="Times New Roman" w:eastAsia="Times New Roman" w:hAnsi="Times New Roman" w:cs="Times New Roman"/>
                <w:b/>
                <w:bCs/>
                <w:sz w:val="24"/>
                <w:szCs w:val="24"/>
              </w:rPr>
            </w:pPr>
            <w:r w:rsidRPr="00120E68">
              <w:rPr>
                <w:rFonts w:ascii="Times New Roman" w:eastAsia="Times New Roman" w:hAnsi="Times New Roman" w:cs="Times New Roman"/>
                <w:b/>
                <w:bCs/>
                <w:sz w:val="24"/>
                <w:szCs w:val="24"/>
              </w:rPr>
              <w:t>Variable</w:t>
            </w:r>
          </w:p>
        </w:tc>
        <w:tc>
          <w:tcPr>
            <w:tcW w:w="0" w:type="auto"/>
            <w:tcBorders>
              <w:top w:val="single" w:sz="12" w:space="0" w:color="auto"/>
              <w:bottom w:val="single" w:sz="12" w:space="0" w:color="auto"/>
            </w:tcBorders>
            <w:hideMark/>
          </w:tcPr>
          <w:p w:rsidR="00A35E16" w:rsidRPr="00120E68" w:rsidRDefault="00A35E16" w:rsidP="00AB581F">
            <w:pPr>
              <w:jc w:val="both"/>
              <w:rPr>
                <w:rFonts w:ascii="Times New Roman" w:eastAsia="Times New Roman" w:hAnsi="Times New Roman" w:cs="Times New Roman"/>
                <w:b/>
                <w:bCs/>
                <w:sz w:val="24"/>
                <w:szCs w:val="24"/>
              </w:rPr>
            </w:pPr>
            <w:r w:rsidRPr="00120E68">
              <w:rPr>
                <w:rFonts w:ascii="Times New Roman" w:eastAsia="Times New Roman" w:hAnsi="Times New Roman" w:cs="Times New Roman"/>
                <w:b/>
                <w:bCs/>
                <w:sz w:val="24"/>
                <w:szCs w:val="24"/>
              </w:rPr>
              <w:t>Category</w:t>
            </w:r>
          </w:p>
        </w:tc>
        <w:tc>
          <w:tcPr>
            <w:tcW w:w="0" w:type="auto"/>
            <w:tcBorders>
              <w:top w:val="single" w:sz="12" w:space="0" w:color="auto"/>
              <w:bottom w:val="single" w:sz="12" w:space="0" w:color="auto"/>
            </w:tcBorders>
            <w:hideMark/>
          </w:tcPr>
          <w:p w:rsidR="00A35E16" w:rsidRPr="00120E68" w:rsidRDefault="00A35E16" w:rsidP="00AB581F">
            <w:pPr>
              <w:jc w:val="both"/>
              <w:rPr>
                <w:rFonts w:ascii="Times New Roman" w:eastAsia="Times New Roman" w:hAnsi="Times New Roman" w:cs="Times New Roman"/>
                <w:bCs/>
                <w:sz w:val="24"/>
                <w:szCs w:val="24"/>
              </w:rPr>
            </w:pPr>
            <w:r w:rsidRPr="00120E68">
              <w:rPr>
                <w:rFonts w:ascii="Times New Roman" w:eastAsia="Times New Roman" w:hAnsi="Times New Roman" w:cs="Times New Roman"/>
                <w:b/>
                <w:bCs/>
                <w:sz w:val="24"/>
                <w:szCs w:val="24"/>
              </w:rPr>
              <w:t>Frequency</w:t>
            </w:r>
            <w:r>
              <w:rPr>
                <w:rFonts w:ascii="Times New Roman" w:eastAsia="Times New Roman" w:hAnsi="Times New Roman" w:cs="Times New Roman"/>
                <w:b/>
                <w:bCs/>
                <w:sz w:val="24"/>
                <w:szCs w:val="24"/>
              </w:rPr>
              <w:t xml:space="preserve"> </w:t>
            </w:r>
            <m:oMath>
              <m:r>
                <m:rPr>
                  <m:sty m:val="bi"/>
                </m:rPr>
                <w:rPr>
                  <w:rFonts w:ascii="Cambria Math" w:eastAsia="Times New Roman" w:hAnsi="Cambria Math" w:cs="Times New Roman"/>
                  <w:sz w:val="24"/>
                  <w:szCs w:val="24"/>
                </w:rPr>
                <m:t>(f)</m:t>
              </m:r>
            </m:oMath>
          </w:p>
        </w:tc>
        <w:tc>
          <w:tcPr>
            <w:tcW w:w="0" w:type="auto"/>
            <w:tcBorders>
              <w:top w:val="single" w:sz="12" w:space="0" w:color="auto"/>
              <w:bottom w:val="single" w:sz="12" w:space="0" w:color="auto"/>
            </w:tcBorders>
            <w:hideMark/>
          </w:tcPr>
          <w:p w:rsidR="00A35E16" w:rsidRPr="00120E68" w:rsidRDefault="00A35E16" w:rsidP="00AB581F">
            <w:pPr>
              <w:jc w:val="both"/>
              <w:rPr>
                <w:rFonts w:ascii="Times New Roman" w:eastAsia="Times New Roman" w:hAnsi="Times New Roman" w:cs="Times New Roman"/>
                <w:b/>
                <w:bCs/>
                <w:sz w:val="24"/>
                <w:szCs w:val="24"/>
              </w:rPr>
            </w:pPr>
            <w:r w:rsidRPr="00120E68">
              <w:rPr>
                <w:rFonts w:ascii="Times New Roman" w:eastAsia="Times New Roman" w:hAnsi="Times New Roman" w:cs="Times New Roman"/>
                <w:b/>
                <w:bCs/>
                <w:sz w:val="24"/>
                <w:szCs w:val="24"/>
              </w:rPr>
              <w:t>Percentage (%)</w:t>
            </w:r>
          </w:p>
        </w:tc>
      </w:tr>
      <w:tr w:rsidR="00A35E16" w:rsidRPr="00120E68" w:rsidTr="00AB581F">
        <w:trPr>
          <w:jc w:val="center"/>
        </w:trPr>
        <w:tc>
          <w:tcPr>
            <w:tcW w:w="0" w:type="auto"/>
            <w:tcBorders>
              <w:top w:val="single" w:sz="12" w:space="0" w:color="auto"/>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Gender</w:t>
            </w:r>
          </w:p>
        </w:tc>
        <w:tc>
          <w:tcPr>
            <w:tcW w:w="0" w:type="auto"/>
            <w:tcBorders>
              <w:top w:val="single" w:sz="12" w:space="0" w:color="auto"/>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Male</w:t>
            </w:r>
          </w:p>
        </w:tc>
        <w:tc>
          <w:tcPr>
            <w:tcW w:w="0" w:type="auto"/>
            <w:tcBorders>
              <w:top w:val="single" w:sz="12" w:space="0" w:color="auto"/>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88</w:t>
            </w:r>
          </w:p>
        </w:tc>
        <w:tc>
          <w:tcPr>
            <w:tcW w:w="0" w:type="auto"/>
            <w:tcBorders>
              <w:top w:val="single" w:sz="12" w:space="0" w:color="auto"/>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64.23</w:t>
            </w:r>
          </w:p>
        </w:tc>
      </w:tr>
      <w:tr w:rsidR="00A35E16" w:rsidRPr="00120E68" w:rsidTr="00AB581F">
        <w:trPr>
          <w:jc w:val="center"/>
        </w:trPr>
        <w:tc>
          <w:tcPr>
            <w:tcW w:w="0" w:type="auto"/>
            <w:tcBorders>
              <w:top w:val="nil"/>
              <w:bottom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p>
        </w:tc>
        <w:tc>
          <w:tcPr>
            <w:tcW w:w="0" w:type="auto"/>
            <w:tcBorders>
              <w:top w:val="nil"/>
              <w:bottom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Female</w:t>
            </w:r>
          </w:p>
        </w:tc>
        <w:tc>
          <w:tcPr>
            <w:tcW w:w="0" w:type="auto"/>
            <w:tcBorders>
              <w:top w:val="nil"/>
              <w:bottom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49</w:t>
            </w:r>
          </w:p>
        </w:tc>
        <w:tc>
          <w:tcPr>
            <w:tcW w:w="0" w:type="auto"/>
            <w:tcBorders>
              <w:top w:val="nil"/>
              <w:bottom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35.77</w:t>
            </w:r>
          </w:p>
        </w:tc>
      </w:tr>
      <w:tr w:rsidR="00A35E16" w:rsidRPr="00120E68" w:rsidTr="00AB581F">
        <w:trPr>
          <w:jc w:val="center"/>
        </w:trPr>
        <w:tc>
          <w:tcPr>
            <w:tcW w:w="0" w:type="auto"/>
            <w:tcBorders>
              <w:top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Age Group</w:t>
            </w:r>
          </w:p>
        </w:tc>
        <w:tc>
          <w:tcPr>
            <w:tcW w:w="0" w:type="auto"/>
            <w:tcBorders>
              <w:top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Below 30 years</w:t>
            </w:r>
          </w:p>
        </w:tc>
        <w:tc>
          <w:tcPr>
            <w:tcW w:w="0" w:type="auto"/>
            <w:tcBorders>
              <w:top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11</w:t>
            </w:r>
          </w:p>
        </w:tc>
        <w:tc>
          <w:tcPr>
            <w:tcW w:w="0" w:type="auto"/>
            <w:tcBorders>
              <w:top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8.03</w:t>
            </w:r>
          </w:p>
        </w:tc>
      </w:tr>
      <w:tr w:rsidR="00A35E16" w:rsidRPr="00120E68" w:rsidTr="00AB581F">
        <w:trPr>
          <w:jc w:val="center"/>
        </w:trPr>
        <w:tc>
          <w:tcPr>
            <w:tcW w:w="0" w:type="auto"/>
            <w:hideMark/>
          </w:tcPr>
          <w:p w:rsidR="00A35E16" w:rsidRPr="00120E68" w:rsidRDefault="00A35E16" w:rsidP="00AB581F">
            <w:pPr>
              <w:jc w:val="both"/>
              <w:rPr>
                <w:rFonts w:ascii="Times New Roman" w:eastAsia="Times New Roman" w:hAnsi="Times New Roman" w:cs="Times New Roman"/>
                <w:sz w:val="24"/>
                <w:szCs w:val="24"/>
              </w:rPr>
            </w:pPr>
          </w:p>
        </w:tc>
        <w:tc>
          <w:tcPr>
            <w:tcW w:w="0" w:type="auto"/>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31–40 years</w:t>
            </w:r>
          </w:p>
        </w:tc>
        <w:tc>
          <w:tcPr>
            <w:tcW w:w="0" w:type="auto"/>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55</w:t>
            </w:r>
          </w:p>
        </w:tc>
        <w:tc>
          <w:tcPr>
            <w:tcW w:w="0" w:type="auto"/>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40.15</w:t>
            </w:r>
          </w:p>
        </w:tc>
      </w:tr>
      <w:tr w:rsidR="00A35E16" w:rsidRPr="00120E68" w:rsidTr="00AB581F">
        <w:trPr>
          <w:jc w:val="center"/>
        </w:trPr>
        <w:tc>
          <w:tcPr>
            <w:tcW w:w="0" w:type="auto"/>
            <w:hideMark/>
          </w:tcPr>
          <w:p w:rsidR="00A35E16" w:rsidRPr="00120E68" w:rsidRDefault="00A35E16" w:rsidP="00AB581F">
            <w:pPr>
              <w:jc w:val="both"/>
              <w:rPr>
                <w:rFonts w:ascii="Times New Roman" w:eastAsia="Times New Roman" w:hAnsi="Times New Roman" w:cs="Times New Roman"/>
                <w:sz w:val="24"/>
                <w:szCs w:val="24"/>
              </w:rPr>
            </w:pPr>
          </w:p>
        </w:tc>
        <w:tc>
          <w:tcPr>
            <w:tcW w:w="0" w:type="auto"/>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41–50 years</w:t>
            </w:r>
          </w:p>
        </w:tc>
        <w:tc>
          <w:tcPr>
            <w:tcW w:w="0" w:type="auto"/>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54</w:t>
            </w:r>
          </w:p>
        </w:tc>
        <w:tc>
          <w:tcPr>
            <w:tcW w:w="0" w:type="auto"/>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39.42</w:t>
            </w:r>
          </w:p>
        </w:tc>
      </w:tr>
      <w:tr w:rsidR="00A35E16" w:rsidRPr="00120E68" w:rsidTr="00AB581F">
        <w:trPr>
          <w:jc w:val="center"/>
        </w:trPr>
        <w:tc>
          <w:tcPr>
            <w:tcW w:w="0" w:type="auto"/>
            <w:tcBorders>
              <w:bottom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p>
        </w:tc>
        <w:tc>
          <w:tcPr>
            <w:tcW w:w="0" w:type="auto"/>
            <w:tcBorders>
              <w:bottom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Above 50 years</w:t>
            </w:r>
          </w:p>
        </w:tc>
        <w:tc>
          <w:tcPr>
            <w:tcW w:w="0" w:type="auto"/>
            <w:tcBorders>
              <w:bottom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17</w:t>
            </w:r>
          </w:p>
        </w:tc>
        <w:tc>
          <w:tcPr>
            <w:tcW w:w="0" w:type="auto"/>
            <w:tcBorders>
              <w:bottom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12.41</w:t>
            </w:r>
          </w:p>
        </w:tc>
      </w:tr>
      <w:tr w:rsidR="00A35E16" w:rsidRPr="00120E68" w:rsidTr="00AB581F">
        <w:trPr>
          <w:jc w:val="center"/>
        </w:trPr>
        <w:tc>
          <w:tcPr>
            <w:tcW w:w="0" w:type="auto"/>
            <w:tcBorders>
              <w:top w:val="single" w:sz="12" w:space="0" w:color="auto"/>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Qualification</w:t>
            </w:r>
          </w:p>
        </w:tc>
        <w:tc>
          <w:tcPr>
            <w:tcW w:w="0" w:type="auto"/>
            <w:tcBorders>
              <w:top w:val="single" w:sz="12" w:space="0" w:color="auto"/>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PhD</w:t>
            </w:r>
          </w:p>
        </w:tc>
        <w:tc>
          <w:tcPr>
            <w:tcW w:w="0" w:type="auto"/>
            <w:tcBorders>
              <w:top w:val="single" w:sz="12" w:space="0" w:color="auto"/>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31</w:t>
            </w:r>
          </w:p>
        </w:tc>
        <w:tc>
          <w:tcPr>
            <w:tcW w:w="0" w:type="auto"/>
            <w:tcBorders>
              <w:top w:val="single" w:sz="12" w:space="0" w:color="auto"/>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22.63</w:t>
            </w:r>
          </w:p>
        </w:tc>
      </w:tr>
      <w:tr w:rsidR="00A35E16" w:rsidRPr="00120E68" w:rsidTr="00AB581F">
        <w:trPr>
          <w:jc w:val="center"/>
        </w:trPr>
        <w:tc>
          <w:tcPr>
            <w:tcW w:w="0" w:type="auto"/>
            <w:tcBorders>
              <w:top w:val="nil"/>
            </w:tcBorders>
            <w:hideMark/>
          </w:tcPr>
          <w:p w:rsidR="00A35E16" w:rsidRPr="00120E68" w:rsidRDefault="00A35E16" w:rsidP="00AB581F">
            <w:pPr>
              <w:jc w:val="both"/>
              <w:rPr>
                <w:rFonts w:ascii="Times New Roman" w:eastAsia="Times New Roman" w:hAnsi="Times New Roman" w:cs="Times New Roman"/>
                <w:sz w:val="24"/>
                <w:szCs w:val="24"/>
              </w:rPr>
            </w:pPr>
          </w:p>
        </w:tc>
        <w:tc>
          <w:tcPr>
            <w:tcW w:w="0" w:type="auto"/>
            <w:tcBorders>
              <w:top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MSc./MBA</w:t>
            </w:r>
          </w:p>
        </w:tc>
        <w:tc>
          <w:tcPr>
            <w:tcW w:w="0" w:type="auto"/>
            <w:tcBorders>
              <w:top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62</w:t>
            </w:r>
          </w:p>
        </w:tc>
        <w:tc>
          <w:tcPr>
            <w:tcW w:w="0" w:type="auto"/>
            <w:tcBorders>
              <w:top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45.26</w:t>
            </w:r>
          </w:p>
        </w:tc>
      </w:tr>
      <w:tr w:rsidR="00A35E16" w:rsidRPr="00120E68" w:rsidTr="00AB581F">
        <w:trPr>
          <w:jc w:val="center"/>
        </w:trPr>
        <w:tc>
          <w:tcPr>
            <w:tcW w:w="0" w:type="auto"/>
            <w:hideMark/>
          </w:tcPr>
          <w:p w:rsidR="00A35E16" w:rsidRPr="00120E68" w:rsidRDefault="00A35E16" w:rsidP="00AB581F">
            <w:pPr>
              <w:jc w:val="both"/>
              <w:rPr>
                <w:rFonts w:ascii="Times New Roman" w:eastAsia="Times New Roman" w:hAnsi="Times New Roman" w:cs="Times New Roman"/>
                <w:sz w:val="24"/>
                <w:szCs w:val="24"/>
              </w:rPr>
            </w:pPr>
          </w:p>
        </w:tc>
        <w:tc>
          <w:tcPr>
            <w:tcW w:w="0" w:type="auto"/>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BSc./HND</w:t>
            </w:r>
          </w:p>
        </w:tc>
        <w:tc>
          <w:tcPr>
            <w:tcW w:w="0" w:type="auto"/>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40</w:t>
            </w:r>
          </w:p>
        </w:tc>
        <w:tc>
          <w:tcPr>
            <w:tcW w:w="0" w:type="auto"/>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29.20</w:t>
            </w:r>
          </w:p>
        </w:tc>
      </w:tr>
      <w:tr w:rsidR="00A35E16" w:rsidRPr="00120E68" w:rsidTr="00AB581F">
        <w:trPr>
          <w:jc w:val="center"/>
        </w:trPr>
        <w:tc>
          <w:tcPr>
            <w:tcW w:w="0" w:type="auto"/>
            <w:tcBorders>
              <w:bottom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p>
        </w:tc>
        <w:tc>
          <w:tcPr>
            <w:tcW w:w="0" w:type="auto"/>
            <w:tcBorders>
              <w:bottom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ND/NCE</w:t>
            </w:r>
          </w:p>
        </w:tc>
        <w:tc>
          <w:tcPr>
            <w:tcW w:w="0" w:type="auto"/>
            <w:tcBorders>
              <w:bottom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4</w:t>
            </w:r>
          </w:p>
        </w:tc>
        <w:tc>
          <w:tcPr>
            <w:tcW w:w="0" w:type="auto"/>
            <w:tcBorders>
              <w:bottom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2.92</w:t>
            </w:r>
          </w:p>
        </w:tc>
      </w:tr>
      <w:tr w:rsidR="00A35E16" w:rsidRPr="00120E68" w:rsidTr="00AB581F">
        <w:trPr>
          <w:jc w:val="center"/>
        </w:trPr>
        <w:tc>
          <w:tcPr>
            <w:tcW w:w="0" w:type="auto"/>
            <w:tcBorders>
              <w:top w:val="single" w:sz="12" w:space="0" w:color="auto"/>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Institution Type</w:t>
            </w:r>
          </w:p>
        </w:tc>
        <w:tc>
          <w:tcPr>
            <w:tcW w:w="0" w:type="auto"/>
            <w:tcBorders>
              <w:top w:val="single" w:sz="12" w:space="0" w:color="auto"/>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University</w:t>
            </w:r>
          </w:p>
        </w:tc>
        <w:tc>
          <w:tcPr>
            <w:tcW w:w="0" w:type="auto"/>
            <w:tcBorders>
              <w:top w:val="single" w:sz="12" w:space="0" w:color="auto"/>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37</w:t>
            </w:r>
          </w:p>
        </w:tc>
        <w:tc>
          <w:tcPr>
            <w:tcW w:w="0" w:type="auto"/>
            <w:tcBorders>
              <w:top w:val="single" w:sz="12" w:space="0" w:color="auto"/>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27.01</w:t>
            </w:r>
          </w:p>
        </w:tc>
      </w:tr>
      <w:tr w:rsidR="00A35E16" w:rsidRPr="00120E68" w:rsidTr="00AB581F">
        <w:trPr>
          <w:jc w:val="center"/>
        </w:trPr>
        <w:tc>
          <w:tcPr>
            <w:tcW w:w="0" w:type="auto"/>
            <w:tcBorders>
              <w:top w:val="nil"/>
              <w:bottom w:val="nil"/>
            </w:tcBorders>
            <w:hideMark/>
          </w:tcPr>
          <w:p w:rsidR="00A35E16" w:rsidRPr="00120E68" w:rsidRDefault="00A35E16" w:rsidP="00AB581F">
            <w:pPr>
              <w:jc w:val="both"/>
              <w:rPr>
                <w:rFonts w:ascii="Times New Roman" w:eastAsia="Times New Roman" w:hAnsi="Times New Roman" w:cs="Times New Roman"/>
                <w:sz w:val="24"/>
                <w:szCs w:val="24"/>
              </w:rPr>
            </w:pPr>
          </w:p>
        </w:tc>
        <w:tc>
          <w:tcPr>
            <w:tcW w:w="0" w:type="auto"/>
            <w:tcBorders>
              <w:top w:val="nil"/>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Polytechnic</w:t>
            </w:r>
          </w:p>
        </w:tc>
        <w:tc>
          <w:tcPr>
            <w:tcW w:w="0" w:type="auto"/>
            <w:tcBorders>
              <w:top w:val="nil"/>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98</w:t>
            </w:r>
          </w:p>
        </w:tc>
        <w:tc>
          <w:tcPr>
            <w:tcW w:w="0" w:type="auto"/>
            <w:tcBorders>
              <w:top w:val="nil"/>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71.53</w:t>
            </w:r>
          </w:p>
        </w:tc>
      </w:tr>
      <w:tr w:rsidR="00A35E16" w:rsidRPr="00120E68" w:rsidTr="00AB581F">
        <w:trPr>
          <w:jc w:val="center"/>
        </w:trPr>
        <w:tc>
          <w:tcPr>
            <w:tcW w:w="0" w:type="auto"/>
            <w:tcBorders>
              <w:top w:val="nil"/>
              <w:bottom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p>
        </w:tc>
        <w:tc>
          <w:tcPr>
            <w:tcW w:w="0" w:type="auto"/>
            <w:tcBorders>
              <w:top w:val="nil"/>
              <w:bottom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College of Education</w:t>
            </w:r>
          </w:p>
        </w:tc>
        <w:tc>
          <w:tcPr>
            <w:tcW w:w="0" w:type="auto"/>
            <w:tcBorders>
              <w:top w:val="nil"/>
              <w:bottom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2</w:t>
            </w:r>
          </w:p>
        </w:tc>
        <w:tc>
          <w:tcPr>
            <w:tcW w:w="0" w:type="auto"/>
            <w:tcBorders>
              <w:top w:val="nil"/>
              <w:bottom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1.46</w:t>
            </w:r>
          </w:p>
        </w:tc>
      </w:tr>
      <w:tr w:rsidR="00A35E16" w:rsidRPr="00120E68" w:rsidTr="00AB581F">
        <w:trPr>
          <w:jc w:val="center"/>
        </w:trPr>
        <w:tc>
          <w:tcPr>
            <w:tcW w:w="0" w:type="auto"/>
            <w:tcBorders>
              <w:top w:val="single" w:sz="12" w:space="0" w:color="auto"/>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Ownership</w:t>
            </w:r>
          </w:p>
        </w:tc>
        <w:tc>
          <w:tcPr>
            <w:tcW w:w="0" w:type="auto"/>
            <w:tcBorders>
              <w:top w:val="single" w:sz="12" w:space="0" w:color="auto"/>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Federal</w:t>
            </w:r>
          </w:p>
        </w:tc>
        <w:tc>
          <w:tcPr>
            <w:tcW w:w="0" w:type="auto"/>
            <w:tcBorders>
              <w:top w:val="single" w:sz="12" w:space="0" w:color="auto"/>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108</w:t>
            </w:r>
          </w:p>
        </w:tc>
        <w:tc>
          <w:tcPr>
            <w:tcW w:w="0" w:type="auto"/>
            <w:tcBorders>
              <w:top w:val="single" w:sz="12" w:space="0" w:color="auto"/>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78.83</w:t>
            </w:r>
          </w:p>
        </w:tc>
      </w:tr>
      <w:tr w:rsidR="00A35E16" w:rsidRPr="00120E68" w:rsidTr="00AB581F">
        <w:trPr>
          <w:jc w:val="center"/>
        </w:trPr>
        <w:tc>
          <w:tcPr>
            <w:tcW w:w="0" w:type="auto"/>
            <w:tcBorders>
              <w:top w:val="nil"/>
            </w:tcBorders>
            <w:hideMark/>
          </w:tcPr>
          <w:p w:rsidR="00A35E16" w:rsidRPr="00120E68" w:rsidRDefault="00A35E16" w:rsidP="00AB581F">
            <w:pPr>
              <w:jc w:val="both"/>
              <w:rPr>
                <w:rFonts w:ascii="Times New Roman" w:eastAsia="Times New Roman" w:hAnsi="Times New Roman" w:cs="Times New Roman"/>
                <w:sz w:val="24"/>
                <w:szCs w:val="24"/>
              </w:rPr>
            </w:pPr>
          </w:p>
        </w:tc>
        <w:tc>
          <w:tcPr>
            <w:tcW w:w="0" w:type="auto"/>
            <w:tcBorders>
              <w:top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State</w:t>
            </w:r>
          </w:p>
        </w:tc>
        <w:tc>
          <w:tcPr>
            <w:tcW w:w="0" w:type="auto"/>
            <w:tcBorders>
              <w:top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21</w:t>
            </w:r>
          </w:p>
        </w:tc>
        <w:tc>
          <w:tcPr>
            <w:tcW w:w="0" w:type="auto"/>
            <w:tcBorders>
              <w:top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15.33</w:t>
            </w:r>
          </w:p>
        </w:tc>
      </w:tr>
      <w:tr w:rsidR="00A35E16" w:rsidRPr="00120E68" w:rsidTr="00AB581F">
        <w:trPr>
          <w:jc w:val="center"/>
        </w:trPr>
        <w:tc>
          <w:tcPr>
            <w:tcW w:w="0" w:type="auto"/>
            <w:tcBorders>
              <w:bottom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p>
        </w:tc>
        <w:tc>
          <w:tcPr>
            <w:tcW w:w="0" w:type="auto"/>
            <w:tcBorders>
              <w:bottom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Private</w:t>
            </w:r>
          </w:p>
        </w:tc>
        <w:tc>
          <w:tcPr>
            <w:tcW w:w="0" w:type="auto"/>
            <w:tcBorders>
              <w:bottom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8</w:t>
            </w:r>
          </w:p>
        </w:tc>
        <w:tc>
          <w:tcPr>
            <w:tcW w:w="0" w:type="auto"/>
            <w:tcBorders>
              <w:bottom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5.84</w:t>
            </w:r>
          </w:p>
        </w:tc>
      </w:tr>
      <w:tr w:rsidR="00A35E16" w:rsidRPr="00120E68" w:rsidTr="00AB581F">
        <w:trPr>
          <w:jc w:val="center"/>
        </w:trPr>
        <w:tc>
          <w:tcPr>
            <w:tcW w:w="0" w:type="auto"/>
            <w:tcBorders>
              <w:top w:val="single" w:sz="12" w:space="0" w:color="auto"/>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Position</w:t>
            </w:r>
          </w:p>
        </w:tc>
        <w:tc>
          <w:tcPr>
            <w:tcW w:w="0" w:type="auto"/>
            <w:tcBorders>
              <w:top w:val="single" w:sz="12" w:space="0" w:color="auto"/>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Professor/Chief Lecturer</w:t>
            </w:r>
          </w:p>
        </w:tc>
        <w:tc>
          <w:tcPr>
            <w:tcW w:w="0" w:type="auto"/>
            <w:tcBorders>
              <w:top w:val="single" w:sz="12" w:space="0" w:color="auto"/>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10</w:t>
            </w:r>
          </w:p>
        </w:tc>
        <w:tc>
          <w:tcPr>
            <w:tcW w:w="0" w:type="auto"/>
            <w:tcBorders>
              <w:top w:val="single" w:sz="12" w:space="0" w:color="auto"/>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7.30</w:t>
            </w:r>
          </w:p>
        </w:tc>
      </w:tr>
      <w:tr w:rsidR="00A35E16" w:rsidRPr="00120E68" w:rsidTr="00AB581F">
        <w:trPr>
          <w:jc w:val="center"/>
        </w:trPr>
        <w:tc>
          <w:tcPr>
            <w:tcW w:w="0" w:type="auto"/>
            <w:tcBorders>
              <w:top w:val="nil"/>
              <w:bottom w:val="nil"/>
            </w:tcBorders>
            <w:hideMark/>
          </w:tcPr>
          <w:p w:rsidR="00A35E16" w:rsidRPr="00120E68" w:rsidRDefault="00A35E16" w:rsidP="00AB581F">
            <w:pPr>
              <w:jc w:val="both"/>
              <w:rPr>
                <w:rFonts w:ascii="Times New Roman" w:eastAsia="Times New Roman" w:hAnsi="Times New Roman" w:cs="Times New Roman"/>
                <w:sz w:val="24"/>
                <w:szCs w:val="24"/>
              </w:rPr>
            </w:pPr>
          </w:p>
        </w:tc>
        <w:tc>
          <w:tcPr>
            <w:tcW w:w="0" w:type="auto"/>
            <w:tcBorders>
              <w:top w:val="nil"/>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Dean of Faculty</w:t>
            </w:r>
          </w:p>
        </w:tc>
        <w:tc>
          <w:tcPr>
            <w:tcW w:w="0" w:type="auto"/>
            <w:tcBorders>
              <w:top w:val="nil"/>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6</w:t>
            </w:r>
          </w:p>
        </w:tc>
        <w:tc>
          <w:tcPr>
            <w:tcW w:w="0" w:type="auto"/>
            <w:tcBorders>
              <w:top w:val="nil"/>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4.38</w:t>
            </w:r>
          </w:p>
        </w:tc>
      </w:tr>
      <w:tr w:rsidR="00A35E16" w:rsidRPr="00120E68" w:rsidTr="00AB581F">
        <w:trPr>
          <w:jc w:val="center"/>
        </w:trPr>
        <w:tc>
          <w:tcPr>
            <w:tcW w:w="0" w:type="auto"/>
            <w:tcBorders>
              <w:top w:val="nil"/>
              <w:bottom w:val="nil"/>
            </w:tcBorders>
            <w:hideMark/>
          </w:tcPr>
          <w:p w:rsidR="00A35E16" w:rsidRPr="00120E68" w:rsidRDefault="00A35E16" w:rsidP="00AB581F">
            <w:pPr>
              <w:jc w:val="both"/>
              <w:rPr>
                <w:rFonts w:ascii="Times New Roman" w:eastAsia="Times New Roman" w:hAnsi="Times New Roman" w:cs="Times New Roman"/>
                <w:sz w:val="24"/>
                <w:szCs w:val="24"/>
              </w:rPr>
            </w:pPr>
          </w:p>
        </w:tc>
        <w:tc>
          <w:tcPr>
            <w:tcW w:w="0" w:type="auto"/>
            <w:tcBorders>
              <w:top w:val="nil"/>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HOD</w:t>
            </w:r>
          </w:p>
        </w:tc>
        <w:tc>
          <w:tcPr>
            <w:tcW w:w="0" w:type="auto"/>
            <w:tcBorders>
              <w:top w:val="nil"/>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41</w:t>
            </w:r>
          </w:p>
        </w:tc>
        <w:tc>
          <w:tcPr>
            <w:tcW w:w="0" w:type="auto"/>
            <w:tcBorders>
              <w:top w:val="nil"/>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29.93</w:t>
            </w:r>
          </w:p>
        </w:tc>
      </w:tr>
      <w:tr w:rsidR="00A35E16" w:rsidRPr="00120E68" w:rsidTr="00AB581F">
        <w:trPr>
          <w:jc w:val="center"/>
        </w:trPr>
        <w:tc>
          <w:tcPr>
            <w:tcW w:w="0" w:type="auto"/>
            <w:tcBorders>
              <w:top w:val="nil"/>
            </w:tcBorders>
            <w:hideMark/>
          </w:tcPr>
          <w:p w:rsidR="00A35E16" w:rsidRPr="00120E68" w:rsidRDefault="00A35E16" w:rsidP="00AB581F">
            <w:pPr>
              <w:jc w:val="both"/>
              <w:rPr>
                <w:rFonts w:ascii="Times New Roman" w:eastAsia="Times New Roman" w:hAnsi="Times New Roman" w:cs="Times New Roman"/>
                <w:sz w:val="24"/>
                <w:szCs w:val="24"/>
              </w:rPr>
            </w:pPr>
          </w:p>
        </w:tc>
        <w:tc>
          <w:tcPr>
            <w:tcW w:w="0" w:type="auto"/>
            <w:tcBorders>
              <w:top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Administrative Officer</w:t>
            </w:r>
          </w:p>
        </w:tc>
        <w:tc>
          <w:tcPr>
            <w:tcW w:w="0" w:type="auto"/>
            <w:tcBorders>
              <w:top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15</w:t>
            </w:r>
          </w:p>
        </w:tc>
        <w:tc>
          <w:tcPr>
            <w:tcW w:w="0" w:type="auto"/>
            <w:tcBorders>
              <w:top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10.95</w:t>
            </w:r>
          </w:p>
        </w:tc>
      </w:tr>
      <w:tr w:rsidR="00A35E16" w:rsidRPr="00120E68" w:rsidTr="00AB581F">
        <w:trPr>
          <w:jc w:val="center"/>
        </w:trPr>
        <w:tc>
          <w:tcPr>
            <w:tcW w:w="0" w:type="auto"/>
            <w:hideMark/>
          </w:tcPr>
          <w:p w:rsidR="00A35E16" w:rsidRPr="00120E68" w:rsidRDefault="00A35E16" w:rsidP="00AB581F">
            <w:pPr>
              <w:jc w:val="both"/>
              <w:rPr>
                <w:rFonts w:ascii="Times New Roman" w:eastAsia="Times New Roman" w:hAnsi="Times New Roman" w:cs="Times New Roman"/>
                <w:sz w:val="24"/>
                <w:szCs w:val="24"/>
              </w:rPr>
            </w:pPr>
          </w:p>
        </w:tc>
        <w:tc>
          <w:tcPr>
            <w:tcW w:w="0" w:type="auto"/>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ICT Staff</w:t>
            </w:r>
          </w:p>
        </w:tc>
        <w:tc>
          <w:tcPr>
            <w:tcW w:w="0" w:type="auto"/>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5</w:t>
            </w:r>
          </w:p>
        </w:tc>
        <w:tc>
          <w:tcPr>
            <w:tcW w:w="0" w:type="auto"/>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3.65</w:t>
            </w:r>
          </w:p>
        </w:tc>
      </w:tr>
      <w:tr w:rsidR="00A35E16" w:rsidRPr="00120E68" w:rsidTr="00AB581F">
        <w:trPr>
          <w:jc w:val="center"/>
        </w:trPr>
        <w:tc>
          <w:tcPr>
            <w:tcW w:w="0" w:type="auto"/>
            <w:tcBorders>
              <w:bottom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p>
        </w:tc>
        <w:tc>
          <w:tcPr>
            <w:tcW w:w="0" w:type="auto"/>
            <w:tcBorders>
              <w:bottom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Others</w:t>
            </w:r>
          </w:p>
        </w:tc>
        <w:tc>
          <w:tcPr>
            <w:tcW w:w="0" w:type="auto"/>
            <w:tcBorders>
              <w:bottom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60</w:t>
            </w:r>
          </w:p>
        </w:tc>
        <w:tc>
          <w:tcPr>
            <w:tcW w:w="0" w:type="auto"/>
            <w:tcBorders>
              <w:bottom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43.80</w:t>
            </w:r>
          </w:p>
        </w:tc>
      </w:tr>
      <w:tr w:rsidR="00A35E16" w:rsidRPr="00120E68" w:rsidTr="00AB581F">
        <w:trPr>
          <w:jc w:val="center"/>
        </w:trPr>
        <w:tc>
          <w:tcPr>
            <w:tcW w:w="0" w:type="auto"/>
            <w:tcBorders>
              <w:top w:val="single" w:sz="12" w:space="0" w:color="auto"/>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Experience</w:t>
            </w:r>
          </w:p>
        </w:tc>
        <w:tc>
          <w:tcPr>
            <w:tcW w:w="0" w:type="auto"/>
            <w:tcBorders>
              <w:top w:val="single" w:sz="12" w:space="0" w:color="auto"/>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Below 5 years</w:t>
            </w:r>
          </w:p>
        </w:tc>
        <w:tc>
          <w:tcPr>
            <w:tcW w:w="0" w:type="auto"/>
            <w:tcBorders>
              <w:top w:val="single" w:sz="12" w:space="0" w:color="auto"/>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53</w:t>
            </w:r>
          </w:p>
        </w:tc>
        <w:tc>
          <w:tcPr>
            <w:tcW w:w="0" w:type="auto"/>
            <w:tcBorders>
              <w:top w:val="single" w:sz="12" w:space="0" w:color="auto"/>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38.69</w:t>
            </w:r>
          </w:p>
        </w:tc>
      </w:tr>
      <w:tr w:rsidR="00A35E16" w:rsidRPr="00120E68" w:rsidTr="00AB581F">
        <w:trPr>
          <w:jc w:val="center"/>
        </w:trPr>
        <w:tc>
          <w:tcPr>
            <w:tcW w:w="0" w:type="auto"/>
            <w:tcBorders>
              <w:top w:val="nil"/>
            </w:tcBorders>
            <w:hideMark/>
          </w:tcPr>
          <w:p w:rsidR="00A35E16" w:rsidRPr="00120E68" w:rsidRDefault="00A35E16" w:rsidP="00AB581F">
            <w:pPr>
              <w:jc w:val="both"/>
              <w:rPr>
                <w:rFonts w:ascii="Times New Roman" w:eastAsia="Times New Roman" w:hAnsi="Times New Roman" w:cs="Times New Roman"/>
                <w:sz w:val="24"/>
                <w:szCs w:val="24"/>
              </w:rPr>
            </w:pPr>
          </w:p>
        </w:tc>
        <w:tc>
          <w:tcPr>
            <w:tcW w:w="0" w:type="auto"/>
            <w:tcBorders>
              <w:top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5–10 years</w:t>
            </w:r>
          </w:p>
        </w:tc>
        <w:tc>
          <w:tcPr>
            <w:tcW w:w="0" w:type="auto"/>
            <w:tcBorders>
              <w:top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39</w:t>
            </w:r>
          </w:p>
        </w:tc>
        <w:tc>
          <w:tcPr>
            <w:tcW w:w="0" w:type="auto"/>
            <w:tcBorders>
              <w:top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28.47</w:t>
            </w:r>
          </w:p>
        </w:tc>
      </w:tr>
      <w:tr w:rsidR="00A35E16" w:rsidRPr="00120E68" w:rsidTr="00AB581F">
        <w:trPr>
          <w:jc w:val="center"/>
        </w:trPr>
        <w:tc>
          <w:tcPr>
            <w:tcW w:w="0" w:type="auto"/>
            <w:hideMark/>
          </w:tcPr>
          <w:p w:rsidR="00A35E16" w:rsidRPr="00120E68" w:rsidRDefault="00A35E16" w:rsidP="00AB581F">
            <w:pPr>
              <w:jc w:val="both"/>
              <w:rPr>
                <w:rFonts w:ascii="Times New Roman" w:eastAsia="Times New Roman" w:hAnsi="Times New Roman" w:cs="Times New Roman"/>
                <w:sz w:val="24"/>
                <w:szCs w:val="24"/>
              </w:rPr>
            </w:pPr>
          </w:p>
        </w:tc>
        <w:tc>
          <w:tcPr>
            <w:tcW w:w="0" w:type="auto"/>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11–15 years</w:t>
            </w:r>
          </w:p>
        </w:tc>
        <w:tc>
          <w:tcPr>
            <w:tcW w:w="0" w:type="auto"/>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18</w:t>
            </w:r>
          </w:p>
        </w:tc>
        <w:tc>
          <w:tcPr>
            <w:tcW w:w="0" w:type="auto"/>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13.14</w:t>
            </w:r>
          </w:p>
        </w:tc>
      </w:tr>
      <w:tr w:rsidR="00A35E16" w:rsidRPr="00120E68" w:rsidTr="00AB581F">
        <w:trPr>
          <w:jc w:val="center"/>
        </w:trPr>
        <w:tc>
          <w:tcPr>
            <w:tcW w:w="0" w:type="auto"/>
            <w:hideMark/>
          </w:tcPr>
          <w:p w:rsidR="00A35E16" w:rsidRPr="00120E68" w:rsidRDefault="00A35E16" w:rsidP="00AB581F">
            <w:pPr>
              <w:jc w:val="both"/>
              <w:rPr>
                <w:rFonts w:ascii="Times New Roman" w:eastAsia="Times New Roman" w:hAnsi="Times New Roman" w:cs="Times New Roman"/>
                <w:sz w:val="24"/>
                <w:szCs w:val="24"/>
              </w:rPr>
            </w:pPr>
          </w:p>
        </w:tc>
        <w:tc>
          <w:tcPr>
            <w:tcW w:w="0" w:type="auto"/>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Above 15 years</w:t>
            </w:r>
          </w:p>
        </w:tc>
        <w:tc>
          <w:tcPr>
            <w:tcW w:w="0" w:type="auto"/>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27</w:t>
            </w:r>
          </w:p>
        </w:tc>
        <w:tc>
          <w:tcPr>
            <w:tcW w:w="0" w:type="auto"/>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19.71</w:t>
            </w:r>
          </w:p>
        </w:tc>
      </w:tr>
    </w:tbl>
    <w:p w:rsidR="00A35E16" w:rsidRDefault="00A35E16" w:rsidP="00A35E16">
      <w:pPr>
        <w:jc w:val="both"/>
        <w:rPr>
          <w:rFonts w:ascii="Times New Roman" w:hAnsi="Times New Roman" w:cs="Times New Roman"/>
          <w:sz w:val="24"/>
          <w:szCs w:val="24"/>
        </w:rPr>
      </w:pPr>
    </w:p>
    <w:p w:rsidR="00A35E16" w:rsidRPr="004D73A7" w:rsidRDefault="00A35E16" w:rsidP="00A35E16">
      <w:pPr>
        <w:jc w:val="both"/>
        <w:rPr>
          <w:rFonts w:ascii="Times New Roman" w:hAnsi="Times New Roman" w:cs="Times New Roman"/>
          <w:sz w:val="24"/>
          <w:szCs w:val="24"/>
        </w:rPr>
      </w:pPr>
      <w:r w:rsidRPr="004D73A7">
        <w:rPr>
          <w:rFonts w:ascii="Times New Roman" w:hAnsi="Times New Roman" w:cs="Times New Roman"/>
          <w:sz w:val="24"/>
          <w:szCs w:val="24"/>
        </w:rPr>
        <w:t>With respect to age distribution, the majority of respondents were within the 31–40 years age bracket, accounting for 55 respondents (40.15%), closely followed by those within the 41–50 years category with 54 respondents (39.42%). Respondents above 50 years constituted 12.41%, while those below 30 years represented the least proportion at 8.03%. This finding suggests that the study participants were largely mature and economically active personnel with substantial institutional experience.</w:t>
      </w:r>
    </w:p>
    <w:p w:rsidR="00A35E16" w:rsidRPr="004D73A7" w:rsidRDefault="00A35E16" w:rsidP="00A35E16">
      <w:pPr>
        <w:jc w:val="both"/>
        <w:rPr>
          <w:rFonts w:ascii="Times New Roman" w:hAnsi="Times New Roman" w:cs="Times New Roman"/>
          <w:sz w:val="24"/>
          <w:szCs w:val="24"/>
        </w:rPr>
      </w:pPr>
      <w:r w:rsidRPr="004D73A7">
        <w:rPr>
          <w:rFonts w:ascii="Times New Roman" w:hAnsi="Times New Roman" w:cs="Times New Roman"/>
          <w:sz w:val="24"/>
          <w:szCs w:val="24"/>
        </w:rPr>
        <w:t>Regarding educational qualification, respondents possessing MSc./MBA qualifications constituted the highest proportion with 62 respondents (45.26%), followed by BSc./HND holders representing 29.20%. PhD holders accounted for 22.63%, while respondents with ND/NCE qualifications represented only 2.92%. This distribution indicates that the respondents were largely academically qualified to provide informed responses concerning business intelligence implementation in tertiary institutions.</w:t>
      </w:r>
    </w:p>
    <w:p w:rsidR="00A35E16" w:rsidRPr="004D73A7" w:rsidRDefault="00A35E16" w:rsidP="00A35E16">
      <w:pPr>
        <w:jc w:val="both"/>
        <w:rPr>
          <w:rFonts w:ascii="Times New Roman" w:hAnsi="Times New Roman" w:cs="Times New Roman"/>
          <w:sz w:val="24"/>
          <w:szCs w:val="24"/>
        </w:rPr>
      </w:pPr>
      <w:r w:rsidRPr="004D73A7">
        <w:rPr>
          <w:rFonts w:ascii="Times New Roman" w:hAnsi="Times New Roman" w:cs="Times New Roman"/>
          <w:sz w:val="24"/>
          <w:szCs w:val="24"/>
        </w:rPr>
        <w:t xml:space="preserve">The distribution of respondents according to institution type showed that polytechnics accounted for the majority with 98 respondents (71.53%), followed by universities with 37 respondents (27.01%), while colleges of education represented only 1.46%. In terms of ownership structure, federal </w:t>
      </w:r>
      <w:r w:rsidRPr="004D73A7">
        <w:rPr>
          <w:rFonts w:ascii="Times New Roman" w:hAnsi="Times New Roman" w:cs="Times New Roman"/>
          <w:sz w:val="24"/>
          <w:szCs w:val="24"/>
        </w:rPr>
        <w:lastRenderedPageBreak/>
        <w:t>institutions dominated the sample with 108 respondents (78.83%), whereas state-owned and private institutions accounted for 15.33% and 5.84% respectively.</w:t>
      </w:r>
    </w:p>
    <w:p w:rsidR="00A35E16" w:rsidRPr="004D73A7" w:rsidRDefault="00A35E16" w:rsidP="00A35E16">
      <w:pPr>
        <w:jc w:val="both"/>
        <w:rPr>
          <w:rFonts w:ascii="Times New Roman" w:hAnsi="Times New Roman" w:cs="Times New Roman"/>
          <w:sz w:val="24"/>
          <w:szCs w:val="24"/>
        </w:rPr>
      </w:pPr>
      <w:r w:rsidRPr="004D73A7">
        <w:rPr>
          <w:rFonts w:ascii="Times New Roman" w:hAnsi="Times New Roman" w:cs="Times New Roman"/>
          <w:sz w:val="24"/>
          <w:szCs w:val="24"/>
        </w:rPr>
        <w:t>Furthermore, the occupational distribution revealed that respondents categorized under “Others” constituted the largest group with 43.80%, followed by Heads of Department (29.93%) and Administrative Officers (10.95%). Professors/Chief Lecturers accounted for 7.30%, while ICT staff represented 3.65% of the sample. In relation to years of experience, respondents with less than five years of experience formed the majority with 38.69%, followed by those with 5–10 years of experience (28.47%). Respondents with above 15 years and 11–15 years of experience accounted for 19.71% and 13.14% respectively.</w:t>
      </w:r>
    </w:p>
    <w:p w:rsidR="00A35E16" w:rsidRDefault="00A35E16" w:rsidP="00A35E16">
      <w:pPr>
        <w:jc w:val="both"/>
        <w:rPr>
          <w:rFonts w:ascii="Times New Roman" w:hAnsi="Times New Roman" w:cs="Times New Roman"/>
          <w:b/>
          <w:sz w:val="24"/>
          <w:szCs w:val="24"/>
        </w:rPr>
      </w:pPr>
    </w:p>
    <w:p w:rsidR="00A35E16" w:rsidRPr="004D73A7" w:rsidRDefault="00A35E16" w:rsidP="00A35E16">
      <w:pPr>
        <w:jc w:val="both"/>
        <w:rPr>
          <w:rFonts w:ascii="Times New Roman" w:hAnsi="Times New Roman" w:cs="Times New Roman"/>
          <w:b/>
          <w:sz w:val="24"/>
          <w:szCs w:val="24"/>
        </w:rPr>
      </w:pPr>
      <w:r w:rsidRPr="004D73A7">
        <w:rPr>
          <w:rFonts w:ascii="Times New Roman" w:hAnsi="Times New Roman" w:cs="Times New Roman"/>
          <w:b/>
          <w:sz w:val="24"/>
          <w:szCs w:val="24"/>
        </w:rPr>
        <w:t>Reliability Analysis of Study Variables</w:t>
      </w:r>
    </w:p>
    <w:p w:rsidR="00A35E16" w:rsidRDefault="00A35E16" w:rsidP="00A35E16">
      <w:pPr>
        <w:jc w:val="both"/>
        <w:rPr>
          <w:rFonts w:ascii="Times New Roman" w:hAnsi="Times New Roman" w:cs="Times New Roman"/>
          <w:sz w:val="24"/>
          <w:szCs w:val="24"/>
        </w:rPr>
      </w:pPr>
      <w:r w:rsidRPr="004D73A7">
        <w:rPr>
          <w:rFonts w:ascii="Times New Roman" w:hAnsi="Times New Roman" w:cs="Times New Roman"/>
          <w:sz w:val="24"/>
          <w:szCs w:val="24"/>
        </w:rPr>
        <w:t xml:space="preserve">Table 2 presents the reliability analysis of the major constructs used in the study. Cronbach’s Alpha coefficients were computed to determine the internal consistency and reliability of the measurement scales. </w:t>
      </w:r>
    </w:p>
    <w:p w:rsidR="00A35E16" w:rsidRPr="004D73A7" w:rsidRDefault="00A35E16" w:rsidP="00A35E16">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4D73A7">
        <w:rPr>
          <w:rFonts w:ascii="Times New Roman" w:eastAsia="Times New Roman" w:hAnsi="Times New Roman" w:cs="Times New Roman"/>
          <w:b/>
          <w:bCs/>
          <w:sz w:val="27"/>
          <w:szCs w:val="27"/>
        </w:rPr>
        <w:t>Table 2</w:t>
      </w:r>
      <w:r>
        <w:rPr>
          <w:rFonts w:ascii="Times New Roman" w:eastAsia="Times New Roman" w:hAnsi="Times New Roman" w:cs="Times New Roman"/>
          <w:b/>
          <w:bCs/>
          <w:sz w:val="27"/>
          <w:szCs w:val="27"/>
        </w:rPr>
        <w:t xml:space="preserve">: </w:t>
      </w:r>
      <w:r w:rsidRPr="004D73A7">
        <w:rPr>
          <w:rFonts w:ascii="Times New Roman" w:eastAsia="Times New Roman" w:hAnsi="Times New Roman" w:cs="Times New Roman"/>
          <w:b/>
          <w:bCs/>
          <w:sz w:val="24"/>
          <w:szCs w:val="24"/>
        </w:rPr>
        <w:t>Reliability Analysis of Study Variables</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783"/>
        <w:gridCol w:w="1963"/>
        <w:gridCol w:w="2104"/>
        <w:gridCol w:w="2196"/>
      </w:tblGrid>
      <w:tr w:rsidR="00A35E16" w:rsidRPr="004D73A7" w:rsidTr="00AB581F">
        <w:trPr>
          <w:jc w:val="center"/>
        </w:trPr>
        <w:tc>
          <w:tcPr>
            <w:tcW w:w="0" w:type="auto"/>
            <w:tcBorders>
              <w:top w:val="single" w:sz="12" w:space="0" w:color="auto"/>
              <w:bottom w:val="single" w:sz="12" w:space="0" w:color="auto"/>
            </w:tcBorders>
            <w:hideMark/>
          </w:tcPr>
          <w:p w:rsidR="00A35E16" w:rsidRPr="004D73A7" w:rsidRDefault="00A35E16" w:rsidP="00AB581F">
            <w:pPr>
              <w:rPr>
                <w:rFonts w:ascii="Times New Roman" w:eastAsia="Times New Roman" w:hAnsi="Times New Roman" w:cs="Times New Roman"/>
                <w:b/>
                <w:bCs/>
                <w:sz w:val="24"/>
                <w:szCs w:val="24"/>
              </w:rPr>
            </w:pPr>
            <w:r w:rsidRPr="004D73A7">
              <w:rPr>
                <w:rFonts w:ascii="Times New Roman" w:eastAsia="Times New Roman" w:hAnsi="Times New Roman" w:cs="Times New Roman"/>
                <w:b/>
                <w:bCs/>
                <w:sz w:val="24"/>
                <w:szCs w:val="24"/>
              </w:rPr>
              <w:t>Variable</w:t>
            </w:r>
          </w:p>
        </w:tc>
        <w:tc>
          <w:tcPr>
            <w:tcW w:w="0" w:type="auto"/>
            <w:tcBorders>
              <w:top w:val="single" w:sz="12" w:space="0" w:color="auto"/>
              <w:bottom w:val="single" w:sz="12" w:space="0" w:color="auto"/>
            </w:tcBorders>
            <w:hideMark/>
          </w:tcPr>
          <w:p w:rsidR="00A35E16" w:rsidRPr="004D73A7" w:rsidRDefault="00A35E16" w:rsidP="00AB581F">
            <w:pPr>
              <w:rPr>
                <w:rFonts w:ascii="Times New Roman" w:eastAsia="Times New Roman" w:hAnsi="Times New Roman" w:cs="Times New Roman"/>
                <w:b/>
                <w:bCs/>
                <w:sz w:val="24"/>
                <w:szCs w:val="24"/>
              </w:rPr>
            </w:pPr>
            <w:r w:rsidRPr="004D73A7">
              <w:rPr>
                <w:rFonts w:ascii="Times New Roman" w:eastAsia="Times New Roman" w:hAnsi="Times New Roman" w:cs="Times New Roman"/>
                <w:b/>
                <w:bCs/>
                <w:sz w:val="24"/>
                <w:szCs w:val="24"/>
              </w:rPr>
              <w:t>Number of Items</w:t>
            </w:r>
          </w:p>
        </w:tc>
        <w:tc>
          <w:tcPr>
            <w:tcW w:w="0" w:type="auto"/>
            <w:tcBorders>
              <w:top w:val="single" w:sz="12" w:space="0" w:color="auto"/>
              <w:bottom w:val="single" w:sz="12" w:space="0" w:color="auto"/>
            </w:tcBorders>
            <w:hideMark/>
          </w:tcPr>
          <w:p w:rsidR="00A35E16" w:rsidRPr="004D73A7" w:rsidRDefault="00A35E16" w:rsidP="00AB581F">
            <w:pPr>
              <w:rPr>
                <w:rFonts w:ascii="Times New Roman" w:eastAsia="Times New Roman" w:hAnsi="Times New Roman" w:cs="Times New Roman"/>
                <w:b/>
                <w:bCs/>
                <w:sz w:val="24"/>
                <w:szCs w:val="24"/>
              </w:rPr>
            </w:pPr>
            <w:r w:rsidRPr="004D73A7">
              <w:rPr>
                <w:rFonts w:ascii="Times New Roman" w:eastAsia="Times New Roman" w:hAnsi="Times New Roman" w:cs="Times New Roman"/>
                <w:b/>
                <w:bCs/>
                <w:sz w:val="24"/>
                <w:szCs w:val="24"/>
              </w:rPr>
              <w:t>Cronbach’s Alpha</w:t>
            </w:r>
          </w:p>
        </w:tc>
        <w:tc>
          <w:tcPr>
            <w:tcW w:w="0" w:type="auto"/>
            <w:tcBorders>
              <w:top w:val="single" w:sz="12" w:space="0" w:color="auto"/>
              <w:bottom w:val="single" w:sz="12" w:space="0" w:color="auto"/>
            </w:tcBorders>
            <w:hideMark/>
          </w:tcPr>
          <w:p w:rsidR="00A35E16" w:rsidRPr="004D73A7" w:rsidRDefault="00A35E16" w:rsidP="00AB581F">
            <w:pPr>
              <w:rPr>
                <w:rFonts w:ascii="Times New Roman" w:eastAsia="Times New Roman" w:hAnsi="Times New Roman" w:cs="Times New Roman"/>
                <w:b/>
                <w:bCs/>
                <w:sz w:val="24"/>
                <w:szCs w:val="24"/>
              </w:rPr>
            </w:pPr>
            <w:r w:rsidRPr="004D73A7">
              <w:rPr>
                <w:rFonts w:ascii="Times New Roman" w:eastAsia="Times New Roman" w:hAnsi="Times New Roman" w:cs="Times New Roman"/>
                <w:b/>
                <w:bCs/>
                <w:sz w:val="24"/>
                <w:szCs w:val="24"/>
              </w:rPr>
              <w:t>Interpretation</w:t>
            </w:r>
          </w:p>
        </w:tc>
      </w:tr>
      <w:tr w:rsidR="00A35E16" w:rsidRPr="004D73A7" w:rsidTr="00AB581F">
        <w:trPr>
          <w:jc w:val="center"/>
        </w:trPr>
        <w:tc>
          <w:tcPr>
            <w:tcW w:w="0" w:type="auto"/>
            <w:tcBorders>
              <w:top w:val="single" w:sz="12" w:space="0" w:color="auto"/>
            </w:tcBorders>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Administrative Challenges</w:t>
            </w:r>
          </w:p>
        </w:tc>
        <w:tc>
          <w:tcPr>
            <w:tcW w:w="0" w:type="auto"/>
            <w:tcBorders>
              <w:top w:val="single" w:sz="12" w:space="0" w:color="auto"/>
            </w:tcBorders>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6</w:t>
            </w:r>
          </w:p>
        </w:tc>
        <w:tc>
          <w:tcPr>
            <w:tcW w:w="0" w:type="auto"/>
            <w:tcBorders>
              <w:top w:val="single" w:sz="12" w:space="0" w:color="auto"/>
            </w:tcBorders>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0.742</w:t>
            </w:r>
          </w:p>
        </w:tc>
        <w:tc>
          <w:tcPr>
            <w:tcW w:w="0" w:type="auto"/>
            <w:tcBorders>
              <w:top w:val="single" w:sz="12" w:space="0" w:color="auto"/>
            </w:tcBorders>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Reliable</w:t>
            </w:r>
          </w:p>
        </w:tc>
      </w:tr>
      <w:tr w:rsidR="00A35E16" w:rsidRPr="004D73A7" w:rsidTr="00AB581F">
        <w:trPr>
          <w:jc w:val="center"/>
        </w:trPr>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BI Adoption</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5</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0.848</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Very Reliable</w:t>
            </w:r>
          </w:p>
        </w:tc>
      </w:tr>
      <w:tr w:rsidR="00A35E16" w:rsidRPr="004D73A7" w:rsidTr="00AB581F">
        <w:trPr>
          <w:jc w:val="center"/>
        </w:trPr>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BI Effectiveness</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5</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0.905</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Excellent Reliability</w:t>
            </w:r>
          </w:p>
        </w:tc>
      </w:tr>
      <w:tr w:rsidR="00A35E16" w:rsidRPr="004D73A7" w:rsidTr="00AB581F">
        <w:trPr>
          <w:jc w:val="center"/>
        </w:trPr>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BI Adoption Barriers</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6</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0.778</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Reliable</w:t>
            </w:r>
          </w:p>
        </w:tc>
      </w:tr>
    </w:tbl>
    <w:p w:rsidR="00A35E16" w:rsidRPr="004D73A7" w:rsidRDefault="00A35E16" w:rsidP="00A35E16">
      <w:pPr>
        <w:spacing w:before="240"/>
        <w:jc w:val="both"/>
        <w:rPr>
          <w:rFonts w:ascii="Times New Roman" w:hAnsi="Times New Roman" w:cs="Times New Roman"/>
          <w:sz w:val="24"/>
          <w:szCs w:val="24"/>
        </w:rPr>
      </w:pPr>
      <w:r w:rsidRPr="004D73A7">
        <w:rPr>
          <w:rFonts w:ascii="Times New Roman" w:hAnsi="Times New Roman" w:cs="Times New Roman"/>
          <w:sz w:val="24"/>
          <w:szCs w:val="24"/>
        </w:rPr>
        <w:t>The results showed that the Administrative Challenges construct recorded a Cronbach’s Alpha value of 0.742, indicating acceptable reliability. The BI Adoption construct yielded an alpha coefficient of 0.848, suggesting a high level of internal consistency among the items measuring business intelligence adoption.</w:t>
      </w:r>
    </w:p>
    <w:p w:rsidR="00A35E16" w:rsidRPr="004D73A7" w:rsidRDefault="00A35E16" w:rsidP="00A35E16">
      <w:pPr>
        <w:jc w:val="both"/>
        <w:rPr>
          <w:rFonts w:ascii="Times New Roman" w:hAnsi="Times New Roman" w:cs="Times New Roman"/>
          <w:sz w:val="24"/>
          <w:szCs w:val="24"/>
        </w:rPr>
      </w:pPr>
      <w:r w:rsidRPr="004D73A7">
        <w:rPr>
          <w:rFonts w:ascii="Times New Roman" w:hAnsi="Times New Roman" w:cs="Times New Roman"/>
          <w:sz w:val="24"/>
          <w:szCs w:val="24"/>
        </w:rPr>
        <w:t>Similarly, the BI Effectiveness construct produced the highest reliability coefficient of 0.905, indicating excellent reliability and strong consistency among the measurement items. The BI Adoption Barriers construct recorded a Cronbach’s Alpha value of 0.778, which also satisfied the acceptable threshold for reliability. Overall, all constructs exceeded the recommended benchmark value of 0.70, thereby confirming the reliability and suitability of the research instrument for data analysis.</w:t>
      </w:r>
    </w:p>
    <w:p w:rsidR="00A35E16" w:rsidRDefault="00A35E16" w:rsidP="00A35E16">
      <w:pPr>
        <w:jc w:val="both"/>
        <w:rPr>
          <w:rFonts w:ascii="Times New Roman" w:hAnsi="Times New Roman" w:cs="Times New Roman"/>
          <w:sz w:val="24"/>
          <w:szCs w:val="24"/>
        </w:rPr>
      </w:pPr>
    </w:p>
    <w:p w:rsidR="00A35E16" w:rsidRPr="004D73A7" w:rsidRDefault="00A35E16" w:rsidP="00A35E16">
      <w:pPr>
        <w:jc w:val="both"/>
        <w:rPr>
          <w:rFonts w:ascii="Times New Roman" w:hAnsi="Times New Roman" w:cs="Times New Roman"/>
          <w:b/>
          <w:sz w:val="24"/>
          <w:szCs w:val="24"/>
        </w:rPr>
      </w:pPr>
      <w:r w:rsidRPr="004D73A7">
        <w:rPr>
          <w:rFonts w:ascii="Times New Roman" w:hAnsi="Times New Roman" w:cs="Times New Roman"/>
          <w:b/>
          <w:sz w:val="24"/>
          <w:szCs w:val="24"/>
        </w:rPr>
        <w:t>Assessment of Business Intelligence Adoption and Administrative Challenges</w:t>
      </w:r>
    </w:p>
    <w:p w:rsidR="00A35E16" w:rsidRDefault="00A35E16" w:rsidP="00A35E16">
      <w:pPr>
        <w:jc w:val="both"/>
        <w:rPr>
          <w:rFonts w:ascii="Times New Roman" w:hAnsi="Times New Roman" w:cs="Times New Roman"/>
          <w:sz w:val="24"/>
          <w:szCs w:val="24"/>
        </w:rPr>
      </w:pPr>
      <w:r w:rsidRPr="004D73A7">
        <w:rPr>
          <w:rFonts w:ascii="Times New Roman" w:hAnsi="Times New Roman" w:cs="Times New Roman"/>
          <w:sz w:val="24"/>
          <w:szCs w:val="24"/>
        </w:rPr>
        <w:t xml:space="preserve">Table 3 presents the descriptive statistics of the major study variables. </w:t>
      </w:r>
    </w:p>
    <w:p w:rsidR="00A35E16" w:rsidRPr="00120E68" w:rsidRDefault="00A35E16" w:rsidP="00A35E16">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3</w:t>
      </w:r>
      <w:r w:rsidRPr="00120E68">
        <w:rPr>
          <w:rFonts w:ascii="Times New Roman" w:eastAsia="Times New Roman" w:hAnsi="Times New Roman" w:cs="Times New Roman"/>
          <w:b/>
          <w:bCs/>
          <w:sz w:val="24"/>
          <w:szCs w:val="24"/>
        </w:rPr>
        <w:t>: Descriptive Statistics of Major Variables</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783"/>
        <w:gridCol w:w="803"/>
        <w:gridCol w:w="2223"/>
        <w:gridCol w:w="1683"/>
      </w:tblGrid>
      <w:tr w:rsidR="00A35E16" w:rsidRPr="00120E68" w:rsidTr="00AB581F">
        <w:trPr>
          <w:jc w:val="center"/>
        </w:trPr>
        <w:tc>
          <w:tcPr>
            <w:tcW w:w="0" w:type="auto"/>
            <w:tcBorders>
              <w:top w:val="single" w:sz="12" w:space="0" w:color="auto"/>
              <w:bottom w:val="single" w:sz="12" w:space="0" w:color="auto"/>
            </w:tcBorders>
            <w:hideMark/>
          </w:tcPr>
          <w:p w:rsidR="00A35E16" w:rsidRPr="00120E68" w:rsidRDefault="00A35E16" w:rsidP="00AB581F">
            <w:pPr>
              <w:rPr>
                <w:rFonts w:ascii="Times New Roman" w:eastAsia="Times New Roman" w:hAnsi="Times New Roman" w:cs="Times New Roman"/>
                <w:b/>
                <w:bCs/>
                <w:sz w:val="24"/>
                <w:szCs w:val="24"/>
              </w:rPr>
            </w:pPr>
            <w:r w:rsidRPr="00120E68">
              <w:rPr>
                <w:rFonts w:ascii="Times New Roman" w:eastAsia="Times New Roman" w:hAnsi="Times New Roman" w:cs="Times New Roman"/>
                <w:b/>
                <w:bCs/>
                <w:sz w:val="24"/>
                <w:szCs w:val="24"/>
              </w:rPr>
              <w:t>Variable</w:t>
            </w:r>
          </w:p>
        </w:tc>
        <w:tc>
          <w:tcPr>
            <w:tcW w:w="0" w:type="auto"/>
            <w:tcBorders>
              <w:top w:val="single" w:sz="12" w:space="0" w:color="auto"/>
              <w:bottom w:val="single" w:sz="12" w:space="0" w:color="auto"/>
            </w:tcBorders>
            <w:hideMark/>
          </w:tcPr>
          <w:p w:rsidR="00A35E16" w:rsidRPr="00120E68" w:rsidRDefault="00A35E16" w:rsidP="00AB581F">
            <w:pPr>
              <w:rPr>
                <w:rFonts w:ascii="Times New Roman" w:eastAsia="Times New Roman" w:hAnsi="Times New Roman" w:cs="Times New Roman"/>
                <w:b/>
                <w:bCs/>
                <w:sz w:val="24"/>
                <w:szCs w:val="24"/>
              </w:rPr>
            </w:pPr>
            <w:r w:rsidRPr="00120E68">
              <w:rPr>
                <w:rFonts w:ascii="Times New Roman" w:eastAsia="Times New Roman" w:hAnsi="Times New Roman" w:cs="Times New Roman"/>
                <w:b/>
                <w:bCs/>
                <w:sz w:val="24"/>
                <w:szCs w:val="24"/>
              </w:rPr>
              <w:t>Mean</w:t>
            </w:r>
          </w:p>
        </w:tc>
        <w:tc>
          <w:tcPr>
            <w:tcW w:w="0" w:type="auto"/>
            <w:tcBorders>
              <w:top w:val="single" w:sz="12" w:space="0" w:color="auto"/>
              <w:bottom w:val="single" w:sz="12" w:space="0" w:color="auto"/>
            </w:tcBorders>
            <w:hideMark/>
          </w:tcPr>
          <w:p w:rsidR="00A35E16" w:rsidRPr="00120E68" w:rsidRDefault="00A35E16" w:rsidP="00AB581F">
            <w:pPr>
              <w:rPr>
                <w:rFonts w:ascii="Times New Roman" w:eastAsia="Times New Roman" w:hAnsi="Times New Roman" w:cs="Times New Roman"/>
                <w:b/>
                <w:bCs/>
                <w:sz w:val="24"/>
                <w:szCs w:val="24"/>
              </w:rPr>
            </w:pPr>
            <w:r w:rsidRPr="00120E68">
              <w:rPr>
                <w:rFonts w:ascii="Times New Roman" w:eastAsia="Times New Roman" w:hAnsi="Times New Roman" w:cs="Times New Roman"/>
                <w:b/>
                <w:bCs/>
                <w:sz w:val="24"/>
                <w:szCs w:val="24"/>
              </w:rPr>
              <w:t>Standard Deviation</w:t>
            </w:r>
          </w:p>
        </w:tc>
        <w:tc>
          <w:tcPr>
            <w:tcW w:w="0" w:type="auto"/>
            <w:tcBorders>
              <w:top w:val="single" w:sz="12" w:space="0" w:color="auto"/>
              <w:bottom w:val="single" w:sz="12" w:space="0" w:color="auto"/>
            </w:tcBorders>
            <w:hideMark/>
          </w:tcPr>
          <w:p w:rsidR="00A35E16" w:rsidRPr="00120E68" w:rsidRDefault="00A35E16" w:rsidP="00AB581F">
            <w:pPr>
              <w:rPr>
                <w:rFonts w:ascii="Times New Roman" w:eastAsia="Times New Roman" w:hAnsi="Times New Roman" w:cs="Times New Roman"/>
                <w:b/>
                <w:bCs/>
                <w:sz w:val="24"/>
                <w:szCs w:val="24"/>
              </w:rPr>
            </w:pPr>
            <w:r w:rsidRPr="00120E68">
              <w:rPr>
                <w:rFonts w:ascii="Times New Roman" w:eastAsia="Times New Roman" w:hAnsi="Times New Roman" w:cs="Times New Roman"/>
                <w:b/>
                <w:bCs/>
                <w:sz w:val="24"/>
                <w:szCs w:val="24"/>
              </w:rPr>
              <w:t>Interpretation</w:t>
            </w:r>
          </w:p>
        </w:tc>
      </w:tr>
      <w:tr w:rsidR="00A35E16" w:rsidRPr="00120E68" w:rsidTr="00AB581F">
        <w:trPr>
          <w:jc w:val="center"/>
        </w:trPr>
        <w:tc>
          <w:tcPr>
            <w:tcW w:w="0" w:type="auto"/>
            <w:tcBorders>
              <w:top w:val="single" w:sz="12" w:space="0" w:color="auto"/>
            </w:tcBorders>
            <w:hideMark/>
          </w:tcPr>
          <w:p w:rsidR="00A35E16" w:rsidRPr="00120E68" w:rsidRDefault="00A35E16" w:rsidP="00AB581F">
            <w:pPr>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Administrative Challenges</w:t>
            </w:r>
          </w:p>
        </w:tc>
        <w:tc>
          <w:tcPr>
            <w:tcW w:w="0" w:type="auto"/>
            <w:tcBorders>
              <w:top w:val="single" w:sz="12" w:space="0" w:color="auto"/>
            </w:tcBorders>
            <w:hideMark/>
          </w:tcPr>
          <w:p w:rsidR="00A35E16" w:rsidRPr="00120E68" w:rsidRDefault="00A35E16" w:rsidP="00AB581F">
            <w:pPr>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3.34</w:t>
            </w:r>
          </w:p>
        </w:tc>
        <w:tc>
          <w:tcPr>
            <w:tcW w:w="0" w:type="auto"/>
            <w:tcBorders>
              <w:top w:val="single" w:sz="12" w:space="0" w:color="auto"/>
            </w:tcBorders>
            <w:hideMark/>
          </w:tcPr>
          <w:p w:rsidR="00A35E16" w:rsidRPr="00120E68" w:rsidRDefault="00A35E16" w:rsidP="00AB581F">
            <w:pPr>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0.77</w:t>
            </w:r>
          </w:p>
        </w:tc>
        <w:tc>
          <w:tcPr>
            <w:tcW w:w="0" w:type="auto"/>
            <w:tcBorders>
              <w:top w:val="single" w:sz="12" w:space="0" w:color="auto"/>
            </w:tcBorders>
            <w:hideMark/>
          </w:tcPr>
          <w:p w:rsidR="00A35E16" w:rsidRPr="00120E68" w:rsidRDefault="00A35E16" w:rsidP="00AB581F">
            <w:pPr>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Moderate</w:t>
            </w:r>
          </w:p>
        </w:tc>
      </w:tr>
      <w:tr w:rsidR="00A35E16" w:rsidRPr="00120E68" w:rsidTr="00AB581F">
        <w:trPr>
          <w:jc w:val="center"/>
        </w:trPr>
        <w:tc>
          <w:tcPr>
            <w:tcW w:w="0" w:type="auto"/>
            <w:hideMark/>
          </w:tcPr>
          <w:p w:rsidR="00A35E16" w:rsidRPr="00120E68" w:rsidRDefault="00A35E16" w:rsidP="00AB581F">
            <w:pPr>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lastRenderedPageBreak/>
              <w:t>BI Adoption</w:t>
            </w:r>
          </w:p>
        </w:tc>
        <w:tc>
          <w:tcPr>
            <w:tcW w:w="0" w:type="auto"/>
            <w:hideMark/>
          </w:tcPr>
          <w:p w:rsidR="00A35E16" w:rsidRPr="00120E68" w:rsidRDefault="00A35E16" w:rsidP="00AB581F">
            <w:pPr>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3.01</w:t>
            </w:r>
          </w:p>
        </w:tc>
        <w:tc>
          <w:tcPr>
            <w:tcW w:w="0" w:type="auto"/>
            <w:hideMark/>
          </w:tcPr>
          <w:p w:rsidR="00A35E16" w:rsidRPr="00120E68" w:rsidRDefault="00A35E16" w:rsidP="00AB581F">
            <w:pPr>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0.91</w:t>
            </w:r>
          </w:p>
        </w:tc>
        <w:tc>
          <w:tcPr>
            <w:tcW w:w="0" w:type="auto"/>
            <w:hideMark/>
          </w:tcPr>
          <w:p w:rsidR="00A35E16" w:rsidRPr="00120E68" w:rsidRDefault="00A35E16" w:rsidP="00AB581F">
            <w:pPr>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Moderate</w:t>
            </w:r>
          </w:p>
        </w:tc>
      </w:tr>
      <w:tr w:rsidR="00A35E16" w:rsidRPr="00120E68" w:rsidTr="00AB581F">
        <w:trPr>
          <w:jc w:val="center"/>
        </w:trPr>
        <w:tc>
          <w:tcPr>
            <w:tcW w:w="0" w:type="auto"/>
            <w:hideMark/>
          </w:tcPr>
          <w:p w:rsidR="00A35E16" w:rsidRPr="00120E68" w:rsidRDefault="00A35E16" w:rsidP="00AB581F">
            <w:pPr>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BI Effectiveness</w:t>
            </w:r>
          </w:p>
        </w:tc>
        <w:tc>
          <w:tcPr>
            <w:tcW w:w="0" w:type="auto"/>
            <w:hideMark/>
          </w:tcPr>
          <w:p w:rsidR="00A35E16" w:rsidRPr="00120E68" w:rsidRDefault="00A35E16" w:rsidP="00AB581F">
            <w:pPr>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3.74</w:t>
            </w:r>
          </w:p>
        </w:tc>
        <w:tc>
          <w:tcPr>
            <w:tcW w:w="0" w:type="auto"/>
            <w:hideMark/>
          </w:tcPr>
          <w:p w:rsidR="00A35E16" w:rsidRPr="00120E68" w:rsidRDefault="00A35E16" w:rsidP="00AB581F">
            <w:pPr>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0.86</w:t>
            </w:r>
          </w:p>
        </w:tc>
        <w:tc>
          <w:tcPr>
            <w:tcW w:w="0" w:type="auto"/>
            <w:hideMark/>
          </w:tcPr>
          <w:p w:rsidR="00A35E16" w:rsidRPr="00120E68" w:rsidRDefault="00A35E16" w:rsidP="00AB581F">
            <w:pPr>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High</w:t>
            </w:r>
          </w:p>
        </w:tc>
      </w:tr>
      <w:tr w:rsidR="00A35E16" w:rsidRPr="00120E68" w:rsidTr="00AB581F">
        <w:trPr>
          <w:jc w:val="center"/>
        </w:trPr>
        <w:tc>
          <w:tcPr>
            <w:tcW w:w="0" w:type="auto"/>
            <w:hideMark/>
          </w:tcPr>
          <w:p w:rsidR="00A35E16" w:rsidRPr="00120E68" w:rsidRDefault="00A35E16" w:rsidP="00AB581F">
            <w:pPr>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BI Adoption Barriers</w:t>
            </w:r>
          </w:p>
        </w:tc>
        <w:tc>
          <w:tcPr>
            <w:tcW w:w="0" w:type="auto"/>
            <w:hideMark/>
          </w:tcPr>
          <w:p w:rsidR="00A35E16" w:rsidRPr="00120E68" w:rsidRDefault="00A35E16" w:rsidP="00AB581F">
            <w:pPr>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2.28</w:t>
            </w:r>
          </w:p>
        </w:tc>
        <w:tc>
          <w:tcPr>
            <w:tcW w:w="0" w:type="auto"/>
            <w:hideMark/>
          </w:tcPr>
          <w:p w:rsidR="00A35E16" w:rsidRPr="00120E68" w:rsidRDefault="00A35E16" w:rsidP="00AB581F">
            <w:pPr>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0.70</w:t>
            </w:r>
          </w:p>
        </w:tc>
        <w:tc>
          <w:tcPr>
            <w:tcW w:w="0" w:type="auto"/>
            <w:hideMark/>
          </w:tcPr>
          <w:p w:rsidR="00A35E16" w:rsidRPr="00120E68" w:rsidRDefault="00A35E16" w:rsidP="00AB581F">
            <w:pPr>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Low</w:t>
            </w:r>
          </w:p>
        </w:tc>
      </w:tr>
      <w:tr w:rsidR="00A35E16" w:rsidRPr="00120E68" w:rsidTr="00AB581F">
        <w:trPr>
          <w:jc w:val="center"/>
        </w:trPr>
        <w:tc>
          <w:tcPr>
            <w:tcW w:w="0" w:type="auto"/>
            <w:hideMark/>
          </w:tcPr>
          <w:p w:rsidR="00A35E16" w:rsidRPr="00120E68" w:rsidRDefault="00A35E16" w:rsidP="00AB581F">
            <w:pPr>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Institutional Support</w:t>
            </w:r>
          </w:p>
        </w:tc>
        <w:tc>
          <w:tcPr>
            <w:tcW w:w="0" w:type="auto"/>
            <w:hideMark/>
          </w:tcPr>
          <w:p w:rsidR="00A35E16" w:rsidRPr="00120E68" w:rsidRDefault="00A35E16" w:rsidP="00AB581F">
            <w:pPr>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4.16</w:t>
            </w:r>
          </w:p>
        </w:tc>
        <w:tc>
          <w:tcPr>
            <w:tcW w:w="0" w:type="auto"/>
            <w:hideMark/>
          </w:tcPr>
          <w:p w:rsidR="00A35E16" w:rsidRPr="00120E68" w:rsidRDefault="00A35E16" w:rsidP="00AB581F">
            <w:pPr>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0.90</w:t>
            </w:r>
          </w:p>
        </w:tc>
        <w:tc>
          <w:tcPr>
            <w:tcW w:w="0" w:type="auto"/>
            <w:hideMark/>
          </w:tcPr>
          <w:p w:rsidR="00A35E16" w:rsidRPr="00120E68" w:rsidRDefault="00A35E16" w:rsidP="00AB581F">
            <w:pPr>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High</w:t>
            </w:r>
          </w:p>
        </w:tc>
      </w:tr>
    </w:tbl>
    <w:p w:rsidR="00A35E16" w:rsidRPr="004D73A7" w:rsidRDefault="00A35E16" w:rsidP="00A35E16">
      <w:pPr>
        <w:spacing w:before="240"/>
        <w:jc w:val="both"/>
        <w:rPr>
          <w:rFonts w:ascii="Times New Roman" w:hAnsi="Times New Roman" w:cs="Times New Roman"/>
          <w:sz w:val="24"/>
          <w:szCs w:val="24"/>
        </w:rPr>
      </w:pPr>
      <w:r>
        <w:rPr>
          <w:rFonts w:ascii="Times New Roman" w:hAnsi="Times New Roman" w:cs="Times New Roman"/>
          <w:sz w:val="24"/>
          <w:szCs w:val="24"/>
        </w:rPr>
        <w:t>Result</w:t>
      </w:r>
      <w:r w:rsidRPr="004D73A7">
        <w:rPr>
          <w:rFonts w:ascii="Times New Roman" w:hAnsi="Times New Roman" w:cs="Times New Roman"/>
          <w:sz w:val="24"/>
          <w:szCs w:val="24"/>
        </w:rPr>
        <w:t xml:space="preserve"> revealed that administrative challenges recorded a mean score of 3.34 with a standard deviation of 0.77, indicating a moderate level of administrative challenges within tertiary institutions in the South-South region of Nigeria. Business intelligence adoption also recorded a moderate mean score of 3.01 and a standard deviation of 0.91, suggesting that the implementation and utilization of business intelligence tools within the institutions remain moderate.</w:t>
      </w:r>
    </w:p>
    <w:p w:rsidR="00A35E16" w:rsidRPr="004D73A7" w:rsidRDefault="00A35E16" w:rsidP="00A35E16">
      <w:pPr>
        <w:jc w:val="both"/>
        <w:rPr>
          <w:rFonts w:ascii="Times New Roman" w:hAnsi="Times New Roman" w:cs="Times New Roman"/>
          <w:sz w:val="24"/>
          <w:szCs w:val="24"/>
        </w:rPr>
      </w:pPr>
      <w:r w:rsidRPr="004D73A7">
        <w:rPr>
          <w:rFonts w:ascii="Times New Roman" w:hAnsi="Times New Roman" w:cs="Times New Roman"/>
          <w:sz w:val="24"/>
          <w:szCs w:val="24"/>
        </w:rPr>
        <w:t>The effectiveness of business intelligence systems recorded a relatively high mean score of 3.74 with a standard deviation of 0.86, implying that respondents perceived business intelligence systems as effective in improving institutional administrative processes. In contrast, business intelligence adoption barriers recorded a low mean score of 2.28 and a standard deviation of 0.70, indicating that barriers hindering BI adoption were generally low among the sampled institutions.</w:t>
      </w:r>
    </w:p>
    <w:p w:rsidR="00A35E16" w:rsidRPr="004D73A7" w:rsidRDefault="00A35E16" w:rsidP="00A35E16">
      <w:pPr>
        <w:jc w:val="both"/>
        <w:rPr>
          <w:rFonts w:ascii="Times New Roman" w:hAnsi="Times New Roman" w:cs="Times New Roman"/>
          <w:sz w:val="24"/>
          <w:szCs w:val="24"/>
        </w:rPr>
      </w:pPr>
      <w:r w:rsidRPr="004D73A7">
        <w:rPr>
          <w:rFonts w:ascii="Times New Roman" w:hAnsi="Times New Roman" w:cs="Times New Roman"/>
          <w:sz w:val="24"/>
          <w:szCs w:val="24"/>
        </w:rPr>
        <w:t>Institutional support recorded the highest mean score of 4.16 with a standard deviation of 0.90, suggesting strong institutional commitment and support towards the implementation and use of business intelligence systems. This finding implies that tertiary institutions in the South-South region are increasingly recognizing the importance of data-driven administrative systems in enhancing operational effectiveness.</w:t>
      </w:r>
    </w:p>
    <w:p w:rsidR="00A35E16" w:rsidRDefault="00A35E16" w:rsidP="00A35E16">
      <w:pPr>
        <w:jc w:val="both"/>
        <w:rPr>
          <w:rFonts w:ascii="Times New Roman" w:hAnsi="Times New Roman" w:cs="Times New Roman"/>
          <w:sz w:val="24"/>
          <w:szCs w:val="24"/>
        </w:rPr>
      </w:pPr>
    </w:p>
    <w:p w:rsidR="00A35E16" w:rsidRPr="004D73A7" w:rsidRDefault="00A35E16" w:rsidP="00A35E16">
      <w:pPr>
        <w:jc w:val="both"/>
        <w:rPr>
          <w:rFonts w:ascii="Times New Roman" w:hAnsi="Times New Roman" w:cs="Times New Roman"/>
          <w:b/>
          <w:sz w:val="24"/>
          <w:szCs w:val="24"/>
        </w:rPr>
      </w:pPr>
      <w:r w:rsidRPr="004D73A7">
        <w:rPr>
          <w:rFonts w:ascii="Times New Roman" w:hAnsi="Times New Roman" w:cs="Times New Roman"/>
          <w:b/>
          <w:sz w:val="24"/>
          <w:szCs w:val="24"/>
        </w:rPr>
        <w:t>Relationship Between Business Intelligence Variables and Administrative Challenges</w:t>
      </w:r>
    </w:p>
    <w:p w:rsidR="00A35E16" w:rsidRPr="00A35E16" w:rsidRDefault="00A35E16" w:rsidP="00A35E16">
      <w:pPr>
        <w:jc w:val="both"/>
        <w:rPr>
          <w:rFonts w:ascii="Times New Roman" w:hAnsi="Times New Roman" w:cs="Times New Roman"/>
          <w:sz w:val="24"/>
          <w:szCs w:val="24"/>
        </w:rPr>
      </w:pPr>
      <w:r w:rsidRPr="004D73A7">
        <w:rPr>
          <w:rFonts w:ascii="Times New Roman" w:hAnsi="Times New Roman" w:cs="Times New Roman"/>
          <w:sz w:val="24"/>
          <w:szCs w:val="24"/>
        </w:rPr>
        <w:t>Table 4 presents the correlation analysis showing the relationships a</w:t>
      </w:r>
      <w:r>
        <w:rPr>
          <w:rFonts w:ascii="Times New Roman" w:hAnsi="Times New Roman" w:cs="Times New Roman"/>
          <w:sz w:val="24"/>
          <w:szCs w:val="24"/>
        </w:rPr>
        <w:t>mong the major study variables.</w:t>
      </w:r>
    </w:p>
    <w:p w:rsidR="00A35E16" w:rsidRPr="004D73A7" w:rsidRDefault="00A35E16" w:rsidP="00A35E16">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4D73A7">
        <w:rPr>
          <w:rFonts w:ascii="Times New Roman" w:eastAsia="Times New Roman" w:hAnsi="Times New Roman" w:cs="Times New Roman"/>
          <w:b/>
          <w:bCs/>
          <w:sz w:val="27"/>
          <w:szCs w:val="27"/>
        </w:rPr>
        <w:t>Table 4</w:t>
      </w:r>
      <w:r>
        <w:rPr>
          <w:rFonts w:ascii="Times New Roman" w:eastAsia="Times New Roman" w:hAnsi="Times New Roman" w:cs="Times New Roman"/>
          <w:b/>
          <w:bCs/>
          <w:sz w:val="27"/>
          <w:szCs w:val="27"/>
        </w:rPr>
        <w:t xml:space="preserve">: </w:t>
      </w:r>
      <w:r w:rsidRPr="004D73A7">
        <w:rPr>
          <w:rFonts w:ascii="Times New Roman" w:eastAsia="Times New Roman" w:hAnsi="Times New Roman" w:cs="Times New Roman"/>
          <w:b/>
          <w:bCs/>
          <w:sz w:val="24"/>
          <w:szCs w:val="24"/>
        </w:rPr>
        <w:t>Relationship Between Business Intelligence Variables and Administrative Challenges</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5289"/>
        <w:gridCol w:w="836"/>
        <w:gridCol w:w="977"/>
        <w:gridCol w:w="1690"/>
      </w:tblGrid>
      <w:tr w:rsidR="00A35E16" w:rsidRPr="004D73A7" w:rsidTr="00AB581F">
        <w:trPr>
          <w:jc w:val="center"/>
        </w:trPr>
        <w:tc>
          <w:tcPr>
            <w:tcW w:w="0" w:type="auto"/>
            <w:tcBorders>
              <w:top w:val="single" w:sz="12" w:space="0" w:color="auto"/>
              <w:bottom w:val="single" w:sz="12" w:space="0" w:color="auto"/>
            </w:tcBorders>
            <w:hideMark/>
          </w:tcPr>
          <w:p w:rsidR="00A35E16" w:rsidRPr="004D73A7" w:rsidRDefault="00A35E16" w:rsidP="00AB581F">
            <w:pPr>
              <w:rPr>
                <w:rFonts w:ascii="Times New Roman" w:eastAsia="Times New Roman" w:hAnsi="Times New Roman" w:cs="Times New Roman"/>
                <w:b/>
                <w:bCs/>
                <w:sz w:val="24"/>
                <w:szCs w:val="24"/>
              </w:rPr>
            </w:pPr>
            <w:r w:rsidRPr="004D73A7">
              <w:rPr>
                <w:rFonts w:ascii="Times New Roman" w:eastAsia="Times New Roman" w:hAnsi="Times New Roman" w:cs="Times New Roman"/>
                <w:b/>
                <w:bCs/>
                <w:sz w:val="24"/>
                <w:szCs w:val="24"/>
              </w:rPr>
              <w:t>Variables</w:t>
            </w:r>
          </w:p>
        </w:tc>
        <w:tc>
          <w:tcPr>
            <w:tcW w:w="0" w:type="auto"/>
            <w:tcBorders>
              <w:top w:val="single" w:sz="12" w:space="0" w:color="auto"/>
              <w:bottom w:val="single" w:sz="12" w:space="0" w:color="auto"/>
            </w:tcBorders>
            <w:hideMark/>
          </w:tcPr>
          <w:p w:rsidR="00A35E16" w:rsidRPr="004D73A7" w:rsidRDefault="00A35E16" w:rsidP="00AB581F">
            <w:pPr>
              <w:rPr>
                <w:rFonts w:ascii="Times New Roman" w:eastAsia="Times New Roman" w:hAnsi="Times New Roman" w:cs="Times New Roman"/>
                <w:b/>
                <w:bCs/>
                <w:sz w:val="24"/>
                <w:szCs w:val="24"/>
              </w:rPr>
            </w:pPr>
            <w:r w:rsidRPr="004D73A7">
              <w:rPr>
                <w:rFonts w:ascii="Times New Roman" w:eastAsia="Times New Roman" w:hAnsi="Times New Roman" w:cs="Times New Roman"/>
                <w:b/>
                <w:bCs/>
                <w:sz w:val="24"/>
                <w:szCs w:val="24"/>
              </w:rPr>
              <w:t>r</w:t>
            </w:r>
          </w:p>
        </w:tc>
        <w:tc>
          <w:tcPr>
            <w:tcW w:w="0" w:type="auto"/>
            <w:tcBorders>
              <w:top w:val="single" w:sz="12" w:space="0" w:color="auto"/>
              <w:bottom w:val="single" w:sz="12" w:space="0" w:color="auto"/>
            </w:tcBorders>
            <w:hideMark/>
          </w:tcPr>
          <w:p w:rsidR="00A35E16" w:rsidRPr="004D73A7" w:rsidRDefault="00A35E16" w:rsidP="00AB581F">
            <w:pPr>
              <w:rPr>
                <w:rFonts w:ascii="Times New Roman" w:eastAsia="Times New Roman" w:hAnsi="Times New Roman" w:cs="Times New Roman"/>
                <w:b/>
                <w:bCs/>
                <w:sz w:val="24"/>
                <w:szCs w:val="24"/>
              </w:rPr>
            </w:pPr>
            <w:r w:rsidRPr="004D73A7">
              <w:rPr>
                <w:rFonts w:ascii="Times New Roman" w:eastAsia="Times New Roman" w:hAnsi="Times New Roman" w:cs="Times New Roman"/>
                <w:b/>
                <w:bCs/>
                <w:sz w:val="24"/>
                <w:szCs w:val="24"/>
              </w:rPr>
              <w:t>p-value</w:t>
            </w:r>
          </w:p>
        </w:tc>
        <w:tc>
          <w:tcPr>
            <w:tcW w:w="0" w:type="auto"/>
            <w:tcBorders>
              <w:top w:val="single" w:sz="12" w:space="0" w:color="auto"/>
              <w:bottom w:val="single" w:sz="12" w:space="0" w:color="auto"/>
            </w:tcBorders>
            <w:hideMark/>
          </w:tcPr>
          <w:p w:rsidR="00A35E16" w:rsidRPr="004D73A7" w:rsidRDefault="00A35E16" w:rsidP="00AB581F">
            <w:pPr>
              <w:rPr>
                <w:rFonts w:ascii="Times New Roman" w:eastAsia="Times New Roman" w:hAnsi="Times New Roman" w:cs="Times New Roman"/>
                <w:b/>
                <w:bCs/>
                <w:sz w:val="24"/>
                <w:szCs w:val="24"/>
              </w:rPr>
            </w:pPr>
            <w:r w:rsidRPr="004D73A7">
              <w:rPr>
                <w:rFonts w:ascii="Times New Roman" w:eastAsia="Times New Roman" w:hAnsi="Times New Roman" w:cs="Times New Roman"/>
                <w:b/>
                <w:bCs/>
                <w:sz w:val="24"/>
                <w:szCs w:val="24"/>
              </w:rPr>
              <w:t>Decision</w:t>
            </w:r>
          </w:p>
        </w:tc>
      </w:tr>
      <w:tr w:rsidR="00A35E16" w:rsidRPr="004D73A7" w:rsidTr="00AB581F">
        <w:trPr>
          <w:jc w:val="center"/>
        </w:trPr>
        <w:tc>
          <w:tcPr>
            <w:tcW w:w="0" w:type="auto"/>
            <w:tcBorders>
              <w:top w:val="single" w:sz="12" w:space="0" w:color="auto"/>
            </w:tcBorders>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Administrative Challenges and BI Adoption</w:t>
            </w:r>
          </w:p>
        </w:tc>
        <w:tc>
          <w:tcPr>
            <w:tcW w:w="0" w:type="auto"/>
            <w:tcBorders>
              <w:top w:val="single" w:sz="12" w:space="0" w:color="auto"/>
            </w:tcBorders>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-0.052</w:t>
            </w:r>
          </w:p>
        </w:tc>
        <w:tc>
          <w:tcPr>
            <w:tcW w:w="0" w:type="auto"/>
            <w:tcBorders>
              <w:top w:val="single" w:sz="12" w:space="0" w:color="auto"/>
            </w:tcBorders>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0.549</w:t>
            </w:r>
          </w:p>
        </w:tc>
        <w:tc>
          <w:tcPr>
            <w:tcW w:w="0" w:type="auto"/>
            <w:tcBorders>
              <w:top w:val="single" w:sz="12" w:space="0" w:color="auto"/>
            </w:tcBorders>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Not Significant</w:t>
            </w:r>
          </w:p>
        </w:tc>
      </w:tr>
      <w:tr w:rsidR="00A35E16" w:rsidRPr="004D73A7" w:rsidTr="00AB581F">
        <w:trPr>
          <w:jc w:val="center"/>
        </w:trPr>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Administrative Challenges and BI Effectiveness</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0.551</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0.000</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Significant</w:t>
            </w:r>
          </w:p>
        </w:tc>
      </w:tr>
      <w:tr w:rsidR="00A35E16" w:rsidRPr="004D73A7" w:rsidTr="00AB581F">
        <w:trPr>
          <w:jc w:val="center"/>
        </w:trPr>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Administrative Challenges and BI Adoption Barriers</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-0.477</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0.000</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Significant</w:t>
            </w:r>
          </w:p>
        </w:tc>
      </w:tr>
      <w:tr w:rsidR="00A35E16" w:rsidRPr="004D73A7" w:rsidTr="00AB581F">
        <w:trPr>
          <w:jc w:val="center"/>
        </w:trPr>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Administrative Challenges and Institutional Support</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0.520</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0.000</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Significant</w:t>
            </w:r>
          </w:p>
        </w:tc>
      </w:tr>
      <w:tr w:rsidR="00A35E16" w:rsidRPr="004D73A7" w:rsidTr="00AB581F">
        <w:trPr>
          <w:jc w:val="center"/>
        </w:trPr>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BI Adoption and BI Effectiveness</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0.049</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0.573</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Not Significant</w:t>
            </w:r>
          </w:p>
        </w:tc>
      </w:tr>
      <w:tr w:rsidR="00A35E16" w:rsidRPr="004D73A7" w:rsidTr="00AB581F">
        <w:trPr>
          <w:jc w:val="center"/>
        </w:trPr>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BI Adoption and Institutional Support</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-0.180</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0.035</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Significant</w:t>
            </w:r>
          </w:p>
        </w:tc>
      </w:tr>
      <w:tr w:rsidR="00A35E16" w:rsidRPr="004D73A7" w:rsidTr="00AB581F">
        <w:trPr>
          <w:jc w:val="center"/>
        </w:trPr>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BI Effectiveness and BI Adoption Barriers</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-0.729</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0.000</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Significant</w:t>
            </w:r>
          </w:p>
        </w:tc>
      </w:tr>
      <w:tr w:rsidR="00A35E16" w:rsidRPr="004D73A7" w:rsidTr="00AB581F">
        <w:trPr>
          <w:jc w:val="center"/>
        </w:trPr>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BI Effectiveness and Institutional Support</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0.702</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0.000</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Significant</w:t>
            </w:r>
          </w:p>
        </w:tc>
      </w:tr>
      <w:tr w:rsidR="00A35E16" w:rsidRPr="004D73A7" w:rsidTr="00AB581F">
        <w:trPr>
          <w:jc w:val="center"/>
        </w:trPr>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BI Adoption Barriers and Institutional Support</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-0.720</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0.000</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Significant</w:t>
            </w:r>
          </w:p>
        </w:tc>
      </w:tr>
    </w:tbl>
    <w:p w:rsidR="00A35E16" w:rsidRDefault="00A35E16" w:rsidP="00A35E16">
      <w:pPr>
        <w:jc w:val="both"/>
        <w:rPr>
          <w:rFonts w:ascii="Times New Roman" w:hAnsi="Times New Roman" w:cs="Times New Roman"/>
          <w:sz w:val="24"/>
          <w:szCs w:val="24"/>
        </w:rPr>
      </w:pPr>
    </w:p>
    <w:p w:rsidR="00A35E16" w:rsidRPr="004D73A7" w:rsidRDefault="00A35E16" w:rsidP="00A35E16">
      <w:pPr>
        <w:jc w:val="both"/>
        <w:rPr>
          <w:rFonts w:ascii="Times New Roman" w:hAnsi="Times New Roman" w:cs="Times New Roman"/>
          <w:sz w:val="24"/>
          <w:szCs w:val="24"/>
        </w:rPr>
      </w:pPr>
      <w:r>
        <w:rPr>
          <w:rFonts w:ascii="Times New Roman" w:hAnsi="Times New Roman" w:cs="Times New Roman"/>
          <w:sz w:val="24"/>
          <w:szCs w:val="24"/>
        </w:rPr>
        <w:t>Result showed</w:t>
      </w:r>
      <w:r w:rsidRPr="004D73A7">
        <w:rPr>
          <w:rFonts w:ascii="Times New Roman" w:hAnsi="Times New Roman" w:cs="Times New Roman"/>
          <w:sz w:val="24"/>
          <w:szCs w:val="24"/>
        </w:rPr>
        <w:t xml:space="preserve"> that there was no significant relationship between administrative challenges and BI adoption (r = -0.052, p &gt; 0.05). This suggests that the mere adoption of business intelligence tools may not automatically translate into the reduction of administrative challenges within tertiary institutions.</w:t>
      </w:r>
    </w:p>
    <w:p w:rsidR="00A35E16" w:rsidRPr="004D73A7" w:rsidRDefault="00A35E16" w:rsidP="00A35E16">
      <w:pPr>
        <w:jc w:val="both"/>
        <w:rPr>
          <w:rFonts w:ascii="Times New Roman" w:hAnsi="Times New Roman" w:cs="Times New Roman"/>
          <w:sz w:val="24"/>
          <w:szCs w:val="24"/>
        </w:rPr>
      </w:pPr>
      <w:r w:rsidRPr="004D73A7">
        <w:rPr>
          <w:rFonts w:ascii="Times New Roman" w:hAnsi="Times New Roman" w:cs="Times New Roman"/>
          <w:sz w:val="24"/>
          <w:szCs w:val="24"/>
        </w:rPr>
        <w:lastRenderedPageBreak/>
        <w:t>However, a significant positive relationship was observed between administrative challenges and BI effectiveness (r = 0.551, p &lt; 0.05), indicating that effective utilization of BI systems contributes substantially to addressing administrative problems. Similarly, institutional support demonstrated a significant positive relationship with administrative challenges (r = 0.520, p &lt; 0.05), implying that stronger institutional support enhances the capacity of institutions to manage administrative issues effectively.</w:t>
      </w:r>
    </w:p>
    <w:p w:rsidR="00A35E16" w:rsidRPr="004D73A7" w:rsidRDefault="00A35E16" w:rsidP="00A35E16">
      <w:pPr>
        <w:jc w:val="both"/>
        <w:rPr>
          <w:rFonts w:ascii="Times New Roman" w:hAnsi="Times New Roman" w:cs="Times New Roman"/>
          <w:sz w:val="24"/>
          <w:szCs w:val="24"/>
        </w:rPr>
      </w:pPr>
      <w:r w:rsidRPr="004D73A7">
        <w:rPr>
          <w:rFonts w:ascii="Times New Roman" w:hAnsi="Times New Roman" w:cs="Times New Roman"/>
          <w:sz w:val="24"/>
          <w:szCs w:val="24"/>
        </w:rPr>
        <w:t>The findings further revealed a significant negative relationship between BI adoption barriers and BI effectiveness (r = -0.729, p &lt; 0.05). This indicates that increased barriers to BI adoption significantly reduce the effectiveness of business intelligence systems in tertiary institutions. Likewise, institutional support showed a strong positive relationship with BI effectiveness (r = 0.702, p &lt; 0.05), emphasizing the critical role of management and organizational support in maximizing the effectiveness of BI systems.</w:t>
      </w:r>
    </w:p>
    <w:p w:rsidR="00A35E16" w:rsidRPr="004D73A7" w:rsidRDefault="00A35E16" w:rsidP="00A35E16">
      <w:pPr>
        <w:jc w:val="both"/>
        <w:rPr>
          <w:rFonts w:ascii="Times New Roman" w:hAnsi="Times New Roman" w:cs="Times New Roman"/>
          <w:sz w:val="24"/>
          <w:szCs w:val="24"/>
        </w:rPr>
      </w:pPr>
      <w:r w:rsidRPr="004D73A7">
        <w:rPr>
          <w:rFonts w:ascii="Times New Roman" w:hAnsi="Times New Roman" w:cs="Times New Roman"/>
          <w:sz w:val="24"/>
          <w:szCs w:val="24"/>
        </w:rPr>
        <w:t>Additionally, BI adoption barriers were negatively associated with institutional support (r = -0.720, p &lt; 0.05), suggesting that stronger institutional support helps to minimize the barriers affecting business intelligence implementation.</w:t>
      </w:r>
    </w:p>
    <w:p w:rsidR="00A35E16" w:rsidRDefault="00A35E16" w:rsidP="00A35E16">
      <w:pPr>
        <w:jc w:val="both"/>
        <w:rPr>
          <w:rFonts w:ascii="Times New Roman" w:hAnsi="Times New Roman" w:cs="Times New Roman"/>
          <w:sz w:val="24"/>
          <w:szCs w:val="24"/>
        </w:rPr>
      </w:pPr>
    </w:p>
    <w:p w:rsidR="00A35E16" w:rsidRPr="004D73A7" w:rsidRDefault="00A35E16" w:rsidP="00A35E16">
      <w:pPr>
        <w:jc w:val="both"/>
        <w:rPr>
          <w:rFonts w:ascii="Times New Roman" w:hAnsi="Times New Roman" w:cs="Times New Roman"/>
          <w:b/>
          <w:sz w:val="24"/>
          <w:szCs w:val="24"/>
        </w:rPr>
      </w:pPr>
      <w:r w:rsidRPr="004D73A7">
        <w:rPr>
          <w:rFonts w:ascii="Times New Roman" w:hAnsi="Times New Roman" w:cs="Times New Roman"/>
          <w:b/>
          <w:sz w:val="24"/>
          <w:szCs w:val="24"/>
        </w:rPr>
        <w:t>Influence of Business Intelligence Adoption on Administrative Effectiveness</w:t>
      </w:r>
    </w:p>
    <w:p w:rsidR="00A35E16" w:rsidRDefault="00A35E16" w:rsidP="00A35E16">
      <w:pPr>
        <w:jc w:val="both"/>
        <w:rPr>
          <w:rFonts w:ascii="Times New Roman" w:hAnsi="Times New Roman" w:cs="Times New Roman"/>
          <w:sz w:val="24"/>
          <w:szCs w:val="24"/>
        </w:rPr>
      </w:pPr>
      <w:r w:rsidRPr="004D73A7">
        <w:rPr>
          <w:rFonts w:ascii="Times New Roman" w:hAnsi="Times New Roman" w:cs="Times New Roman"/>
          <w:sz w:val="24"/>
          <w:szCs w:val="24"/>
        </w:rPr>
        <w:t xml:space="preserve">Table 5 presents the regression analysis examining the influence of business intelligence adoption on administrative effectiveness in tertiary institutions. </w:t>
      </w:r>
    </w:p>
    <w:p w:rsidR="00A35E16" w:rsidRPr="004D73A7" w:rsidRDefault="00A44AF1" w:rsidP="00A35E16">
      <w:pPr>
        <w:spacing w:before="100" w:beforeAutospacing="1" w:after="100" w:afterAutospacing="1"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Table 5</w:t>
      </w:r>
      <w:r w:rsidR="00A35E16">
        <w:rPr>
          <w:rFonts w:ascii="Times New Roman" w:eastAsia="Times New Roman" w:hAnsi="Times New Roman" w:cs="Times New Roman"/>
          <w:b/>
          <w:bCs/>
          <w:sz w:val="27"/>
          <w:szCs w:val="27"/>
        </w:rPr>
        <w:t xml:space="preserve">: </w:t>
      </w:r>
      <w:r w:rsidR="00A35E16" w:rsidRPr="004D73A7">
        <w:rPr>
          <w:rFonts w:ascii="Times New Roman" w:eastAsia="Times New Roman" w:hAnsi="Times New Roman" w:cs="Times New Roman"/>
          <w:b/>
          <w:bCs/>
          <w:sz w:val="24"/>
          <w:szCs w:val="24"/>
        </w:rPr>
        <w:t>Relationship Between Business Intelligence Variables and Administrative Challenges</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943"/>
        <w:gridCol w:w="1682"/>
        <w:gridCol w:w="925"/>
        <w:gridCol w:w="980"/>
      </w:tblGrid>
      <w:tr w:rsidR="008D4200" w:rsidRPr="00206009" w:rsidTr="00A10743">
        <w:trPr>
          <w:jc w:val="center"/>
        </w:trPr>
        <w:tc>
          <w:tcPr>
            <w:tcW w:w="0" w:type="auto"/>
            <w:tcBorders>
              <w:top w:val="single" w:sz="12" w:space="0" w:color="auto"/>
              <w:bottom w:val="single" w:sz="12" w:space="0" w:color="auto"/>
            </w:tcBorders>
            <w:hideMark/>
          </w:tcPr>
          <w:p w:rsidR="008D4200" w:rsidRPr="00206009" w:rsidRDefault="008D4200" w:rsidP="00A10743">
            <w:pPr>
              <w:rPr>
                <w:rFonts w:ascii="Times New Roman" w:eastAsia="Times New Roman" w:hAnsi="Times New Roman" w:cs="Times New Roman"/>
                <w:b/>
                <w:bCs/>
                <w:sz w:val="24"/>
                <w:szCs w:val="24"/>
              </w:rPr>
            </w:pPr>
            <w:r w:rsidRPr="00206009">
              <w:rPr>
                <w:rFonts w:ascii="Times New Roman" w:eastAsia="Times New Roman" w:hAnsi="Times New Roman" w:cs="Times New Roman"/>
                <w:b/>
                <w:bCs/>
                <w:sz w:val="24"/>
                <w:szCs w:val="24"/>
              </w:rPr>
              <w:t>Variable</w:t>
            </w:r>
          </w:p>
        </w:tc>
        <w:tc>
          <w:tcPr>
            <w:tcW w:w="0" w:type="auto"/>
            <w:tcBorders>
              <w:top w:val="single" w:sz="12" w:space="0" w:color="auto"/>
              <w:bottom w:val="single" w:sz="12" w:space="0" w:color="auto"/>
            </w:tcBorders>
            <w:hideMark/>
          </w:tcPr>
          <w:p w:rsidR="008D4200" w:rsidRPr="00206009" w:rsidRDefault="008D4200" w:rsidP="00A10743">
            <w:pPr>
              <w:rPr>
                <w:rFonts w:ascii="Times New Roman" w:eastAsia="Times New Roman" w:hAnsi="Times New Roman" w:cs="Times New Roman"/>
                <w:b/>
                <w:bCs/>
                <w:sz w:val="24"/>
                <w:szCs w:val="24"/>
              </w:rPr>
            </w:pPr>
            <w:r w:rsidRPr="00206009">
              <w:rPr>
                <w:rFonts w:ascii="Times New Roman" w:eastAsia="Times New Roman" w:hAnsi="Times New Roman" w:cs="Times New Roman"/>
                <w:b/>
                <w:bCs/>
                <w:sz w:val="24"/>
                <w:szCs w:val="24"/>
              </w:rPr>
              <w:t>Coefficient (β)</w:t>
            </w:r>
          </w:p>
        </w:tc>
        <w:tc>
          <w:tcPr>
            <w:tcW w:w="0" w:type="auto"/>
            <w:tcBorders>
              <w:top w:val="single" w:sz="12" w:space="0" w:color="auto"/>
              <w:bottom w:val="single" w:sz="12" w:space="0" w:color="auto"/>
            </w:tcBorders>
            <w:hideMark/>
          </w:tcPr>
          <w:p w:rsidR="008D4200" w:rsidRPr="00206009" w:rsidRDefault="008D4200" w:rsidP="00A10743">
            <w:pPr>
              <w:jc w:val="center"/>
              <w:rPr>
                <w:rFonts w:ascii="Times New Roman" w:eastAsia="Times New Roman" w:hAnsi="Times New Roman" w:cs="Times New Roman"/>
                <w:b/>
                <w:bCs/>
                <w:sz w:val="24"/>
                <w:szCs w:val="24"/>
              </w:rPr>
            </w:pPr>
            <w:r w:rsidRPr="00206009">
              <w:rPr>
                <w:rFonts w:ascii="Times New Roman" w:eastAsia="Times New Roman" w:hAnsi="Times New Roman" w:cs="Times New Roman"/>
                <w:b/>
                <w:bCs/>
                <w:sz w:val="24"/>
                <w:szCs w:val="24"/>
              </w:rPr>
              <w:t>t-value</w:t>
            </w:r>
          </w:p>
        </w:tc>
        <w:tc>
          <w:tcPr>
            <w:tcW w:w="0" w:type="auto"/>
            <w:tcBorders>
              <w:top w:val="single" w:sz="12" w:space="0" w:color="auto"/>
              <w:bottom w:val="single" w:sz="12" w:space="0" w:color="auto"/>
            </w:tcBorders>
            <w:hideMark/>
          </w:tcPr>
          <w:p w:rsidR="008D4200" w:rsidRPr="00206009" w:rsidRDefault="008D4200" w:rsidP="00A10743">
            <w:pPr>
              <w:jc w:val="center"/>
              <w:rPr>
                <w:rFonts w:ascii="Times New Roman" w:eastAsia="Times New Roman" w:hAnsi="Times New Roman" w:cs="Times New Roman"/>
                <w:b/>
                <w:bCs/>
                <w:sz w:val="24"/>
                <w:szCs w:val="24"/>
              </w:rPr>
            </w:pPr>
            <w:r w:rsidRPr="00206009">
              <w:rPr>
                <w:rFonts w:ascii="Times New Roman" w:eastAsia="Times New Roman" w:hAnsi="Times New Roman" w:cs="Times New Roman"/>
                <w:b/>
                <w:bCs/>
                <w:sz w:val="24"/>
                <w:szCs w:val="24"/>
              </w:rPr>
              <w:t>p-value</w:t>
            </w:r>
          </w:p>
        </w:tc>
      </w:tr>
      <w:tr w:rsidR="008D4200" w:rsidRPr="00206009" w:rsidTr="00A10743">
        <w:trPr>
          <w:jc w:val="center"/>
        </w:trPr>
        <w:tc>
          <w:tcPr>
            <w:tcW w:w="0" w:type="auto"/>
            <w:tcBorders>
              <w:top w:val="single" w:sz="12" w:space="0" w:color="auto"/>
            </w:tcBorders>
            <w:hideMark/>
          </w:tcPr>
          <w:p w:rsidR="008D4200" w:rsidRPr="00206009" w:rsidRDefault="008D4200" w:rsidP="00A10743">
            <w:pPr>
              <w:rPr>
                <w:rFonts w:ascii="Times New Roman" w:eastAsia="Times New Roman" w:hAnsi="Times New Roman" w:cs="Times New Roman"/>
                <w:sz w:val="24"/>
                <w:szCs w:val="24"/>
              </w:rPr>
            </w:pPr>
            <w:r w:rsidRPr="00206009">
              <w:rPr>
                <w:rFonts w:ascii="Times New Roman" w:eastAsia="Times New Roman" w:hAnsi="Times New Roman" w:cs="Times New Roman"/>
                <w:sz w:val="24"/>
                <w:szCs w:val="24"/>
              </w:rPr>
              <w:t>Constant</w:t>
            </w:r>
          </w:p>
        </w:tc>
        <w:tc>
          <w:tcPr>
            <w:tcW w:w="0" w:type="auto"/>
            <w:tcBorders>
              <w:top w:val="single" w:sz="12" w:space="0" w:color="auto"/>
            </w:tcBorders>
            <w:hideMark/>
          </w:tcPr>
          <w:p w:rsidR="008D4200" w:rsidRPr="00206009" w:rsidRDefault="008D4200" w:rsidP="00A10743">
            <w:pPr>
              <w:rPr>
                <w:rFonts w:ascii="Times New Roman" w:eastAsia="Times New Roman" w:hAnsi="Times New Roman" w:cs="Times New Roman"/>
                <w:sz w:val="24"/>
                <w:szCs w:val="24"/>
              </w:rPr>
            </w:pPr>
            <w:r w:rsidRPr="00206009">
              <w:rPr>
                <w:rFonts w:ascii="Times New Roman" w:eastAsia="Times New Roman" w:hAnsi="Times New Roman" w:cs="Times New Roman"/>
                <w:sz w:val="24"/>
                <w:szCs w:val="24"/>
              </w:rPr>
              <w:t>3.607</w:t>
            </w:r>
          </w:p>
        </w:tc>
        <w:tc>
          <w:tcPr>
            <w:tcW w:w="0" w:type="auto"/>
            <w:tcBorders>
              <w:top w:val="single" w:sz="12" w:space="0" w:color="auto"/>
            </w:tcBorders>
            <w:hideMark/>
          </w:tcPr>
          <w:p w:rsidR="008D4200" w:rsidRPr="00206009" w:rsidRDefault="008D4200" w:rsidP="00A10743">
            <w:pPr>
              <w:rPr>
                <w:rFonts w:ascii="Times New Roman" w:eastAsia="Times New Roman" w:hAnsi="Times New Roman" w:cs="Times New Roman"/>
                <w:sz w:val="24"/>
                <w:szCs w:val="24"/>
              </w:rPr>
            </w:pPr>
            <w:r w:rsidRPr="00206009">
              <w:rPr>
                <w:rFonts w:ascii="Times New Roman" w:eastAsia="Times New Roman" w:hAnsi="Times New Roman" w:cs="Times New Roman"/>
                <w:sz w:val="24"/>
                <w:szCs w:val="24"/>
              </w:rPr>
              <w:t>14.163</w:t>
            </w:r>
          </w:p>
        </w:tc>
        <w:tc>
          <w:tcPr>
            <w:tcW w:w="0" w:type="auto"/>
            <w:tcBorders>
              <w:top w:val="single" w:sz="12" w:space="0" w:color="auto"/>
            </w:tcBorders>
            <w:hideMark/>
          </w:tcPr>
          <w:p w:rsidR="008D4200" w:rsidRPr="00206009" w:rsidRDefault="008D4200" w:rsidP="00A10743">
            <w:pPr>
              <w:rPr>
                <w:rFonts w:ascii="Times New Roman" w:eastAsia="Times New Roman" w:hAnsi="Times New Roman" w:cs="Times New Roman"/>
                <w:sz w:val="24"/>
                <w:szCs w:val="24"/>
              </w:rPr>
            </w:pPr>
            <w:r w:rsidRPr="00206009">
              <w:rPr>
                <w:rFonts w:ascii="Times New Roman" w:eastAsia="Times New Roman" w:hAnsi="Times New Roman" w:cs="Times New Roman"/>
                <w:sz w:val="24"/>
                <w:szCs w:val="24"/>
              </w:rPr>
              <w:t>0.000</w:t>
            </w:r>
          </w:p>
        </w:tc>
      </w:tr>
      <w:tr w:rsidR="008D4200" w:rsidRPr="00206009" w:rsidTr="00A10743">
        <w:trPr>
          <w:jc w:val="center"/>
        </w:trPr>
        <w:tc>
          <w:tcPr>
            <w:tcW w:w="0" w:type="auto"/>
            <w:tcBorders>
              <w:bottom w:val="single" w:sz="12" w:space="0" w:color="auto"/>
            </w:tcBorders>
            <w:hideMark/>
          </w:tcPr>
          <w:p w:rsidR="008D4200" w:rsidRPr="00206009" w:rsidRDefault="008D4200" w:rsidP="00A10743">
            <w:pPr>
              <w:rPr>
                <w:rFonts w:ascii="Times New Roman" w:eastAsia="Times New Roman" w:hAnsi="Times New Roman" w:cs="Times New Roman"/>
                <w:sz w:val="24"/>
                <w:szCs w:val="24"/>
              </w:rPr>
            </w:pPr>
            <w:r w:rsidRPr="00206009">
              <w:rPr>
                <w:rFonts w:ascii="Times New Roman" w:eastAsia="Times New Roman" w:hAnsi="Times New Roman" w:cs="Times New Roman"/>
                <w:sz w:val="24"/>
                <w:szCs w:val="24"/>
              </w:rPr>
              <w:t>BI Adoption</w:t>
            </w:r>
          </w:p>
        </w:tc>
        <w:tc>
          <w:tcPr>
            <w:tcW w:w="0" w:type="auto"/>
            <w:tcBorders>
              <w:bottom w:val="single" w:sz="12" w:space="0" w:color="auto"/>
            </w:tcBorders>
            <w:hideMark/>
          </w:tcPr>
          <w:p w:rsidR="008D4200" w:rsidRPr="00206009" w:rsidRDefault="008D4200" w:rsidP="00A10743">
            <w:pPr>
              <w:rPr>
                <w:rFonts w:ascii="Times New Roman" w:eastAsia="Times New Roman" w:hAnsi="Times New Roman" w:cs="Times New Roman"/>
                <w:sz w:val="24"/>
                <w:szCs w:val="24"/>
              </w:rPr>
            </w:pPr>
            <w:r w:rsidRPr="00206009">
              <w:rPr>
                <w:rFonts w:ascii="Times New Roman" w:eastAsia="Times New Roman" w:hAnsi="Times New Roman" w:cs="Times New Roman"/>
                <w:sz w:val="24"/>
                <w:szCs w:val="24"/>
              </w:rPr>
              <w:t>0.046</w:t>
            </w:r>
          </w:p>
        </w:tc>
        <w:tc>
          <w:tcPr>
            <w:tcW w:w="0" w:type="auto"/>
            <w:tcBorders>
              <w:bottom w:val="single" w:sz="12" w:space="0" w:color="auto"/>
            </w:tcBorders>
            <w:hideMark/>
          </w:tcPr>
          <w:p w:rsidR="008D4200" w:rsidRPr="00206009" w:rsidRDefault="008D4200" w:rsidP="00A10743">
            <w:pPr>
              <w:rPr>
                <w:rFonts w:ascii="Times New Roman" w:eastAsia="Times New Roman" w:hAnsi="Times New Roman" w:cs="Times New Roman"/>
                <w:sz w:val="24"/>
                <w:szCs w:val="24"/>
              </w:rPr>
            </w:pPr>
            <w:r w:rsidRPr="00206009">
              <w:rPr>
                <w:rFonts w:ascii="Times New Roman" w:eastAsia="Times New Roman" w:hAnsi="Times New Roman" w:cs="Times New Roman"/>
                <w:sz w:val="24"/>
                <w:szCs w:val="24"/>
              </w:rPr>
              <w:t>0.565</w:t>
            </w:r>
          </w:p>
        </w:tc>
        <w:tc>
          <w:tcPr>
            <w:tcW w:w="0" w:type="auto"/>
            <w:tcBorders>
              <w:bottom w:val="single" w:sz="12" w:space="0" w:color="auto"/>
            </w:tcBorders>
            <w:hideMark/>
          </w:tcPr>
          <w:p w:rsidR="008D4200" w:rsidRPr="00206009" w:rsidRDefault="008D4200" w:rsidP="00A10743">
            <w:pPr>
              <w:rPr>
                <w:rFonts w:ascii="Times New Roman" w:eastAsia="Times New Roman" w:hAnsi="Times New Roman" w:cs="Times New Roman"/>
                <w:sz w:val="24"/>
                <w:szCs w:val="24"/>
              </w:rPr>
            </w:pPr>
            <w:r w:rsidRPr="00206009">
              <w:rPr>
                <w:rFonts w:ascii="Times New Roman" w:eastAsia="Times New Roman" w:hAnsi="Times New Roman" w:cs="Times New Roman"/>
                <w:sz w:val="24"/>
                <w:szCs w:val="24"/>
              </w:rPr>
              <w:t>0.573</w:t>
            </w:r>
          </w:p>
        </w:tc>
      </w:tr>
      <w:tr w:rsidR="008D4200" w:rsidRPr="00206009" w:rsidTr="00A10743">
        <w:trPr>
          <w:jc w:val="center"/>
        </w:trPr>
        <w:tc>
          <w:tcPr>
            <w:tcW w:w="0" w:type="auto"/>
            <w:tcBorders>
              <w:top w:val="single" w:sz="12" w:space="0" w:color="auto"/>
              <w:bottom w:val="single" w:sz="12" w:space="0" w:color="auto"/>
            </w:tcBorders>
            <w:hideMark/>
          </w:tcPr>
          <w:p w:rsidR="008D4200" w:rsidRPr="00206009" w:rsidRDefault="008D4200" w:rsidP="00A10743">
            <w:pPr>
              <w:rPr>
                <w:rFonts w:ascii="Times New Roman" w:eastAsia="Times New Roman" w:hAnsi="Times New Roman" w:cs="Times New Roman"/>
                <w:b/>
                <w:bCs/>
                <w:sz w:val="24"/>
                <w:szCs w:val="24"/>
              </w:rPr>
            </w:pPr>
            <w:r w:rsidRPr="00206009">
              <w:rPr>
                <w:rFonts w:ascii="Times New Roman" w:eastAsia="Times New Roman" w:hAnsi="Times New Roman" w:cs="Times New Roman"/>
                <w:b/>
                <w:bCs/>
                <w:sz w:val="24"/>
                <w:szCs w:val="24"/>
              </w:rPr>
              <w:t>Model Summary</w:t>
            </w:r>
          </w:p>
        </w:tc>
        <w:tc>
          <w:tcPr>
            <w:tcW w:w="0" w:type="auto"/>
            <w:tcBorders>
              <w:top w:val="single" w:sz="12" w:space="0" w:color="auto"/>
              <w:bottom w:val="single" w:sz="12" w:space="0" w:color="auto"/>
            </w:tcBorders>
            <w:hideMark/>
          </w:tcPr>
          <w:p w:rsidR="008D4200" w:rsidRPr="00206009" w:rsidRDefault="008D4200" w:rsidP="00A10743">
            <w:pPr>
              <w:rPr>
                <w:rFonts w:ascii="Times New Roman" w:eastAsia="Times New Roman" w:hAnsi="Times New Roman" w:cs="Times New Roman"/>
                <w:b/>
                <w:bCs/>
                <w:sz w:val="24"/>
                <w:szCs w:val="24"/>
              </w:rPr>
            </w:pPr>
            <w:r w:rsidRPr="00206009">
              <w:rPr>
                <w:rFonts w:ascii="Times New Roman" w:eastAsia="Times New Roman" w:hAnsi="Times New Roman" w:cs="Times New Roman"/>
                <w:b/>
                <w:bCs/>
                <w:sz w:val="24"/>
                <w:szCs w:val="24"/>
              </w:rPr>
              <w:t>Value</w:t>
            </w:r>
          </w:p>
        </w:tc>
        <w:tc>
          <w:tcPr>
            <w:tcW w:w="1905" w:type="dxa"/>
            <w:gridSpan w:val="2"/>
            <w:tcBorders>
              <w:top w:val="single" w:sz="12" w:space="0" w:color="auto"/>
              <w:bottom w:val="single" w:sz="12" w:space="0" w:color="auto"/>
              <w:right w:val="nil"/>
            </w:tcBorders>
            <w:shd w:val="clear" w:color="auto" w:fill="auto"/>
          </w:tcPr>
          <w:p w:rsidR="008D4200" w:rsidRPr="00206009" w:rsidRDefault="008D4200" w:rsidP="00A10743">
            <w:pPr>
              <w:rPr>
                <w:rFonts w:ascii="Times New Roman" w:eastAsia="Times New Roman" w:hAnsi="Times New Roman" w:cs="Times New Roman"/>
                <w:sz w:val="20"/>
                <w:szCs w:val="20"/>
              </w:rPr>
            </w:pPr>
          </w:p>
        </w:tc>
      </w:tr>
      <w:tr w:rsidR="008D4200" w:rsidRPr="00206009" w:rsidTr="00A10743">
        <w:trPr>
          <w:jc w:val="center"/>
        </w:trPr>
        <w:tc>
          <w:tcPr>
            <w:tcW w:w="0" w:type="auto"/>
            <w:tcBorders>
              <w:top w:val="single" w:sz="12" w:space="0" w:color="auto"/>
              <w:bottom w:val="nil"/>
            </w:tcBorders>
            <w:hideMark/>
          </w:tcPr>
          <w:p w:rsidR="008D4200" w:rsidRPr="00206009" w:rsidRDefault="008D4200" w:rsidP="00A10743">
            <w:pPr>
              <w:rPr>
                <w:rFonts w:ascii="Times New Roman" w:eastAsia="Times New Roman" w:hAnsi="Times New Roman" w:cs="Times New Roman"/>
                <w:sz w:val="24"/>
                <w:szCs w:val="24"/>
              </w:rPr>
            </w:pPr>
            <w:r w:rsidRPr="00206009">
              <w:rPr>
                <w:rFonts w:ascii="Times New Roman" w:eastAsia="Times New Roman" w:hAnsi="Times New Roman" w:cs="Times New Roman"/>
                <w:sz w:val="24"/>
                <w:szCs w:val="24"/>
              </w:rPr>
              <w:t>R²</w:t>
            </w:r>
          </w:p>
        </w:tc>
        <w:tc>
          <w:tcPr>
            <w:tcW w:w="0" w:type="auto"/>
            <w:tcBorders>
              <w:top w:val="single" w:sz="12" w:space="0" w:color="auto"/>
              <w:bottom w:val="nil"/>
            </w:tcBorders>
            <w:hideMark/>
          </w:tcPr>
          <w:p w:rsidR="008D4200" w:rsidRPr="00206009" w:rsidRDefault="008D4200" w:rsidP="00A10743">
            <w:pPr>
              <w:rPr>
                <w:rFonts w:ascii="Times New Roman" w:eastAsia="Times New Roman" w:hAnsi="Times New Roman" w:cs="Times New Roman"/>
                <w:sz w:val="24"/>
                <w:szCs w:val="24"/>
              </w:rPr>
            </w:pPr>
            <w:r w:rsidRPr="00206009">
              <w:rPr>
                <w:rFonts w:ascii="Times New Roman" w:eastAsia="Times New Roman" w:hAnsi="Times New Roman" w:cs="Times New Roman"/>
                <w:sz w:val="24"/>
                <w:szCs w:val="24"/>
              </w:rPr>
              <w:t>0.002</w:t>
            </w:r>
          </w:p>
        </w:tc>
        <w:tc>
          <w:tcPr>
            <w:tcW w:w="1905" w:type="dxa"/>
            <w:gridSpan w:val="2"/>
            <w:tcBorders>
              <w:top w:val="single" w:sz="12" w:space="0" w:color="auto"/>
              <w:bottom w:val="nil"/>
              <w:right w:val="nil"/>
            </w:tcBorders>
            <w:shd w:val="clear" w:color="auto" w:fill="auto"/>
          </w:tcPr>
          <w:p w:rsidR="008D4200" w:rsidRPr="00206009" w:rsidRDefault="008D4200" w:rsidP="00A10743">
            <w:pPr>
              <w:rPr>
                <w:rFonts w:ascii="Times New Roman" w:eastAsia="Times New Roman" w:hAnsi="Times New Roman" w:cs="Times New Roman"/>
                <w:sz w:val="20"/>
                <w:szCs w:val="20"/>
              </w:rPr>
            </w:pPr>
          </w:p>
        </w:tc>
      </w:tr>
      <w:tr w:rsidR="008D4200" w:rsidRPr="00206009" w:rsidTr="00A10743">
        <w:trPr>
          <w:jc w:val="center"/>
        </w:trPr>
        <w:tc>
          <w:tcPr>
            <w:tcW w:w="0" w:type="auto"/>
            <w:tcBorders>
              <w:top w:val="nil"/>
              <w:bottom w:val="nil"/>
              <w:right w:val="nil"/>
            </w:tcBorders>
            <w:hideMark/>
          </w:tcPr>
          <w:p w:rsidR="008D4200" w:rsidRPr="00206009" w:rsidRDefault="008D4200" w:rsidP="00A10743">
            <w:pPr>
              <w:rPr>
                <w:rFonts w:ascii="Times New Roman" w:eastAsia="Times New Roman" w:hAnsi="Times New Roman" w:cs="Times New Roman"/>
                <w:sz w:val="24"/>
                <w:szCs w:val="24"/>
              </w:rPr>
            </w:pPr>
            <w:r w:rsidRPr="00206009">
              <w:rPr>
                <w:rFonts w:ascii="Times New Roman" w:eastAsia="Times New Roman" w:hAnsi="Times New Roman" w:cs="Times New Roman"/>
                <w:sz w:val="24"/>
                <w:szCs w:val="24"/>
              </w:rPr>
              <w:t>Adjusted R²</w:t>
            </w:r>
          </w:p>
        </w:tc>
        <w:tc>
          <w:tcPr>
            <w:tcW w:w="0" w:type="auto"/>
            <w:tcBorders>
              <w:top w:val="nil"/>
              <w:left w:val="nil"/>
              <w:bottom w:val="nil"/>
              <w:right w:val="nil"/>
            </w:tcBorders>
            <w:hideMark/>
          </w:tcPr>
          <w:p w:rsidR="008D4200" w:rsidRPr="00206009" w:rsidRDefault="008D4200" w:rsidP="00A10743">
            <w:pPr>
              <w:rPr>
                <w:rFonts w:ascii="Times New Roman" w:eastAsia="Times New Roman" w:hAnsi="Times New Roman" w:cs="Times New Roman"/>
                <w:sz w:val="24"/>
                <w:szCs w:val="24"/>
              </w:rPr>
            </w:pPr>
            <w:r w:rsidRPr="00206009">
              <w:rPr>
                <w:rFonts w:ascii="Times New Roman" w:eastAsia="Times New Roman" w:hAnsi="Times New Roman" w:cs="Times New Roman"/>
                <w:sz w:val="24"/>
                <w:szCs w:val="24"/>
              </w:rPr>
              <w:t>-0.005</w:t>
            </w:r>
          </w:p>
        </w:tc>
        <w:tc>
          <w:tcPr>
            <w:tcW w:w="1905" w:type="dxa"/>
            <w:gridSpan w:val="2"/>
            <w:tcBorders>
              <w:top w:val="nil"/>
              <w:left w:val="nil"/>
              <w:bottom w:val="nil"/>
              <w:right w:val="nil"/>
            </w:tcBorders>
            <w:shd w:val="clear" w:color="auto" w:fill="auto"/>
          </w:tcPr>
          <w:p w:rsidR="008D4200" w:rsidRPr="00206009" w:rsidRDefault="008D4200" w:rsidP="00A10743">
            <w:pPr>
              <w:rPr>
                <w:rFonts w:ascii="Times New Roman" w:eastAsia="Times New Roman" w:hAnsi="Times New Roman" w:cs="Times New Roman"/>
                <w:sz w:val="20"/>
                <w:szCs w:val="20"/>
              </w:rPr>
            </w:pPr>
          </w:p>
        </w:tc>
      </w:tr>
      <w:tr w:rsidR="008D4200" w:rsidRPr="00206009" w:rsidTr="00A10743">
        <w:trPr>
          <w:jc w:val="center"/>
        </w:trPr>
        <w:tc>
          <w:tcPr>
            <w:tcW w:w="0" w:type="auto"/>
            <w:tcBorders>
              <w:top w:val="nil"/>
              <w:bottom w:val="nil"/>
              <w:right w:val="nil"/>
            </w:tcBorders>
            <w:hideMark/>
          </w:tcPr>
          <w:p w:rsidR="008D4200" w:rsidRPr="00206009" w:rsidRDefault="008D4200" w:rsidP="00A10743">
            <w:pPr>
              <w:rPr>
                <w:rFonts w:ascii="Times New Roman" w:eastAsia="Times New Roman" w:hAnsi="Times New Roman" w:cs="Times New Roman"/>
                <w:sz w:val="24"/>
                <w:szCs w:val="24"/>
              </w:rPr>
            </w:pPr>
            <w:r w:rsidRPr="00206009">
              <w:rPr>
                <w:rFonts w:ascii="Times New Roman" w:eastAsia="Times New Roman" w:hAnsi="Times New Roman" w:cs="Times New Roman"/>
                <w:sz w:val="24"/>
                <w:szCs w:val="24"/>
              </w:rPr>
              <w:t>F-statistic</w:t>
            </w:r>
          </w:p>
        </w:tc>
        <w:tc>
          <w:tcPr>
            <w:tcW w:w="0" w:type="auto"/>
            <w:tcBorders>
              <w:top w:val="nil"/>
              <w:left w:val="nil"/>
              <w:bottom w:val="nil"/>
              <w:right w:val="nil"/>
            </w:tcBorders>
            <w:hideMark/>
          </w:tcPr>
          <w:p w:rsidR="008D4200" w:rsidRPr="00206009" w:rsidRDefault="008D4200" w:rsidP="00A10743">
            <w:pPr>
              <w:rPr>
                <w:rFonts w:ascii="Times New Roman" w:eastAsia="Times New Roman" w:hAnsi="Times New Roman" w:cs="Times New Roman"/>
                <w:sz w:val="24"/>
                <w:szCs w:val="24"/>
              </w:rPr>
            </w:pPr>
            <w:r w:rsidRPr="00206009">
              <w:rPr>
                <w:rFonts w:ascii="Times New Roman" w:eastAsia="Times New Roman" w:hAnsi="Times New Roman" w:cs="Times New Roman"/>
                <w:sz w:val="24"/>
                <w:szCs w:val="24"/>
              </w:rPr>
              <w:t>0.319</w:t>
            </w:r>
          </w:p>
        </w:tc>
        <w:tc>
          <w:tcPr>
            <w:tcW w:w="1905" w:type="dxa"/>
            <w:gridSpan w:val="2"/>
            <w:tcBorders>
              <w:top w:val="nil"/>
              <w:left w:val="nil"/>
              <w:bottom w:val="nil"/>
              <w:right w:val="nil"/>
            </w:tcBorders>
            <w:shd w:val="clear" w:color="auto" w:fill="auto"/>
          </w:tcPr>
          <w:p w:rsidR="008D4200" w:rsidRPr="00206009" w:rsidRDefault="008D4200" w:rsidP="00A10743">
            <w:pPr>
              <w:rPr>
                <w:rFonts w:ascii="Times New Roman" w:eastAsia="Times New Roman" w:hAnsi="Times New Roman" w:cs="Times New Roman"/>
                <w:sz w:val="20"/>
                <w:szCs w:val="20"/>
              </w:rPr>
            </w:pPr>
          </w:p>
        </w:tc>
      </w:tr>
      <w:tr w:rsidR="008D4200" w:rsidRPr="00206009" w:rsidTr="00A10743">
        <w:trPr>
          <w:jc w:val="center"/>
        </w:trPr>
        <w:tc>
          <w:tcPr>
            <w:tcW w:w="0" w:type="auto"/>
            <w:tcBorders>
              <w:top w:val="nil"/>
              <w:bottom w:val="single" w:sz="12" w:space="0" w:color="auto"/>
            </w:tcBorders>
            <w:hideMark/>
          </w:tcPr>
          <w:p w:rsidR="008D4200" w:rsidRPr="00206009" w:rsidRDefault="008D4200" w:rsidP="00A10743">
            <w:pPr>
              <w:rPr>
                <w:rFonts w:ascii="Times New Roman" w:eastAsia="Times New Roman" w:hAnsi="Times New Roman" w:cs="Times New Roman"/>
                <w:sz w:val="24"/>
                <w:szCs w:val="24"/>
              </w:rPr>
            </w:pPr>
            <w:r w:rsidRPr="00206009">
              <w:rPr>
                <w:rFonts w:ascii="Times New Roman" w:eastAsia="Times New Roman" w:hAnsi="Times New Roman" w:cs="Times New Roman"/>
                <w:sz w:val="24"/>
                <w:szCs w:val="24"/>
              </w:rPr>
              <w:t>Model p-value</w:t>
            </w:r>
          </w:p>
        </w:tc>
        <w:tc>
          <w:tcPr>
            <w:tcW w:w="0" w:type="auto"/>
            <w:tcBorders>
              <w:top w:val="nil"/>
              <w:bottom w:val="single" w:sz="12" w:space="0" w:color="auto"/>
            </w:tcBorders>
            <w:hideMark/>
          </w:tcPr>
          <w:p w:rsidR="008D4200" w:rsidRPr="00206009" w:rsidRDefault="008D4200" w:rsidP="00A10743">
            <w:pPr>
              <w:rPr>
                <w:rFonts w:ascii="Times New Roman" w:eastAsia="Times New Roman" w:hAnsi="Times New Roman" w:cs="Times New Roman"/>
                <w:sz w:val="24"/>
                <w:szCs w:val="24"/>
              </w:rPr>
            </w:pPr>
            <w:r w:rsidRPr="00206009">
              <w:rPr>
                <w:rFonts w:ascii="Times New Roman" w:eastAsia="Times New Roman" w:hAnsi="Times New Roman" w:cs="Times New Roman"/>
                <w:sz w:val="24"/>
                <w:szCs w:val="24"/>
              </w:rPr>
              <w:t>0.573</w:t>
            </w:r>
          </w:p>
        </w:tc>
        <w:tc>
          <w:tcPr>
            <w:tcW w:w="1905" w:type="dxa"/>
            <w:gridSpan w:val="2"/>
            <w:tcBorders>
              <w:top w:val="nil"/>
              <w:bottom w:val="single" w:sz="12" w:space="0" w:color="auto"/>
              <w:right w:val="nil"/>
            </w:tcBorders>
            <w:shd w:val="clear" w:color="auto" w:fill="auto"/>
          </w:tcPr>
          <w:p w:rsidR="008D4200" w:rsidRPr="00206009" w:rsidRDefault="008D4200" w:rsidP="00A10743">
            <w:pPr>
              <w:rPr>
                <w:rFonts w:ascii="Times New Roman" w:eastAsia="Times New Roman" w:hAnsi="Times New Roman" w:cs="Times New Roman"/>
                <w:sz w:val="20"/>
                <w:szCs w:val="20"/>
              </w:rPr>
            </w:pPr>
          </w:p>
        </w:tc>
      </w:tr>
    </w:tbl>
    <w:p w:rsidR="00A35E16" w:rsidRPr="004D73A7" w:rsidRDefault="00A35E16" w:rsidP="008D4200">
      <w:pPr>
        <w:spacing w:after="100" w:afterAutospacing="1" w:line="240" w:lineRule="auto"/>
        <w:ind w:right="720"/>
        <w:jc w:val="center"/>
        <w:rPr>
          <w:rFonts w:ascii="Times New Roman" w:eastAsia="Times New Roman" w:hAnsi="Times New Roman" w:cs="Times New Roman"/>
          <w:i/>
          <w:sz w:val="20"/>
          <w:szCs w:val="20"/>
        </w:rPr>
      </w:pPr>
      <w:r w:rsidRPr="004D73A7">
        <w:rPr>
          <w:rFonts w:ascii="Times New Roman" w:eastAsia="Times New Roman" w:hAnsi="Times New Roman" w:cs="Times New Roman"/>
          <w:b/>
          <w:bCs/>
          <w:i/>
          <w:sz w:val="20"/>
          <w:szCs w:val="20"/>
        </w:rPr>
        <w:t>Decision:</w:t>
      </w:r>
      <w:r w:rsidRPr="004D73A7">
        <w:rPr>
          <w:rFonts w:ascii="Times New Roman" w:eastAsia="Times New Roman" w:hAnsi="Times New Roman" w:cs="Times New Roman"/>
          <w:i/>
          <w:sz w:val="20"/>
          <w:szCs w:val="20"/>
        </w:rPr>
        <w:t xml:space="preserve"> BI adoption did not significantly predict administrative effectiveness among tertiary institutions in the South-South region of Nigeria (p &gt; 0.05).</w:t>
      </w:r>
    </w:p>
    <w:p w:rsidR="00A35E16" w:rsidRPr="004D73A7" w:rsidRDefault="00A35E16" w:rsidP="00A35E16">
      <w:pPr>
        <w:jc w:val="both"/>
        <w:rPr>
          <w:rFonts w:ascii="Times New Roman" w:hAnsi="Times New Roman" w:cs="Times New Roman"/>
          <w:sz w:val="24"/>
          <w:szCs w:val="24"/>
        </w:rPr>
      </w:pPr>
      <w:r w:rsidRPr="004D73A7">
        <w:rPr>
          <w:rFonts w:ascii="Times New Roman" w:hAnsi="Times New Roman" w:cs="Times New Roman"/>
          <w:sz w:val="24"/>
          <w:szCs w:val="24"/>
        </w:rPr>
        <w:t>The regression results revealed that BI adoption did not significantly predict administrative effectiveness (β = 0.046, t = 0.565, p = 0.573). The model recorded an R² value of 0.002, indicating that business intelligence adoption explained only 0.2% of the variation in administrative effectiveness.</w:t>
      </w:r>
    </w:p>
    <w:p w:rsidR="00A35E16" w:rsidRPr="004D73A7" w:rsidRDefault="00A35E16" w:rsidP="00A35E16">
      <w:pPr>
        <w:jc w:val="both"/>
        <w:rPr>
          <w:rFonts w:ascii="Times New Roman" w:hAnsi="Times New Roman" w:cs="Times New Roman"/>
          <w:sz w:val="24"/>
          <w:szCs w:val="24"/>
        </w:rPr>
      </w:pPr>
      <w:r w:rsidRPr="004D73A7">
        <w:rPr>
          <w:rFonts w:ascii="Times New Roman" w:hAnsi="Times New Roman" w:cs="Times New Roman"/>
          <w:sz w:val="24"/>
          <w:szCs w:val="24"/>
        </w:rPr>
        <w:t xml:space="preserve">Furthermore, the overall regression model was not statistically significant (F = 0.319, p &gt; 0.05). This finding suggests that although business intelligence systems are present within the institutions, their adoption alone may not be sufficient to significantly improve administrative effectiveness. The implication is that factors such as user competence, institutional readiness, management support, technological infrastructure, and strategic integration may play more significant roles in determining </w:t>
      </w:r>
      <w:r w:rsidRPr="004D73A7">
        <w:rPr>
          <w:rFonts w:ascii="Times New Roman" w:hAnsi="Times New Roman" w:cs="Times New Roman"/>
          <w:sz w:val="24"/>
          <w:szCs w:val="24"/>
        </w:rPr>
        <w:lastRenderedPageBreak/>
        <w:t>the effectiveness of business intelligence systems in tertiary institutions within the South-South region of Nigeria.</w:t>
      </w:r>
    </w:p>
    <w:p w:rsidR="003F5F53" w:rsidRDefault="003F5F53" w:rsidP="003F5F53">
      <w:pPr>
        <w:tabs>
          <w:tab w:val="left" w:pos="0"/>
        </w:tabs>
        <w:spacing w:before="240"/>
        <w:jc w:val="both"/>
        <w:rPr>
          <w:rFonts w:ascii="Times New Roman" w:hAnsi="Times New Roman" w:cs="Times New Roman"/>
          <w:sz w:val="24"/>
          <w:szCs w:val="24"/>
        </w:rPr>
      </w:pPr>
    </w:p>
    <w:p w:rsidR="003F5F53" w:rsidRDefault="003F5F53" w:rsidP="003F5F53">
      <w:pPr>
        <w:tabs>
          <w:tab w:val="left" w:pos="0"/>
        </w:tabs>
        <w:spacing w:before="240"/>
        <w:jc w:val="both"/>
        <w:rPr>
          <w:rFonts w:ascii="Times New Roman" w:hAnsi="Times New Roman" w:cs="Times New Roman"/>
          <w:sz w:val="24"/>
          <w:szCs w:val="24"/>
        </w:rPr>
      </w:pPr>
    </w:p>
    <w:p w:rsidR="003F5F53" w:rsidRDefault="003F5F53" w:rsidP="003F5F53">
      <w:pPr>
        <w:tabs>
          <w:tab w:val="left" w:pos="0"/>
        </w:tabs>
        <w:spacing w:before="240"/>
        <w:jc w:val="both"/>
        <w:rPr>
          <w:rFonts w:ascii="Times New Roman" w:hAnsi="Times New Roman" w:cs="Times New Roman"/>
          <w:sz w:val="24"/>
          <w:szCs w:val="24"/>
        </w:rPr>
      </w:pPr>
    </w:p>
    <w:p w:rsidR="003F5F53" w:rsidRPr="003F5F53" w:rsidRDefault="003F5F53" w:rsidP="003F5F53">
      <w:pPr>
        <w:tabs>
          <w:tab w:val="left" w:pos="0"/>
        </w:tabs>
        <w:spacing w:before="240"/>
        <w:ind w:left="450" w:hanging="450"/>
        <w:jc w:val="both"/>
        <w:rPr>
          <w:rFonts w:ascii="Times New Roman" w:hAnsi="Times New Roman" w:cs="Times New Roman"/>
          <w:b/>
          <w:sz w:val="24"/>
          <w:szCs w:val="24"/>
        </w:rPr>
      </w:pPr>
      <w:r w:rsidRPr="003F5F53">
        <w:rPr>
          <w:rFonts w:ascii="Times New Roman" w:hAnsi="Times New Roman" w:cs="Times New Roman"/>
          <w:b/>
          <w:sz w:val="24"/>
          <w:szCs w:val="24"/>
        </w:rPr>
        <w:t>4.2</w:t>
      </w:r>
      <w:r w:rsidRPr="003F5F53">
        <w:rPr>
          <w:rFonts w:ascii="Times New Roman" w:hAnsi="Times New Roman" w:cs="Times New Roman"/>
          <w:b/>
          <w:sz w:val="24"/>
          <w:szCs w:val="24"/>
        </w:rPr>
        <w:tab/>
        <w:t>Discussion of Findings</w:t>
      </w:r>
    </w:p>
    <w:p w:rsidR="00AB581F" w:rsidRPr="00CB5865" w:rsidRDefault="00AB581F" w:rsidP="00AB581F">
      <w:pPr>
        <w:spacing w:before="100" w:beforeAutospacing="1" w:after="100" w:afterAutospacing="1" w:line="240" w:lineRule="auto"/>
        <w:jc w:val="both"/>
        <w:rPr>
          <w:rFonts w:ascii="Times New Roman" w:eastAsia="Times New Roman" w:hAnsi="Times New Roman" w:cs="Times New Roman"/>
          <w:sz w:val="24"/>
          <w:szCs w:val="24"/>
        </w:rPr>
      </w:pPr>
      <w:r w:rsidRPr="00CB5865">
        <w:rPr>
          <w:rFonts w:ascii="Times New Roman" w:eastAsia="Times New Roman" w:hAnsi="Times New Roman" w:cs="Times New Roman"/>
          <w:sz w:val="24"/>
          <w:szCs w:val="24"/>
        </w:rPr>
        <w:t>This study examined the potential of Business Intelligence (BI) solutions in addressing administrative challenges faced by tertiary institutions in the South-South region of Nigeria. The findings revealed important patterns regarding the level of BI adoption, institutional support, administrative effectiveness, and the structural factors influencing the successful implementation of data-driven administrative systems within higher educational institutions.</w:t>
      </w:r>
    </w:p>
    <w:p w:rsidR="00AB581F" w:rsidRPr="00CB5865" w:rsidRDefault="00AB581F" w:rsidP="00AB581F">
      <w:pPr>
        <w:spacing w:before="100" w:beforeAutospacing="1" w:after="100" w:afterAutospacing="1" w:line="240" w:lineRule="auto"/>
        <w:jc w:val="both"/>
        <w:rPr>
          <w:rFonts w:ascii="Times New Roman" w:eastAsia="Times New Roman" w:hAnsi="Times New Roman" w:cs="Times New Roman"/>
          <w:sz w:val="24"/>
          <w:szCs w:val="24"/>
        </w:rPr>
      </w:pPr>
      <w:r w:rsidRPr="00CB5865">
        <w:rPr>
          <w:rFonts w:ascii="Times New Roman" w:eastAsia="Times New Roman" w:hAnsi="Times New Roman" w:cs="Times New Roman"/>
          <w:sz w:val="24"/>
          <w:szCs w:val="24"/>
        </w:rPr>
        <w:t>The demographic characteristics of the respondents indicate that the study captured the perceptions of experienced and professionally qualified personnel involved in institutional administration. The majority of respondents were between 31 and 50 years of age and possessed postgraduate qualifications, suggesting that the respondents were sufficiently knowledgeable to assess the realities of BI implementation within their institutions. The dominance of respondents from polytechnics and federal institutions further reflects the growing emphasis on digital transformation and administrative modernization within publicly funded tertiary institutions in Nigeria.</w:t>
      </w:r>
    </w:p>
    <w:p w:rsidR="00AB581F" w:rsidRPr="00CB5865" w:rsidRDefault="00AB581F" w:rsidP="00AB581F">
      <w:pPr>
        <w:spacing w:before="100" w:beforeAutospacing="1" w:after="100" w:afterAutospacing="1" w:line="240" w:lineRule="auto"/>
        <w:jc w:val="both"/>
        <w:rPr>
          <w:rFonts w:ascii="Times New Roman" w:eastAsia="Times New Roman" w:hAnsi="Times New Roman" w:cs="Times New Roman"/>
          <w:sz w:val="24"/>
          <w:szCs w:val="24"/>
        </w:rPr>
      </w:pPr>
      <w:r w:rsidRPr="00CB5865">
        <w:rPr>
          <w:rFonts w:ascii="Times New Roman" w:eastAsia="Times New Roman" w:hAnsi="Times New Roman" w:cs="Times New Roman"/>
          <w:sz w:val="24"/>
          <w:szCs w:val="24"/>
        </w:rPr>
        <w:t>The reliability analysis demonstrated that all study constructs achieved Cronbach’s Alpha values above the recommended threshold of 0.70, thereby confirming the internal consistency and reliability of the research instrument. The high reliability coefficient recorded for BI effectiveness suggests that respondents exhibited relatively consistent perceptions concerning the role of BI systems in improving institutional administration. This finding aligns with the argument of Stewart and Dewan (2022), who noted that BI studies within higher education environments require reliable measurement frameworks capable of capturing organizational intelligence, decision-support capacity, and institutional performance indicators. Similarly, Paradza and Daramola (2021) emphasized that reliable BI measurement constructs are necessary for evaluating organizational value creation and digital transformation outcomes.</w:t>
      </w:r>
    </w:p>
    <w:p w:rsidR="00AB581F" w:rsidRPr="00CB5865" w:rsidRDefault="00AB581F" w:rsidP="00AB581F">
      <w:pPr>
        <w:spacing w:before="100" w:beforeAutospacing="1" w:after="100" w:afterAutospacing="1" w:line="240" w:lineRule="auto"/>
        <w:jc w:val="both"/>
        <w:rPr>
          <w:rFonts w:ascii="Times New Roman" w:eastAsia="Times New Roman" w:hAnsi="Times New Roman" w:cs="Times New Roman"/>
          <w:sz w:val="24"/>
          <w:szCs w:val="24"/>
        </w:rPr>
      </w:pPr>
      <w:r w:rsidRPr="00CB5865">
        <w:rPr>
          <w:rFonts w:ascii="Times New Roman" w:eastAsia="Times New Roman" w:hAnsi="Times New Roman" w:cs="Times New Roman"/>
          <w:sz w:val="24"/>
          <w:szCs w:val="24"/>
        </w:rPr>
        <w:t>The descriptive findings revealed that administrative challenges within tertiary institutions remain moderate despite increasing digitalization efforts. This suggests that many institutions continue to experience bureaucratic inefficiencies, fragmented data systems, delayed reporting processes, and difficulties in resource coordination. These findings are consistent with the observations of Paredes et al. (2025), who argued that many higher educational institutions in developing economies still struggle with administrative inefficiencies due to weak integration of information systems and poor data governance structures. The persistence of these challenges indicates that technological modernization alone may not immediately eliminate deeply rooted organizational inefficiencies.</w:t>
      </w:r>
    </w:p>
    <w:p w:rsidR="00AB581F" w:rsidRPr="00CB5865" w:rsidRDefault="00AB581F" w:rsidP="00AB581F">
      <w:pPr>
        <w:spacing w:before="100" w:beforeAutospacing="1" w:after="100" w:afterAutospacing="1" w:line="240" w:lineRule="auto"/>
        <w:jc w:val="both"/>
        <w:rPr>
          <w:rFonts w:ascii="Times New Roman" w:eastAsia="Times New Roman" w:hAnsi="Times New Roman" w:cs="Times New Roman"/>
          <w:sz w:val="24"/>
          <w:szCs w:val="24"/>
        </w:rPr>
      </w:pPr>
      <w:r w:rsidRPr="00CB5865">
        <w:rPr>
          <w:rFonts w:ascii="Times New Roman" w:eastAsia="Times New Roman" w:hAnsi="Times New Roman" w:cs="Times New Roman"/>
          <w:sz w:val="24"/>
          <w:szCs w:val="24"/>
        </w:rPr>
        <w:t xml:space="preserve">The study further revealed that the level of BI adoption among tertiary institutions was moderate. This finding suggests that institutions within the South-South region of Nigeria are gradually embracing BI technologies, although adoption remains below optimal levels. The finding supports the work of Al-Okaily et al. (2023), who found that higher educational institutions often experience </w:t>
      </w:r>
      <w:r w:rsidRPr="00CB5865">
        <w:rPr>
          <w:rFonts w:ascii="Times New Roman" w:eastAsia="Times New Roman" w:hAnsi="Times New Roman" w:cs="Times New Roman"/>
          <w:sz w:val="24"/>
          <w:szCs w:val="24"/>
        </w:rPr>
        <w:lastRenderedPageBreak/>
        <w:t>gradual BI adoption due to financial limitations, infrastructural concerns, organizational resistance, and varying levels of digital readiness. Similarly, Chi and Mahmud (2020) observed that BI implementation within institutions usually progresses incrementally as organizations transition from traditional administrative systems toward data-driven governance models.</w:t>
      </w:r>
    </w:p>
    <w:p w:rsidR="00AB581F" w:rsidRPr="00CB5865" w:rsidRDefault="00AB581F" w:rsidP="00AB581F">
      <w:pPr>
        <w:spacing w:before="100" w:beforeAutospacing="1" w:after="100" w:afterAutospacing="1" w:line="240" w:lineRule="auto"/>
        <w:jc w:val="both"/>
        <w:rPr>
          <w:rFonts w:ascii="Times New Roman" w:eastAsia="Times New Roman" w:hAnsi="Times New Roman" w:cs="Times New Roman"/>
          <w:sz w:val="24"/>
          <w:szCs w:val="24"/>
        </w:rPr>
      </w:pPr>
      <w:r w:rsidRPr="00CB5865">
        <w:rPr>
          <w:rFonts w:ascii="Times New Roman" w:eastAsia="Times New Roman" w:hAnsi="Times New Roman" w:cs="Times New Roman"/>
          <w:sz w:val="24"/>
          <w:szCs w:val="24"/>
        </w:rPr>
        <w:t>One of the most important findings of the study is the high perceived effectiveness of BI systems in institutional administration. Respondents agreed that BI solutions improve decision-making processes, enhance transparency, strengthen performance monitoring, and reduce delays associated with manual administrative procedures. This finding corroborates the conclusions of Shollo et al. (2019), who argued that the success of BI systems largely depends on their ability to support organizational intelligence, improve analytical capabilities, and facilitate evidence-based decision-making. The finding also aligns with Alkhwaldi et al. (2025), who emphasized that institutions with stronger data-driven cultures tend to derive greater administrative value from BI technologies.</w:t>
      </w:r>
    </w:p>
    <w:p w:rsidR="00AB581F" w:rsidRPr="00CB5865" w:rsidRDefault="00AB581F" w:rsidP="00AB581F">
      <w:pPr>
        <w:spacing w:before="100" w:beforeAutospacing="1" w:after="100" w:afterAutospacing="1" w:line="240" w:lineRule="auto"/>
        <w:jc w:val="both"/>
        <w:rPr>
          <w:rFonts w:ascii="Times New Roman" w:eastAsia="Times New Roman" w:hAnsi="Times New Roman" w:cs="Times New Roman"/>
          <w:sz w:val="24"/>
          <w:szCs w:val="24"/>
        </w:rPr>
      </w:pPr>
      <w:r w:rsidRPr="00CB5865">
        <w:rPr>
          <w:rFonts w:ascii="Times New Roman" w:eastAsia="Times New Roman" w:hAnsi="Times New Roman" w:cs="Times New Roman"/>
          <w:sz w:val="24"/>
          <w:szCs w:val="24"/>
        </w:rPr>
        <w:t>The finding that BI adoption barriers were relatively low suggests that many traditional obstacles to technological implementation may be gradually declining within tertiary institutions in the region. Respondents generally perceived infrastructural limitations, skill deficiencies, management resistance, and coordination problems as less severe barriers to BI adoption. This result may reflect increasing institutional awareness regarding digital transformation, improved internet penetration, growing ICT reforms, and continuous investment in educational technologies. The finding supports the work of Sequeira et al. (2024), who observed that higher educational institutions globally are increasingly overcoming technological barriers through strategic ICT planning, staff training, and policy-driven digitalization initiatives.</w:t>
      </w:r>
    </w:p>
    <w:p w:rsidR="00AB581F" w:rsidRPr="00CB5865" w:rsidRDefault="00AB581F" w:rsidP="00AB581F">
      <w:pPr>
        <w:spacing w:before="100" w:beforeAutospacing="1" w:after="100" w:afterAutospacing="1" w:line="240" w:lineRule="auto"/>
        <w:jc w:val="both"/>
        <w:rPr>
          <w:rFonts w:ascii="Times New Roman" w:eastAsia="Times New Roman" w:hAnsi="Times New Roman" w:cs="Times New Roman"/>
          <w:sz w:val="24"/>
          <w:szCs w:val="24"/>
        </w:rPr>
      </w:pPr>
      <w:r w:rsidRPr="00CB5865">
        <w:rPr>
          <w:rFonts w:ascii="Times New Roman" w:eastAsia="Times New Roman" w:hAnsi="Times New Roman" w:cs="Times New Roman"/>
          <w:sz w:val="24"/>
          <w:szCs w:val="24"/>
        </w:rPr>
        <w:t>Institutional support emerged as one of the strongest factors influencing BI effectiveness, recording the highest mean score among all measured variables. This finding demonstrates the importance of management commitment, organizational culture, policy support, and strategic leadership in ensuring successful BI implementation. The result agrees with Isiaku and Adalier (2024), who found that management support and perceived usefulness significantly influence the successful adoption and utilization of BI systems within organizations. Similarly, Alkhwaldi et al. (2025) argued that institutional readiness and leadership commitment are fundamental determinants of successful data-driven transformation within educational institutions.</w:t>
      </w:r>
    </w:p>
    <w:p w:rsidR="00AB581F" w:rsidRPr="00CB5865" w:rsidRDefault="00AB581F" w:rsidP="00AB581F">
      <w:pPr>
        <w:spacing w:before="100" w:beforeAutospacing="1" w:after="100" w:afterAutospacing="1" w:line="240" w:lineRule="auto"/>
        <w:jc w:val="both"/>
        <w:rPr>
          <w:rFonts w:ascii="Times New Roman" w:eastAsia="Times New Roman" w:hAnsi="Times New Roman" w:cs="Times New Roman"/>
          <w:sz w:val="24"/>
          <w:szCs w:val="24"/>
        </w:rPr>
      </w:pPr>
      <w:r w:rsidRPr="00CB5865">
        <w:rPr>
          <w:rFonts w:ascii="Times New Roman" w:eastAsia="Times New Roman" w:hAnsi="Times New Roman" w:cs="Times New Roman"/>
          <w:sz w:val="24"/>
          <w:szCs w:val="24"/>
        </w:rPr>
        <w:t>The correlation findings provide additional insight into the relationships among the study variables. The study found no significant relationship between BI adoption and administrative challenges, indicating that the mere presence of BI technologies does not automatically eliminate institutional inefficiencies. This finding is theoretically important because it challenges the assumption that technological adoption alone guarantees organizational transformation. Shollo et al. (2019) similarly argued that BI systems often fail to produce meaningful outcomes when organizations lack effective implementation frameworks, analytical competencies, or integration strategies. Therefore, the value of BI systems depends not merely on adoption but on the quality of utilization, organizational integration, and strategic alignment.</w:t>
      </w:r>
    </w:p>
    <w:p w:rsidR="00AB581F" w:rsidRPr="00CB5865" w:rsidRDefault="00AB581F" w:rsidP="00AB581F">
      <w:pPr>
        <w:spacing w:before="100" w:beforeAutospacing="1" w:after="100" w:afterAutospacing="1" w:line="240" w:lineRule="auto"/>
        <w:jc w:val="both"/>
        <w:rPr>
          <w:rFonts w:ascii="Times New Roman" w:eastAsia="Times New Roman" w:hAnsi="Times New Roman" w:cs="Times New Roman"/>
          <w:sz w:val="24"/>
          <w:szCs w:val="24"/>
        </w:rPr>
      </w:pPr>
      <w:r w:rsidRPr="00CB5865">
        <w:rPr>
          <w:rFonts w:ascii="Times New Roman" w:eastAsia="Times New Roman" w:hAnsi="Times New Roman" w:cs="Times New Roman"/>
          <w:sz w:val="24"/>
          <w:szCs w:val="24"/>
        </w:rPr>
        <w:t xml:space="preserve">Conversely, the study identified a significant positive relationship between BI effectiveness and administrative performance. This suggests that when BI systems are effectively utilized, they substantially improve institutional administration through better monitoring, faster reporting, improved accountability, and enhanced strategic planning. This finding supports the Resource-Based View (RBV) theory, which proposes that organizational resources only become valuable when effectively utilized to achieve institutional goals. Paradza and Daramola (2021) similarly noted that </w:t>
      </w:r>
      <w:r w:rsidRPr="00CB5865">
        <w:rPr>
          <w:rFonts w:ascii="Times New Roman" w:eastAsia="Times New Roman" w:hAnsi="Times New Roman" w:cs="Times New Roman"/>
          <w:sz w:val="24"/>
          <w:szCs w:val="24"/>
        </w:rPr>
        <w:lastRenderedPageBreak/>
        <w:t>BI systems generate organizational value when institutions successfully integrate analytical insights into operational and strategic decision-making processes.</w:t>
      </w:r>
    </w:p>
    <w:p w:rsidR="00AB581F" w:rsidRPr="00CB5865" w:rsidRDefault="00AB581F" w:rsidP="00AB581F">
      <w:pPr>
        <w:spacing w:before="100" w:beforeAutospacing="1" w:after="100" w:afterAutospacing="1" w:line="240" w:lineRule="auto"/>
        <w:jc w:val="both"/>
        <w:rPr>
          <w:rFonts w:ascii="Times New Roman" w:eastAsia="Times New Roman" w:hAnsi="Times New Roman" w:cs="Times New Roman"/>
          <w:sz w:val="24"/>
          <w:szCs w:val="24"/>
        </w:rPr>
      </w:pPr>
      <w:r w:rsidRPr="00CB5865">
        <w:rPr>
          <w:rFonts w:ascii="Times New Roman" w:eastAsia="Times New Roman" w:hAnsi="Times New Roman" w:cs="Times New Roman"/>
          <w:sz w:val="24"/>
          <w:szCs w:val="24"/>
        </w:rPr>
        <w:t>The strong negative relationship observed between BI adoption barriers and BI effectiveness further demonstrates that organizational obstacles can significantly reduce the benefits derived from BI systems. Institutions characterized by poor ICT infrastructure, inadequate technical expertise, fragmented databases, and weak managerial support are less likely to achieve successful BI outcomes. This finding aligns with Al-Okaily et al. (2023), who reported that infrastructural and organizational barriers remain major constraints to BI success within higher educational institutions.</w:t>
      </w:r>
    </w:p>
    <w:p w:rsidR="00AB581F" w:rsidRDefault="00AB581F" w:rsidP="00AB581F">
      <w:pPr>
        <w:spacing w:before="100" w:beforeAutospacing="1" w:after="100" w:afterAutospacing="1" w:line="240" w:lineRule="auto"/>
        <w:jc w:val="both"/>
        <w:rPr>
          <w:rFonts w:ascii="Times New Roman" w:eastAsia="Times New Roman" w:hAnsi="Times New Roman" w:cs="Times New Roman"/>
          <w:sz w:val="24"/>
          <w:szCs w:val="24"/>
        </w:rPr>
      </w:pPr>
      <w:r w:rsidRPr="00CB5865">
        <w:rPr>
          <w:rFonts w:ascii="Times New Roman" w:eastAsia="Times New Roman" w:hAnsi="Times New Roman" w:cs="Times New Roman"/>
          <w:sz w:val="24"/>
          <w:szCs w:val="24"/>
        </w:rPr>
        <w:t>The regression findings further revealed that BI adoption alone did not significantly predict administrative effectiveness. Although this may initially appear contradictory to the high perceived effectiveness of BI systems, the finding actually presents a more nuanced understanding of digital transformation within tertiary institutions. The result suggests that adoption without strategic integration produces limited institutional impact. Many institutions may adopt BI technologies primarily for modernization or compliance purposes without fully embedding them into administrative workflows and decision-making structures. This finding is consistent with the conclusions of Paredes et al. (2025), who argued that the effectiveness of BI systems depends not simply on technological acquisition but on institutional capacity for analytical utilization, staff competence, data governance, and organizational integration.</w:t>
      </w:r>
    </w:p>
    <w:p w:rsidR="00AB581F" w:rsidRPr="00CB5865" w:rsidRDefault="00AB581F" w:rsidP="00AB581F">
      <w:pPr>
        <w:spacing w:before="100" w:beforeAutospacing="1" w:after="100" w:afterAutospacing="1" w:line="240" w:lineRule="auto"/>
        <w:rPr>
          <w:rFonts w:ascii="Times New Roman" w:eastAsia="Times New Roman" w:hAnsi="Times New Roman" w:cs="Times New Roman"/>
          <w:sz w:val="24"/>
          <w:szCs w:val="24"/>
        </w:rPr>
      </w:pPr>
      <w:r w:rsidRPr="00CB5865">
        <w:rPr>
          <w:rFonts w:ascii="Times New Roman" w:eastAsia="Times New Roman" w:hAnsi="Times New Roman" w:cs="Times New Roman"/>
          <w:sz w:val="24"/>
          <w:szCs w:val="24"/>
        </w:rPr>
        <w:t xml:space="preserve">To bridge the gap between mere technological adoption and actual administrative effectiveness, this study proposes a structured </w:t>
      </w:r>
      <w:r w:rsidRPr="00CB5865">
        <w:rPr>
          <w:rFonts w:ascii="Times New Roman" w:eastAsia="Times New Roman" w:hAnsi="Times New Roman" w:cs="Times New Roman"/>
          <w:bCs/>
          <w:sz w:val="24"/>
          <w:szCs w:val="24"/>
        </w:rPr>
        <w:t>BI-Driven Administrative Optimization Workflow</w:t>
      </w:r>
      <w:r w:rsidRPr="00CB5865">
        <w:rPr>
          <w:rFonts w:ascii="Times New Roman" w:eastAsia="Times New Roman" w:hAnsi="Times New Roman" w:cs="Times New Roman"/>
          <w:sz w:val="24"/>
          <w:szCs w:val="24"/>
        </w:rPr>
        <w:t>. This model serves as a strategic blueprint for tertiary institutions in South-South Nigeria to move beyond compliance-based adoption toward value-driven utilization.</w:t>
      </w:r>
    </w:p>
    <w:p w:rsidR="00AB581F" w:rsidRPr="00CB5865" w:rsidRDefault="00AB581F" w:rsidP="00AB581F">
      <w:pPr>
        <w:spacing w:before="100" w:beforeAutospacing="1" w:after="100" w:afterAutospacing="1" w:line="240" w:lineRule="auto"/>
        <w:jc w:val="both"/>
        <w:rPr>
          <w:rFonts w:ascii="Times New Roman" w:eastAsia="Times New Roman" w:hAnsi="Times New Roman" w:cs="Times New Roman"/>
          <w:sz w:val="24"/>
          <w:szCs w:val="24"/>
        </w:rPr>
      </w:pPr>
      <w:r w:rsidRPr="00CB5865">
        <w:rPr>
          <w:rFonts w:ascii="Times New Roman" w:eastAsia="Times New Roman" w:hAnsi="Times New Roman" w:cs="Times New Roman"/>
          <w:b/>
          <w:bCs/>
          <w:sz w:val="24"/>
          <w:szCs w:val="24"/>
        </w:rPr>
        <w:t>The</w:t>
      </w:r>
      <w:r>
        <w:rPr>
          <w:rFonts w:ascii="Times New Roman" w:eastAsia="Times New Roman" w:hAnsi="Times New Roman" w:cs="Times New Roman"/>
          <w:b/>
          <w:bCs/>
          <w:sz w:val="24"/>
          <w:szCs w:val="24"/>
        </w:rPr>
        <w:t xml:space="preserve"> Proposed Workflow Architecture</w:t>
      </w:r>
    </w:p>
    <w:p w:rsidR="00AB581F" w:rsidRPr="00CB5865" w:rsidRDefault="00AB581F" w:rsidP="00AB581F">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B5865">
        <w:rPr>
          <w:rFonts w:ascii="Times New Roman" w:eastAsia="Times New Roman" w:hAnsi="Times New Roman" w:cs="Times New Roman"/>
          <w:b/>
          <w:bCs/>
          <w:sz w:val="24"/>
          <w:szCs w:val="24"/>
        </w:rPr>
        <w:t>Data Harvesting Layer:</w:t>
      </w:r>
      <w:r w:rsidRPr="00CB5865">
        <w:rPr>
          <w:rFonts w:ascii="Times New Roman" w:eastAsia="Times New Roman" w:hAnsi="Times New Roman" w:cs="Times New Roman"/>
          <w:sz w:val="24"/>
          <w:szCs w:val="24"/>
        </w:rPr>
        <w:t xml:space="preserve"> Systematic collection from fragmented institutional silos, including Academic records, Financial Management Systems, Personnel/HR units, and General Administration.</w:t>
      </w:r>
    </w:p>
    <w:p w:rsidR="00AB581F" w:rsidRPr="00CB5865" w:rsidRDefault="00AB581F" w:rsidP="00AB581F">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B5865">
        <w:rPr>
          <w:rFonts w:ascii="Times New Roman" w:eastAsia="Times New Roman" w:hAnsi="Times New Roman" w:cs="Times New Roman"/>
          <w:b/>
          <w:bCs/>
          <w:sz w:val="24"/>
          <w:szCs w:val="24"/>
        </w:rPr>
        <w:t>Integration &amp; Centralization:</w:t>
      </w:r>
      <w:r w:rsidRPr="00CB5865">
        <w:rPr>
          <w:rFonts w:ascii="Times New Roman" w:eastAsia="Times New Roman" w:hAnsi="Times New Roman" w:cs="Times New Roman"/>
          <w:sz w:val="24"/>
          <w:szCs w:val="24"/>
        </w:rPr>
        <w:t xml:space="preserve"> Transforming raw data through a unified database system to ensure "one version of the truth," addressing the moderate administrative challenges currently caused by data fragmentation.</w:t>
      </w:r>
    </w:p>
    <w:p w:rsidR="00AB581F" w:rsidRPr="00CB5865" w:rsidRDefault="00AB581F" w:rsidP="00AB581F">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B5865">
        <w:rPr>
          <w:rFonts w:ascii="Times New Roman" w:eastAsia="Times New Roman" w:hAnsi="Times New Roman" w:cs="Times New Roman"/>
          <w:b/>
          <w:bCs/>
          <w:sz w:val="24"/>
          <w:szCs w:val="24"/>
        </w:rPr>
        <w:t>Analytical Processing:</w:t>
      </w:r>
      <w:r w:rsidRPr="00CB5865">
        <w:rPr>
          <w:rFonts w:ascii="Times New Roman" w:eastAsia="Times New Roman" w:hAnsi="Times New Roman" w:cs="Times New Roman"/>
          <w:sz w:val="24"/>
          <w:szCs w:val="24"/>
        </w:rPr>
        <w:t xml:space="preserve"> Deployment of BI tools such as interactive dashboards and predictive analytics to generate real-time institutional intelligence.</w:t>
      </w:r>
    </w:p>
    <w:p w:rsidR="00AB581F" w:rsidRPr="00CB5865" w:rsidRDefault="00AB581F" w:rsidP="00AB581F">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B5865">
        <w:rPr>
          <w:rFonts w:ascii="Times New Roman" w:eastAsia="Times New Roman" w:hAnsi="Times New Roman" w:cs="Times New Roman"/>
          <w:b/>
          <w:bCs/>
          <w:sz w:val="24"/>
          <w:szCs w:val="24"/>
        </w:rPr>
        <w:t>Strategic Application:</w:t>
      </w:r>
      <w:r w:rsidRPr="00CB5865">
        <w:rPr>
          <w:rFonts w:ascii="Times New Roman" w:eastAsia="Times New Roman" w:hAnsi="Times New Roman" w:cs="Times New Roman"/>
          <w:sz w:val="24"/>
          <w:szCs w:val="24"/>
        </w:rPr>
        <w:t xml:space="preserve"> Utilizing insights for high-impact areas identified in the study: performance monitoring, resource allocation, and policy evaluation.</w:t>
      </w:r>
    </w:p>
    <w:p w:rsidR="00AB581F" w:rsidRPr="00CB5865" w:rsidRDefault="00AB581F" w:rsidP="00AB581F">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B5865">
        <w:rPr>
          <w:rFonts w:ascii="Times New Roman" w:eastAsia="Times New Roman" w:hAnsi="Times New Roman" w:cs="Times New Roman"/>
          <w:b/>
          <w:bCs/>
          <w:sz w:val="24"/>
          <w:szCs w:val="24"/>
        </w:rPr>
        <w:t>The Feedback Loop:</w:t>
      </w:r>
      <w:r w:rsidRPr="00CB5865">
        <w:rPr>
          <w:rFonts w:ascii="Times New Roman" w:eastAsia="Times New Roman" w:hAnsi="Times New Roman" w:cs="Times New Roman"/>
          <w:sz w:val="24"/>
          <w:szCs w:val="24"/>
        </w:rPr>
        <w:t xml:space="preserve"> A continuous assessment mechanism that evaluates the impact of BI-driven decisions on administrative performance, ensuring the system evolves with institutional needs.</w:t>
      </w:r>
    </w:p>
    <w:p w:rsidR="00AB581F" w:rsidRPr="00CB5865" w:rsidRDefault="00AB581F" w:rsidP="00AB581F">
      <w:pPr>
        <w:spacing w:before="100" w:beforeAutospacing="1" w:after="100" w:afterAutospacing="1" w:line="240" w:lineRule="auto"/>
        <w:jc w:val="both"/>
        <w:rPr>
          <w:rFonts w:ascii="Times New Roman" w:eastAsia="Times New Roman" w:hAnsi="Times New Roman" w:cs="Times New Roman"/>
          <w:sz w:val="24"/>
          <w:szCs w:val="24"/>
        </w:rPr>
      </w:pPr>
    </w:p>
    <w:p w:rsidR="00AB581F" w:rsidRDefault="00AB581F" w:rsidP="00AB581F">
      <w:pPr>
        <w:spacing w:before="100" w:beforeAutospacing="1" w:after="100" w:afterAutospacing="1" w:line="240" w:lineRule="auto"/>
        <w:jc w:val="both"/>
        <w:rPr>
          <w:rFonts w:ascii="Times New Roman" w:eastAsia="Times New Roman" w:hAnsi="Times New Roman" w:cs="Times New Roman"/>
          <w:sz w:val="24"/>
          <w:szCs w:val="24"/>
        </w:rPr>
      </w:pPr>
    </w:p>
    <w:p w:rsidR="00AB581F" w:rsidRDefault="00AB581F" w:rsidP="00AB581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w:lastRenderedPageBreak/>
        <w:drawing>
          <wp:inline distT="0" distB="0" distL="0" distR="0" wp14:anchorId="6C931498" wp14:editId="618A09C5">
            <wp:extent cx="5456395" cy="286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8373" cy="2864888"/>
                    </a:xfrm>
                    <a:prstGeom prst="rect">
                      <a:avLst/>
                    </a:prstGeom>
                    <a:noFill/>
                    <a:ln>
                      <a:noFill/>
                    </a:ln>
                  </pic:spPr>
                </pic:pic>
              </a:graphicData>
            </a:graphic>
          </wp:inline>
        </w:drawing>
      </w:r>
    </w:p>
    <w:p w:rsidR="00AB581F" w:rsidRPr="005C708F" w:rsidRDefault="00283BDE" w:rsidP="00AB581F">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3</w:t>
      </w:r>
      <w:r w:rsidR="00AB581F" w:rsidRPr="005C708F">
        <w:rPr>
          <w:rFonts w:ascii="Times New Roman" w:eastAsia="Times New Roman" w:hAnsi="Times New Roman" w:cs="Times New Roman"/>
          <w:b/>
          <w:sz w:val="24"/>
          <w:szCs w:val="24"/>
        </w:rPr>
        <w:t xml:space="preserve">: </w:t>
      </w:r>
      <w:r w:rsidR="00AB581F" w:rsidRPr="005C708F">
        <w:rPr>
          <w:rFonts w:ascii="Times New Roman" w:hAnsi="Times New Roman" w:cs="Times New Roman"/>
          <w:b/>
          <w:sz w:val="24"/>
          <w:szCs w:val="24"/>
        </w:rPr>
        <w:t>Proposed BI Integration Workflow Architecture</w:t>
      </w:r>
    </w:p>
    <w:p w:rsidR="00AB581F" w:rsidRPr="00CB5865" w:rsidRDefault="00AB581F" w:rsidP="00AB581F">
      <w:pPr>
        <w:spacing w:before="100" w:beforeAutospacing="1" w:after="100" w:afterAutospacing="1" w:line="240" w:lineRule="auto"/>
        <w:jc w:val="both"/>
        <w:rPr>
          <w:rFonts w:ascii="Times New Roman" w:eastAsia="Times New Roman" w:hAnsi="Times New Roman" w:cs="Times New Roman"/>
          <w:sz w:val="24"/>
          <w:szCs w:val="24"/>
        </w:rPr>
      </w:pPr>
      <w:r w:rsidRPr="00CB5865">
        <w:rPr>
          <w:rFonts w:ascii="Times New Roman" w:eastAsia="Times New Roman" w:hAnsi="Times New Roman" w:cs="Times New Roman"/>
          <w:sz w:val="24"/>
          <w:szCs w:val="24"/>
        </w:rPr>
        <w:t>Based on these findings, the study proposes a conceptual workflow for effective BI implementation within tertiary institutions. The workflow begins with institutional data collection from academic, financial, personnel, and administrative units. The collected data should then be centralized and integrated into a unified database system capable of supporting real-time analytics. Following data integration, BI tools such as dashboards, reporting systems, and predictive analytics platforms should be deployed to transform raw institutional data into actionable insights. The generated insights should subsequently support strategic decision-making, performance monitoring, policy evaluation, and institutional planning. Finally, continuous feedback and performance assessment mechanisms should be established to evaluate the effectiveness of BI-driven decisions and promote continuous administrative improvement.</w:t>
      </w:r>
    </w:p>
    <w:p w:rsidR="003F5F53" w:rsidRDefault="003F5F53" w:rsidP="003F5F53">
      <w:pPr>
        <w:tabs>
          <w:tab w:val="left" w:pos="0"/>
        </w:tabs>
        <w:jc w:val="both"/>
        <w:rPr>
          <w:rFonts w:ascii="Times New Roman" w:hAnsi="Times New Roman" w:cs="Times New Roman"/>
          <w:sz w:val="24"/>
          <w:szCs w:val="24"/>
        </w:rPr>
      </w:pPr>
    </w:p>
    <w:p w:rsidR="003F5F53" w:rsidRDefault="003F5F53" w:rsidP="003F5F53">
      <w:pPr>
        <w:tabs>
          <w:tab w:val="left" w:pos="0"/>
        </w:tabs>
        <w:jc w:val="both"/>
        <w:rPr>
          <w:rFonts w:ascii="Times New Roman" w:hAnsi="Times New Roman" w:cs="Times New Roman"/>
          <w:sz w:val="24"/>
          <w:szCs w:val="24"/>
        </w:rPr>
      </w:pPr>
    </w:p>
    <w:p w:rsidR="003F5F53" w:rsidRDefault="003F5F53" w:rsidP="003F5F53">
      <w:pPr>
        <w:tabs>
          <w:tab w:val="left" w:pos="0"/>
        </w:tabs>
        <w:jc w:val="both"/>
        <w:rPr>
          <w:rFonts w:ascii="Times New Roman" w:hAnsi="Times New Roman" w:cs="Times New Roman"/>
          <w:sz w:val="24"/>
          <w:szCs w:val="24"/>
        </w:rPr>
      </w:pPr>
    </w:p>
    <w:p w:rsidR="003F5F53" w:rsidRDefault="003F5F53" w:rsidP="003F5F53">
      <w:pPr>
        <w:tabs>
          <w:tab w:val="left" w:pos="450"/>
        </w:tabs>
        <w:ind w:left="450" w:hanging="450"/>
        <w:jc w:val="both"/>
        <w:rPr>
          <w:rFonts w:ascii="Times New Roman" w:hAnsi="Times New Roman" w:cs="Times New Roman"/>
          <w:b/>
          <w:sz w:val="24"/>
          <w:szCs w:val="24"/>
        </w:rPr>
      </w:pPr>
      <w:r w:rsidRPr="003F5F53">
        <w:rPr>
          <w:rFonts w:ascii="Times New Roman" w:hAnsi="Times New Roman" w:cs="Times New Roman"/>
          <w:b/>
          <w:sz w:val="24"/>
          <w:szCs w:val="24"/>
        </w:rPr>
        <w:t>4.</w:t>
      </w:r>
      <w:r w:rsidRPr="003F5F53">
        <w:rPr>
          <w:rFonts w:ascii="Times New Roman" w:hAnsi="Times New Roman" w:cs="Times New Roman"/>
          <w:b/>
          <w:sz w:val="24"/>
          <w:szCs w:val="24"/>
        </w:rPr>
        <w:tab/>
        <w:t>CONCLUSION AND RECOMMENDATIONS</w:t>
      </w:r>
    </w:p>
    <w:p w:rsidR="003F5F53" w:rsidRDefault="003F5F53" w:rsidP="003F5F53">
      <w:pPr>
        <w:tabs>
          <w:tab w:val="left" w:pos="450"/>
        </w:tabs>
        <w:ind w:left="450" w:hanging="450"/>
        <w:jc w:val="both"/>
        <w:rPr>
          <w:rFonts w:ascii="Times New Roman" w:hAnsi="Times New Roman" w:cs="Times New Roman"/>
          <w:b/>
          <w:sz w:val="24"/>
          <w:szCs w:val="24"/>
        </w:rPr>
      </w:pPr>
    </w:p>
    <w:p w:rsidR="003F5F53" w:rsidRDefault="003F5F53" w:rsidP="003F5F53">
      <w:pPr>
        <w:tabs>
          <w:tab w:val="left" w:pos="450"/>
        </w:tabs>
        <w:ind w:left="450" w:hanging="450"/>
        <w:jc w:val="both"/>
        <w:rPr>
          <w:rFonts w:ascii="Times New Roman" w:hAnsi="Times New Roman" w:cs="Times New Roman"/>
          <w:b/>
          <w:sz w:val="24"/>
          <w:szCs w:val="24"/>
        </w:rPr>
      </w:pPr>
    </w:p>
    <w:p w:rsidR="003F5F53" w:rsidRDefault="003F5F53" w:rsidP="003F5F53">
      <w:pPr>
        <w:tabs>
          <w:tab w:val="left" w:pos="450"/>
        </w:tabs>
        <w:ind w:left="450" w:hanging="450"/>
        <w:jc w:val="both"/>
        <w:rPr>
          <w:rFonts w:ascii="Times New Roman" w:hAnsi="Times New Roman" w:cs="Times New Roman"/>
          <w:sz w:val="24"/>
          <w:szCs w:val="24"/>
        </w:rPr>
      </w:pPr>
    </w:p>
    <w:p w:rsidR="003F5F53" w:rsidRDefault="003F5F53" w:rsidP="003F5F53">
      <w:pPr>
        <w:tabs>
          <w:tab w:val="left" w:pos="450"/>
        </w:tabs>
        <w:ind w:left="450" w:hanging="450"/>
        <w:jc w:val="both"/>
        <w:rPr>
          <w:rFonts w:ascii="Times New Roman" w:hAnsi="Times New Roman" w:cs="Times New Roman"/>
          <w:sz w:val="24"/>
          <w:szCs w:val="24"/>
        </w:rPr>
      </w:pPr>
    </w:p>
    <w:p w:rsidR="003F5F53" w:rsidRDefault="003F5F53" w:rsidP="003F5F53">
      <w:pPr>
        <w:tabs>
          <w:tab w:val="left" w:pos="450"/>
        </w:tabs>
        <w:ind w:left="450" w:hanging="450"/>
        <w:jc w:val="both"/>
        <w:rPr>
          <w:rFonts w:ascii="Times New Roman" w:hAnsi="Times New Roman" w:cs="Times New Roman"/>
          <w:sz w:val="24"/>
          <w:szCs w:val="24"/>
        </w:rPr>
      </w:pPr>
    </w:p>
    <w:p w:rsidR="003F5F53" w:rsidRDefault="003F5F53" w:rsidP="003F5F53">
      <w:pPr>
        <w:tabs>
          <w:tab w:val="left" w:pos="450"/>
        </w:tabs>
        <w:ind w:left="450" w:hanging="450"/>
        <w:jc w:val="both"/>
        <w:rPr>
          <w:rFonts w:ascii="Times New Roman" w:hAnsi="Times New Roman" w:cs="Times New Roman"/>
          <w:sz w:val="24"/>
          <w:szCs w:val="24"/>
        </w:rPr>
      </w:pPr>
    </w:p>
    <w:p w:rsidR="003F5F53" w:rsidRDefault="003F5F53" w:rsidP="003F5F53">
      <w:pPr>
        <w:tabs>
          <w:tab w:val="left" w:pos="450"/>
        </w:tabs>
        <w:ind w:left="450" w:hanging="450"/>
        <w:jc w:val="both"/>
        <w:rPr>
          <w:rFonts w:ascii="Times New Roman" w:hAnsi="Times New Roman" w:cs="Times New Roman"/>
          <w:sz w:val="24"/>
          <w:szCs w:val="24"/>
        </w:rPr>
      </w:pPr>
    </w:p>
    <w:p w:rsidR="003F5F53" w:rsidRDefault="003F5F53" w:rsidP="003F5F53">
      <w:pPr>
        <w:tabs>
          <w:tab w:val="left" w:pos="450"/>
        </w:tabs>
        <w:ind w:left="450" w:hanging="450"/>
        <w:jc w:val="both"/>
        <w:rPr>
          <w:rFonts w:ascii="Times New Roman" w:hAnsi="Times New Roman" w:cs="Times New Roman"/>
          <w:sz w:val="24"/>
          <w:szCs w:val="24"/>
        </w:rPr>
      </w:pPr>
    </w:p>
    <w:p w:rsidR="003F5F53" w:rsidRPr="007B6488" w:rsidRDefault="003F5F53" w:rsidP="003F5F53">
      <w:pPr>
        <w:spacing w:line="360" w:lineRule="auto"/>
        <w:jc w:val="both"/>
        <w:rPr>
          <w:rFonts w:ascii="Times New Roman" w:hAnsi="Times New Roman"/>
          <w:b/>
          <w:sz w:val="24"/>
          <w:szCs w:val="24"/>
        </w:rPr>
      </w:pPr>
      <w:r w:rsidRPr="0075529F">
        <w:rPr>
          <w:rFonts w:ascii="Times New Roman" w:hAnsi="Times New Roman"/>
          <w:b/>
          <w:sz w:val="24"/>
          <w:szCs w:val="24"/>
        </w:rPr>
        <w:t>REFERENCES</w:t>
      </w:r>
    </w:p>
    <w:p w:rsidR="00FE4577" w:rsidRPr="00FE4577" w:rsidRDefault="00FE4577" w:rsidP="00FE4577">
      <w:pPr>
        <w:pStyle w:val="NormalWeb"/>
        <w:ind w:left="720" w:hanging="720"/>
        <w:jc w:val="both"/>
      </w:pPr>
      <w:r w:rsidRPr="00FE4577">
        <w:t xml:space="preserve">Adedeji, A. A. (2018). </w:t>
      </w:r>
      <w:r w:rsidRPr="00FE4577">
        <w:rPr>
          <w:i/>
          <w:iCs/>
        </w:rPr>
        <w:t>Challenges of good governance in Nigerian universities</w:t>
      </w:r>
      <w:r w:rsidRPr="00FE4577">
        <w:t>. African Journal of Higher Education Studies, 3(1), 1-12.</w:t>
      </w:r>
    </w:p>
    <w:p w:rsidR="00FE4577" w:rsidRPr="00FE4577" w:rsidRDefault="00FE4577" w:rsidP="00FE4577">
      <w:pPr>
        <w:pStyle w:val="NormalWeb"/>
        <w:ind w:left="720" w:hanging="720"/>
        <w:jc w:val="both"/>
      </w:pPr>
      <w:r w:rsidRPr="00FE4577">
        <w:t xml:space="preserve">Ahmadi, H., &amp; Zare, M. (2021). The role of business intelligence in organizational decision-making. </w:t>
      </w:r>
      <w:r w:rsidRPr="00FE4577">
        <w:rPr>
          <w:i/>
          <w:iCs/>
        </w:rPr>
        <w:t>International Journal of Modern Management and Future Horizons</w:t>
      </w:r>
      <w:r w:rsidRPr="00FE4577">
        <w:t xml:space="preserve">, </w:t>
      </w:r>
      <w:r w:rsidRPr="00FE4577">
        <w:rPr>
          <w:i/>
          <w:iCs/>
        </w:rPr>
        <w:t>2</w:t>
      </w:r>
      <w:r w:rsidRPr="00FE4577">
        <w:t>(1), 1-10.</w:t>
      </w:r>
    </w:p>
    <w:p w:rsidR="00FE4577" w:rsidRPr="00FE4577" w:rsidRDefault="00FE4577" w:rsidP="00FE4577">
      <w:pPr>
        <w:spacing w:before="240" w:after="240" w:line="276" w:lineRule="auto"/>
        <w:ind w:left="720" w:hanging="720"/>
        <w:jc w:val="both"/>
        <w:rPr>
          <w:rFonts w:ascii="Times New Roman" w:hAnsi="Times New Roman" w:cs="Times New Roman"/>
          <w:sz w:val="24"/>
          <w:szCs w:val="24"/>
        </w:rPr>
      </w:pPr>
      <w:r w:rsidRPr="00FE4577">
        <w:rPr>
          <w:rFonts w:ascii="Times New Roman" w:hAnsi="Times New Roman" w:cs="Times New Roman"/>
          <w:sz w:val="24"/>
          <w:szCs w:val="24"/>
        </w:rPr>
        <w:t xml:space="preserve">Al-Eisawi, D., Serrano, A., &amp; Koulouri, T. (2021). The effect of organisational absorptive capacity on business intelligence systems efficiency and organisational efficiency. </w:t>
      </w:r>
      <w:r w:rsidRPr="00FE4577">
        <w:rPr>
          <w:rFonts w:ascii="Times New Roman" w:hAnsi="Times New Roman" w:cs="Times New Roman"/>
          <w:i/>
          <w:sz w:val="24"/>
          <w:szCs w:val="24"/>
        </w:rPr>
        <w:t>Industrial Management &amp; Data Systems</w:t>
      </w:r>
      <w:r w:rsidRPr="00FE4577">
        <w:rPr>
          <w:rFonts w:ascii="Times New Roman" w:hAnsi="Times New Roman" w:cs="Times New Roman"/>
          <w:sz w:val="24"/>
          <w:szCs w:val="24"/>
        </w:rPr>
        <w:t xml:space="preserve">, 121(2), 519-544. </w:t>
      </w:r>
    </w:p>
    <w:p w:rsidR="00FE4577" w:rsidRPr="00FE4577" w:rsidRDefault="00FE4577" w:rsidP="00FE4577">
      <w:pPr>
        <w:spacing w:before="240" w:after="0" w:line="240" w:lineRule="auto"/>
        <w:ind w:left="720" w:hanging="720"/>
        <w:jc w:val="both"/>
        <w:rPr>
          <w:rFonts w:ascii="Times New Roman" w:eastAsia="Times New Roman" w:hAnsi="Times New Roman" w:cs="Times New Roman"/>
          <w:sz w:val="24"/>
          <w:szCs w:val="24"/>
        </w:rPr>
      </w:pPr>
      <w:r w:rsidRPr="004033C4">
        <w:rPr>
          <w:rFonts w:ascii="Times New Roman" w:eastAsia="Times New Roman" w:hAnsi="Times New Roman" w:cs="Times New Roman"/>
          <w:sz w:val="24"/>
          <w:szCs w:val="24"/>
        </w:rPr>
        <w:t xml:space="preserve">Alkhwaldi, A. F., Abdulmuhsin, A. A., Masa’deh, R., &amp; Abu-AlSondos, I. A. (2025). Business intelligence adoption in higher education: The role of data-driven decision-making culture and UTAUT. </w:t>
      </w:r>
      <w:r w:rsidRPr="00FE4577">
        <w:rPr>
          <w:rFonts w:ascii="Times New Roman" w:eastAsia="Times New Roman" w:hAnsi="Times New Roman" w:cs="Times New Roman"/>
          <w:i/>
          <w:iCs/>
          <w:sz w:val="24"/>
          <w:szCs w:val="24"/>
        </w:rPr>
        <w:t>Journal of International Education in Business, 18</w:t>
      </w:r>
      <w:r w:rsidRPr="004033C4">
        <w:rPr>
          <w:rFonts w:ascii="Times New Roman" w:eastAsia="Times New Roman" w:hAnsi="Times New Roman" w:cs="Times New Roman"/>
          <w:sz w:val="24"/>
          <w:szCs w:val="24"/>
        </w:rPr>
        <w:t xml:space="preserve">(4), 484–504. </w:t>
      </w:r>
      <w:hyperlink r:id="rId9" w:history="1">
        <w:r w:rsidRPr="00FE4577">
          <w:rPr>
            <w:rStyle w:val="Hyperlink"/>
            <w:rFonts w:ascii="Times New Roman" w:eastAsia="Times New Roman" w:hAnsi="Times New Roman" w:cs="Times New Roman"/>
            <w:sz w:val="24"/>
            <w:szCs w:val="24"/>
          </w:rPr>
          <w:t>https://doi.org/10.1108/JIEB-08-2024-0110</w:t>
        </w:r>
      </w:hyperlink>
    </w:p>
    <w:p w:rsidR="00FE4577" w:rsidRPr="00FE4577" w:rsidRDefault="00FE4577" w:rsidP="00FE4577">
      <w:pPr>
        <w:spacing w:before="240" w:after="240" w:line="276" w:lineRule="auto"/>
        <w:ind w:left="720" w:hanging="720"/>
        <w:jc w:val="both"/>
        <w:rPr>
          <w:rFonts w:ascii="Times New Roman" w:hAnsi="Times New Roman" w:cs="Times New Roman"/>
          <w:sz w:val="24"/>
          <w:szCs w:val="24"/>
        </w:rPr>
      </w:pPr>
      <w:r w:rsidRPr="00FE4577">
        <w:rPr>
          <w:rFonts w:ascii="Times New Roman" w:hAnsi="Times New Roman" w:cs="Times New Roman"/>
          <w:sz w:val="24"/>
          <w:szCs w:val="24"/>
        </w:rPr>
        <w:t xml:space="preserve">Al-Okaily, A., Teoh, A. P., &amp; Al-Okaily, M. (2023). Evaluation of data analytics-oriented business intelligence technology effectiveness: an enterprise-level analysis. </w:t>
      </w:r>
      <w:r w:rsidRPr="00FE4577">
        <w:rPr>
          <w:rFonts w:ascii="Times New Roman" w:hAnsi="Times New Roman" w:cs="Times New Roman"/>
          <w:i/>
          <w:sz w:val="24"/>
          <w:szCs w:val="24"/>
        </w:rPr>
        <w:t>Business Process Management Journal</w:t>
      </w:r>
      <w:r w:rsidRPr="00FE4577">
        <w:rPr>
          <w:rFonts w:ascii="Times New Roman" w:hAnsi="Times New Roman" w:cs="Times New Roman"/>
          <w:sz w:val="24"/>
          <w:szCs w:val="24"/>
        </w:rPr>
        <w:t xml:space="preserve">, 29(3), 777-800. </w:t>
      </w:r>
    </w:p>
    <w:p w:rsidR="00FE4577" w:rsidRPr="00FE4577" w:rsidRDefault="00FE4577" w:rsidP="00FE4577">
      <w:pPr>
        <w:spacing w:before="240" w:after="0" w:line="240" w:lineRule="auto"/>
        <w:ind w:left="720" w:hanging="720"/>
        <w:jc w:val="both"/>
        <w:rPr>
          <w:rFonts w:ascii="Times New Roman" w:eastAsia="Times New Roman" w:hAnsi="Times New Roman" w:cs="Times New Roman"/>
          <w:sz w:val="24"/>
          <w:szCs w:val="24"/>
        </w:rPr>
      </w:pPr>
      <w:r w:rsidRPr="004033C4">
        <w:rPr>
          <w:rFonts w:ascii="Times New Roman" w:eastAsia="Times New Roman" w:hAnsi="Times New Roman" w:cs="Times New Roman"/>
          <w:sz w:val="24"/>
          <w:szCs w:val="24"/>
        </w:rPr>
        <w:t xml:space="preserve">Al-Okaily, M., Al-Okaily, A., Teoh, A. P., &amp; Al-Debei, M. M. (2023). Factors influencing business intelligence adoption by higher education institutions. </w:t>
      </w:r>
      <w:r w:rsidRPr="00FE4577">
        <w:rPr>
          <w:rFonts w:ascii="Times New Roman" w:eastAsia="Times New Roman" w:hAnsi="Times New Roman" w:cs="Times New Roman"/>
          <w:i/>
          <w:iCs/>
          <w:sz w:val="24"/>
          <w:szCs w:val="24"/>
        </w:rPr>
        <w:t>Journal of Open Innovation: Technology, Market, and Complexity, 9</w:t>
      </w:r>
      <w:r w:rsidRPr="004033C4">
        <w:rPr>
          <w:rFonts w:ascii="Times New Roman" w:eastAsia="Times New Roman" w:hAnsi="Times New Roman" w:cs="Times New Roman"/>
          <w:sz w:val="24"/>
          <w:szCs w:val="24"/>
        </w:rPr>
        <w:t xml:space="preserve">(3), 100111. </w:t>
      </w:r>
      <w:hyperlink r:id="rId10" w:history="1">
        <w:r w:rsidRPr="00FE4577">
          <w:rPr>
            <w:rStyle w:val="Hyperlink"/>
            <w:rFonts w:ascii="Times New Roman" w:eastAsia="Times New Roman" w:hAnsi="Times New Roman" w:cs="Times New Roman"/>
            <w:sz w:val="24"/>
            <w:szCs w:val="24"/>
          </w:rPr>
          <w:t>https://doi.org/10.1016/j.joitmc.2023.100111</w:t>
        </w:r>
      </w:hyperlink>
    </w:p>
    <w:p w:rsidR="00FE4577" w:rsidRPr="00FE4577" w:rsidRDefault="00FE4577" w:rsidP="00FE4577">
      <w:pPr>
        <w:pStyle w:val="NormalWeb"/>
        <w:ind w:left="720" w:hanging="720"/>
        <w:jc w:val="both"/>
      </w:pPr>
      <w:r w:rsidRPr="00FE4577">
        <w:t xml:space="preserve">Al-Ruithe, M., Benkhelifa, E., &amp; Henty, J. (2019). Critical success factors for business intelligence implementation in Saudi Arabian universities. </w:t>
      </w:r>
      <w:r w:rsidRPr="00FE4577">
        <w:rPr>
          <w:i/>
          <w:iCs/>
        </w:rPr>
        <w:t>Journal of Enterprise Information Management</w:t>
      </w:r>
      <w:r w:rsidRPr="00FE4577">
        <w:t xml:space="preserve">, </w:t>
      </w:r>
      <w:r w:rsidRPr="00FE4577">
        <w:rPr>
          <w:i/>
          <w:iCs/>
        </w:rPr>
        <w:t>32</w:t>
      </w:r>
      <w:r w:rsidRPr="00FE4577">
        <w:t>(6), 940-960.</w:t>
      </w:r>
    </w:p>
    <w:p w:rsidR="00FE4577" w:rsidRPr="00FE4577" w:rsidRDefault="00FE4577" w:rsidP="00FE4577">
      <w:pPr>
        <w:pStyle w:val="NormalWeb"/>
        <w:ind w:left="720" w:hanging="720"/>
        <w:jc w:val="both"/>
      </w:pPr>
      <w:r w:rsidRPr="00FE4577">
        <w:t xml:space="preserve">Alsaad, A., Al-Swidi, A., &amp; Almaamari, Y. (2022). The role of big data analytics in stimulating innovation process: The mediating role of dynamic capabilities. </w:t>
      </w:r>
      <w:r w:rsidRPr="00FE4577">
        <w:rPr>
          <w:i/>
          <w:iCs/>
        </w:rPr>
        <w:t>Journal of Open Innovation: Technology, Market, and Complexity</w:t>
      </w:r>
      <w:r w:rsidRPr="00FE4577">
        <w:t xml:space="preserve">, </w:t>
      </w:r>
      <w:r w:rsidRPr="00FE4577">
        <w:rPr>
          <w:i/>
          <w:iCs/>
        </w:rPr>
        <w:t>8</w:t>
      </w:r>
      <w:r w:rsidRPr="00FE4577">
        <w:t>(3), 113.</w:t>
      </w:r>
    </w:p>
    <w:p w:rsidR="00FE4577" w:rsidRPr="00FE4577" w:rsidRDefault="00FE4577" w:rsidP="00FE4577">
      <w:pPr>
        <w:pStyle w:val="NormalWeb"/>
        <w:ind w:left="720" w:hanging="720"/>
        <w:jc w:val="both"/>
      </w:pPr>
      <w:r w:rsidRPr="00FE4577">
        <w:t xml:space="preserve">Apraxine, S., &amp; Stylianou, A. C. (2017). Business intelligence and analytics in higher education: A systematic review. </w:t>
      </w:r>
      <w:r w:rsidRPr="00FE4577">
        <w:rPr>
          <w:i/>
          <w:iCs/>
        </w:rPr>
        <w:t>Education and Information Technologies</w:t>
      </w:r>
      <w:r w:rsidRPr="00FE4577">
        <w:t xml:space="preserve">, </w:t>
      </w:r>
      <w:r w:rsidRPr="00FE4577">
        <w:rPr>
          <w:i/>
          <w:iCs/>
        </w:rPr>
        <w:t>22</w:t>
      </w:r>
      <w:r w:rsidRPr="00FE4577">
        <w:t>, 2685-2716.</w:t>
      </w:r>
    </w:p>
    <w:p w:rsidR="00FE4577" w:rsidRPr="00FE4577" w:rsidRDefault="00FE4577" w:rsidP="00FE4577">
      <w:pPr>
        <w:spacing w:before="240" w:after="240" w:line="276" w:lineRule="auto"/>
        <w:ind w:left="720" w:hanging="720"/>
        <w:jc w:val="both"/>
        <w:rPr>
          <w:rFonts w:ascii="Times New Roman" w:hAnsi="Times New Roman" w:cs="Times New Roman"/>
          <w:sz w:val="24"/>
          <w:szCs w:val="24"/>
        </w:rPr>
      </w:pPr>
      <w:r w:rsidRPr="00FE4577">
        <w:rPr>
          <w:rFonts w:ascii="Times New Roman" w:hAnsi="Times New Roman" w:cs="Times New Roman"/>
          <w:sz w:val="24"/>
          <w:szCs w:val="24"/>
        </w:rPr>
        <w:t xml:space="preserve">Arowoogun, J. O., Babawarun, O., Chidi, R., Adeniyi, A. O., &amp; Okolo, C. A. (2024). A comprehensive review of data analytics in healthcare management: Leveraging big data for decision-making. </w:t>
      </w:r>
      <w:r w:rsidRPr="00FE4577">
        <w:rPr>
          <w:rFonts w:ascii="Times New Roman" w:hAnsi="Times New Roman" w:cs="Times New Roman"/>
          <w:i/>
          <w:sz w:val="24"/>
          <w:szCs w:val="24"/>
        </w:rPr>
        <w:t>World Journal of Advanced Research and Reviews</w:t>
      </w:r>
      <w:r w:rsidRPr="00FE4577">
        <w:rPr>
          <w:rFonts w:ascii="Times New Roman" w:hAnsi="Times New Roman" w:cs="Times New Roman"/>
          <w:sz w:val="24"/>
          <w:szCs w:val="24"/>
        </w:rPr>
        <w:t xml:space="preserve">, 21(2), 1810-1821. </w:t>
      </w:r>
    </w:p>
    <w:p w:rsidR="00FE4577" w:rsidRPr="00FE4577" w:rsidRDefault="00FE4577" w:rsidP="00FE4577">
      <w:pPr>
        <w:pStyle w:val="NormalWeb"/>
        <w:ind w:left="720" w:hanging="720"/>
        <w:jc w:val="both"/>
      </w:pPr>
      <w:r w:rsidRPr="00FE4577">
        <w:t xml:space="preserve">Arpaci, I., Oksuz, A., &amp; Keser, H. (2012). The impact of technology, organization, and environment on the adoption of e-learning in Turkish universities. </w:t>
      </w:r>
      <w:r w:rsidRPr="00FE4577">
        <w:rPr>
          <w:i/>
          <w:iCs/>
        </w:rPr>
        <w:t>Procedia-Social and Behavioral Sciences</w:t>
      </w:r>
      <w:r w:rsidRPr="00FE4577">
        <w:t xml:space="preserve">, </w:t>
      </w:r>
      <w:r w:rsidRPr="00FE4577">
        <w:rPr>
          <w:i/>
          <w:iCs/>
        </w:rPr>
        <w:t>46</w:t>
      </w:r>
      <w:r w:rsidRPr="00FE4577">
        <w:t>, 4969-4973.</w:t>
      </w:r>
    </w:p>
    <w:p w:rsidR="00FE4577" w:rsidRPr="00FE4577" w:rsidRDefault="00FE4577" w:rsidP="00FE4577">
      <w:pPr>
        <w:pStyle w:val="NormalWeb"/>
        <w:ind w:left="720" w:hanging="720"/>
        <w:jc w:val="both"/>
      </w:pPr>
      <w:r w:rsidRPr="00FE4577">
        <w:lastRenderedPageBreak/>
        <w:t xml:space="preserve">Baig, M. M., Khan, M. A., &amp; Al-Amri, M. (2021). Big data analytics in higher education: A review of current trends and future directions. </w:t>
      </w:r>
      <w:r w:rsidRPr="00FE4577">
        <w:rPr>
          <w:i/>
          <w:iCs/>
        </w:rPr>
        <w:t>Journal of Big Data Analytics in Education</w:t>
      </w:r>
      <w:r w:rsidRPr="00FE4577">
        <w:t xml:space="preserve">, </w:t>
      </w:r>
      <w:r w:rsidRPr="00FE4577">
        <w:rPr>
          <w:i/>
          <w:iCs/>
        </w:rPr>
        <w:t>2</w:t>
      </w:r>
      <w:r w:rsidRPr="00FE4577">
        <w:t>(1), 1-15.</w:t>
      </w:r>
    </w:p>
    <w:p w:rsidR="00FE4577" w:rsidRPr="00FE4577" w:rsidRDefault="00FE4577" w:rsidP="00FE4577">
      <w:pPr>
        <w:pStyle w:val="NormalWeb"/>
        <w:ind w:left="720" w:hanging="720"/>
        <w:jc w:val="both"/>
      </w:pPr>
      <w:r w:rsidRPr="00FE4577">
        <w:t xml:space="preserve">Boˇziˇc, S., &amp; Dimovski, V. (2019). </w:t>
      </w:r>
      <w:r w:rsidRPr="00FE4577">
        <w:rPr>
          <w:rStyle w:val="title-text"/>
          <w:color w:val="1F1F1F"/>
        </w:rPr>
        <w:t>Business intelligence and analytics use, innovation ambidexterity, and firm performance: A dynamic capabilities perspective</w:t>
      </w:r>
      <w:r w:rsidRPr="00FE4577">
        <w:t xml:space="preserve"> </w:t>
      </w:r>
      <w:hyperlink r:id="rId11" w:tooltip="Go to The Journal of Strategic Information Systems on ScienceDirect" w:history="1">
        <w:r w:rsidRPr="00FE4577">
          <w:rPr>
            <w:rStyle w:val="anchor-text"/>
            <w:bCs/>
            <w:color w:val="1F1F1F"/>
          </w:rPr>
          <w:t>The Journal of Strategic Information Systems</w:t>
        </w:r>
      </w:hyperlink>
      <w:r w:rsidRPr="00FE4577">
        <w:t xml:space="preserve">, </w:t>
      </w:r>
      <w:r w:rsidRPr="00FE4577">
        <w:rPr>
          <w:i/>
          <w:iCs/>
        </w:rPr>
        <w:t>28</w:t>
      </w:r>
      <w:r w:rsidRPr="00FE4577">
        <w:t xml:space="preserve">(4), </w:t>
      </w:r>
      <w:r w:rsidRPr="00FE4577">
        <w:rPr>
          <w:color w:val="1F1F1F"/>
        </w:rPr>
        <w:t> 101578</w:t>
      </w:r>
    </w:p>
    <w:p w:rsidR="00FE4577" w:rsidRPr="00FE4577" w:rsidRDefault="00FE4577" w:rsidP="00FE4577">
      <w:pPr>
        <w:pStyle w:val="NormalWeb"/>
        <w:ind w:left="720" w:hanging="720"/>
        <w:jc w:val="both"/>
      </w:pPr>
      <w:r w:rsidRPr="00FE4577">
        <w:t xml:space="preserve">Capurro, M., Mazzola, E., &amp; Picco, A. (2021). The impact of business intelligence and innovation on firm performance: A meta-analysis. </w:t>
      </w:r>
      <w:r w:rsidRPr="00FE4577">
        <w:rPr>
          <w:i/>
          <w:iCs/>
        </w:rPr>
        <w:t>Journal of Business Research</w:t>
      </w:r>
      <w:r w:rsidRPr="00FE4577">
        <w:t xml:space="preserve">, </w:t>
      </w:r>
      <w:r w:rsidRPr="00FE4577">
        <w:rPr>
          <w:i/>
          <w:iCs/>
        </w:rPr>
        <w:t>127</w:t>
      </w:r>
      <w:r w:rsidRPr="00FE4577">
        <w:t>, 407-418.</w:t>
      </w:r>
    </w:p>
    <w:p w:rsidR="00FE4577" w:rsidRPr="00FE4577" w:rsidRDefault="00FE4577" w:rsidP="00FE4577">
      <w:pPr>
        <w:pStyle w:val="NormalWeb"/>
        <w:ind w:left="720" w:hanging="720"/>
        <w:jc w:val="both"/>
      </w:pPr>
      <w:r w:rsidRPr="00FE4577">
        <w:t xml:space="preserve">Chaudhuri, S., Dayal, U., &amp; Narasayya, V. (2011). An overview of business intelligence technology. </w:t>
      </w:r>
      <w:r w:rsidRPr="00FE4577">
        <w:rPr>
          <w:i/>
          <w:iCs/>
        </w:rPr>
        <w:t>Communications of the ACM</w:t>
      </w:r>
      <w:r w:rsidRPr="00FE4577">
        <w:t xml:space="preserve">, </w:t>
      </w:r>
      <w:r w:rsidRPr="00FE4577">
        <w:rPr>
          <w:i/>
          <w:iCs/>
        </w:rPr>
        <w:t>54</w:t>
      </w:r>
      <w:r w:rsidRPr="00FE4577">
        <w:t>(8), 88-98.</w:t>
      </w:r>
    </w:p>
    <w:p w:rsidR="00FE4577" w:rsidRPr="00FE4577" w:rsidRDefault="00FE4577" w:rsidP="00FE4577">
      <w:pPr>
        <w:pStyle w:val="NormalWeb"/>
        <w:ind w:left="720" w:hanging="720"/>
        <w:jc w:val="both"/>
      </w:pPr>
      <w:r w:rsidRPr="00FE4577">
        <w:t xml:space="preserve">Chaurasia, A. K., Singh, S., &amp; Upadhyay, A. K. (2020). Open innovation: A systematic review and future research agenda. </w:t>
      </w:r>
      <w:r w:rsidRPr="00FE4577">
        <w:rPr>
          <w:i/>
          <w:iCs/>
        </w:rPr>
        <w:t>Journal of Open Innovation: Technology, Market, and Complexity</w:t>
      </w:r>
      <w:r w:rsidRPr="00FE4577">
        <w:t xml:space="preserve">, </w:t>
      </w:r>
      <w:r w:rsidRPr="00FE4577">
        <w:rPr>
          <w:i/>
          <w:iCs/>
        </w:rPr>
        <w:t>6</w:t>
      </w:r>
      <w:r w:rsidRPr="00FE4577">
        <w:t>(4), 112.</w:t>
      </w:r>
    </w:p>
    <w:p w:rsidR="00FE4577" w:rsidRPr="00FE4577" w:rsidRDefault="00FE4577" w:rsidP="00FE4577">
      <w:pPr>
        <w:pStyle w:val="NormalWeb"/>
        <w:ind w:left="720" w:hanging="720"/>
        <w:jc w:val="both"/>
      </w:pPr>
      <w:r w:rsidRPr="00FE4577">
        <w:t xml:space="preserve">Chen, T., Chen, Y., Yu, D., &amp; Hsu, C. L. (2021). Artificial intelligence adoption in the hospitality industry: A technology–organization–environment framework perspective. </w:t>
      </w:r>
      <w:r w:rsidRPr="00FE4577">
        <w:rPr>
          <w:i/>
          <w:iCs/>
        </w:rPr>
        <w:t>Journal of Hospitality and Tourism Technology</w:t>
      </w:r>
      <w:r w:rsidRPr="00FE4577">
        <w:t xml:space="preserve">, </w:t>
      </w:r>
      <w:r w:rsidRPr="00FE4577">
        <w:rPr>
          <w:i/>
          <w:iCs/>
        </w:rPr>
        <w:t>12</w:t>
      </w:r>
      <w:r w:rsidRPr="00FE4577">
        <w:t>(4), 785-802.</w:t>
      </w:r>
    </w:p>
    <w:p w:rsidR="00FE4577" w:rsidRPr="004033C4" w:rsidRDefault="00FE4577" w:rsidP="00FE4577">
      <w:pPr>
        <w:spacing w:before="240" w:after="0" w:line="240" w:lineRule="auto"/>
        <w:ind w:left="720" w:hanging="720"/>
        <w:jc w:val="both"/>
        <w:rPr>
          <w:rFonts w:ascii="Times New Roman" w:eastAsia="Times New Roman" w:hAnsi="Times New Roman" w:cs="Times New Roman"/>
          <w:sz w:val="24"/>
          <w:szCs w:val="24"/>
        </w:rPr>
      </w:pPr>
      <w:r w:rsidRPr="004033C4">
        <w:rPr>
          <w:rFonts w:ascii="Times New Roman" w:eastAsia="Times New Roman" w:hAnsi="Times New Roman" w:cs="Times New Roman"/>
          <w:sz w:val="24"/>
          <w:szCs w:val="24"/>
        </w:rPr>
        <w:t xml:space="preserve">Chi, T. W., &amp; Mahmud, I. (2020). Business intelligence system adoption: A systematic literature review of two decades. </w:t>
      </w:r>
      <w:r w:rsidRPr="00FE4577">
        <w:rPr>
          <w:rFonts w:ascii="Times New Roman" w:eastAsia="Times New Roman" w:hAnsi="Times New Roman" w:cs="Times New Roman"/>
          <w:i/>
          <w:iCs/>
          <w:sz w:val="24"/>
          <w:szCs w:val="24"/>
        </w:rPr>
        <w:t>International Journal of Industrial Management, 6</w:t>
      </w:r>
      <w:r w:rsidRPr="004033C4">
        <w:rPr>
          <w:rFonts w:ascii="Times New Roman" w:eastAsia="Times New Roman" w:hAnsi="Times New Roman" w:cs="Times New Roman"/>
          <w:sz w:val="24"/>
          <w:szCs w:val="24"/>
        </w:rPr>
        <w:t xml:space="preserve">, 1–8. </w:t>
      </w:r>
      <w:hyperlink r:id="rId12" w:tgtFrame="_new" w:history="1">
        <w:r w:rsidRPr="00FE4577">
          <w:rPr>
            <w:rFonts w:ascii="Times New Roman" w:eastAsia="Times New Roman" w:hAnsi="Times New Roman" w:cs="Times New Roman"/>
            <w:color w:val="0000FF"/>
            <w:sz w:val="24"/>
            <w:szCs w:val="24"/>
            <w:u w:val="single"/>
          </w:rPr>
          <w:t>https://doi.org/10.15282/ijim.6.0.2020.5624</w:t>
        </w:r>
      </w:hyperlink>
    </w:p>
    <w:p w:rsidR="00FE4577" w:rsidRPr="00FE4577" w:rsidRDefault="00FE4577" w:rsidP="00FE4577">
      <w:pPr>
        <w:spacing w:before="240" w:after="240" w:line="276" w:lineRule="auto"/>
        <w:ind w:left="720" w:hanging="720"/>
        <w:jc w:val="both"/>
        <w:rPr>
          <w:rFonts w:ascii="Times New Roman" w:hAnsi="Times New Roman" w:cs="Times New Roman"/>
          <w:sz w:val="24"/>
          <w:szCs w:val="24"/>
        </w:rPr>
      </w:pPr>
      <w:r w:rsidRPr="00FE4577">
        <w:rPr>
          <w:rFonts w:ascii="Times New Roman" w:hAnsi="Times New Roman" w:cs="Times New Roman"/>
          <w:sz w:val="24"/>
          <w:szCs w:val="24"/>
        </w:rPr>
        <w:t xml:space="preserve">Chukwu, R. C., Nwabueze, E. E., &amp; Loveday, J. T. (2021). Assessment of military government and educational development in Nigeria: A study on tertiary institutions development in south-south region (1967–1999). </w:t>
      </w:r>
      <w:r w:rsidRPr="00FE4577">
        <w:rPr>
          <w:rFonts w:ascii="Times New Roman" w:hAnsi="Times New Roman" w:cs="Times New Roman"/>
          <w:i/>
          <w:sz w:val="24"/>
          <w:szCs w:val="24"/>
        </w:rPr>
        <w:t>European Journal of Humanities and Educational Advancements</w:t>
      </w:r>
      <w:r w:rsidRPr="00FE4577">
        <w:rPr>
          <w:rFonts w:ascii="Times New Roman" w:hAnsi="Times New Roman" w:cs="Times New Roman"/>
          <w:sz w:val="24"/>
          <w:szCs w:val="24"/>
        </w:rPr>
        <w:t xml:space="preserve">, 2(8), 15-26. </w:t>
      </w:r>
      <w:hyperlink r:id="rId13" w:tgtFrame="_blank" w:tooltip="https://www.neliti.com/publications/383292/assessment-of-military-government-and-educational-development-in-nigeria-a-study" w:history="1">
        <w:r w:rsidRPr="00FE4577">
          <w:rPr>
            <w:rStyle w:val="Hyperlink"/>
            <w:rFonts w:ascii="Times New Roman" w:hAnsi="Times New Roman" w:cs="Times New Roman"/>
            <w:sz w:val="24"/>
            <w:szCs w:val="24"/>
          </w:rPr>
          <w:t>[HTML]</w:t>
        </w:r>
      </w:hyperlink>
    </w:p>
    <w:p w:rsidR="00FE4577" w:rsidRPr="00FE4577" w:rsidRDefault="00FE4577" w:rsidP="00FE4577">
      <w:pPr>
        <w:pStyle w:val="NormalWeb"/>
        <w:ind w:left="720" w:hanging="720"/>
        <w:jc w:val="both"/>
      </w:pPr>
      <w:r w:rsidRPr="00FE4577">
        <w:t xml:space="preserve">Duan, Y., Cao, G., &amp; Ma, J. (2019). The impact of organizational size on the adoption of digital transformation: A case study of manufacturing enterprises in China. </w:t>
      </w:r>
      <w:r w:rsidRPr="00FE4577">
        <w:rPr>
          <w:i/>
          <w:iCs/>
        </w:rPr>
        <w:t>Journal of Manufacturing Technology Management</w:t>
      </w:r>
      <w:r w:rsidRPr="00FE4577">
        <w:t xml:space="preserve">, </w:t>
      </w:r>
      <w:r w:rsidRPr="00FE4577">
        <w:rPr>
          <w:i/>
          <w:iCs/>
        </w:rPr>
        <w:t>30</w:t>
      </w:r>
      <w:r w:rsidRPr="00FE4577">
        <w:t>(7), 1111-1132.</w:t>
      </w:r>
    </w:p>
    <w:p w:rsidR="00FE4577" w:rsidRPr="00FE4577" w:rsidRDefault="00FE4577" w:rsidP="00FE4577">
      <w:pPr>
        <w:pStyle w:val="NormalWeb"/>
        <w:ind w:left="720" w:hanging="720"/>
        <w:jc w:val="both"/>
      </w:pPr>
      <w:r w:rsidRPr="00FE4577">
        <w:t xml:space="preserve">Dursun, O. O., &amp; Gündoğdu, A. (2014). The role of business intelligence in resource management in Turkish universities. </w:t>
      </w:r>
      <w:r w:rsidRPr="00FE4577">
        <w:rPr>
          <w:i/>
          <w:iCs/>
        </w:rPr>
        <w:t>Procedia-Social and Behavioral Sciences</w:t>
      </w:r>
      <w:r w:rsidRPr="00FE4577">
        <w:t xml:space="preserve">, </w:t>
      </w:r>
      <w:r w:rsidRPr="00FE4577">
        <w:rPr>
          <w:i/>
          <w:iCs/>
        </w:rPr>
        <w:t>109</w:t>
      </w:r>
      <w:r w:rsidRPr="00FE4577">
        <w:t>, 831-835.</w:t>
      </w:r>
    </w:p>
    <w:p w:rsidR="00FE4577" w:rsidRPr="00FE4577" w:rsidRDefault="00FE4577" w:rsidP="00FE4577">
      <w:pPr>
        <w:spacing w:before="240" w:after="240" w:line="276" w:lineRule="auto"/>
        <w:ind w:left="720" w:hanging="720"/>
        <w:jc w:val="both"/>
        <w:rPr>
          <w:rFonts w:ascii="Times New Roman" w:hAnsi="Times New Roman" w:cs="Times New Roman"/>
          <w:sz w:val="24"/>
          <w:szCs w:val="24"/>
        </w:rPr>
      </w:pPr>
      <w:r w:rsidRPr="00FE4577">
        <w:rPr>
          <w:rFonts w:ascii="Times New Roman" w:hAnsi="Times New Roman" w:cs="Times New Roman"/>
          <w:sz w:val="24"/>
          <w:szCs w:val="24"/>
        </w:rPr>
        <w:t xml:space="preserve">Eboigbe, E. O., Farayola, O. A., Olatoye, F. O., Nnabugwu, O. C., &amp; Daraojimba, C. (2023). Business intelligence transformation through AI and data analytics. </w:t>
      </w:r>
      <w:r w:rsidRPr="00FE4577">
        <w:rPr>
          <w:rFonts w:ascii="Times New Roman" w:hAnsi="Times New Roman" w:cs="Times New Roman"/>
          <w:i/>
          <w:sz w:val="24"/>
          <w:szCs w:val="24"/>
        </w:rPr>
        <w:t>Engineering Science &amp; Technology Journal</w:t>
      </w:r>
      <w:r w:rsidRPr="00FE4577">
        <w:rPr>
          <w:rFonts w:ascii="Times New Roman" w:hAnsi="Times New Roman" w:cs="Times New Roman"/>
          <w:sz w:val="24"/>
          <w:szCs w:val="24"/>
        </w:rPr>
        <w:t xml:space="preserve">, 4(5), 285-307. </w:t>
      </w:r>
    </w:p>
    <w:p w:rsidR="00FE4577" w:rsidRPr="00FE4577" w:rsidRDefault="00FE4577" w:rsidP="00FE4577">
      <w:pPr>
        <w:pStyle w:val="NormalWeb"/>
        <w:ind w:left="720" w:hanging="720"/>
        <w:jc w:val="both"/>
      </w:pPr>
      <w:r w:rsidRPr="00FE4577">
        <w:t xml:space="preserve">El Maalouf, S., &amp; Bahemia, R. (2023). Open innovation in small and medium-sized enterprises: A systematic literature review. </w:t>
      </w:r>
      <w:r w:rsidRPr="00FE4577">
        <w:rPr>
          <w:i/>
          <w:iCs/>
        </w:rPr>
        <w:t>Journal of Open Innovation: Technology, Market, and Complexity</w:t>
      </w:r>
      <w:r w:rsidRPr="00FE4577">
        <w:t xml:space="preserve">, </w:t>
      </w:r>
      <w:r w:rsidRPr="00FE4577">
        <w:rPr>
          <w:i/>
          <w:iCs/>
        </w:rPr>
        <w:t>9</w:t>
      </w:r>
      <w:r w:rsidRPr="00FE4577">
        <w:t>(1), 100010.</w:t>
      </w:r>
    </w:p>
    <w:p w:rsidR="00FE4577" w:rsidRPr="00FE4577" w:rsidRDefault="00FE4577" w:rsidP="00FE4577">
      <w:pPr>
        <w:pStyle w:val="NormalWeb"/>
        <w:ind w:left="720" w:hanging="720"/>
        <w:jc w:val="both"/>
      </w:pPr>
      <w:r w:rsidRPr="00FE4577">
        <w:t xml:space="preserve">Eze, V. C., &amp; Okoronkwo, E. C. (2019). </w:t>
      </w:r>
      <w:r w:rsidRPr="00FE4577">
        <w:rPr>
          <w:i/>
          <w:iCs/>
        </w:rPr>
        <w:t>Challenges of data management in Nigerian universities and the way forward</w:t>
      </w:r>
      <w:r w:rsidRPr="00FE4577">
        <w:t>. Journal of Education and Practice, 10(12), 1-9.</w:t>
      </w:r>
    </w:p>
    <w:p w:rsidR="00FE4577" w:rsidRPr="00FE4577" w:rsidRDefault="00FE4577" w:rsidP="00FE4577">
      <w:pPr>
        <w:spacing w:before="240" w:after="240" w:line="276" w:lineRule="auto"/>
        <w:ind w:left="720" w:hanging="720"/>
        <w:jc w:val="both"/>
        <w:rPr>
          <w:rFonts w:ascii="Times New Roman" w:hAnsi="Times New Roman" w:cs="Times New Roman"/>
          <w:sz w:val="24"/>
          <w:szCs w:val="24"/>
        </w:rPr>
      </w:pPr>
      <w:r w:rsidRPr="00FE4577">
        <w:rPr>
          <w:rFonts w:ascii="Times New Roman" w:hAnsi="Times New Roman" w:cs="Times New Roman"/>
          <w:sz w:val="24"/>
          <w:szCs w:val="24"/>
        </w:rPr>
        <w:lastRenderedPageBreak/>
        <w:t xml:space="preserve">Fahm, H. P. (2023). Information technology adoption in Lagos state, Nigeria: a study exploring the adoption of e-Government web portal. </w:t>
      </w:r>
      <w:hyperlink r:id="rId14" w:tgtFrame="_blank" w:tooltip="https://search.proquest.com/openview/ca425ac8afaee3bdb24dd20cd7132a1d/1.pdf?pq-origsite=gscholar&amp;cbl=18750&amp;diss=y" w:history="1">
        <w:r w:rsidRPr="00FE4577">
          <w:rPr>
            <w:rStyle w:val="Hyperlink"/>
            <w:rFonts w:ascii="Times New Roman" w:hAnsi="Times New Roman" w:cs="Times New Roman"/>
            <w:sz w:val="24"/>
            <w:szCs w:val="24"/>
          </w:rPr>
          <w:t>proquest.com</w:t>
        </w:r>
      </w:hyperlink>
    </w:p>
    <w:p w:rsidR="00FE4577" w:rsidRPr="00FE4577" w:rsidRDefault="00FE4577" w:rsidP="00FE4577">
      <w:pPr>
        <w:spacing w:before="240" w:after="240" w:line="276" w:lineRule="auto"/>
        <w:ind w:left="720" w:hanging="720"/>
        <w:jc w:val="both"/>
        <w:rPr>
          <w:rFonts w:ascii="Times New Roman" w:hAnsi="Times New Roman" w:cs="Times New Roman"/>
          <w:sz w:val="24"/>
          <w:szCs w:val="24"/>
        </w:rPr>
      </w:pPr>
      <w:r w:rsidRPr="00FE4577">
        <w:rPr>
          <w:rFonts w:ascii="Times New Roman" w:hAnsi="Times New Roman" w:cs="Times New Roman"/>
          <w:sz w:val="24"/>
          <w:szCs w:val="24"/>
        </w:rPr>
        <w:t xml:space="preserve">Folorunso, A. (2024). Cybersecurity and its global applicability to decision making: a comprehensive approach in the university system. Available at SSRN 4955601. </w:t>
      </w:r>
      <w:hyperlink r:id="rId15" w:tgtFrame="_blank" w:tooltip="https://papers.ssrn.com/sol3/Delivery.cfm?abstractid=4955601" w:history="1">
        <w:r w:rsidRPr="00FE4577">
          <w:rPr>
            <w:rStyle w:val="Hyperlink"/>
            <w:rFonts w:ascii="Times New Roman" w:hAnsi="Times New Roman" w:cs="Times New Roman"/>
            <w:sz w:val="24"/>
            <w:szCs w:val="24"/>
          </w:rPr>
          <w:t>ssrn.com</w:t>
        </w:r>
      </w:hyperlink>
    </w:p>
    <w:p w:rsidR="00FE4577" w:rsidRPr="00FE4577" w:rsidRDefault="00FE4577" w:rsidP="00FE4577">
      <w:pPr>
        <w:spacing w:before="240" w:after="240" w:line="276" w:lineRule="auto"/>
        <w:ind w:left="720" w:hanging="720"/>
        <w:jc w:val="both"/>
        <w:rPr>
          <w:rFonts w:ascii="Times New Roman" w:hAnsi="Times New Roman" w:cs="Times New Roman"/>
          <w:sz w:val="24"/>
          <w:szCs w:val="24"/>
        </w:rPr>
      </w:pPr>
      <w:r w:rsidRPr="00FE4577">
        <w:rPr>
          <w:rFonts w:ascii="Times New Roman" w:hAnsi="Times New Roman" w:cs="Times New Roman"/>
          <w:sz w:val="24"/>
          <w:szCs w:val="24"/>
        </w:rPr>
        <w:t xml:space="preserve">George, B. &amp; Wooden, O. (2023). Managing the strategic transformation of higher education through artificial intelligence. Administrative Sciences. </w:t>
      </w:r>
      <w:hyperlink r:id="rId16" w:tgtFrame="_blank" w:tooltip="https://www.mdpi.com/2076-3387/13/9/196" w:history="1">
        <w:r w:rsidRPr="00FE4577">
          <w:rPr>
            <w:rStyle w:val="Hyperlink"/>
            <w:rFonts w:ascii="Times New Roman" w:hAnsi="Times New Roman" w:cs="Times New Roman"/>
            <w:sz w:val="24"/>
            <w:szCs w:val="24"/>
          </w:rPr>
          <w:t>mdpi.com</w:t>
        </w:r>
      </w:hyperlink>
    </w:p>
    <w:p w:rsidR="00FE4577" w:rsidRPr="00FE4577" w:rsidRDefault="00FE4577" w:rsidP="00FE4577">
      <w:pPr>
        <w:spacing w:before="240" w:after="240" w:line="276" w:lineRule="auto"/>
        <w:ind w:left="720" w:hanging="720"/>
        <w:jc w:val="both"/>
        <w:rPr>
          <w:rFonts w:ascii="Times New Roman" w:hAnsi="Times New Roman" w:cs="Times New Roman"/>
          <w:sz w:val="24"/>
          <w:szCs w:val="24"/>
        </w:rPr>
      </w:pPr>
      <w:r w:rsidRPr="00FE4577">
        <w:rPr>
          <w:rFonts w:ascii="Times New Roman" w:hAnsi="Times New Roman" w:cs="Times New Roman"/>
          <w:sz w:val="24"/>
          <w:szCs w:val="24"/>
        </w:rPr>
        <w:t xml:space="preserve">Goel, R. K. &amp; Nelson, M. A. (2021). Capacity utilization in emerging economy firms: Some new insights related to the role of infrastructure and institutions. The Quarterly Review of Economics and Finance. </w:t>
      </w:r>
      <w:hyperlink r:id="rId17" w:tgtFrame="_blank" w:tooltip="https://www.sciencedirect.com/science/article/pii/S1062976920300685" w:history="1">
        <w:r w:rsidRPr="00FE4577">
          <w:rPr>
            <w:rStyle w:val="Hyperlink"/>
            <w:rFonts w:ascii="Times New Roman" w:hAnsi="Times New Roman" w:cs="Times New Roman"/>
            <w:sz w:val="24"/>
            <w:szCs w:val="24"/>
          </w:rPr>
          <w:t>[HTML]</w:t>
        </w:r>
      </w:hyperlink>
    </w:p>
    <w:p w:rsidR="00FE4577" w:rsidRPr="00FE4577" w:rsidRDefault="00FE4577" w:rsidP="00FE4577">
      <w:pPr>
        <w:pStyle w:val="NormalWeb"/>
        <w:ind w:left="720" w:hanging="720"/>
        <w:jc w:val="both"/>
      </w:pPr>
      <w:r w:rsidRPr="00FE4577">
        <w:t xml:space="preserve">Hassani, S., &amp; Al Halbusi, H. (2023). The role of business intelligence in enhancing organizational performance and decision-making: A systematic review. </w:t>
      </w:r>
      <w:r w:rsidRPr="00FE4577">
        <w:rPr>
          <w:i/>
          <w:iCs/>
        </w:rPr>
        <w:t>International Journal of Business Information Systems</w:t>
      </w:r>
      <w:r w:rsidRPr="00FE4577">
        <w:t xml:space="preserve">, </w:t>
      </w:r>
      <w:r w:rsidRPr="00FE4577">
        <w:rPr>
          <w:i/>
          <w:iCs/>
        </w:rPr>
        <w:t>42</w:t>
      </w:r>
      <w:r w:rsidRPr="00FE4577">
        <w:t>(2), 1-20.</w:t>
      </w:r>
    </w:p>
    <w:p w:rsidR="00FE4577" w:rsidRPr="00FE4577" w:rsidRDefault="00FE4577" w:rsidP="00FE4577">
      <w:pPr>
        <w:pStyle w:val="NormalWeb"/>
        <w:ind w:left="720" w:hanging="720"/>
        <w:jc w:val="both"/>
      </w:pPr>
      <w:r w:rsidRPr="00FE4577">
        <w:t xml:space="preserve">Horani, B., Kordrostami, M., &amp; Farrokhi, M. (2023b). The impact of organizational culture on information system success: A case study. </w:t>
      </w:r>
      <w:r w:rsidRPr="00FE4577">
        <w:rPr>
          <w:i/>
          <w:iCs/>
        </w:rPr>
        <w:t>Journal of Organizational Change Management</w:t>
      </w:r>
      <w:r w:rsidRPr="00FE4577">
        <w:t xml:space="preserve">, </w:t>
      </w:r>
      <w:r w:rsidRPr="00FE4577">
        <w:rPr>
          <w:i/>
          <w:iCs/>
        </w:rPr>
        <w:t>36</w:t>
      </w:r>
      <w:r w:rsidRPr="00FE4577">
        <w:t>(3), 513-528.</w:t>
      </w:r>
    </w:p>
    <w:p w:rsidR="00FE4577" w:rsidRPr="00FE4577" w:rsidRDefault="00FE4577" w:rsidP="00FE4577">
      <w:pPr>
        <w:spacing w:before="240" w:after="240" w:line="276" w:lineRule="auto"/>
        <w:ind w:left="720" w:hanging="720"/>
        <w:jc w:val="both"/>
        <w:rPr>
          <w:rFonts w:ascii="Times New Roman" w:hAnsi="Times New Roman" w:cs="Times New Roman"/>
          <w:sz w:val="24"/>
          <w:szCs w:val="24"/>
        </w:rPr>
      </w:pPr>
      <w:r w:rsidRPr="00FE4577">
        <w:rPr>
          <w:rFonts w:ascii="Times New Roman" w:hAnsi="Times New Roman" w:cs="Times New Roman"/>
          <w:sz w:val="24"/>
          <w:szCs w:val="24"/>
        </w:rPr>
        <w:t xml:space="preserve">Ike, A. N. &amp; Obionu, U. A. (2022). Global competitiveness of Nigerian Universities: A case study of State Owned Universities in South East, Nigeria. COOU </w:t>
      </w:r>
      <w:r w:rsidRPr="00FE4577">
        <w:rPr>
          <w:rFonts w:ascii="Times New Roman" w:hAnsi="Times New Roman" w:cs="Times New Roman"/>
          <w:i/>
          <w:sz w:val="24"/>
          <w:szCs w:val="24"/>
        </w:rPr>
        <w:t>Journal of Educational Research</w:t>
      </w:r>
      <w:r w:rsidRPr="00FE4577">
        <w:rPr>
          <w:rFonts w:ascii="Times New Roman" w:hAnsi="Times New Roman" w:cs="Times New Roman"/>
          <w:sz w:val="24"/>
          <w:szCs w:val="24"/>
        </w:rPr>
        <w:t xml:space="preserve">. </w:t>
      </w:r>
      <w:hyperlink r:id="rId18" w:tgtFrame="_blank" w:tooltip="https://www.cooujer.com/index.php/COOUJER/article/viewFile/62/97" w:history="1">
        <w:r w:rsidRPr="00FE4577">
          <w:rPr>
            <w:rStyle w:val="Hyperlink"/>
            <w:rFonts w:ascii="Times New Roman" w:hAnsi="Times New Roman" w:cs="Times New Roman"/>
            <w:sz w:val="24"/>
            <w:szCs w:val="24"/>
          </w:rPr>
          <w:t>cooujer.com</w:t>
        </w:r>
      </w:hyperlink>
    </w:p>
    <w:p w:rsidR="00FE4577" w:rsidRPr="00FE4577" w:rsidRDefault="00FE4577" w:rsidP="00FE4577">
      <w:pPr>
        <w:spacing w:before="240" w:after="0" w:line="240" w:lineRule="auto"/>
        <w:ind w:left="720" w:hanging="720"/>
        <w:jc w:val="both"/>
        <w:rPr>
          <w:rFonts w:ascii="Times New Roman" w:eastAsia="Times New Roman" w:hAnsi="Times New Roman" w:cs="Times New Roman"/>
          <w:sz w:val="24"/>
          <w:szCs w:val="24"/>
        </w:rPr>
      </w:pPr>
      <w:r w:rsidRPr="004033C4">
        <w:rPr>
          <w:rFonts w:ascii="Times New Roman" w:eastAsia="Times New Roman" w:hAnsi="Times New Roman" w:cs="Times New Roman"/>
          <w:sz w:val="24"/>
          <w:szCs w:val="24"/>
        </w:rPr>
        <w:t xml:space="preserve">Isiaku, L., &amp; Adalier, A. (2024). Determinants of business intelligence systems adoption in Nigerian banks: The role of perceived usefulness and ease of use. </w:t>
      </w:r>
      <w:r w:rsidRPr="00FE4577">
        <w:rPr>
          <w:rFonts w:ascii="Times New Roman" w:eastAsia="Times New Roman" w:hAnsi="Times New Roman" w:cs="Times New Roman"/>
          <w:i/>
          <w:iCs/>
          <w:sz w:val="24"/>
          <w:szCs w:val="24"/>
        </w:rPr>
        <w:t>Information Development</w:t>
      </w:r>
      <w:r w:rsidRPr="004033C4">
        <w:rPr>
          <w:rFonts w:ascii="Times New Roman" w:eastAsia="Times New Roman" w:hAnsi="Times New Roman" w:cs="Times New Roman"/>
          <w:sz w:val="24"/>
          <w:szCs w:val="24"/>
        </w:rPr>
        <w:t xml:space="preserve">. Advance online publication. https://doi.org/10.1177/02666669241307024 </w:t>
      </w:r>
    </w:p>
    <w:p w:rsidR="00FE4577" w:rsidRPr="00FE4577" w:rsidRDefault="00FE4577" w:rsidP="00FE4577">
      <w:pPr>
        <w:pStyle w:val="NormalWeb"/>
        <w:ind w:left="720" w:hanging="720"/>
        <w:jc w:val="both"/>
      </w:pPr>
      <w:r w:rsidRPr="00FE4577">
        <w:t xml:space="preserve">Kouropalatis, Y., Giokas, K., &amp; Papageorgiou, E. (2019). The impact of big data analytics on innovation in organizations. </w:t>
      </w:r>
      <w:r w:rsidRPr="00FE4577">
        <w:rPr>
          <w:i/>
          <w:iCs/>
        </w:rPr>
        <w:t>Journal of Business Research</w:t>
      </w:r>
      <w:r w:rsidRPr="00FE4577">
        <w:t xml:space="preserve">, </w:t>
      </w:r>
      <w:r w:rsidRPr="00FE4577">
        <w:rPr>
          <w:i/>
          <w:iCs/>
        </w:rPr>
        <w:t>99</w:t>
      </w:r>
      <w:r w:rsidRPr="00FE4577">
        <w:t>, 328-338.</w:t>
      </w:r>
    </w:p>
    <w:p w:rsidR="00FE4577" w:rsidRPr="00FE4577" w:rsidRDefault="00FE4577" w:rsidP="00FE4577">
      <w:pPr>
        <w:pStyle w:val="NormalWeb"/>
        <w:ind w:left="720" w:hanging="720"/>
        <w:jc w:val="both"/>
      </w:pPr>
      <w:r w:rsidRPr="00FE4577">
        <w:t xml:space="preserve">Lahrmann, G., Marx, F., &amp; Zich, M. (2017). Business intelligence. In </w:t>
      </w:r>
      <w:r w:rsidRPr="00FE4577">
        <w:rPr>
          <w:i/>
          <w:iCs/>
        </w:rPr>
        <w:t>Encyclopaedia of Business and Management</w:t>
      </w:r>
      <w:r w:rsidRPr="00FE4577">
        <w:t xml:space="preserve"> (pp. 1-10). Springer.</w:t>
      </w:r>
    </w:p>
    <w:p w:rsidR="00FE4577" w:rsidRPr="00FE4577" w:rsidRDefault="00FE4577" w:rsidP="00FE4577">
      <w:pPr>
        <w:pStyle w:val="NormalWeb"/>
        <w:ind w:left="720" w:hanging="720"/>
        <w:jc w:val="both"/>
      </w:pPr>
      <w:r w:rsidRPr="00FE4577">
        <w:t xml:space="preserve">Li, Y. (2008). An empirical study of e-procurement adoption in Chinese manufacturing enterprises: An integrated TOE and DOI perspective. </w:t>
      </w:r>
      <w:r w:rsidRPr="00FE4577">
        <w:rPr>
          <w:i/>
          <w:iCs/>
        </w:rPr>
        <w:t>Computers &amp; Industrial Engineering</w:t>
      </w:r>
      <w:r w:rsidRPr="00FE4577">
        <w:t xml:space="preserve">, </w:t>
      </w:r>
      <w:r w:rsidRPr="00FE4577">
        <w:rPr>
          <w:i/>
          <w:iCs/>
        </w:rPr>
        <w:t>55</w:t>
      </w:r>
      <w:r w:rsidRPr="00FE4577">
        <w:t>(2), 485-492.</w:t>
      </w:r>
    </w:p>
    <w:p w:rsidR="00FE4577" w:rsidRPr="00FE4577" w:rsidRDefault="00FE4577" w:rsidP="00FE4577">
      <w:pPr>
        <w:pStyle w:val="NormalWeb"/>
        <w:ind w:left="720" w:hanging="720"/>
        <w:jc w:val="both"/>
      </w:pPr>
      <w:r w:rsidRPr="00FE4577">
        <w:t xml:space="preserve">Mahroof, K. (2019). The application of artificial intelligence in healthcare: A technology-organization-environment (TOE) framework. </w:t>
      </w:r>
      <w:r w:rsidRPr="00FE4577">
        <w:rPr>
          <w:i/>
          <w:iCs/>
        </w:rPr>
        <w:t>Journal of Medical Systems</w:t>
      </w:r>
      <w:r w:rsidRPr="00FE4577">
        <w:t xml:space="preserve">, </w:t>
      </w:r>
      <w:r w:rsidRPr="00FE4577">
        <w:rPr>
          <w:i/>
          <w:iCs/>
        </w:rPr>
        <w:t>43</w:t>
      </w:r>
      <w:r w:rsidRPr="00FE4577">
        <w:t>(10), 1-10.</w:t>
      </w:r>
    </w:p>
    <w:p w:rsidR="00FE4577" w:rsidRPr="00FE4577" w:rsidRDefault="00FE4577" w:rsidP="00FE4577">
      <w:pPr>
        <w:pStyle w:val="NormalWeb"/>
        <w:ind w:left="720" w:hanging="720"/>
        <w:jc w:val="both"/>
      </w:pPr>
      <w:r w:rsidRPr="00FE4577">
        <w:t xml:space="preserve">Mikalef, P., &amp; Gupta, M. (2021). Artificial intelligence capability: Conceptualization, measurement, and impact on organizational performance. </w:t>
      </w:r>
      <w:r w:rsidRPr="00FE4577">
        <w:rPr>
          <w:i/>
          <w:iCs/>
        </w:rPr>
        <w:t>Information &amp; Management</w:t>
      </w:r>
      <w:r w:rsidRPr="00FE4577">
        <w:t xml:space="preserve">, </w:t>
      </w:r>
      <w:r w:rsidRPr="00FE4577">
        <w:rPr>
          <w:i/>
          <w:iCs/>
        </w:rPr>
        <w:t>58</w:t>
      </w:r>
      <w:r w:rsidRPr="00FE4577">
        <w:t>(1), 103434.</w:t>
      </w:r>
    </w:p>
    <w:p w:rsidR="00FE4577" w:rsidRPr="00FE4577" w:rsidRDefault="00FE4577" w:rsidP="00FE4577">
      <w:pPr>
        <w:pStyle w:val="NormalWeb"/>
        <w:ind w:left="720" w:hanging="720"/>
        <w:jc w:val="both"/>
      </w:pPr>
      <w:r w:rsidRPr="00FE4577">
        <w:lastRenderedPageBreak/>
        <w:t xml:space="preserve">Mortezaei, H., Gholipour, K., &amp; Mohammadi, A. (2022). The role of business intelligence in measuring open innovation performance. </w:t>
      </w:r>
      <w:r w:rsidRPr="00FE4577">
        <w:rPr>
          <w:i/>
          <w:iCs/>
        </w:rPr>
        <w:t>Journal of Open Innovation: Technology, Market, and Complexity</w:t>
      </w:r>
      <w:r w:rsidRPr="00FE4577">
        <w:t xml:space="preserve">, </w:t>
      </w:r>
      <w:r w:rsidRPr="00FE4577">
        <w:rPr>
          <w:i/>
          <w:iCs/>
        </w:rPr>
        <w:t>8</w:t>
      </w:r>
      <w:r w:rsidRPr="00FE4577">
        <w:t>(1), 100021.</w:t>
      </w:r>
    </w:p>
    <w:p w:rsidR="00FE4577" w:rsidRPr="00FE4577" w:rsidRDefault="00FE4577" w:rsidP="00FE4577">
      <w:pPr>
        <w:spacing w:before="240" w:after="240" w:line="276" w:lineRule="auto"/>
        <w:ind w:left="720" w:hanging="720"/>
        <w:jc w:val="both"/>
        <w:rPr>
          <w:rFonts w:ascii="Times New Roman" w:hAnsi="Times New Roman" w:cs="Times New Roman"/>
          <w:sz w:val="24"/>
          <w:szCs w:val="24"/>
        </w:rPr>
      </w:pPr>
      <w:r w:rsidRPr="00FE4577">
        <w:rPr>
          <w:rFonts w:ascii="Times New Roman" w:hAnsi="Times New Roman" w:cs="Times New Roman"/>
          <w:sz w:val="24"/>
          <w:szCs w:val="24"/>
        </w:rPr>
        <w:t xml:space="preserve">Nadabo, Y. S. (2023). Nexus between infrastructure development and manufacturing sector performance in Nigeria: the moderating role of institutional quality. </w:t>
      </w:r>
      <w:r w:rsidRPr="00FE4577">
        <w:rPr>
          <w:rFonts w:ascii="Times New Roman" w:hAnsi="Times New Roman" w:cs="Times New Roman"/>
          <w:i/>
          <w:sz w:val="24"/>
          <w:szCs w:val="24"/>
        </w:rPr>
        <w:t>Journal of Economics and Allied Research</w:t>
      </w:r>
      <w:r w:rsidRPr="00FE4577">
        <w:rPr>
          <w:rFonts w:ascii="Times New Roman" w:hAnsi="Times New Roman" w:cs="Times New Roman"/>
          <w:sz w:val="24"/>
          <w:szCs w:val="24"/>
        </w:rPr>
        <w:t xml:space="preserve">. </w:t>
      </w:r>
      <w:hyperlink r:id="rId19" w:tgtFrame="_blank" w:tooltip="https://www.researchgate.net/profile/Shamsuddeen-Yusuf-Nadabo/publication/370125376_NEXUS_BETWEEN_INFRASTRUCTURE_DEVELOPMENT_AND_MANUFACTURING_SECTOR_PERFORMANCE_IN_NIGERIA_THE_MODERATING_ROLE_OF_INSTITUTIONAL_QUALITY/links/64407bd31b8d044c6335e010/NEXUS-BETWE" w:history="1">
        <w:r w:rsidRPr="00FE4577">
          <w:rPr>
            <w:rStyle w:val="Hyperlink"/>
            <w:rFonts w:ascii="Times New Roman" w:hAnsi="Times New Roman" w:cs="Times New Roman"/>
            <w:sz w:val="24"/>
            <w:szCs w:val="24"/>
          </w:rPr>
          <w:t>researchgate.net</w:t>
        </w:r>
      </w:hyperlink>
    </w:p>
    <w:p w:rsidR="00FE4577" w:rsidRPr="00FE4577" w:rsidRDefault="00FE4577" w:rsidP="00FE4577">
      <w:pPr>
        <w:pStyle w:val="NormalWeb"/>
        <w:ind w:left="720" w:hanging="720"/>
        <w:jc w:val="both"/>
      </w:pPr>
      <w:r w:rsidRPr="00FE4577">
        <w:t xml:space="preserve">Nam, J., Nam, K., &amp; Han, J. (2015). The determinants of cloud computing adoption in telecommunication industry: A technology-organization-environment framework. </w:t>
      </w:r>
      <w:r w:rsidRPr="00FE4577">
        <w:rPr>
          <w:i/>
          <w:iCs/>
        </w:rPr>
        <w:t>Information Technology and Management</w:t>
      </w:r>
      <w:r w:rsidRPr="00FE4577">
        <w:t xml:space="preserve">, </w:t>
      </w:r>
      <w:r w:rsidRPr="00FE4577">
        <w:rPr>
          <w:i/>
          <w:iCs/>
        </w:rPr>
        <w:t>16</w:t>
      </w:r>
      <w:r w:rsidRPr="00FE4577">
        <w:t>(3), 201-213.</w:t>
      </w:r>
    </w:p>
    <w:p w:rsidR="00FE4577" w:rsidRPr="00FE4577" w:rsidRDefault="00FE4577" w:rsidP="00FE4577">
      <w:pPr>
        <w:pStyle w:val="NormalWeb"/>
        <w:ind w:left="720" w:hanging="720"/>
        <w:jc w:val="both"/>
      </w:pPr>
      <w:r w:rsidRPr="00FE4577">
        <w:t xml:space="preserve">Niño, L. E., Hernández, M. A., &amp; Londoño, S. J. (2020). Business intelligence in higher education institutions: A systematic literature review. </w:t>
      </w:r>
      <w:r w:rsidRPr="00FE4577">
        <w:rPr>
          <w:i/>
          <w:iCs/>
        </w:rPr>
        <w:t>Education and Information Technologies</w:t>
      </w:r>
      <w:r w:rsidRPr="00FE4577">
        <w:t xml:space="preserve">, </w:t>
      </w:r>
      <w:r w:rsidRPr="00FE4577">
        <w:rPr>
          <w:i/>
          <w:iCs/>
        </w:rPr>
        <w:t>25</w:t>
      </w:r>
      <w:r w:rsidRPr="00FE4577">
        <w:t>, 3661-3682.</w:t>
      </w:r>
    </w:p>
    <w:p w:rsidR="00FE4577" w:rsidRPr="00FE4577" w:rsidRDefault="00FE4577" w:rsidP="00FE4577">
      <w:pPr>
        <w:pStyle w:val="NormalWeb"/>
        <w:ind w:left="720" w:hanging="720"/>
        <w:jc w:val="both"/>
      </w:pPr>
      <w:r w:rsidRPr="00FE4577">
        <w:t xml:space="preserve">Odionu, G. I., Uwaifo, F. C., &amp; Ekhator, V. E. (2024). </w:t>
      </w:r>
      <w:r w:rsidRPr="00FE4577">
        <w:rPr>
          <w:iCs/>
        </w:rPr>
        <w:t>Data management practices in Nigerian universities: An empirical study</w:t>
      </w:r>
      <w:r w:rsidRPr="00FE4577">
        <w:t xml:space="preserve">. </w:t>
      </w:r>
      <w:r w:rsidRPr="00FE4577">
        <w:rPr>
          <w:i/>
        </w:rPr>
        <w:t>Journal of Information Systems and Technology Management</w:t>
      </w:r>
      <w:r w:rsidRPr="00FE4577">
        <w:t>, 9(1), 30-45.</w:t>
      </w:r>
    </w:p>
    <w:p w:rsidR="00FE4577" w:rsidRPr="00FE4577" w:rsidRDefault="00FE4577" w:rsidP="00FE4577">
      <w:pPr>
        <w:spacing w:before="240" w:after="240" w:line="276" w:lineRule="auto"/>
        <w:ind w:left="720" w:hanging="720"/>
        <w:jc w:val="both"/>
        <w:rPr>
          <w:rFonts w:ascii="Times New Roman" w:hAnsi="Times New Roman" w:cs="Times New Roman"/>
          <w:sz w:val="24"/>
          <w:szCs w:val="24"/>
        </w:rPr>
      </w:pPr>
      <w:r w:rsidRPr="00FE4577">
        <w:rPr>
          <w:rFonts w:ascii="Times New Roman" w:hAnsi="Times New Roman" w:cs="Times New Roman"/>
          <w:sz w:val="24"/>
          <w:szCs w:val="24"/>
        </w:rPr>
        <w:t xml:space="preserve">Ogunode, N. J. &amp; Jegede, D. (2021). Evaluation of factors responsible for inadequate infrastructural facilities in public universities in north central nigeria.. Intercathedra. </w:t>
      </w:r>
      <w:hyperlink r:id="rId20" w:tgtFrame="_blank" w:tooltip="http://www1.up.poznan.pl/intercathedra/files/Ogunode[4].pdf" w:history="1">
        <w:r w:rsidRPr="00FE4577">
          <w:rPr>
            <w:rStyle w:val="Hyperlink"/>
            <w:rFonts w:ascii="Times New Roman" w:hAnsi="Times New Roman" w:cs="Times New Roman"/>
            <w:sz w:val="24"/>
            <w:szCs w:val="24"/>
          </w:rPr>
          <w:t>up.poznan.pl</w:t>
        </w:r>
      </w:hyperlink>
    </w:p>
    <w:p w:rsidR="00FE4577" w:rsidRPr="00FE4577" w:rsidRDefault="00FE4577" w:rsidP="00FE4577">
      <w:pPr>
        <w:spacing w:before="240" w:after="240" w:line="276" w:lineRule="auto"/>
        <w:ind w:left="720" w:hanging="720"/>
        <w:jc w:val="both"/>
        <w:rPr>
          <w:rFonts w:ascii="Times New Roman" w:hAnsi="Times New Roman" w:cs="Times New Roman"/>
          <w:sz w:val="24"/>
          <w:szCs w:val="24"/>
        </w:rPr>
      </w:pPr>
      <w:r w:rsidRPr="00FE4577">
        <w:rPr>
          <w:rFonts w:ascii="Times New Roman" w:hAnsi="Times New Roman" w:cs="Times New Roman"/>
          <w:sz w:val="24"/>
          <w:szCs w:val="24"/>
        </w:rPr>
        <w:t xml:space="preserve">Ogunode, N. J., &amp; Adanna, C. M. (2022). Supervision of higher institutions in Nigeria: Challenges and way forward. </w:t>
      </w:r>
      <w:r w:rsidRPr="00FE4577">
        <w:rPr>
          <w:rFonts w:ascii="Times New Roman" w:hAnsi="Times New Roman" w:cs="Times New Roman"/>
          <w:i/>
          <w:sz w:val="24"/>
          <w:szCs w:val="24"/>
        </w:rPr>
        <w:t>Journal of Advanced Research and Scientific Progress</w:t>
      </w:r>
      <w:r w:rsidRPr="00FE4577">
        <w:rPr>
          <w:rFonts w:ascii="Times New Roman" w:hAnsi="Times New Roman" w:cs="Times New Roman"/>
          <w:sz w:val="24"/>
          <w:szCs w:val="24"/>
        </w:rPr>
        <w:t>, 1(1), 25-37.</w:t>
      </w:r>
    </w:p>
    <w:p w:rsidR="00FE4577" w:rsidRPr="00FE4577" w:rsidRDefault="00FE4577" w:rsidP="00FE4577">
      <w:pPr>
        <w:pStyle w:val="NormalWeb"/>
        <w:ind w:left="720" w:hanging="720"/>
        <w:jc w:val="both"/>
      </w:pPr>
      <w:r w:rsidRPr="00FE4577">
        <w:t xml:space="preserve">Ogunode, N. J., &amp; Adanna, C. N. (2022). </w:t>
      </w:r>
      <w:r w:rsidRPr="00FE4577">
        <w:rPr>
          <w:iCs/>
        </w:rPr>
        <w:t xml:space="preserve">Education challenges in Nigeria and way forward, </w:t>
      </w:r>
      <w:r w:rsidRPr="00FE4577">
        <w:rPr>
          <w:i/>
          <w:iCs/>
        </w:rPr>
        <w:t>In</w:t>
      </w:r>
      <w:r w:rsidRPr="00FE4577">
        <w:rPr>
          <w:iCs/>
        </w:rPr>
        <w:t xml:space="preserve"> </w:t>
      </w:r>
      <w:r w:rsidRPr="00FE4577">
        <w:rPr>
          <w:i/>
          <w:iCs/>
        </w:rPr>
        <w:t>Proceedings of the International Conference of Sustainable Development, Problem, Analysis &amp; Prospect</w:t>
      </w:r>
      <w:r w:rsidRPr="00FE4577">
        <w:t>, 2774 - 3918</w:t>
      </w:r>
    </w:p>
    <w:p w:rsidR="00FE4577" w:rsidRPr="00FE4577" w:rsidRDefault="00FE4577" w:rsidP="00FE4577">
      <w:pPr>
        <w:pStyle w:val="NormalWeb"/>
        <w:ind w:left="720" w:hanging="720"/>
        <w:jc w:val="both"/>
      </w:pPr>
      <w:r w:rsidRPr="00FE4577">
        <w:t>Ogunode, N. J., &amp; Mohammed, Y. D. (2024). Adequate Funding Panacea for Development of Educational Administration and Planning Programme in Tertiary Institutions in Nigeria. </w:t>
      </w:r>
      <w:r w:rsidRPr="00FE4577">
        <w:rPr>
          <w:i/>
          <w:iCs/>
        </w:rPr>
        <w:t>International Journal of Academic Integrity and Curriculum Development</w:t>
      </w:r>
      <w:r w:rsidRPr="00FE4577">
        <w:t>, </w:t>
      </w:r>
      <w:r w:rsidRPr="00FE4577">
        <w:rPr>
          <w:i/>
          <w:iCs/>
        </w:rPr>
        <w:t>1</w:t>
      </w:r>
      <w:r w:rsidRPr="00FE4577">
        <w:t xml:space="preserve">(1), 91–101. Retrieved from </w:t>
      </w:r>
      <w:hyperlink r:id="rId21" w:history="1">
        <w:r w:rsidRPr="00FE4577">
          <w:rPr>
            <w:rStyle w:val="Hyperlink"/>
          </w:rPr>
          <w:t>https://academicajournal.com/IJAICD/article/view/21</w:t>
        </w:r>
      </w:hyperlink>
    </w:p>
    <w:p w:rsidR="00FE4577" w:rsidRPr="00FE4577" w:rsidRDefault="00FE4577" w:rsidP="00FE4577">
      <w:pPr>
        <w:spacing w:before="240" w:after="240" w:line="276" w:lineRule="auto"/>
        <w:ind w:left="720" w:hanging="720"/>
        <w:jc w:val="both"/>
        <w:rPr>
          <w:rFonts w:ascii="Times New Roman" w:hAnsi="Times New Roman" w:cs="Times New Roman"/>
          <w:sz w:val="24"/>
          <w:szCs w:val="24"/>
        </w:rPr>
      </w:pPr>
      <w:r w:rsidRPr="00FE4577">
        <w:rPr>
          <w:rFonts w:ascii="Times New Roman" w:hAnsi="Times New Roman" w:cs="Times New Roman"/>
          <w:sz w:val="24"/>
          <w:szCs w:val="24"/>
        </w:rPr>
        <w:t xml:space="preserve">Okoye, K., Hussein, H., Arrona-Palacios, A., Quintero, H. N., Ortega, L. O. P., Sanchez, A. L., ... &amp; Hosseini, S. (2023). Impact of digital technologies upon teaching and learning in higher education in Latin America: an outlook on the reach, barriers, and bottlenecks. </w:t>
      </w:r>
      <w:r w:rsidRPr="00FE4577">
        <w:rPr>
          <w:rFonts w:ascii="Times New Roman" w:hAnsi="Times New Roman" w:cs="Times New Roman"/>
          <w:i/>
          <w:sz w:val="24"/>
          <w:szCs w:val="24"/>
        </w:rPr>
        <w:t>Education and Information Technologies</w:t>
      </w:r>
      <w:r w:rsidRPr="00FE4577">
        <w:rPr>
          <w:rFonts w:ascii="Times New Roman" w:hAnsi="Times New Roman" w:cs="Times New Roman"/>
          <w:sz w:val="24"/>
          <w:szCs w:val="24"/>
        </w:rPr>
        <w:t xml:space="preserve">, 28(2), 2291-2360. </w:t>
      </w:r>
      <w:hyperlink r:id="rId22" w:tgtFrame="_blank" w:tooltip="https://link.springer.com/content/pdf/10.1007/s10639-022-11214-1.pdf" w:history="1">
        <w:r w:rsidRPr="00FE4577">
          <w:rPr>
            <w:rStyle w:val="Hyperlink"/>
            <w:rFonts w:ascii="Times New Roman" w:hAnsi="Times New Roman" w:cs="Times New Roman"/>
            <w:sz w:val="24"/>
            <w:szCs w:val="24"/>
          </w:rPr>
          <w:t>springer.com</w:t>
        </w:r>
      </w:hyperlink>
    </w:p>
    <w:p w:rsidR="00FE4577" w:rsidRPr="00FE4577" w:rsidRDefault="00FE4577" w:rsidP="00FE4577">
      <w:pPr>
        <w:pStyle w:val="NormalWeb"/>
        <w:ind w:left="720" w:hanging="720"/>
        <w:jc w:val="both"/>
      </w:pPr>
      <w:r w:rsidRPr="00FE4577">
        <w:t xml:space="preserve">Oliveira, T., &amp; Martins, M. F. (2011). Literature review of information technology adoption models at firm level. </w:t>
      </w:r>
      <w:r w:rsidRPr="00FE4577">
        <w:rPr>
          <w:i/>
          <w:iCs/>
        </w:rPr>
        <w:t>The Electronic Journal Information Systems Evaluation</w:t>
      </w:r>
      <w:r w:rsidRPr="00FE4577">
        <w:t xml:space="preserve">, </w:t>
      </w:r>
      <w:r w:rsidRPr="00FE4577">
        <w:rPr>
          <w:i/>
          <w:iCs/>
        </w:rPr>
        <w:t>14</w:t>
      </w:r>
      <w:r w:rsidRPr="00FE4577">
        <w:t>(1), 110-121.</w:t>
      </w:r>
    </w:p>
    <w:p w:rsidR="00FE4577" w:rsidRPr="00FE4577" w:rsidRDefault="00FE4577" w:rsidP="00FE4577">
      <w:pPr>
        <w:pStyle w:val="NormalWeb"/>
        <w:ind w:left="720" w:hanging="720"/>
        <w:jc w:val="both"/>
      </w:pPr>
      <w:r w:rsidRPr="00FE4577">
        <w:t xml:space="preserve">Organisation for Economic Co-operation and Development (OECD). (2018). </w:t>
      </w:r>
      <w:r w:rsidRPr="00FE4577">
        <w:rPr>
          <w:i/>
          <w:iCs/>
        </w:rPr>
        <w:t>Digital transformation in the public sector: Enabling the next generation of government</w:t>
      </w:r>
      <w:r w:rsidRPr="00FE4577">
        <w:t>. OECD Publishing.</w:t>
      </w:r>
    </w:p>
    <w:p w:rsidR="00FE4577" w:rsidRPr="00FE4577" w:rsidRDefault="00FE4577" w:rsidP="00FE4577">
      <w:pPr>
        <w:spacing w:before="240" w:after="240" w:line="276" w:lineRule="auto"/>
        <w:ind w:left="720" w:hanging="720"/>
        <w:jc w:val="both"/>
        <w:rPr>
          <w:rFonts w:ascii="Times New Roman" w:hAnsi="Times New Roman" w:cs="Times New Roman"/>
          <w:sz w:val="24"/>
          <w:szCs w:val="24"/>
        </w:rPr>
      </w:pPr>
      <w:r w:rsidRPr="00FE4577">
        <w:rPr>
          <w:rFonts w:ascii="Times New Roman" w:hAnsi="Times New Roman" w:cs="Times New Roman"/>
          <w:sz w:val="24"/>
          <w:szCs w:val="24"/>
        </w:rPr>
        <w:lastRenderedPageBreak/>
        <w:t xml:space="preserve">Oshinaike, A. B. (2021) as correlates ofundergraduates'electronic information resources utilisation in Federal Universities in North-Central Nigeria. </w:t>
      </w:r>
      <w:hyperlink r:id="rId23" w:tgtFrame="_blank" w:tooltip="http://repository.pgcollege.ui.edu.ng:8080/xmlui/bitstream/handle/123456789/1552/oshinaike.pdf?sequence=1&amp;isAllowed=y" w:history="1">
        <w:r w:rsidRPr="00FE4577">
          <w:rPr>
            <w:rStyle w:val="Hyperlink"/>
            <w:rFonts w:ascii="Times New Roman" w:hAnsi="Times New Roman" w:cs="Times New Roman"/>
            <w:sz w:val="24"/>
            <w:szCs w:val="24"/>
          </w:rPr>
          <w:t>ui.edu.ng</w:t>
        </w:r>
      </w:hyperlink>
    </w:p>
    <w:p w:rsidR="00FE4577" w:rsidRPr="00FE4577" w:rsidRDefault="00FE4577" w:rsidP="00FE4577">
      <w:pPr>
        <w:spacing w:before="240" w:after="0" w:line="240" w:lineRule="auto"/>
        <w:ind w:left="720" w:hanging="720"/>
        <w:jc w:val="both"/>
        <w:rPr>
          <w:rFonts w:ascii="Times New Roman" w:eastAsia="Times New Roman" w:hAnsi="Times New Roman" w:cs="Times New Roman"/>
          <w:sz w:val="24"/>
          <w:szCs w:val="24"/>
        </w:rPr>
      </w:pPr>
      <w:r w:rsidRPr="004033C4">
        <w:rPr>
          <w:rFonts w:ascii="Times New Roman" w:eastAsia="Times New Roman" w:hAnsi="Times New Roman" w:cs="Times New Roman"/>
          <w:sz w:val="24"/>
          <w:szCs w:val="24"/>
        </w:rPr>
        <w:t xml:space="preserve">Paradza, D., &amp; Daramola, O. (2021). Business intelligence and business value in organisations: A systematic literature review. </w:t>
      </w:r>
      <w:r w:rsidRPr="00FE4577">
        <w:rPr>
          <w:rFonts w:ascii="Times New Roman" w:eastAsia="Times New Roman" w:hAnsi="Times New Roman" w:cs="Times New Roman"/>
          <w:i/>
          <w:iCs/>
          <w:sz w:val="24"/>
          <w:szCs w:val="24"/>
        </w:rPr>
        <w:t>Sustainability, 13</w:t>
      </w:r>
      <w:r w:rsidRPr="004033C4">
        <w:rPr>
          <w:rFonts w:ascii="Times New Roman" w:eastAsia="Times New Roman" w:hAnsi="Times New Roman" w:cs="Times New Roman"/>
          <w:sz w:val="24"/>
          <w:szCs w:val="24"/>
        </w:rPr>
        <w:t xml:space="preserve">(20), 11382. </w:t>
      </w:r>
      <w:hyperlink r:id="rId24" w:tgtFrame="_new" w:history="1">
        <w:r w:rsidRPr="00FE4577">
          <w:rPr>
            <w:rFonts w:ascii="Times New Roman" w:eastAsia="Times New Roman" w:hAnsi="Times New Roman" w:cs="Times New Roman"/>
            <w:color w:val="0000FF"/>
            <w:sz w:val="24"/>
            <w:szCs w:val="24"/>
            <w:u w:val="single"/>
          </w:rPr>
          <w:t>https://doi.org/10.3390/su132011382</w:t>
        </w:r>
      </w:hyperlink>
      <w:r w:rsidRPr="004033C4">
        <w:rPr>
          <w:rFonts w:ascii="Times New Roman" w:eastAsia="Times New Roman" w:hAnsi="Times New Roman" w:cs="Times New Roman"/>
          <w:sz w:val="24"/>
          <w:szCs w:val="24"/>
        </w:rPr>
        <w:t xml:space="preserve"> </w:t>
      </w:r>
    </w:p>
    <w:p w:rsidR="00FE4577" w:rsidRPr="00FE4577" w:rsidRDefault="00FE4577" w:rsidP="00FE4577">
      <w:pPr>
        <w:spacing w:before="240" w:after="0" w:line="240" w:lineRule="auto"/>
        <w:ind w:left="720" w:hanging="720"/>
        <w:jc w:val="both"/>
        <w:rPr>
          <w:rFonts w:ascii="Times New Roman" w:eastAsia="Times New Roman" w:hAnsi="Times New Roman" w:cs="Times New Roman"/>
          <w:sz w:val="24"/>
          <w:szCs w:val="24"/>
        </w:rPr>
      </w:pPr>
      <w:r w:rsidRPr="004033C4">
        <w:rPr>
          <w:rFonts w:ascii="Times New Roman" w:eastAsia="Times New Roman" w:hAnsi="Times New Roman" w:cs="Times New Roman"/>
          <w:sz w:val="24"/>
          <w:szCs w:val="24"/>
        </w:rPr>
        <w:t xml:space="preserve">Paredes, M., Rodríguez, J., &amp; Castillo, L. (2025). Evolution, topics and relevant research methodologies in business intelligence and data analysis in the academic management of higher education institutions: A literature review. </w:t>
      </w:r>
      <w:r w:rsidRPr="00FE4577">
        <w:rPr>
          <w:rFonts w:ascii="Times New Roman" w:eastAsia="Times New Roman" w:hAnsi="Times New Roman" w:cs="Times New Roman"/>
          <w:i/>
          <w:iCs/>
          <w:sz w:val="24"/>
          <w:szCs w:val="24"/>
        </w:rPr>
        <w:t>Results in Engineering, 25</w:t>
      </w:r>
      <w:r w:rsidRPr="004033C4">
        <w:rPr>
          <w:rFonts w:ascii="Times New Roman" w:eastAsia="Times New Roman" w:hAnsi="Times New Roman" w:cs="Times New Roman"/>
          <w:sz w:val="24"/>
          <w:szCs w:val="24"/>
        </w:rPr>
        <w:t xml:space="preserve">, 103782. </w:t>
      </w:r>
      <w:hyperlink r:id="rId25" w:tgtFrame="_new" w:history="1">
        <w:r w:rsidRPr="00FE4577">
          <w:rPr>
            <w:rFonts w:ascii="Times New Roman" w:eastAsia="Times New Roman" w:hAnsi="Times New Roman" w:cs="Times New Roman"/>
            <w:color w:val="0000FF"/>
            <w:sz w:val="24"/>
            <w:szCs w:val="24"/>
            <w:u w:val="single"/>
          </w:rPr>
          <w:t>https://doi.org/10.1016/j.rineng.2024.103782</w:t>
        </w:r>
      </w:hyperlink>
      <w:r w:rsidRPr="004033C4">
        <w:rPr>
          <w:rFonts w:ascii="Times New Roman" w:eastAsia="Times New Roman" w:hAnsi="Times New Roman" w:cs="Times New Roman"/>
          <w:sz w:val="24"/>
          <w:szCs w:val="24"/>
        </w:rPr>
        <w:t xml:space="preserve"> </w:t>
      </w:r>
    </w:p>
    <w:p w:rsidR="00FE4577" w:rsidRPr="00FE4577" w:rsidRDefault="00FE4577" w:rsidP="00FE4577">
      <w:pPr>
        <w:pStyle w:val="NormalWeb"/>
        <w:ind w:left="720" w:hanging="720"/>
        <w:jc w:val="both"/>
      </w:pPr>
      <w:r w:rsidRPr="00FE4577">
        <w:t xml:space="preserve">Pérez-Pérez, M., Martínez-López, F. J., &amp; García-Sánchez, M. D. (2018). The impact of business intelligence on academic management in higher education. </w:t>
      </w:r>
      <w:r w:rsidRPr="00FE4577">
        <w:rPr>
          <w:i/>
          <w:iCs/>
        </w:rPr>
        <w:t>Education and Information Technologies</w:t>
      </w:r>
      <w:r w:rsidRPr="00FE4577">
        <w:t xml:space="preserve">, </w:t>
      </w:r>
      <w:r w:rsidRPr="00FE4577">
        <w:rPr>
          <w:i/>
          <w:iCs/>
        </w:rPr>
        <w:t>23</w:t>
      </w:r>
      <w:r w:rsidRPr="00FE4577">
        <w:t>, 1985-2003.</w:t>
      </w:r>
    </w:p>
    <w:p w:rsidR="00FE4577" w:rsidRPr="00FE4577" w:rsidRDefault="00FE4577" w:rsidP="00FE4577">
      <w:pPr>
        <w:pStyle w:val="NormalWeb"/>
        <w:ind w:left="720" w:hanging="720"/>
        <w:jc w:val="both"/>
      </w:pPr>
      <w:r w:rsidRPr="00FE4577">
        <w:t xml:space="preserve">Popovič, A., Hackney, R., Tassabehji, R., &amp; Castelli, M. (2012). The impact of business intelligence on decision making in European universities. </w:t>
      </w:r>
      <w:r w:rsidRPr="00FE4577">
        <w:rPr>
          <w:i/>
          <w:iCs/>
        </w:rPr>
        <w:t>European Journal of Information Systems</w:t>
      </w:r>
      <w:r w:rsidRPr="00FE4577">
        <w:t xml:space="preserve">, </w:t>
      </w:r>
      <w:r w:rsidRPr="00FE4577">
        <w:rPr>
          <w:i/>
          <w:iCs/>
        </w:rPr>
        <w:t>21</w:t>
      </w:r>
      <w:r w:rsidRPr="00FE4577">
        <w:t>(6), 633-644.</w:t>
      </w:r>
    </w:p>
    <w:p w:rsidR="00FE4577" w:rsidRPr="00FE4577" w:rsidRDefault="00FE4577" w:rsidP="00FE4577">
      <w:pPr>
        <w:pStyle w:val="NormalWeb"/>
        <w:ind w:left="720" w:hanging="720"/>
        <w:jc w:val="both"/>
      </w:pPr>
      <w:r w:rsidRPr="00FE4577">
        <w:t xml:space="preserve">Premkumar, G., &amp; Roberts, M. (1999). Adoption of new information technologies in rural small businesses. </w:t>
      </w:r>
      <w:r w:rsidRPr="00FE4577">
        <w:rPr>
          <w:i/>
          <w:iCs/>
        </w:rPr>
        <w:t>Journal of Small Business Management</w:t>
      </w:r>
      <w:r w:rsidRPr="00FE4577">
        <w:t xml:space="preserve">, </w:t>
      </w:r>
      <w:r w:rsidRPr="00FE4577">
        <w:rPr>
          <w:i/>
          <w:iCs/>
        </w:rPr>
        <w:t>37</w:t>
      </w:r>
      <w:r w:rsidRPr="00FE4577">
        <w:t>(4), 62-79.</w:t>
      </w:r>
    </w:p>
    <w:p w:rsidR="00FE4577" w:rsidRPr="00FE4577" w:rsidRDefault="00FE4577" w:rsidP="00FE4577">
      <w:pPr>
        <w:pStyle w:val="NormalWeb"/>
        <w:ind w:left="720" w:hanging="720"/>
        <w:jc w:val="both"/>
      </w:pPr>
      <w:r w:rsidRPr="00FE4577">
        <w:t xml:space="preserve">Salisu, Y., Ismail, S. A., &amp; Nordin, M. Z. (2021). Business intelligence systems and decision-making performance: A systematic literature review. </w:t>
      </w:r>
      <w:r w:rsidRPr="00FE4577">
        <w:rPr>
          <w:i/>
          <w:iCs/>
        </w:rPr>
        <w:t>Journal of Business and Economics Review</w:t>
      </w:r>
      <w:r w:rsidRPr="00FE4577">
        <w:t xml:space="preserve">, </w:t>
      </w:r>
      <w:r w:rsidRPr="00FE4577">
        <w:rPr>
          <w:i/>
          <w:iCs/>
        </w:rPr>
        <w:t>6</w:t>
      </w:r>
      <w:r w:rsidRPr="00FE4577">
        <w:t>(2), 1-15.</w:t>
      </w:r>
    </w:p>
    <w:p w:rsidR="00FE4577" w:rsidRPr="00FE4577" w:rsidRDefault="00FE4577" w:rsidP="00FE4577">
      <w:pPr>
        <w:spacing w:before="240" w:after="0" w:line="240" w:lineRule="auto"/>
        <w:ind w:left="720" w:hanging="720"/>
        <w:jc w:val="both"/>
        <w:rPr>
          <w:rFonts w:ascii="Times New Roman" w:eastAsia="Times New Roman" w:hAnsi="Times New Roman" w:cs="Times New Roman"/>
          <w:sz w:val="24"/>
          <w:szCs w:val="24"/>
        </w:rPr>
      </w:pPr>
      <w:r w:rsidRPr="004033C4">
        <w:rPr>
          <w:rFonts w:ascii="Times New Roman" w:eastAsia="Times New Roman" w:hAnsi="Times New Roman" w:cs="Times New Roman"/>
          <w:sz w:val="24"/>
          <w:szCs w:val="24"/>
        </w:rPr>
        <w:t xml:space="preserve">Sequeira, R., Reis, A., Alves, P., &amp; Branco, F. (2024). Roadmap for implementing business intelligence systems in higher education institutions: Systematic literature review. </w:t>
      </w:r>
      <w:r w:rsidRPr="00FE4577">
        <w:rPr>
          <w:rFonts w:ascii="Times New Roman" w:eastAsia="Times New Roman" w:hAnsi="Times New Roman" w:cs="Times New Roman"/>
          <w:i/>
          <w:iCs/>
          <w:sz w:val="24"/>
          <w:szCs w:val="24"/>
        </w:rPr>
        <w:t>Information, 15</w:t>
      </w:r>
      <w:r w:rsidRPr="004033C4">
        <w:rPr>
          <w:rFonts w:ascii="Times New Roman" w:eastAsia="Times New Roman" w:hAnsi="Times New Roman" w:cs="Times New Roman"/>
          <w:sz w:val="24"/>
          <w:szCs w:val="24"/>
        </w:rPr>
        <w:t xml:space="preserve">(4), 208. </w:t>
      </w:r>
      <w:hyperlink r:id="rId26" w:history="1">
        <w:r w:rsidRPr="00FE4577">
          <w:rPr>
            <w:rStyle w:val="Hyperlink"/>
            <w:rFonts w:ascii="Times New Roman" w:eastAsia="Times New Roman" w:hAnsi="Times New Roman" w:cs="Times New Roman"/>
            <w:sz w:val="24"/>
            <w:szCs w:val="24"/>
          </w:rPr>
          <w:t>https://doi.org/10.3390/info15040208</w:t>
        </w:r>
      </w:hyperlink>
    </w:p>
    <w:p w:rsidR="00FE4577" w:rsidRPr="00FE4577" w:rsidRDefault="00FE4577" w:rsidP="00FE4577">
      <w:pPr>
        <w:pStyle w:val="NormalWeb"/>
        <w:ind w:left="720" w:hanging="720"/>
        <w:jc w:val="both"/>
      </w:pPr>
      <w:r w:rsidRPr="00FE4577">
        <w:t xml:space="preserve">Sharma, S. K., &amp; Rai, R. K. (2003). An empirical study of organizational characteristics influencing the adoption of internet in Indian companies. </w:t>
      </w:r>
      <w:r w:rsidRPr="00FE4577">
        <w:rPr>
          <w:i/>
          <w:iCs/>
        </w:rPr>
        <w:t>Journal of Electronic Commerce Research</w:t>
      </w:r>
      <w:r w:rsidRPr="00FE4577">
        <w:t xml:space="preserve">, </w:t>
      </w:r>
      <w:r w:rsidRPr="00FE4577">
        <w:rPr>
          <w:i/>
          <w:iCs/>
        </w:rPr>
        <w:t>4</w:t>
      </w:r>
      <w:r w:rsidRPr="00FE4577">
        <w:t>(2), 70-82.</w:t>
      </w:r>
    </w:p>
    <w:p w:rsidR="00FE4577" w:rsidRPr="00FE4577" w:rsidRDefault="00FE4577" w:rsidP="00FE4577">
      <w:pPr>
        <w:spacing w:before="240" w:after="0" w:line="240" w:lineRule="auto"/>
        <w:ind w:left="720" w:hanging="720"/>
        <w:jc w:val="both"/>
        <w:rPr>
          <w:rFonts w:ascii="Times New Roman" w:eastAsia="Times New Roman" w:hAnsi="Times New Roman" w:cs="Times New Roman"/>
          <w:sz w:val="24"/>
          <w:szCs w:val="24"/>
        </w:rPr>
      </w:pPr>
      <w:r w:rsidRPr="004033C4">
        <w:rPr>
          <w:rFonts w:ascii="Times New Roman" w:eastAsia="Times New Roman" w:hAnsi="Times New Roman" w:cs="Times New Roman"/>
          <w:sz w:val="24"/>
          <w:szCs w:val="24"/>
        </w:rPr>
        <w:t xml:space="preserve">Shollo, A., Galliers, R. D., &amp; Altamony, H. (2019). Two decades of research on business intelligence system adoption, utilization and success: A systematic literature review. </w:t>
      </w:r>
      <w:r w:rsidRPr="00FE4577">
        <w:rPr>
          <w:rFonts w:ascii="Times New Roman" w:eastAsia="Times New Roman" w:hAnsi="Times New Roman" w:cs="Times New Roman"/>
          <w:i/>
          <w:iCs/>
          <w:sz w:val="24"/>
          <w:szCs w:val="24"/>
        </w:rPr>
        <w:t>Decision Support Systems, 125</w:t>
      </w:r>
      <w:r w:rsidRPr="004033C4">
        <w:rPr>
          <w:rFonts w:ascii="Times New Roman" w:eastAsia="Times New Roman" w:hAnsi="Times New Roman" w:cs="Times New Roman"/>
          <w:sz w:val="24"/>
          <w:szCs w:val="24"/>
        </w:rPr>
        <w:t xml:space="preserve">, 113113. </w:t>
      </w:r>
      <w:hyperlink r:id="rId27" w:tgtFrame="_new" w:history="1">
        <w:r w:rsidRPr="00FE4577">
          <w:rPr>
            <w:rFonts w:ascii="Times New Roman" w:eastAsia="Times New Roman" w:hAnsi="Times New Roman" w:cs="Times New Roman"/>
            <w:color w:val="0000FF"/>
            <w:sz w:val="24"/>
            <w:szCs w:val="24"/>
            <w:u w:val="single"/>
          </w:rPr>
          <w:t>https://doi.org/10.1016/j.dss.2019.113113</w:t>
        </w:r>
      </w:hyperlink>
      <w:r w:rsidRPr="004033C4">
        <w:rPr>
          <w:rFonts w:ascii="Times New Roman" w:eastAsia="Times New Roman" w:hAnsi="Times New Roman" w:cs="Times New Roman"/>
          <w:sz w:val="24"/>
          <w:szCs w:val="24"/>
        </w:rPr>
        <w:t xml:space="preserve"> </w:t>
      </w:r>
    </w:p>
    <w:p w:rsidR="00FE4577" w:rsidRPr="00FE4577" w:rsidRDefault="00FE4577" w:rsidP="00FE4577">
      <w:pPr>
        <w:pStyle w:val="NormalWeb"/>
        <w:ind w:left="720" w:hanging="720"/>
        <w:jc w:val="both"/>
      </w:pPr>
      <w:r w:rsidRPr="00FE4577">
        <w:t xml:space="preserve">Sorour, M., Al-Okaily, M., &amp; Qalati, S. A. (2020). Business intelligence in higher education institutions: A proposed architecture for quality assurance monitoring. </w:t>
      </w:r>
      <w:r w:rsidRPr="00FE4577">
        <w:rPr>
          <w:i/>
          <w:iCs/>
        </w:rPr>
        <w:t>Education and Information Technologies</w:t>
      </w:r>
      <w:r w:rsidRPr="00FE4577">
        <w:t xml:space="preserve">, </w:t>
      </w:r>
      <w:r w:rsidRPr="00FE4577">
        <w:rPr>
          <w:i/>
          <w:iCs/>
        </w:rPr>
        <w:t>25</w:t>
      </w:r>
      <w:r w:rsidRPr="00FE4577">
        <w:t>, 5239-5259.</w:t>
      </w:r>
    </w:p>
    <w:p w:rsidR="00FE4577" w:rsidRPr="00FE4577" w:rsidRDefault="00FE4577" w:rsidP="00FE4577">
      <w:pPr>
        <w:spacing w:before="240" w:after="0" w:line="240" w:lineRule="auto"/>
        <w:ind w:left="720" w:hanging="720"/>
        <w:jc w:val="both"/>
        <w:rPr>
          <w:rFonts w:ascii="Times New Roman" w:eastAsia="Times New Roman" w:hAnsi="Times New Roman" w:cs="Times New Roman"/>
          <w:sz w:val="24"/>
          <w:szCs w:val="24"/>
        </w:rPr>
      </w:pPr>
      <w:r w:rsidRPr="004033C4">
        <w:rPr>
          <w:rFonts w:ascii="Times New Roman" w:eastAsia="Times New Roman" w:hAnsi="Times New Roman" w:cs="Times New Roman"/>
          <w:sz w:val="24"/>
          <w:szCs w:val="24"/>
        </w:rPr>
        <w:t xml:space="preserve">Stewart, C. L., &amp; Dewan, M. A. A. (2022). A systemic mapping study of business intelligence maturity models for higher education institutions. </w:t>
      </w:r>
      <w:r w:rsidRPr="00FE4577">
        <w:rPr>
          <w:rFonts w:ascii="Times New Roman" w:eastAsia="Times New Roman" w:hAnsi="Times New Roman" w:cs="Times New Roman"/>
          <w:i/>
          <w:iCs/>
          <w:sz w:val="24"/>
          <w:szCs w:val="24"/>
        </w:rPr>
        <w:t>Computers, 11</w:t>
      </w:r>
      <w:r w:rsidRPr="004033C4">
        <w:rPr>
          <w:rFonts w:ascii="Times New Roman" w:eastAsia="Times New Roman" w:hAnsi="Times New Roman" w:cs="Times New Roman"/>
          <w:sz w:val="24"/>
          <w:szCs w:val="24"/>
        </w:rPr>
        <w:t xml:space="preserve">(11), 153. </w:t>
      </w:r>
      <w:hyperlink r:id="rId28" w:tgtFrame="_new" w:history="1">
        <w:r w:rsidRPr="00FE4577">
          <w:rPr>
            <w:rFonts w:ascii="Times New Roman" w:eastAsia="Times New Roman" w:hAnsi="Times New Roman" w:cs="Times New Roman"/>
            <w:color w:val="0000FF"/>
            <w:sz w:val="24"/>
            <w:szCs w:val="24"/>
            <w:u w:val="single"/>
          </w:rPr>
          <w:t>https://doi.org/10.3390/computers11110153</w:t>
        </w:r>
      </w:hyperlink>
      <w:r w:rsidRPr="004033C4">
        <w:rPr>
          <w:rFonts w:ascii="Times New Roman" w:eastAsia="Times New Roman" w:hAnsi="Times New Roman" w:cs="Times New Roman"/>
          <w:sz w:val="24"/>
          <w:szCs w:val="24"/>
        </w:rPr>
        <w:t xml:space="preserve"> </w:t>
      </w:r>
    </w:p>
    <w:p w:rsidR="00FE4577" w:rsidRPr="00FE4577" w:rsidRDefault="00FE4577" w:rsidP="00FE4577">
      <w:pPr>
        <w:pStyle w:val="NormalWeb"/>
        <w:ind w:left="720" w:hanging="720"/>
        <w:jc w:val="both"/>
      </w:pPr>
      <w:r w:rsidRPr="00FE4577">
        <w:t xml:space="preserve">Tornatzky, L. G., Fleischer, M., &amp; Technology, N. (1990). </w:t>
      </w:r>
      <w:r w:rsidRPr="00FE4577">
        <w:rPr>
          <w:i/>
          <w:iCs/>
        </w:rPr>
        <w:t>The processes of technological innovation</w:t>
      </w:r>
      <w:r w:rsidRPr="00FE4577">
        <w:t>. Lexington Books.</w:t>
      </w:r>
    </w:p>
    <w:p w:rsidR="00FE4577" w:rsidRPr="00FE4577" w:rsidRDefault="00FE4577" w:rsidP="00FE4577">
      <w:pPr>
        <w:spacing w:before="240" w:after="240" w:line="276" w:lineRule="auto"/>
        <w:ind w:left="720" w:hanging="720"/>
        <w:jc w:val="both"/>
        <w:rPr>
          <w:rFonts w:ascii="Times New Roman" w:hAnsi="Times New Roman" w:cs="Times New Roman"/>
          <w:sz w:val="24"/>
          <w:szCs w:val="24"/>
        </w:rPr>
      </w:pPr>
      <w:r w:rsidRPr="00FE4577">
        <w:rPr>
          <w:rFonts w:ascii="Times New Roman" w:hAnsi="Times New Roman" w:cs="Times New Roman"/>
          <w:sz w:val="24"/>
          <w:szCs w:val="24"/>
        </w:rPr>
        <w:lastRenderedPageBreak/>
        <w:t xml:space="preserve">Wajim, A. S. &amp; Ukpata, S. I. (2023). Effect of ethics on administrative accountability in public tertiary institutions in Nigeria: A case study of federal polytechnic …. </w:t>
      </w:r>
      <w:r w:rsidRPr="00FE4577">
        <w:rPr>
          <w:rFonts w:ascii="Times New Roman" w:hAnsi="Times New Roman" w:cs="Times New Roman"/>
          <w:i/>
          <w:sz w:val="24"/>
          <w:szCs w:val="24"/>
        </w:rPr>
        <w:t>BW Academic Journal.</w:t>
      </w:r>
      <w:r w:rsidRPr="00FE4577">
        <w:rPr>
          <w:rFonts w:ascii="Times New Roman" w:hAnsi="Times New Roman" w:cs="Times New Roman"/>
          <w:sz w:val="24"/>
          <w:szCs w:val="24"/>
        </w:rPr>
        <w:t xml:space="preserve"> </w:t>
      </w:r>
      <w:hyperlink r:id="rId29" w:tgtFrame="_blank" w:tooltip="https://mail.bwjournal.org/index.php/bsjournal/article/download/1349/1215" w:history="1">
        <w:r w:rsidRPr="00FE4577">
          <w:rPr>
            <w:rStyle w:val="Hyperlink"/>
            <w:rFonts w:ascii="Times New Roman" w:hAnsi="Times New Roman" w:cs="Times New Roman"/>
            <w:sz w:val="24"/>
            <w:szCs w:val="24"/>
          </w:rPr>
          <w:t>bwjournal.org</w:t>
        </w:r>
      </w:hyperlink>
    </w:p>
    <w:p w:rsidR="00FE4577" w:rsidRPr="00FE4577" w:rsidRDefault="00FE4577" w:rsidP="00FE4577">
      <w:pPr>
        <w:pStyle w:val="NormalWeb"/>
        <w:ind w:left="720" w:hanging="720"/>
        <w:jc w:val="both"/>
      </w:pPr>
      <w:r w:rsidRPr="00FE4577">
        <w:t xml:space="preserve">Wibowo, T. S., &amp; Atika, R. N. (2018). Implementation of business intelligence for student academic performance analysis. </w:t>
      </w:r>
      <w:r w:rsidRPr="00FE4577">
        <w:rPr>
          <w:i/>
          <w:iCs/>
        </w:rPr>
        <w:t>Journal of Physics: Conference Series</w:t>
      </w:r>
      <w:r w:rsidRPr="00FE4577">
        <w:t xml:space="preserve">, </w:t>
      </w:r>
      <w:r w:rsidRPr="00FE4577">
        <w:rPr>
          <w:i/>
          <w:iCs/>
        </w:rPr>
        <w:t>1007</w:t>
      </w:r>
      <w:r w:rsidRPr="00FE4577">
        <w:t>(1), 012015.</w:t>
      </w:r>
    </w:p>
    <w:p w:rsidR="00FE4577" w:rsidRPr="00FE4577" w:rsidRDefault="00FE4577" w:rsidP="00FE4577">
      <w:pPr>
        <w:pStyle w:val="NormalWeb"/>
        <w:ind w:left="720" w:hanging="720"/>
        <w:jc w:val="both"/>
      </w:pPr>
      <w:r w:rsidRPr="00FE4577">
        <w:t xml:space="preserve">Yun, J. J., Won, D., &amp; Park, K. (2020). Open innovation through industry 4.0: A review. </w:t>
      </w:r>
      <w:r w:rsidRPr="00FE4577">
        <w:rPr>
          <w:i/>
          <w:iCs/>
        </w:rPr>
        <w:t>Journal of Open Innovation: Technology, Market, and Complexity</w:t>
      </w:r>
      <w:r w:rsidRPr="00FE4577">
        <w:t xml:space="preserve">, </w:t>
      </w:r>
      <w:r w:rsidRPr="00FE4577">
        <w:rPr>
          <w:i/>
          <w:iCs/>
        </w:rPr>
        <w:t>6</w:t>
      </w:r>
      <w:r w:rsidRPr="00FE4577">
        <w:t>(2), 48.</w:t>
      </w:r>
    </w:p>
    <w:p w:rsidR="00FE4577" w:rsidRPr="00FE4577" w:rsidRDefault="00FE4577" w:rsidP="00FE4577">
      <w:pPr>
        <w:pStyle w:val="NormalWeb"/>
        <w:ind w:left="720" w:hanging="720"/>
        <w:jc w:val="both"/>
      </w:pPr>
      <w:r w:rsidRPr="00FE4577">
        <w:t xml:space="preserve">Zhu, K., Kraemer, K. L., &amp; Xu, S. (2006). The process of innovation assimilation by firms in different countries: A technology diffusion perspective on e-business. </w:t>
      </w:r>
      <w:r w:rsidRPr="00FE4577">
        <w:rPr>
          <w:i/>
          <w:iCs/>
        </w:rPr>
        <w:t>Management Science</w:t>
      </w:r>
      <w:r w:rsidRPr="00FE4577">
        <w:t xml:space="preserve">, </w:t>
      </w:r>
      <w:r w:rsidRPr="00FE4577">
        <w:rPr>
          <w:i/>
          <w:iCs/>
        </w:rPr>
        <w:t>52</w:t>
      </w:r>
      <w:r w:rsidRPr="00FE4577">
        <w:t>(10), 1557-1576.</w:t>
      </w:r>
    </w:p>
    <w:p w:rsidR="003F5F53" w:rsidRPr="003F5F53" w:rsidRDefault="003F5F53" w:rsidP="003F5F53">
      <w:pPr>
        <w:tabs>
          <w:tab w:val="left" w:pos="450"/>
        </w:tabs>
        <w:ind w:left="450" w:hanging="450"/>
        <w:jc w:val="both"/>
        <w:rPr>
          <w:rFonts w:ascii="Times New Roman" w:hAnsi="Times New Roman" w:cs="Times New Roman"/>
          <w:sz w:val="24"/>
          <w:szCs w:val="24"/>
        </w:rPr>
      </w:pPr>
    </w:p>
    <w:sectPr w:rsidR="003F5F53" w:rsidRPr="003F5F53" w:rsidSect="001B47D9">
      <w:pgSz w:w="12240" w:h="15840"/>
      <w:pgMar w:top="810" w:right="117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536D7"/>
    <w:multiLevelType w:val="multilevel"/>
    <w:tmpl w:val="08340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908"/>
    <w:rsid w:val="00061347"/>
    <w:rsid w:val="00080E79"/>
    <w:rsid w:val="000A7458"/>
    <w:rsid w:val="000E597A"/>
    <w:rsid w:val="001635BA"/>
    <w:rsid w:val="00165681"/>
    <w:rsid w:val="001B47D9"/>
    <w:rsid w:val="00257D59"/>
    <w:rsid w:val="00283BDE"/>
    <w:rsid w:val="0031775A"/>
    <w:rsid w:val="00352C0B"/>
    <w:rsid w:val="003E0AB9"/>
    <w:rsid w:val="003F5F53"/>
    <w:rsid w:val="0040088E"/>
    <w:rsid w:val="0040386F"/>
    <w:rsid w:val="00443DB8"/>
    <w:rsid w:val="005154BB"/>
    <w:rsid w:val="005C4B3B"/>
    <w:rsid w:val="00726AE6"/>
    <w:rsid w:val="00870BBB"/>
    <w:rsid w:val="008B4172"/>
    <w:rsid w:val="008D4200"/>
    <w:rsid w:val="00973908"/>
    <w:rsid w:val="00A35E16"/>
    <w:rsid w:val="00A44AF1"/>
    <w:rsid w:val="00AB581F"/>
    <w:rsid w:val="00B124BE"/>
    <w:rsid w:val="00BD3943"/>
    <w:rsid w:val="00C5185C"/>
    <w:rsid w:val="00C84A7C"/>
    <w:rsid w:val="00E43150"/>
    <w:rsid w:val="00FE4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80E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739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7390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390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73908"/>
    <w:rPr>
      <w:rFonts w:ascii="Times New Roman" w:eastAsia="Times New Roman" w:hAnsi="Times New Roman" w:cs="Times New Roman"/>
      <w:b/>
      <w:bCs/>
      <w:sz w:val="24"/>
      <w:szCs w:val="24"/>
    </w:rPr>
  </w:style>
  <w:style w:type="paragraph" w:styleId="NormalWeb">
    <w:name w:val="Normal (Web)"/>
    <w:basedOn w:val="Normal"/>
    <w:uiPriority w:val="99"/>
    <w:unhideWhenUsed/>
    <w:rsid w:val="009739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3908"/>
    <w:rPr>
      <w:b/>
      <w:bCs/>
    </w:rPr>
  </w:style>
  <w:style w:type="character" w:styleId="Emphasis">
    <w:name w:val="Emphasis"/>
    <w:basedOn w:val="DefaultParagraphFont"/>
    <w:uiPriority w:val="20"/>
    <w:qFormat/>
    <w:rsid w:val="00973908"/>
    <w:rPr>
      <w:i/>
      <w:iCs/>
    </w:rPr>
  </w:style>
  <w:style w:type="character" w:styleId="Hyperlink">
    <w:name w:val="Hyperlink"/>
    <w:basedOn w:val="DefaultParagraphFont"/>
    <w:uiPriority w:val="99"/>
    <w:unhideWhenUsed/>
    <w:rsid w:val="001B47D9"/>
    <w:rPr>
      <w:color w:val="0563C1"/>
      <w:u w:val="single"/>
    </w:rPr>
  </w:style>
  <w:style w:type="paragraph" w:styleId="NoSpacing">
    <w:name w:val="No Spacing"/>
    <w:uiPriority w:val="1"/>
    <w:qFormat/>
    <w:rsid w:val="001B47D9"/>
    <w:pPr>
      <w:spacing w:after="0" w:line="240" w:lineRule="auto"/>
    </w:pPr>
    <w:rPr>
      <w:rFonts w:ascii="Calibri" w:eastAsia="Calibri" w:hAnsi="Calibri" w:cs="Times New Roman"/>
      <w:kern w:val="2"/>
    </w:rPr>
  </w:style>
  <w:style w:type="table" w:styleId="TableGrid">
    <w:name w:val="Table Grid"/>
    <w:basedOn w:val="TableNormal"/>
    <w:uiPriority w:val="39"/>
    <w:rsid w:val="001B47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le-text">
    <w:name w:val="title-text"/>
    <w:basedOn w:val="DefaultParagraphFont"/>
    <w:rsid w:val="003F5F53"/>
  </w:style>
  <w:style w:type="character" w:customStyle="1" w:styleId="anchor-text">
    <w:name w:val="anchor-text"/>
    <w:basedOn w:val="DefaultParagraphFont"/>
    <w:rsid w:val="003F5F53"/>
  </w:style>
  <w:style w:type="character" w:customStyle="1" w:styleId="Heading2Char">
    <w:name w:val="Heading 2 Char"/>
    <w:basedOn w:val="DefaultParagraphFont"/>
    <w:link w:val="Heading2"/>
    <w:uiPriority w:val="9"/>
    <w:semiHidden/>
    <w:rsid w:val="00080E79"/>
    <w:rPr>
      <w:rFonts w:asciiTheme="majorHAnsi" w:eastAsiaTheme="majorEastAsia" w:hAnsiTheme="majorHAnsi" w:cstheme="majorBidi"/>
      <w:color w:val="2E74B5" w:themeColor="accent1" w:themeShade="BF"/>
      <w:sz w:val="26"/>
      <w:szCs w:val="26"/>
    </w:rPr>
  </w:style>
  <w:style w:type="character" w:customStyle="1" w:styleId="katex-mathml">
    <w:name w:val="katex-mathml"/>
    <w:basedOn w:val="DefaultParagraphFont"/>
    <w:rsid w:val="00080E79"/>
  </w:style>
  <w:style w:type="paragraph" w:styleId="BalloonText">
    <w:name w:val="Balloon Text"/>
    <w:basedOn w:val="Normal"/>
    <w:link w:val="BalloonTextChar"/>
    <w:uiPriority w:val="99"/>
    <w:semiHidden/>
    <w:unhideWhenUsed/>
    <w:rsid w:val="004008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8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80E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739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7390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390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73908"/>
    <w:rPr>
      <w:rFonts w:ascii="Times New Roman" w:eastAsia="Times New Roman" w:hAnsi="Times New Roman" w:cs="Times New Roman"/>
      <w:b/>
      <w:bCs/>
      <w:sz w:val="24"/>
      <w:szCs w:val="24"/>
    </w:rPr>
  </w:style>
  <w:style w:type="paragraph" w:styleId="NormalWeb">
    <w:name w:val="Normal (Web)"/>
    <w:basedOn w:val="Normal"/>
    <w:uiPriority w:val="99"/>
    <w:unhideWhenUsed/>
    <w:rsid w:val="009739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3908"/>
    <w:rPr>
      <w:b/>
      <w:bCs/>
    </w:rPr>
  </w:style>
  <w:style w:type="character" w:styleId="Emphasis">
    <w:name w:val="Emphasis"/>
    <w:basedOn w:val="DefaultParagraphFont"/>
    <w:uiPriority w:val="20"/>
    <w:qFormat/>
    <w:rsid w:val="00973908"/>
    <w:rPr>
      <w:i/>
      <w:iCs/>
    </w:rPr>
  </w:style>
  <w:style w:type="character" w:styleId="Hyperlink">
    <w:name w:val="Hyperlink"/>
    <w:basedOn w:val="DefaultParagraphFont"/>
    <w:uiPriority w:val="99"/>
    <w:unhideWhenUsed/>
    <w:rsid w:val="001B47D9"/>
    <w:rPr>
      <w:color w:val="0563C1"/>
      <w:u w:val="single"/>
    </w:rPr>
  </w:style>
  <w:style w:type="paragraph" w:styleId="NoSpacing">
    <w:name w:val="No Spacing"/>
    <w:uiPriority w:val="1"/>
    <w:qFormat/>
    <w:rsid w:val="001B47D9"/>
    <w:pPr>
      <w:spacing w:after="0" w:line="240" w:lineRule="auto"/>
    </w:pPr>
    <w:rPr>
      <w:rFonts w:ascii="Calibri" w:eastAsia="Calibri" w:hAnsi="Calibri" w:cs="Times New Roman"/>
      <w:kern w:val="2"/>
    </w:rPr>
  </w:style>
  <w:style w:type="table" w:styleId="TableGrid">
    <w:name w:val="Table Grid"/>
    <w:basedOn w:val="TableNormal"/>
    <w:uiPriority w:val="39"/>
    <w:rsid w:val="001B47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le-text">
    <w:name w:val="title-text"/>
    <w:basedOn w:val="DefaultParagraphFont"/>
    <w:rsid w:val="003F5F53"/>
  </w:style>
  <w:style w:type="character" w:customStyle="1" w:styleId="anchor-text">
    <w:name w:val="anchor-text"/>
    <w:basedOn w:val="DefaultParagraphFont"/>
    <w:rsid w:val="003F5F53"/>
  </w:style>
  <w:style w:type="character" w:customStyle="1" w:styleId="Heading2Char">
    <w:name w:val="Heading 2 Char"/>
    <w:basedOn w:val="DefaultParagraphFont"/>
    <w:link w:val="Heading2"/>
    <w:uiPriority w:val="9"/>
    <w:semiHidden/>
    <w:rsid w:val="00080E79"/>
    <w:rPr>
      <w:rFonts w:asciiTheme="majorHAnsi" w:eastAsiaTheme="majorEastAsia" w:hAnsiTheme="majorHAnsi" w:cstheme="majorBidi"/>
      <w:color w:val="2E74B5" w:themeColor="accent1" w:themeShade="BF"/>
      <w:sz w:val="26"/>
      <w:szCs w:val="26"/>
    </w:rPr>
  </w:style>
  <w:style w:type="character" w:customStyle="1" w:styleId="katex-mathml">
    <w:name w:val="katex-mathml"/>
    <w:basedOn w:val="DefaultParagraphFont"/>
    <w:rsid w:val="00080E79"/>
  </w:style>
  <w:style w:type="paragraph" w:styleId="BalloonText">
    <w:name w:val="Balloon Text"/>
    <w:basedOn w:val="Normal"/>
    <w:link w:val="BalloonTextChar"/>
    <w:uiPriority w:val="99"/>
    <w:semiHidden/>
    <w:unhideWhenUsed/>
    <w:rsid w:val="004008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8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965352">
      <w:bodyDiv w:val="1"/>
      <w:marLeft w:val="0"/>
      <w:marRight w:val="0"/>
      <w:marTop w:val="0"/>
      <w:marBottom w:val="0"/>
      <w:divBdr>
        <w:top w:val="none" w:sz="0" w:space="0" w:color="auto"/>
        <w:left w:val="none" w:sz="0" w:space="0" w:color="auto"/>
        <w:bottom w:val="none" w:sz="0" w:space="0" w:color="auto"/>
        <w:right w:val="none" w:sz="0" w:space="0" w:color="auto"/>
      </w:divBdr>
      <w:divsChild>
        <w:div w:id="1074161966">
          <w:marLeft w:val="0"/>
          <w:marRight w:val="0"/>
          <w:marTop w:val="0"/>
          <w:marBottom w:val="0"/>
          <w:divBdr>
            <w:top w:val="none" w:sz="0" w:space="0" w:color="auto"/>
            <w:left w:val="none" w:sz="0" w:space="0" w:color="auto"/>
            <w:bottom w:val="none" w:sz="0" w:space="0" w:color="auto"/>
            <w:right w:val="none" w:sz="0" w:space="0" w:color="auto"/>
          </w:divBdr>
          <w:divsChild>
            <w:div w:id="204979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7263">
      <w:bodyDiv w:val="1"/>
      <w:marLeft w:val="0"/>
      <w:marRight w:val="0"/>
      <w:marTop w:val="0"/>
      <w:marBottom w:val="0"/>
      <w:divBdr>
        <w:top w:val="none" w:sz="0" w:space="0" w:color="auto"/>
        <w:left w:val="none" w:sz="0" w:space="0" w:color="auto"/>
        <w:bottom w:val="none" w:sz="0" w:space="0" w:color="auto"/>
        <w:right w:val="none" w:sz="0" w:space="0" w:color="auto"/>
      </w:divBdr>
      <w:divsChild>
        <w:div w:id="103694218">
          <w:marLeft w:val="0"/>
          <w:marRight w:val="0"/>
          <w:marTop w:val="0"/>
          <w:marBottom w:val="0"/>
          <w:divBdr>
            <w:top w:val="none" w:sz="0" w:space="0" w:color="auto"/>
            <w:left w:val="none" w:sz="0" w:space="0" w:color="auto"/>
            <w:bottom w:val="none" w:sz="0" w:space="0" w:color="auto"/>
            <w:right w:val="none" w:sz="0" w:space="0" w:color="auto"/>
          </w:divBdr>
          <w:divsChild>
            <w:div w:id="193917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04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neliti.com/publications/383292/assessment-of-military-government-and-educational-development-in-nigeria-a-study" TargetMode="External"/><Relationship Id="rId18" Type="http://schemas.openxmlformats.org/officeDocument/2006/relationships/hyperlink" Target="https://www.cooujer.com/index.php/COOUJER/article/viewFile/62/97" TargetMode="External"/><Relationship Id="rId26" Type="http://schemas.openxmlformats.org/officeDocument/2006/relationships/hyperlink" Target="https://doi.org/10.3390/info15040208" TargetMode="External"/><Relationship Id="rId3" Type="http://schemas.microsoft.com/office/2007/relationships/stylesWithEffects" Target="stylesWithEffects.xml"/><Relationship Id="rId21" Type="http://schemas.openxmlformats.org/officeDocument/2006/relationships/hyperlink" Target="https://academicajournal.com/IJAICD/article/view/21" TargetMode="External"/><Relationship Id="rId7" Type="http://schemas.openxmlformats.org/officeDocument/2006/relationships/image" Target="media/image2.png"/><Relationship Id="rId12" Type="http://schemas.openxmlformats.org/officeDocument/2006/relationships/hyperlink" Target="https://doi.org/10.15282/ijim.6.0.2020.5624" TargetMode="External"/><Relationship Id="rId17" Type="http://schemas.openxmlformats.org/officeDocument/2006/relationships/hyperlink" Target="https://www.sciencedirect.com/science/article/pii/S1062976920300685" TargetMode="External"/><Relationship Id="rId25" Type="http://schemas.openxmlformats.org/officeDocument/2006/relationships/hyperlink" Target="https://doi.org/10.1016/j.rineng.2024.103782" TargetMode="External"/><Relationship Id="rId2" Type="http://schemas.openxmlformats.org/officeDocument/2006/relationships/styles" Target="styles.xml"/><Relationship Id="rId16" Type="http://schemas.openxmlformats.org/officeDocument/2006/relationships/hyperlink" Target="https://www.mdpi.com/2076-3387/13/9/196" TargetMode="External"/><Relationship Id="rId20" Type="http://schemas.openxmlformats.org/officeDocument/2006/relationships/hyperlink" Target="http://www1.up.poznan.pl/intercathedra/files/Ogunode%5b4%5d.pdf" TargetMode="External"/><Relationship Id="rId29" Type="http://schemas.openxmlformats.org/officeDocument/2006/relationships/hyperlink" Target="https://mail.bwjournal.org/index.php/bsjournal/article/download/1349/1215"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sciencedirect.com/journal/the-journal-of-strategic-information-systems" TargetMode="External"/><Relationship Id="rId24" Type="http://schemas.openxmlformats.org/officeDocument/2006/relationships/hyperlink" Target="https://doi.org/10.3390/su132011382" TargetMode="External"/><Relationship Id="rId5" Type="http://schemas.openxmlformats.org/officeDocument/2006/relationships/webSettings" Target="webSettings.xml"/><Relationship Id="rId15" Type="http://schemas.openxmlformats.org/officeDocument/2006/relationships/hyperlink" Target="https://papers.ssrn.com/sol3/Delivery.cfm?abstractid=4955601" TargetMode="External"/><Relationship Id="rId23" Type="http://schemas.openxmlformats.org/officeDocument/2006/relationships/hyperlink" Target="http://repository.pgcollege.ui.edu.ng:8080/xmlui/bitstream/handle/123456789/1552/oshinaike.pdf?sequence=1&amp;isAllowed=y" TargetMode="External"/><Relationship Id="rId28" Type="http://schemas.openxmlformats.org/officeDocument/2006/relationships/hyperlink" Target="https://doi.org/10.3390/computers11110153" TargetMode="External"/><Relationship Id="rId10" Type="http://schemas.openxmlformats.org/officeDocument/2006/relationships/hyperlink" Target="https://doi.org/10.1016/j.joitmc.2023.100111" TargetMode="External"/><Relationship Id="rId19" Type="http://schemas.openxmlformats.org/officeDocument/2006/relationships/hyperlink" Target="https://www.researchgate.net/profile/Shamsuddeen-Yusuf-Nadabo/publication/370125376_NEXUS_BETWEEN_INFRASTRUCTURE_DEVELOPMENT_AND_MANUFACTURING_SECTOR_PERFORMANCE_IN_NIGERIA_THE_MODERATING_ROLE_OF_INSTITUTIONAL_QUALITY/links/64407bd31b8d044c6335e010/NEXUS-BETWEEN-INFRASTRUCTURE-DEVELOPMENT-AND-MANUFACTURING-SECTOR-PERFORMANCE-IN-NIGERIA-THE-MODERATING-ROLE-OF-INSTITUTIONAL-QUALITY.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08/JIEB-08-2024-0110" TargetMode="External"/><Relationship Id="rId14" Type="http://schemas.openxmlformats.org/officeDocument/2006/relationships/hyperlink" Target="https://search.proquest.com/openview/ca425ac8afaee3bdb24dd20cd7132a1d/1.pdf?pq-origsite=gscholar&amp;cbl=18750&amp;diss=y" TargetMode="External"/><Relationship Id="rId22" Type="http://schemas.openxmlformats.org/officeDocument/2006/relationships/hyperlink" Target="https://link.springer.com/content/pdf/10.1007/s10639-022-11214-1.pdf" TargetMode="External"/><Relationship Id="rId27" Type="http://schemas.openxmlformats.org/officeDocument/2006/relationships/hyperlink" Target="https://doi.org/10.1016/j.dss.2019.113113"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1250</TotalTime>
  <Pages>22</Pages>
  <Words>8568</Words>
  <Characters>48838</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qwert</cp:lastModifiedBy>
  <cp:revision>5</cp:revision>
  <dcterms:created xsi:type="dcterms:W3CDTF">2026-01-06T23:35:00Z</dcterms:created>
  <dcterms:modified xsi:type="dcterms:W3CDTF">2026-05-18T08:15:00Z</dcterms:modified>
</cp:coreProperties>
</file>