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DDF16" w14:textId="77777777" w:rsidR="007E42D6" w:rsidRPr="00722022" w:rsidRDefault="007E42D6" w:rsidP="007E42D6">
      <w:pPr>
        <w:jc w:val="center"/>
        <w:rPr>
          <w:rFonts w:ascii="Times New Roman" w:hAnsi="Times New Roman" w:cs="Times New Roman"/>
          <w:b/>
          <w:bCs/>
          <w:sz w:val="22"/>
          <w:szCs w:val="22"/>
        </w:rPr>
      </w:pPr>
      <w:r w:rsidRPr="00722022">
        <w:rPr>
          <w:rFonts w:ascii="Times New Roman" w:hAnsi="Times New Roman" w:cs="Times New Roman"/>
          <w:b/>
          <w:bCs/>
          <w:sz w:val="22"/>
          <w:szCs w:val="22"/>
        </w:rPr>
        <w:t>“Effectiveness of Anti-Illegal Drugs Campaign in Zambales: A Performance Evaluation of the PNP Local Strategies,”</w:t>
      </w:r>
    </w:p>
    <w:p w14:paraId="7BE420BC" w14:textId="77777777" w:rsidR="007E42D6" w:rsidRPr="00722022" w:rsidRDefault="007E42D6" w:rsidP="007E42D6">
      <w:pPr>
        <w:jc w:val="center"/>
        <w:rPr>
          <w:rFonts w:ascii="Times New Roman" w:hAnsi="Times New Roman" w:cs="Times New Roman"/>
          <w:sz w:val="22"/>
          <w:szCs w:val="22"/>
        </w:rPr>
      </w:pPr>
    </w:p>
    <w:p w14:paraId="6091AB5D" w14:textId="77777777" w:rsidR="007E42D6" w:rsidRPr="00722022" w:rsidRDefault="007E42D6" w:rsidP="007E42D6">
      <w:pPr>
        <w:jc w:val="both"/>
        <w:rPr>
          <w:rFonts w:ascii="Times New Roman" w:hAnsi="Times New Roman" w:cs="Times New Roman"/>
          <w:sz w:val="22"/>
          <w:szCs w:val="22"/>
        </w:rPr>
      </w:pPr>
      <w:bookmarkStart w:id="0" w:name="_GoBack"/>
      <w:bookmarkEnd w:id="0"/>
    </w:p>
    <w:p w14:paraId="4F67FB6E" w14:textId="77777777" w:rsidR="007E42D6" w:rsidRPr="00722022" w:rsidRDefault="007E42D6" w:rsidP="007E42D6">
      <w:pPr>
        <w:jc w:val="both"/>
        <w:rPr>
          <w:rFonts w:ascii="Times New Roman" w:hAnsi="Times New Roman" w:cs="Times New Roman"/>
          <w:sz w:val="22"/>
          <w:szCs w:val="22"/>
        </w:rPr>
      </w:pPr>
    </w:p>
    <w:p w14:paraId="63259356" w14:textId="77777777" w:rsidR="007E42D6" w:rsidRPr="00722022" w:rsidRDefault="007E42D6" w:rsidP="007E42D6">
      <w:pPr>
        <w:jc w:val="both"/>
        <w:rPr>
          <w:rFonts w:ascii="Times New Roman" w:hAnsi="Times New Roman" w:cs="Times New Roman"/>
          <w:b/>
          <w:bCs/>
          <w:sz w:val="22"/>
          <w:szCs w:val="22"/>
        </w:rPr>
      </w:pPr>
      <w:r w:rsidRPr="00722022">
        <w:rPr>
          <w:rFonts w:ascii="Times New Roman" w:hAnsi="Times New Roman" w:cs="Times New Roman"/>
          <w:b/>
          <w:bCs/>
          <w:sz w:val="22"/>
          <w:szCs w:val="22"/>
        </w:rPr>
        <w:t>ABSTRACT</w:t>
      </w:r>
    </w:p>
    <w:p w14:paraId="3392250E" w14:textId="77777777" w:rsidR="007E42D6" w:rsidRPr="00722022" w:rsidRDefault="007E42D6" w:rsidP="007E42D6">
      <w:pPr>
        <w:jc w:val="both"/>
        <w:rPr>
          <w:rFonts w:ascii="Times New Roman" w:hAnsi="Times New Roman" w:cs="Times New Roman"/>
          <w:sz w:val="22"/>
          <w:szCs w:val="22"/>
        </w:rPr>
      </w:pPr>
      <w:r w:rsidRPr="00722022">
        <w:rPr>
          <w:rFonts w:ascii="Times New Roman" w:hAnsi="Times New Roman" w:cs="Times New Roman"/>
          <w:sz w:val="22"/>
          <w:szCs w:val="22"/>
        </w:rPr>
        <w:t xml:space="preserve">This study assessed the effectiveness of the Philippine National Police’s (PNP) localized anti-illegal drug campaign in Zambales. Employing a quantitative-correlational research design, data were gathered from one hundred (100) respondents. </w:t>
      </w:r>
    </w:p>
    <w:p w14:paraId="08A469A0" w14:textId="77777777" w:rsidR="007E42D6" w:rsidRPr="00722022" w:rsidRDefault="007E42D6" w:rsidP="007E42D6">
      <w:pPr>
        <w:jc w:val="both"/>
        <w:rPr>
          <w:rFonts w:ascii="Times New Roman" w:hAnsi="Times New Roman" w:cs="Times New Roman"/>
          <w:sz w:val="22"/>
          <w:szCs w:val="22"/>
        </w:rPr>
      </w:pPr>
      <w:r w:rsidRPr="00722022">
        <w:rPr>
          <w:rFonts w:ascii="Times New Roman" w:hAnsi="Times New Roman" w:cs="Times New Roman"/>
          <w:sz w:val="22"/>
          <w:szCs w:val="22"/>
        </w:rPr>
        <w:t xml:space="preserve">Findings revealed that most respondents were male, in late adulthood, married, Bachelor’s degree holders, residents of Sta. Cruz, and had lived in the community for over three decades. The campaign was rated highly effective in terms of reduction in drug-related incidents, community trust and cooperation, implementation of local campaign strategies, and sustainability and impact of preventive education. Moreover, the performance of PNP local strategies was evaluated as excellent across operational effectiveness, community engagement, compliance with policies and protocols, and problem-solving and decision-making competence. Statistical analysis showed no significant difference in implementation of local strategies when grouped by profile variables; however, significant differences emerged in reduction of drug-related incidents and sustainability of preventive education when grouped by residence location. Additionally, performance evaluation significantly varied across selected demographic variables. A significant relationship was found between campaign effectiveness and the performance of PNP local strategies. </w:t>
      </w:r>
    </w:p>
    <w:p w14:paraId="2674C2F1" w14:textId="77777777" w:rsidR="007E42D6" w:rsidRPr="00722022" w:rsidRDefault="007E42D6" w:rsidP="007E42D6">
      <w:pPr>
        <w:jc w:val="both"/>
        <w:rPr>
          <w:rFonts w:ascii="Times New Roman" w:hAnsi="Times New Roman" w:cs="Times New Roman"/>
          <w:i/>
          <w:iCs/>
          <w:sz w:val="22"/>
          <w:szCs w:val="22"/>
        </w:rPr>
      </w:pPr>
      <w:r w:rsidRPr="00722022">
        <w:rPr>
          <w:rFonts w:ascii="Times New Roman" w:hAnsi="Times New Roman" w:cs="Times New Roman"/>
          <w:i/>
          <w:iCs/>
          <w:sz w:val="22"/>
          <w:szCs w:val="22"/>
        </w:rPr>
        <w:t xml:space="preserve">Keywords: Anti-illegal drug campaign, illegal drugs, local campaign, Philippine National Police, preventive education, </w:t>
      </w:r>
    </w:p>
    <w:p w14:paraId="1B0B5C36" w14:textId="77777777" w:rsidR="007E42D6" w:rsidRPr="00722022" w:rsidRDefault="007E42D6" w:rsidP="007E42D6">
      <w:pPr>
        <w:jc w:val="both"/>
        <w:rPr>
          <w:rFonts w:ascii="Times New Roman" w:hAnsi="Times New Roman" w:cs="Times New Roman"/>
          <w:sz w:val="22"/>
          <w:szCs w:val="22"/>
        </w:rPr>
      </w:pPr>
    </w:p>
    <w:p w14:paraId="4B4F5D1D" w14:textId="77777777" w:rsidR="007E42D6" w:rsidRDefault="007E42D6" w:rsidP="007E42D6">
      <w:pPr>
        <w:jc w:val="both"/>
        <w:rPr>
          <w:rFonts w:ascii="Times New Roman" w:hAnsi="Times New Roman" w:cs="Times New Roman"/>
          <w:sz w:val="22"/>
          <w:szCs w:val="22"/>
        </w:rPr>
      </w:pPr>
    </w:p>
    <w:p w14:paraId="6443E0E7" w14:textId="77777777" w:rsidR="00722022" w:rsidRDefault="00722022" w:rsidP="007E42D6">
      <w:pPr>
        <w:jc w:val="both"/>
        <w:rPr>
          <w:rFonts w:ascii="Times New Roman" w:hAnsi="Times New Roman" w:cs="Times New Roman"/>
          <w:sz w:val="22"/>
          <w:szCs w:val="22"/>
        </w:rPr>
      </w:pPr>
    </w:p>
    <w:p w14:paraId="01D044B2" w14:textId="77777777" w:rsidR="00722022" w:rsidRDefault="00722022" w:rsidP="007E42D6">
      <w:pPr>
        <w:jc w:val="both"/>
        <w:rPr>
          <w:rFonts w:ascii="Times New Roman" w:hAnsi="Times New Roman" w:cs="Times New Roman"/>
          <w:sz w:val="22"/>
          <w:szCs w:val="22"/>
        </w:rPr>
      </w:pPr>
    </w:p>
    <w:p w14:paraId="3DD79E0B" w14:textId="77777777" w:rsidR="00722022" w:rsidRDefault="00722022" w:rsidP="007E42D6">
      <w:pPr>
        <w:jc w:val="both"/>
        <w:rPr>
          <w:rFonts w:ascii="Times New Roman" w:hAnsi="Times New Roman" w:cs="Times New Roman"/>
          <w:sz w:val="22"/>
          <w:szCs w:val="22"/>
        </w:rPr>
      </w:pPr>
    </w:p>
    <w:p w14:paraId="34BDC59E" w14:textId="77777777" w:rsidR="00722022" w:rsidRPr="00722022" w:rsidRDefault="00722022" w:rsidP="007E42D6">
      <w:pPr>
        <w:jc w:val="both"/>
        <w:rPr>
          <w:rFonts w:ascii="Times New Roman" w:hAnsi="Times New Roman" w:cs="Times New Roman"/>
          <w:sz w:val="22"/>
          <w:szCs w:val="22"/>
        </w:rPr>
      </w:pPr>
    </w:p>
    <w:p w14:paraId="1A661C0C" w14:textId="77777777" w:rsidR="007E42D6" w:rsidRPr="00722022" w:rsidRDefault="007E42D6" w:rsidP="007E42D6">
      <w:pPr>
        <w:jc w:val="both"/>
        <w:rPr>
          <w:rFonts w:ascii="Times New Roman" w:hAnsi="Times New Roman" w:cs="Times New Roman"/>
          <w:sz w:val="22"/>
          <w:szCs w:val="22"/>
        </w:rPr>
      </w:pPr>
    </w:p>
    <w:p w14:paraId="68676AA5" w14:textId="1B7E503D"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INTRODUCTION</w:t>
      </w:r>
    </w:p>
    <w:p w14:paraId="627326A3"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The persistent problem of illegal drug use in the Philippines poses a significant threat to public safety, social well-being, and national progress. To address this challenge, the Philippine National Police (PNP) serves as a primary law enforcement agency tasked with the aggressive implementation of anti-</w:t>
      </w:r>
      <w:r w:rsidRPr="00722022">
        <w:rPr>
          <w:rFonts w:ascii="Times New Roman" w:hAnsi="Times New Roman" w:cs="Times New Roman"/>
          <w:sz w:val="22"/>
          <w:szCs w:val="22"/>
        </w:rPr>
        <w:lastRenderedPageBreak/>
        <w:t>drug laws. Their approach combines law enforcement operations, community involvement, and strict policy enforcement. These efforts align with the mandates of Republic Act 9165, also known as the Comprehensive Dangerous Drugs Act of 2002, which provides the legal framework for the country’s fight against illegal drugs. This law defines prohibited acts related to dangerous drugs, establishes penalties, and outlines the roles of various agencies, including the PNP, in combating drug-related offenses.</w:t>
      </w:r>
    </w:p>
    <w:p w14:paraId="769E2E3A"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At the provincial and municipal levels, the PNP has adopted localized strategies such as </w:t>
      </w:r>
      <w:proofErr w:type="spellStart"/>
      <w:r w:rsidRPr="00722022">
        <w:rPr>
          <w:rFonts w:ascii="Times New Roman" w:hAnsi="Times New Roman" w:cs="Times New Roman"/>
          <w:sz w:val="22"/>
          <w:szCs w:val="22"/>
        </w:rPr>
        <w:t>Oplan</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Tokhang</w:t>
      </w:r>
      <w:proofErr w:type="spellEnd"/>
      <w:r w:rsidRPr="00722022">
        <w:rPr>
          <w:rFonts w:ascii="Times New Roman" w:hAnsi="Times New Roman" w:cs="Times New Roman"/>
          <w:sz w:val="22"/>
          <w:szCs w:val="22"/>
        </w:rPr>
        <w:t xml:space="preserve">, intelligence-led operations, community-based rehabilitation referrals, and preventive education campaigns. </w:t>
      </w:r>
    </w:p>
    <w:p w14:paraId="2D60604E"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In Zambales, a province with diverse urban and rural areas facing unique socio-economic challenges, it is crucial to critically examine the performance of these localized anti-drug strategies. This includes evaluating the impact on the incidence of drug-related crimes, the level of community trust and cooperation with the police, and the strength of partnerships between law enforcement and local stakeholders such as barangay officials and civil society organizations. </w:t>
      </w:r>
    </w:p>
    <w:p w14:paraId="655B6647"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Given the multifaceted and complex nature of illegal drug problems, a detailed performance evaluation of the PNP's anti-illegal drugs campaign in Zambales is essential. This research identified which components of the campaign are effective, uncover existing gaps and challenges, and provide evidence-based recommendations to enhance the campaign. Ultimately, this study will contribute to achieving more sustainable, community-focused outcomes that promote public safety and social development in the province.</w:t>
      </w:r>
    </w:p>
    <w:p w14:paraId="1A43A0E5" w14:textId="77777777" w:rsidR="007E42D6" w:rsidRPr="00722022" w:rsidRDefault="007E42D6" w:rsidP="007E42D6">
      <w:pPr>
        <w:spacing w:line="360" w:lineRule="auto"/>
        <w:jc w:val="both"/>
        <w:rPr>
          <w:rFonts w:ascii="Times New Roman" w:hAnsi="Times New Roman" w:cs="Times New Roman"/>
          <w:sz w:val="22"/>
          <w:szCs w:val="22"/>
        </w:rPr>
      </w:pPr>
    </w:p>
    <w:p w14:paraId="2F802C03" w14:textId="77777777"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METHODOLOGY</w:t>
      </w:r>
    </w:p>
    <w:p w14:paraId="6325391E"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The research study, titled “Effectiveness of Anti-Illegal Drugs Campaign in Zambales: A Performance Evaluation of the PNP Local Strategies,” employed a quantitative research design, specifically a descriptive-correlational design. </w:t>
      </w:r>
    </w:p>
    <w:p w14:paraId="260D1F6C"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This research study employed purposive sampling as the primary method of selecting its respondents from the selected towns of Zambales. Purposive sampling is a non-probability sampling technique that had been extensively utilized across research disciplines, particularly in business and management studies (</w:t>
      </w:r>
      <w:proofErr w:type="spellStart"/>
      <w:r w:rsidRPr="00722022">
        <w:rPr>
          <w:rFonts w:ascii="Times New Roman" w:hAnsi="Times New Roman" w:cs="Times New Roman"/>
          <w:sz w:val="22"/>
          <w:szCs w:val="22"/>
        </w:rPr>
        <w:t>Memon</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Thurasamy</w:t>
      </w:r>
      <w:proofErr w:type="spellEnd"/>
      <w:r w:rsidRPr="00722022">
        <w:rPr>
          <w:rFonts w:ascii="Times New Roman" w:hAnsi="Times New Roman" w:cs="Times New Roman"/>
          <w:sz w:val="22"/>
          <w:szCs w:val="22"/>
        </w:rPr>
        <w:t xml:space="preserve">, Ting, &amp; </w:t>
      </w:r>
      <w:proofErr w:type="spellStart"/>
      <w:r w:rsidRPr="00722022">
        <w:rPr>
          <w:rFonts w:ascii="Times New Roman" w:hAnsi="Times New Roman" w:cs="Times New Roman"/>
          <w:sz w:val="22"/>
          <w:szCs w:val="22"/>
        </w:rPr>
        <w:t>Cheah</w:t>
      </w:r>
      <w:proofErr w:type="spellEnd"/>
      <w:r w:rsidRPr="00722022">
        <w:rPr>
          <w:rFonts w:ascii="Times New Roman" w:hAnsi="Times New Roman" w:cs="Times New Roman"/>
          <w:sz w:val="22"/>
          <w:szCs w:val="22"/>
        </w:rPr>
        <w:t xml:space="preserve">, 2024). </w:t>
      </w:r>
    </w:p>
    <w:p w14:paraId="607B3ECF"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A survey questionnaire was a research instrument used to collect data from the respondents in various fields of study (Yusoff et al., 2021). Items in the questionnaires were derived from the different </w:t>
      </w:r>
      <w:r w:rsidRPr="00722022">
        <w:rPr>
          <w:rFonts w:ascii="Times New Roman" w:hAnsi="Times New Roman" w:cs="Times New Roman"/>
          <w:sz w:val="22"/>
          <w:szCs w:val="22"/>
        </w:rPr>
        <w:lastRenderedPageBreak/>
        <w:t>research studies related to current study, expressed in general aspects that were easily understood by the respondents.</w:t>
      </w:r>
    </w:p>
    <w:p w14:paraId="73257D76"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The questionnaire used a 4-point </w:t>
      </w:r>
      <w:proofErr w:type="spellStart"/>
      <w:r w:rsidRPr="00722022">
        <w:rPr>
          <w:rFonts w:ascii="Times New Roman" w:hAnsi="Times New Roman" w:cs="Times New Roman"/>
          <w:sz w:val="22"/>
          <w:szCs w:val="22"/>
        </w:rPr>
        <w:t>likert</w:t>
      </w:r>
      <w:proofErr w:type="spellEnd"/>
      <w:r w:rsidRPr="00722022">
        <w:rPr>
          <w:rFonts w:ascii="Times New Roman" w:hAnsi="Times New Roman" w:cs="Times New Roman"/>
          <w:sz w:val="22"/>
          <w:szCs w:val="22"/>
        </w:rPr>
        <w:t xml:space="preserve"> scale ranging from “highly effective” (HE), through "Effective”, (E) to “somewhat effective”, (SE), to “Not Effective”, (NE) for the effectiveness of the anti-illegal drugs campaign, as to the performance evaluation, the researcher also employed a 4-point </w:t>
      </w:r>
      <w:proofErr w:type="spellStart"/>
      <w:r w:rsidRPr="00722022">
        <w:rPr>
          <w:rFonts w:ascii="Times New Roman" w:hAnsi="Times New Roman" w:cs="Times New Roman"/>
          <w:sz w:val="22"/>
          <w:szCs w:val="22"/>
        </w:rPr>
        <w:t>likert</w:t>
      </w:r>
      <w:proofErr w:type="spellEnd"/>
      <w:r w:rsidRPr="00722022">
        <w:rPr>
          <w:rFonts w:ascii="Times New Roman" w:hAnsi="Times New Roman" w:cs="Times New Roman"/>
          <w:sz w:val="22"/>
          <w:szCs w:val="22"/>
        </w:rPr>
        <w:t xml:space="preserve"> scales ranging from “Excellent” (E), “Good” (G), “Fair” (F) and “Poor” (P). Respondents were instructed to respond the degree of effectiveness and performance evaluation based on the statements contained in the instrument.</w:t>
      </w:r>
    </w:p>
    <w:p w14:paraId="004B1826" w14:textId="77777777"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The data collected were analyzed and interpreted using the Statistical Package for Social Science (SPSS) version 20 to examine the relationships among the research variables and test hypotheses.</w:t>
      </w:r>
    </w:p>
    <w:p w14:paraId="5BEA1C15" w14:textId="77777777" w:rsidR="007E42D6" w:rsidRPr="00722022" w:rsidRDefault="007E42D6" w:rsidP="007E42D6">
      <w:pPr>
        <w:spacing w:line="360" w:lineRule="auto"/>
        <w:jc w:val="both"/>
        <w:rPr>
          <w:rFonts w:ascii="Times New Roman" w:hAnsi="Times New Roman" w:cs="Times New Roman"/>
          <w:sz w:val="22"/>
          <w:szCs w:val="22"/>
        </w:rPr>
      </w:pPr>
    </w:p>
    <w:p w14:paraId="3F4426E6" w14:textId="77777777"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RESULTS AND DISCUSSION</w:t>
      </w:r>
    </w:p>
    <w:p w14:paraId="3495228B" w14:textId="59B92A21"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Profile of the Respondents</w:t>
      </w:r>
    </w:p>
    <w:p w14:paraId="6F98F342"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1454C1D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Sex.</w:t>
      </w:r>
      <w:r w:rsidRPr="00722022">
        <w:rPr>
          <w:rFonts w:ascii="Times New Roman" w:hAnsi="Times New Roman" w:cs="Times New Roman"/>
          <w:sz w:val="22"/>
          <w:szCs w:val="22"/>
        </w:rPr>
        <w:t xml:space="preserve"> Out of the One Hundred (100) respondents, the majority of 66, equivalent to 66.00% were from male; 29, equivalent to 29.00% were from female; and 5 or equivalent to 5.00% were from LGBTQ+A.</w:t>
      </w:r>
    </w:p>
    <w:p w14:paraId="23C1535A"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 xml:space="preserve"> </w:t>
      </w:r>
      <w:r w:rsidRPr="00722022">
        <w:rPr>
          <w:rFonts w:ascii="Times New Roman" w:hAnsi="Times New Roman" w:cs="Times New Roman"/>
          <w:b/>
          <w:bCs/>
          <w:sz w:val="22"/>
          <w:szCs w:val="22"/>
        </w:rPr>
        <w:t>Age</w:t>
      </w:r>
      <w:r w:rsidRPr="00722022">
        <w:rPr>
          <w:rFonts w:ascii="Times New Roman" w:hAnsi="Times New Roman" w:cs="Times New Roman"/>
          <w:sz w:val="22"/>
          <w:szCs w:val="22"/>
        </w:rPr>
        <w:t>. Out of the One Hundred (100) respondents, the majority of 30, equivalent to 30.00% were from 51 to 60 years old; 26, equivalent to 26.00% were from 31 to 40 years old; 21, equivalent to 21.00% were from 41 to 50 years old; 14, equivalent to 14.00% were from 61 to 70 years old; and 9 or equivalent to 9.00% were from 21 to 30 years old. The computed age mean of the respondents was 46.45 years old.</w:t>
      </w:r>
    </w:p>
    <w:p w14:paraId="66BCA211"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Highest Educational Attainment</w:t>
      </w:r>
      <w:r w:rsidRPr="00722022">
        <w:rPr>
          <w:rFonts w:ascii="Times New Roman" w:hAnsi="Times New Roman" w:cs="Times New Roman"/>
          <w:sz w:val="22"/>
          <w:szCs w:val="22"/>
        </w:rPr>
        <w:t>. Out of the One Hundred (100) respondents, the majority of 53, equivalent to 53.00% were from Bachelor’s Degree; 37, equivalent to 37.00% were from High School Graduate; 8, equivalent to 8.00% were from Masteral Degree; and 2 or equivalent to 2.00% were from Doctorate Degree.</w:t>
      </w:r>
    </w:p>
    <w:p w14:paraId="2F3A5CD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Civil Status</w:t>
      </w:r>
      <w:r w:rsidRPr="00722022">
        <w:rPr>
          <w:rFonts w:ascii="Times New Roman" w:hAnsi="Times New Roman" w:cs="Times New Roman"/>
          <w:sz w:val="22"/>
          <w:szCs w:val="22"/>
        </w:rPr>
        <w:t>. Out of the One Hundred (100) respondents, the majority of 47, equivalent to 47.00% were from married; 44, equivalent to 44.00% were from single; and 9 or equivalent to 9.00% were from widowed.</w:t>
      </w:r>
    </w:p>
    <w:p w14:paraId="1D7A254F"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Residence Location</w:t>
      </w:r>
      <w:r w:rsidRPr="00722022">
        <w:rPr>
          <w:rFonts w:ascii="Times New Roman" w:hAnsi="Times New Roman" w:cs="Times New Roman"/>
          <w:sz w:val="22"/>
          <w:szCs w:val="22"/>
        </w:rPr>
        <w:t>. Out of the One Hundred (100) respondents, the majority of 40, equivalent to 40.00% were from Sta. Cruz; and 30 or equivalent to 30.00% were from Masinloc and Candelaria.</w:t>
      </w:r>
    </w:p>
    <w:p w14:paraId="74C5AF98" w14:textId="058369B0"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lastRenderedPageBreak/>
        <w:t xml:space="preserve"> </w:t>
      </w:r>
      <w:r w:rsidRPr="00722022">
        <w:rPr>
          <w:rFonts w:ascii="Times New Roman" w:hAnsi="Times New Roman" w:cs="Times New Roman"/>
          <w:b/>
          <w:bCs/>
          <w:sz w:val="22"/>
          <w:szCs w:val="22"/>
        </w:rPr>
        <w:t>Length of Residency</w:t>
      </w:r>
      <w:r w:rsidRPr="00722022">
        <w:rPr>
          <w:rFonts w:ascii="Times New Roman" w:hAnsi="Times New Roman" w:cs="Times New Roman"/>
          <w:sz w:val="22"/>
          <w:szCs w:val="22"/>
        </w:rPr>
        <w:t>. Out of the One Hundred (100) respondents, the majority of 30, equivalent to 30.00% were from 21 to 30; 20, equivalent to 20.00% 41 to 50; 19, equivalent to 19.00% were from 31 to 40; 14, equivalent to 14.00% were from 51 to 60; 11, equivalent to 11.00% were from 11 to 20; and 6 or equivalent to 6.00% were from 1 to 10. The computed length of residency mean of the respondents was 33.30.</w:t>
      </w:r>
    </w:p>
    <w:p w14:paraId="7B5380AD" w14:textId="77777777"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Assessment in the effectiveness of PNP’s anti-illegal drug campaign in Zambales</w:t>
      </w:r>
    </w:p>
    <w:p w14:paraId="376AF4C0"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4E12501A"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Reduction in Drug-related Incidents</w:t>
      </w:r>
      <w:r w:rsidRPr="00722022">
        <w:rPr>
          <w:rFonts w:ascii="Times New Roman" w:hAnsi="Times New Roman" w:cs="Times New Roman"/>
          <w:sz w:val="22"/>
          <w:szCs w:val="22"/>
        </w:rPr>
        <w:t>. The respondents assessed “High Effective” on all indicators, “Drug-related incidents in my community have significantly decreased due to recent police efforts,” with a weighted mean of 3.71 and ranked 1. In addition, “The incidence of drug abuse among the youth in the community has declined,” with a weighted mean of 3.36, ranked 7. The computed overall weighted mean on the Assessment in the effectiveness of PNP’s anti-illegal drug campaign in Zambales in terms of Reduction in drug-related incidents was 3.55 with a qualitative interpretation of “Highly Effective.”</w:t>
      </w:r>
    </w:p>
    <w:p w14:paraId="482D430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Community trust and cooperation</w:t>
      </w:r>
      <w:r w:rsidRPr="00722022">
        <w:rPr>
          <w:rFonts w:ascii="Times New Roman" w:hAnsi="Times New Roman" w:cs="Times New Roman"/>
          <w:sz w:val="22"/>
          <w:szCs w:val="22"/>
        </w:rPr>
        <w:t xml:space="preserve">. The respondents assessed “High Effective” on all indicators, “I trust the PNP officers involved in the anti-drug activities within our community,” with a weighted mean of 3.70 and ranked 1. In addition, “Residents openly cooperate with the police during anti-drug operations,” with a weighted mean of 3.42, ranked 7. The computed overall weighted mean on the Assessment in the effectiveness of PNP’s anti-illegal drug campaign in Zambales in terms of Community trust and cooperation was 3.56 with a qualitative interpretation of “Highly Effective.” </w:t>
      </w:r>
    </w:p>
    <w:p w14:paraId="106354C6"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Implementation of local campaign strategies</w:t>
      </w:r>
      <w:r w:rsidRPr="00722022">
        <w:rPr>
          <w:rFonts w:ascii="Times New Roman" w:hAnsi="Times New Roman" w:cs="Times New Roman"/>
          <w:sz w:val="22"/>
          <w:szCs w:val="22"/>
        </w:rPr>
        <w:t xml:space="preserve">. The respondents assessed “High Effective” on all indicators, “The PNP strictly follows protocols and guidelines during anti-drug operations,” with a weighted mean of 3.70 and ranked 1. In addition, “Drug surrenders are properly referred to community-based rehabilitation programs,” with a weighted mean of 3.49, ranked 7. The computed overall weighted mean on the Assessment in the effectiveness of PNP’s anti-illegal drug campaign in Zambales in terms of Implementation of local campaign strategies was 3.59 with a qualitative interpretation of “Highly Effective.” </w:t>
      </w:r>
    </w:p>
    <w:p w14:paraId="30ED4A97" w14:textId="0F7B8328"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Sustainability and Impact of Preventive Education</w:t>
      </w:r>
      <w:r w:rsidRPr="00722022">
        <w:rPr>
          <w:rFonts w:ascii="Times New Roman" w:hAnsi="Times New Roman" w:cs="Times New Roman"/>
          <w:sz w:val="22"/>
          <w:szCs w:val="22"/>
        </w:rPr>
        <w:t xml:space="preserve">. The respondents assessed “High Effective” on all indicators, “Drug prevention seminars and workshops occur regularly in our community,” with a weighted mean of 3.59 and ranked 1. In addition, “Long-term support and monitoring exist for individuals completing rehabilitation,” with a weighted mean of 3.50, ranked 7. The computed overall weighted mean on the Assessment in the effectiveness </w:t>
      </w:r>
      <w:r w:rsidRPr="00722022">
        <w:rPr>
          <w:rFonts w:ascii="Times New Roman" w:hAnsi="Times New Roman" w:cs="Times New Roman"/>
          <w:sz w:val="22"/>
          <w:szCs w:val="22"/>
        </w:rPr>
        <w:lastRenderedPageBreak/>
        <w:t xml:space="preserve">of PNP’s anti-illegal drug campaign in Zambales in terms of Sustainability and Impact of Preventive Education was 3.55 with a qualitative interpretation of “Highly Effective.” </w:t>
      </w:r>
    </w:p>
    <w:p w14:paraId="32084807" w14:textId="77777777" w:rsidR="007E42D6" w:rsidRPr="00722022" w:rsidRDefault="007E42D6" w:rsidP="007E42D6">
      <w:pPr>
        <w:pStyle w:val="ListParagraph"/>
        <w:spacing w:line="360" w:lineRule="auto"/>
        <w:ind w:left="1080"/>
        <w:jc w:val="both"/>
        <w:rPr>
          <w:rFonts w:ascii="Times New Roman" w:hAnsi="Times New Roman" w:cs="Times New Roman"/>
          <w:sz w:val="22"/>
          <w:szCs w:val="22"/>
        </w:rPr>
      </w:pPr>
    </w:p>
    <w:p w14:paraId="245C4A48" w14:textId="63F56160"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Assessment in the performance evaluation of PNP local strategies.</w:t>
      </w:r>
    </w:p>
    <w:p w14:paraId="05E448FF"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1CC2B59B"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Operational Effectiveness</w:t>
      </w:r>
      <w:r w:rsidRPr="00722022">
        <w:rPr>
          <w:rFonts w:ascii="Times New Roman" w:hAnsi="Times New Roman" w:cs="Times New Roman"/>
          <w:sz w:val="22"/>
          <w:szCs w:val="22"/>
        </w:rPr>
        <w:t>. The respondents assessed “Excellent” on all indicators, “The PNP promptly responds to drug-related complaints and incidents,” with a weighted mean of 3.72 and ranked 1. In addition, “The anti-drug campaign activities are systematically planned and executed,” with a weighted mean of 3.55, ranked 7. The computed overall weighted mean on the Assessment in the performance evaluation of PNP local strategies in terms of Operational Effectiveness was 3.62 with a qualitative interpretation of “Excellent.”</w:t>
      </w:r>
    </w:p>
    <w:p w14:paraId="74536003"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Community Engagement</w:t>
      </w:r>
      <w:r w:rsidRPr="00722022">
        <w:rPr>
          <w:rFonts w:ascii="Times New Roman" w:hAnsi="Times New Roman" w:cs="Times New Roman"/>
          <w:sz w:val="22"/>
          <w:szCs w:val="22"/>
        </w:rPr>
        <w:t xml:space="preserve">. The respondents assessed “Excellent” on all indicators, “The PNP regularly holds dialogues and consultations with community members,” with a weighted mean of 3.63 and ranked 1. In addition, “Community concerns and suggestions regarding drug issues are effectively addressed,” with a weighted mean of 3.54, ranked 7. The computed overall weighted mean on the Assessment in the performance evaluation of PNP local strategies in terms of Community Engagement was 3.58 with a qualitative interpretation of “Excellent.” </w:t>
      </w:r>
    </w:p>
    <w:p w14:paraId="1010F5C1"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Compliance with Policies and Protocols</w:t>
      </w:r>
      <w:r w:rsidRPr="00722022">
        <w:rPr>
          <w:rFonts w:ascii="Times New Roman" w:hAnsi="Times New Roman" w:cs="Times New Roman"/>
          <w:sz w:val="22"/>
          <w:szCs w:val="22"/>
        </w:rPr>
        <w:t xml:space="preserve">. The respondents assessed “Excellent” on all indicators, “Supervisory monitoring ensures compliance with policies at all operational levels,” with a weighted mean of 3.71 and ranked 1. In addition, “Police conduct respects human rights and legal guidelines,” and “There is accountability for violations or lapses in anti-drug operations,” with a weighted mean of 3.64, ranked 6.5, respectively. </w:t>
      </w:r>
    </w:p>
    <w:p w14:paraId="2A55ACBB" w14:textId="106BBBD1"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Problem-Solving and Decision-Making Competence</w:t>
      </w:r>
      <w:r w:rsidRPr="00722022">
        <w:rPr>
          <w:rFonts w:ascii="Times New Roman" w:hAnsi="Times New Roman" w:cs="Times New Roman"/>
          <w:sz w:val="22"/>
          <w:szCs w:val="22"/>
        </w:rPr>
        <w:t>. The respondents assessed “Excellent” on all indicators, “The PNP demonstrates effective problem-solving when operational challenges arise,” with a weighted mean of 3.65 and ranked 1. In addition, “The PNP regularly evaluates and adjusts strategies based on campaign results,” with a weighted mean of 3.58, ranked 7. The computed overall weighted mean on the Assessment in the performance evaluation of PNP local strategies in terms of Problem-Solving and Decision-Making Competence was 3.62 with a qualitative interpretation of “Excellent.”</w:t>
      </w:r>
    </w:p>
    <w:p w14:paraId="7956D55C" w14:textId="77777777" w:rsidR="007E42D6" w:rsidRPr="00722022" w:rsidRDefault="007E42D6" w:rsidP="007E42D6">
      <w:pPr>
        <w:pStyle w:val="ListParagraph"/>
        <w:spacing w:line="360" w:lineRule="auto"/>
        <w:jc w:val="both"/>
        <w:rPr>
          <w:rFonts w:ascii="Times New Roman" w:hAnsi="Times New Roman" w:cs="Times New Roman"/>
          <w:sz w:val="22"/>
          <w:szCs w:val="22"/>
        </w:rPr>
      </w:pPr>
    </w:p>
    <w:p w14:paraId="33D0563B" w14:textId="65B51D56"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Test of difference in the PNP anti-illegal drug campaign in Zambales when grouped according to profile variables.</w:t>
      </w:r>
    </w:p>
    <w:p w14:paraId="1460EEC8" w14:textId="77777777" w:rsidR="007E42D6" w:rsidRPr="00722022" w:rsidRDefault="007E42D6" w:rsidP="007E42D6">
      <w:pPr>
        <w:pStyle w:val="ListParagraph"/>
        <w:spacing w:line="360" w:lineRule="auto"/>
        <w:jc w:val="both"/>
        <w:rPr>
          <w:rFonts w:ascii="Times New Roman" w:hAnsi="Times New Roman" w:cs="Times New Roman"/>
          <w:sz w:val="22"/>
          <w:szCs w:val="22"/>
        </w:rPr>
      </w:pPr>
    </w:p>
    <w:p w14:paraId="5A88D62C" w14:textId="640E3D4E"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lastRenderedPageBreak/>
        <w:t>Reduction in drug-related incidents</w:t>
      </w:r>
      <w:r w:rsidRPr="00722022">
        <w:rPr>
          <w:rFonts w:ascii="Times New Roman" w:hAnsi="Times New Roman" w:cs="Times New Roman"/>
          <w:sz w:val="22"/>
          <w:szCs w:val="22"/>
        </w:rPr>
        <w:t>. The computed value of 0.588 for gender, 0.588 for age, 0.170 for highest educational attainment, 0.408 for civil status, and 0.211 for length or residency were greater than &gt; the 0.05 Alpha level of significance, therefore, the null hypothesis was accepted, hence, there is no significant difference in the in the PNP anti-illegal drug campaign in Zambales in terms of Reduction in drug-related incidents when grouped according to profile variables. On the other hand, The computed value of 0.002 for residence location was less than ˂ the 0.05 Alpha level of significance, therefore, the null hypothesis was rejected, hence, there is a significant difference in the in the PNP anti-illegal drug campaign in Zambales in terms of Reduction in drug-related incidents when grouped according to profile variables.</w:t>
      </w:r>
    </w:p>
    <w:p w14:paraId="67C5DD66"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Reduction in drug-related incidents</w:t>
      </w:r>
      <w:r w:rsidRPr="00722022">
        <w:rPr>
          <w:rFonts w:ascii="Times New Roman" w:hAnsi="Times New Roman" w:cs="Times New Roman"/>
          <w:sz w:val="22"/>
          <w:szCs w:val="22"/>
        </w:rPr>
        <w:t xml:space="preserve">. The computed value of 0.165 for gender, 0.692 for age, 0.504 for highest educational attainment, 0.616 for civil status, and 0.060 for length or residency were greater than &gt; the 0.05 Alpha level of significance, therefore, the null hypothesis was accepted, hence, there is no significant difference in the in the PNP anti-illegal drug campaign in Zambales in terms of Reduction in drug-related incidents when grouped according to profile variables. On the other hand, the computed value of 0.004 for residence location was less than ˂ the 0.05 Alpha level of significance, therefore, the null hypothesis was rejected, hence, there is a significant difference in the in the PNP anti-illegal drug campaign in Zambales in terms of Reduction in drug-related incidents when grouped according to profile variables. </w:t>
      </w:r>
    </w:p>
    <w:p w14:paraId="12481E0D"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Implementation of local campaign strategies</w:t>
      </w:r>
      <w:r w:rsidRPr="00722022">
        <w:rPr>
          <w:rFonts w:ascii="Times New Roman" w:hAnsi="Times New Roman" w:cs="Times New Roman"/>
          <w:sz w:val="22"/>
          <w:szCs w:val="22"/>
        </w:rPr>
        <w:t xml:space="preserve">. The computed value of 0.340 for gender, 0.801 for age, 0.251 for highest educational attainment, 0.410 for civil status, 0.052 for residence location, and 0.208 for length or residency were greater than &gt; the 0.05 Alpha level of significance, therefore, the null hypothesis was accepted, hence, there is no significant difference in the in the PNP anti-illegal drug campaign in Zambales in terms of Implementation of local campaign strategies when grouped according to profile variables. On the other hand, the computed value of 0.423 for gender, 0.838 for age, 0.297 for highest educational attainment, 0.459 for civil status, and 0.306 for length or residency were greater than &gt; the 0.05 Alpha level of significance, therefore, the null hypothesis was accepted, hence, there is no significant difference in the in the PNP anti-illegal drug campaign in Zambales in terms of Sustainability and Impact of Prevention Education when grouped according to profile variables. </w:t>
      </w:r>
    </w:p>
    <w:p w14:paraId="439DA40A" w14:textId="3FCADD4A"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Sustainability and Impact of Preventive Education</w:t>
      </w:r>
      <w:r w:rsidRPr="00722022">
        <w:rPr>
          <w:rFonts w:ascii="Times New Roman" w:hAnsi="Times New Roman" w:cs="Times New Roman"/>
          <w:sz w:val="22"/>
          <w:szCs w:val="22"/>
        </w:rPr>
        <w:t xml:space="preserve">. The computed value of 0.423 for gender, 0.838 for age, 0.297 for highest educational attainment, 0.459 for civil status, and </w:t>
      </w:r>
      <w:r w:rsidRPr="00722022">
        <w:rPr>
          <w:rFonts w:ascii="Times New Roman" w:hAnsi="Times New Roman" w:cs="Times New Roman"/>
          <w:sz w:val="22"/>
          <w:szCs w:val="22"/>
        </w:rPr>
        <w:lastRenderedPageBreak/>
        <w:t xml:space="preserve">0.306 for length or residency were greater than &gt; the 0.05 Alpha level of significance, therefore, the null hypothesis was accepted, hence, there is no significant difference in the in the PNP anti-illegal drug campaign in Zambales in terms of Sustainability and Impact of Prevention Education when grouped according to profile variables. On the other hand, the computed value of 0.015 for residence location was less than ˂ the 0.05 Alpha level of significance, therefore, the null hypothesis was rejected, hence, there is a significant difference in the in the PNP anti-illegal drug campaign in Zambales in terms of Sustainability and Impact of Prevention Education when grouped according to profile variables. </w:t>
      </w:r>
    </w:p>
    <w:p w14:paraId="3CB2197C" w14:textId="77777777" w:rsidR="007E42D6" w:rsidRPr="00722022" w:rsidRDefault="007E42D6" w:rsidP="007E42D6">
      <w:pPr>
        <w:spacing w:line="360" w:lineRule="auto"/>
        <w:jc w:val="both"/>
        <w:rPr>
          <w:rFonts w:ascii="Times New Roman" w:hAnsi="Times New Roman" w:cs="Times New Roman"/>
          <w:sz w:val="22"/>
          <w:szCs w:val="22"/>
        </w:rPr>
      </w:pPr>
    </w:p>
    <w:p w14:paraId="19FAEDBB" w14:textId="1F98F73E"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Test of difference in the performance evaluation of the PNP local strategies when grouped according to profile variables.</w:t>
      </w:r>
    </w:p>
    <w:p w14:paraId="1538F9CA"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Operational Effectiveness</w:t>
      </w:r>
      <w:r w:rsidRPr="00722022">
        <w:rPr>
          <w:rFonts w:ascii="Times New Roman" w:hAnsi="Times New Roman" w:cs="Times New Roman"/>
          <w:sz w:val="22"/>
          <w:szCs w:val="22"/>
        </w:rPr>
        <w:t xml:space="preserve">. The computed value of 0.517 for gender, 0.787 for age, 0.345 for highest educational attainment, and 0.132 for civil status were greater than &gt; the 0.05 Alpha level of significance, therefore, the null hypothesis was accepted, hence, there is no significant difference in the performance evaluation of the PNP local strategies in terms of Operational Effectiveness when grouped according to profile variables. On the other hand, the computed value of 0.007 for residence location and 0.041 for length of residency were less than ˂ the 0.05 Alpha level of significance, therefore, the null hypothesis was rejected, hence, there is a significant difference in the in the performance evaluation of the PNP local strategies in terms of Operational Effectiveness when grouped according to profile variables. </w:t>
      </w:r>
    </w:p>
    <w:p w14:paraId="05008722"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 xml:space="preserve">Community Engagement. </w:t>
      </w:r>
      <w:r w:rsidRPr="00722022">
        <w:rPr>
          <w:rFonts w:ascii="Times New Roman" w:hAnsi="Times New Roman" w:cs="Times New Roman"/>
          <w:sz w:val="22"/>
          <w:szCs w:val="22"/>
        </w:rPr>
        <w:t xml:space="preserve">The computed value of 0.510 for gender, 0.675 for age, 0.164 for highest educational attainment, 0.360 for civil status, and 0.207 for length of residency were greater than &gt; the 0.05 Alpha level of significance, therefore, the null hypothesis was accepted, hence, there is no significant difference in the performance evaluation of the PNP local strategies in terms of Community Engagement when grouped according to profile variables.  On the other hand, the computed value of 0.008 for residence was less than ˂ the 0.05 Alpha level of significance, therefore, the null hypothesis was rejected, hence, there is a significant difference in the in the performance evaluation of the PNP local strategies in terms of Community Engagement when grouped according to profile variables. </w:t>
      </w:r>
    </w:p>
    <w:p w14:paraId="0F04BC1F" w14:textId="77777777"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Compliance with Policies and Protocols</w:t>
      </w:r>
      <w:r w:rsidRPr="00722022">
        <w:rPr>
          <w:rFonts w:ascii="Times New Roman" w:hAnsi="Times New Roman" w:cs="Times New Roman"/>
          <w:sz w:val="22"/>
          <w:szCs w:val="22"/>
        </w:rPr>
        <w:t xml:space="preserve">. The computed value of 0.675 for gender, 0.922 for age, 0.255 for civil status, and 0.383 for length of residency were greater than &gt; the 0.05 Alpha level of significance, therefore, the null hypothesis was accepted, hence, there is no significant difference in the performance evaluation of the PNP local strategies in terms of </w:t>
      </w:r>
      <w:r w:rsidRPr="00722022">
        <w:rPr>
          <w:rFonts w:ascii="Times New Roman" w:hAnsi="Times New Roman" w:cs="Times New Roman"/>
          <w:sz w:val="22"/>
          <w:szCs w:val="22"/>
        </w:rPr>
        <w:lastRenderedPageBreak/>
        <w:t xml:space="preserve">Compliance with Policies and Protocols when grouped according to profile variables.  On the other hand, the computed value of 0.048 for highest educational attainment, and 0.005 for residence location were less than ˂ the 0.05 Alpha level of significance, therefore, the null hypothesis was rejected, hence, there is a significant difference in the in the performance evaluation of the PNP local strategies in terms of Compliance with Policies and Protocols when grouped according to profile variables. </w:t>
      </w:r>
    </w:p>
    <w:p w14:paraId="2FD1992D" w14:textId="7635F4FE" w:rsidR="007E42D6" w:rsidRPr="00722022" w:rsidRDefault="007E42D6" w:rsidP="007E42D6">
      <w:pPr>
        <w:pStyle w:val="ListParagraph"/>
        <w:numPr>
          <w:ilvl w:val="1"/>
          <w:numId w:val="1"/>
        </w:numPr>
        <w:spacing w:line="360" w:lineRule="auto"/>
        <w:jc w:val="both"/>
        <w:rPr>
          <w:rFonts w:ascii="Times New Roman" w:hAnsi="Times New Roman" w:cs="Times New Roman"/>
          <w:sz w:val="22"/>
          <w:szCs w:val="22"/>
        </w:rPr>
      </w:pPr>
      <w:r w:rsidRPr="00722022">
        <w:rPr>
          <w:rFonts w:ascii="Times New Roman" w:hAnsi="Times New Roman" w:cs="Times New Roman"/>
          <w:b/>
          <w:bCs/>
          <w:sz w:val="22"/>
          <w:szCs w:val="22"/>
        </w:rPr>
        <w:t>Problem-Solving and Decision-Making Competence</w:t>
      </w:r>
      <w:r w:rsidRPr="00722022">
        <w:rPr>
          <w:rFonts w:ascii="Times New Roman" w:hAnsi="Times New Roman" w:cs="Times New Roman"/>
          <w:sz w:val="22"/>
          <w:szCs w:val="22"/>
        </w:rPr>
        <w:t xml:space="preserve">. The computed value of 0.609 for gender, 0.890 for age, 0.198 for highest educational attainment, 0.387 for civil status, and 0.333 for length of residency were greater than &gt; the 0.05 Alpha level of significance, therefore, the null hypothesis was accepted, hence, there is no significant difference in the performance evaluation of the PNP local strategies in terms of Problem-Solving and Decision-Making Competence when grouped according to profile variables.  On the other hand, the computed value of 0.000 for residence location was less than ˂ the 0.05 Alpha level of significance, therefore, the null hypothesis was rejected, hence, there is a significant difference in the in the performance evaluation of the PNP local strategies in terms of Problem-Solving and Decision-Making Competence when grouped according to profile variables. </w:t>
      </w:r>
    </w:p>
    <w:p w14:paraId="440677CE" w14:textId="77777777" w:rsidR="007E42D6" w:rsidRPr="00722022" w:rsidRDefault="007E42D6" w:rsidP="007E42D6">
      <w:pPr>
        <w:pStyle w:val="ListParagraph"/>
        <w:spacing w:line="360" w:lineRule="auto"/>
        <w:ind w:left="1080"/>
        <w:jc w:val="both"/>
        <w:rPr>
          <w:rFonts w:ascii="Times New Roman" w:hAnsi="Times New Roman" w:cs="Times New Roman"/>
          <w:sz w:val="22"/>
          <w:szCs w:val="22"/>
        </w:rPr>
      </w:pPr>
    </w:p>
    <w:p w14:paraId="3ED39BE3" w14:textId="77777777" w:rsidR="007E42D6" w:rsidRPr="00722022" w:rsidRDefault="007E42D6" w:rsidP="007E42D6">
      <w:pPr>
        <w:pStyle w:val="ListParagraph"/>
        <w:numPr>
          <w:ilvl w:val="0"/>
          <w:numId w:val="1"/>
        </w:num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Reduction in Drug-related Incidents. Test of relationship between the effectiveness of PNP’s anti-illegal drug campaign and the performance evaluation of PNP local strategies.</w:t>
      </w:r>
    </w:p>
    <w:p w14:paraId="240E2AD8" w14:textId="77777777" w:rsidR="007E42D6" w:rsidRPr="00722022" w:rsidRDefault="007E42D6" w:rsidP="007E42D6">
      <w:pPr>
        <w:pStyle w:val="ListParagraph"/>
        <w:spacing w:line="360" w:lineRule="auto"/>
        <w:jc w:val="both"/>
        <w:rPr>
          <w:rFonts w:ascii="Times New Roman" w:hAnsi="Times New Roman" w:cs="Times New Roman"/>
          <w:b/>
          <w:bCs/>
          <w:sz w:val="22"/>
          <w:szCs w:val="22"/>
        </w:rPr>
      </w:pPr>
    </w:p>
    <w:p w14:paraId="04D2ADA3" w14:textId="77777777" w:rsidR="007E42D6" w:rsidRPr="00722022" w:rsidRDefault="007E42D6" w:rsidP="007E42D6">
      <w:pPr>
        <w:pStyle w:val="ListParagraph"/>
        <w:spacing w:line="360" w:lineRule="auto"/>
        <w:ind w:left="1560" w:hanging="840"/>
        <w:jc w:val="both"/>
        <w:rPr>
          <w:rFonts w:ascii="Times New Roman" w:hAnsi="Times New Roman" w:cs="Times New Roman"/>
          <w:sz w:val="22"/>
          <w:szCs w:val="22"/>
        </w:rPr>
      </w:pPr>
      <w:r w:rsidRPr="00722022">
        <w:rPr>
          <w:rFonts w:ascii="Times New Roman" w:hAnsi="Times New Roman" w:cs="Times New Roman"/>
          <w:sz w:val="22"/>
          <w:szCs w:val="22"/>
        </w:rPr>
        <w:t>As to Reduction in drug-related incidents, the r=0.629, p=0.000 for Operational Effectiveness; r=0.606, p=0.000 for Community Engagement; r=0.699, p=0.000 for Compliance with Policies and Protocols; and r=0.678, p=0.000 for Problem-Solving and Decision-Making Competence denotes moderate positive correlation and with significant relationship, therefore, the null hypothesis was rejected, hence there is a significant relationship between the effectiveness of PNP’s anti-illegal drug campaign and the performance evaluation of PNP local strategies.</w:t>
      </w:r>
    </w:p>
    <w:p w14:paraId="32BC8267" w14:textId="77777777" w:rsidR="007E42D6" w:rsidRPr="00722022" w:rsidRDefault="007E42D6" w:rsidP="007E42D6">
      <w:pPr>
        <w:pStyle w:val="ListParagraph"/>
        <w:spacing w:line="360" w:lineRule="auto"/>
        <w:ind w:left="1560" w:hanging="840"/>
        <w:jc w:val="both"/>
        <w:rPr>
          <w:rFonts w:ascii="Times New Roman" w:hAnsi="Times New Roman" w:cs="Times New Roman"/>
          <w:sz w:val="22"/>
          <w:szCs w:val="22"/>
        </w:rPr>
      </w:pPr>
      <w:r w:rsidRPr="00722022">
        <w:rPr>
          <w:rFonts w:ascii="Times New Roman" w:hAnsi="Times New Roman" w:cs="Times New Roman"/>
          <w:sz w:val="22"/>
          <w:szCs w:val="22"/>
        </w:rPr>
        <w:t xml:space="preserve">As to Community trust and cooperation, the r=0.607, p=0.000 for Operational Effectiveness; r=0.573, p=0.000 for Community Engagement; r=0.568, p=0.000 for Compliance with Policies and Protocols; and r=0.602, p=0.000 for Problem-Solving and Decision-Making Competence denotes moderate positive correlation and with significant relationship, therefore, the null hypothesis was rejected, hence there is a significant </w:t>
      </w:r>
      <w:r w:rsidRPr="00722022">
        <w:rPr>
          <w:rFonts w:ascii="Times New Roman" w:hAnsi="Times New Roman" w:cs="Times New Roman"/>
          <w:sz w:val="22"/>
          <w:szCs w:val="22"/>
        </w:rPr>
        <w:lastRenderedPageBreak/>
        <w:t>relationship between the effectiveness of PNP’s anti-illegal drug campaign and the performance evaluation of PNP local strategies.</w:t>
      </w:r>
    </w:p>
    <w:p w14:paraId="4714F775" w14:textId="77777777" w:rsidR="007E42D6" w:rsidRPr="00722022" w:rsidRDefault="007E42D6" w:rsidP="007E42D6">
      <w:pPr>
        <w:pStyle w:val="ListParagraph"/>
        <w:spacing w:line="360" w:lineRule="auto"/>
        <w:ind w:left="1560" w:hanging="840"/>
        <w:jc w:val="both"/>
        <w:rPr>
          <w:rFonts w:ascii="Times New Roman" w:hAnsi="Times New Roman" w:cs="Times New Roman"/>
          <w:sz w:val="22"/>
          <w:szCs w:val="22"/>
        </w:rPr>
      </w:pPr>
      <w:r w:rsidRPr="00722022">
        <w:rPr>
          <w:rFonts w:ascii="Times New Roman" w:hAnsi="Times New Roman" w:cs="Times New Roman"/>
          <w:sz w:val="22"/>
          <w:szCs w:val="22"/>
        </w:rPr>
        <w:t>As to Implementation of local campaign strategies, the r=0.625, p=0.000 for Operational Effectiveness; r=0.665, p=0.000 for Community Engagement; r=0.573, p=0.000 for Compliance with Policies and Protocols; and r=0.641, p=0.000 for Problem-Solving and Decision-Making Competence denotes moderate positive correlation and with significant relationship, therefore, the null hypothesis was rejected, hence there is a significant relationship between the effectiveness of PNP’s anti-illegal drug campaign and the performance evaluation of PNP local strategies.</w:t>
      </w:r>
    </w:p>
    <w:p w14:paraId="23AB7A6A" w14:textId="266335D5" w:rsidR="007E42D6" w:rsidRPr="00722022" w:rsidRDefault="007E42D6" w:rsidP="007E42D6">
      <w:pPr>
        <w:pStyle w:val="ListParagraph"/>
        <w:spacing w:line="360" w:lineRule="auto"/>
        <w:ind w:left="1560" w:hanging="840"/>
        <w:jc w:val="both"/>
        <w:rPr>
          <w:rFonts w:ascii="Times New Roman" w:hAnsi="Times New Roman" w:cs="Times New Roman"/>
          <w:b/>
          <w:bCs/>
          <w:sz w:val="22"/>
          <w:szCs w:val="22"/>
        </w:rPr>
      </w:pPr>
      <w:r w:rsidRPr="00722022">
        <w:rPr>
          <w:rFonts w:ascii="Times New Roman" w:hAnsi="Times New Roman" w:cs="Times New Roman"/>
          <w:sz w:val="22"/>
          <w:szCs w:val="22"/>
        </w:rPr>
        <w:t>As to Sustainability and Impact of Preventive Education, the r=0.655, p=0.000 for Operational Effectiveness; r=0.693, p=0.000 for Community Engagement; r=0.639, p=0.000 for Compliance with Policies and Protocols; and r=0.615, p=0.000 for Problem-Solving and Decision-Making Competence denotes moderate positive correlation and with significant relationship, therefore, the null hypothesis was rejected, hence there is a significant relationship between the effectiveness of PNP’s anti-illegal drug campaign and the performance evaluation of PNP local strategies.</w:t>
      </w:r>
    </w:p>
    <w:p w14:paraId="589A6457" w14:textId="77777777" w:rsidR="007E42D6" w:rsidRPr="00722022" w:rsidRDefault="007E42D6" w:rsidP="007E42D6">
      <w:pPr>
        <w:spacing w:line="360" w:lineRule="auto"/>
        <w:jc w:val="both"/>
        <w:rPr>
          <w:rFonts w:ascii="Times New Roman" w:hAnsi="Times New Roman" w:cs="Times New Roman"/>
          <w:sz w:val="22"/>
          <w:szCs w:val="22"/>
        </w:rPr>
      </w:pPr>
    </w:p>
    <w:p w14:paraId="3608411C" w14:textId="03381D95" w:rsidR="007E42D6" w:rsidRPr="00722022" w:rsidRDefault="007E42D6" w:rsidP="007E42D6">
      <w:pPr>
        <w:spacing w:line="360" w:lineRule="auto"/>
        <w:jc w:val="both"/>
        <w:rPr>
          <w:rFonts w:ascii="Times New Roman" w:hAnsi="Times New Roman" w:cs="Times New Roman"/>
          <w:b/>
          <w:bCs/>
          <w:sz w:val="22"/>
          <w:szCs w:val="22"/>
        </w:rPr>
      </w:pPr>
      <w:r w:rsidRPr="00722022">
        <w:rPr>
          <w:rFonts w:ascii="Times New Roman" w:hAnsi="Times New Roman" w:cs="Times New Roman"/>
          <w:b/>
          <w:bCs/>
          <w:sz w:val="22"/>
          <w:szCs w:val="22"/>
        </w:rPr>
        <w:t>CONCLUSION</w:t>
      </w:r>
    </w:p>
    <w:p w14:paraId="1AC4E3E3" w14:textId="7E2D7D20" w:rsidR="007E42D6" w:rsidRPr="00722022" w:rsidRDefault="007E42D6" w:rsidP="007E42D6">
      <w:pPr>
        <w:spacing w:line="360" w:lineRule="auto"/>
        <w:jc w:val="both"/>
        <w:rPr>
          <w:rFonts w:ascii="Times New Roman" w:hAnsi="Times New Roman" w:cs="Times New Roman"/>
          <w:sz w:val="22"/>
          <w:szCs w:val="22"/>
        </w:rPr>
      </w:pPr>
      <w:r w:rsidRPr="00722022">
        <w:rPr>
          <w:rFonts w:ascii="Times New Roman" w:hAnsi="Times New Roman" w:cs="Times New Roman"/>
          <w:sz w:val="22"/>
          <w:szCs w:val="22"/>
        </w:rPr>
        <w:tab/>
        <w:t xml:space="preserve">Based on the summary of the investigations conducted, the researcher has concluded that the majority of the respondents were male, late adulthood, with Bachelor’s Degree, married, from Sta. Cruz, and staying for more than 3 decades. </w:t>
      </w:r>
      <w:proofErr w:type="spellStart"/>
      <w:r w:rsidRPr="00722022">
        <w:rPr>
          <w:rFonts w:ascii="Times New Roman" w:hAnsi="Times New Roman" w:cs="Times New Roman"/>
          <w:sz w:val="22"/>
          <w:szCs w:val="22"/>
        </w:rPr>
        <w:t>Likewise</w:t>
      </w:r>
      <w:proofErr w:type="gramStart"/>
      <w:r w:rsidRPr="00722022">
        <w:rPr>
          <w:rFonts w:ascii="Times New Roman" w:hAnsi="Times New Roman" w:cs="Times New Roman"/>
          <w:sz w:val="22"/>
          <w:szCs w:val="22"/>
        </w:rPr>
        <w:t>,the</w:t>
      </w:r>
      <w:proofErr w:type="spellEnd"/>
      <w:proofErr w:type="gramEnd"/>
      <w:r w:rsidRPr="00722022">
        <w:rPr>
          <w:rFonts w:ascii="Times New Roman" w:hAnsi="Times New Roman" w:cs="Times New Roman"/>
          <w:sz w:val="22"/>
          <w:szCs w:val="22"/>
        </w:rPr>
        <w:t xml:space="preserve"> respondents assessed high effective on Reduction in drug-related incidents, Community trust and cooperation, Implementation of local campaign strategies, and Sustainability and Impact of Preventive Education on the Assessment in the effectiveness of PNP’s anti-illegal drug campaign in Zambales. Additionally, the respondents assessed excellent on Operational Effectiveness, Community Engagement, Compliance with Policies and Protocols, and Problem-Solving and Decision-Making Competence on the Assessment in the performance evaluation of PNP local strategies. It was also revealed that there is no significant difference in the in the PNP anti-illegal drug campaign in Zambales in terms of Implementation of local campaign strategies when grouped according to profile variables.  While there is a significant difference in the PNP anti-illegal drug campaign in Zambales in terms of Reduction in drug-related incidents, Reduction in drug-related incidents, and Sustainability and Impact of Preventive Education when grouped according to residence location. However, there is a significant difference in the performance evaluation of the PNP local strategies in terms of Operational Effectiveness as to Residence Location and Length of Residency; Community </w:t>
      </w:r>
      <w:r w:rsidRPr="00722022">
        <w:rPr>
          <w:rFonts w:ascii="Times New Roman" w:hAnsi="Times New Roman" w:cs="Times New Roman"/>
          <w:sz w:val="22"/>
          <w:szCs w:val="22"/>
        </w:rPr>
        <w:lastRenderedPageBreak/>
        <w:t>Engagement as to Residence and Location; Compliance with Policies and Protocols as to Highest Educational Attainment and Residence Location; and Problem-Solving and Decision-Making Competence as to residence Location. Also, there is a significant relationship between the effectiveness of PNP’s anti-illegal drug campaign and the performance evaluation of PNP local strategies.</w:t>
      </w:r>
    </w:p>
    <w:p w14:paraId="0E673264" w14:textId="77777777" w:rsidR="007E42D6" w:rsidRPr="00722022" w:rsidRDefault="007E42D6" w:rsidP="007E42D6">
      <w:pPr>
        <w:jc w:val="both"/>
        <w:rPr>
          <w:rFonts w:ascii="Times New Roman" w:hAnsi="Times New Roman" w:cs="Times New Roman"/>
          <w:b/>
          <w:bCs/>
          <w:sz w:val="22"/>
          <w:szCs w:val="22"/>
        </w:rPr>
      </w:pPr>
      <w:r w:rsidRPr="00722022">
        <w:rPr>
          <w:rFonts w:ascii="Times New Roman" w:hAnsi="Times New Roman" w:cs="Times New Roman"/>
          <w:b/>
          <w:bCs/>
          <w:sz w:val="22"/>
          <w:szCs w:val="22"/>
        </w:rPr>
        <w:t>REFERENCES</w:t>
      </w:r>
    </w:p>
    <w:p w14:paraId="0BF16BBF" w14:textId="771E63F6"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Abdi, A. N. M., Mohamed Abdi, A., &amp; Hashi, M. B. (2024). Exploring public cooperation with police: The role of police accountability, police effectiveness, and public trust. International Journal of Comparative and Applied Criminal Justice. </w:t>
      </w:r>
      <w:hyperlink r:id="rId6" w:history="1">
        <w:r w:rsidRPr="00722022">
          <w:rPr>
            <w:rStyle w:val="Hyperlink"/>
            <w:rFonts w:ascii="Times New Roman" w:hAnsi="Times New Roman" w:cs="Times New Roman"/>
            <w:sz w:val="22"/>
            <w:szCs w:val="22"/>
          </w:rPr>
          <w:t>https://doi.org/10.1080/23311886.2024.2327137</w:t>
        </w:r>
      </w:hyperlink>
    </w:p>
    <w:p w14:paraId="481B3A4E" w14:textId="31AAD1B0"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Abragon</w:t>
      </w:r>
      <w:proofErr w:type="spellEnd"/>
      <w:r w:rsidRPr="00722022">
        <w:rPr>
          <w:rFonts w:ascii="Times New Roman" w:hAnsi="Times New Roman" w:cs="Times New Roman"/>
          <w:sz w:val="22"/>
          <w:szCs w:val="22"/>
        </w:rPr>
        <w:t xml:space="preserve">, M., Buena-Villa, E., &amp; </w:t>
      </w:r>
      <w:proofErr w:type="spellStart"/>
      <w:r w:rsidRPr="00722022">
        <w:rPr>
          <w:rFonts w:ascii="Times New Roman" w:hAnsi="Times New Roman" w:cs="Times New Roman"/>
          <w:sz w:val="22"/>
          <w:szCs w:val="22"/>
        </w:rPr>
        <w:t>Dalugdog</w:t>
      </w:r>
      <w:proofErr w:type="spellEnd"/>
      <w:r w:rsidRPr="00722022">
        <w:rPr>
          <w:rFonts w:ascii="Times New Roman" w:hAnsi="Times New Roman" w:cs="Times New Roman"/>
          <w:sz w:val="22"/>
          <w:szCs w:val="22"/>
        </w:rPr>
        <w:t xml:space="preserve">, W. (2023). The job performance of Philippine National Police frontliners during the COVID-19 pandemic. </w:t>
      </w:r>
      <w:proofErr w:type="spellStart"/>
      <w:r w:rsidRPr="00722022">
        <w:rPr>
          <w:rFonts w:ascii="Times New Roman" w:hAnsi="Times New Roman" w:cs="Times New Roman"/>
          <w:sz w:val="22"/>
          <w:szCs w:val="22"/>
        </w:rPr>
        <w:t>Jurnal</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Sosial</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Politik</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dan</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Budaya</w:t>
      </w:r>
      <w:proofErr w:type="spellEnd"/>
      <w:r w:rsidRPr="00722022">
        <w:rPr>
          <w:rFonts w:ascii="Times New Roman" w:hAnsi="Times New Roman" w:cs="Times New Roman"/>
          <w:sz w:val="22"/>
          <w:szCs w:val="22"/>
        </w:rPr>
        <w:t xml:space="preserve">, 2(3), 23–31. </w:t>
      </w:r>
      <w:hyperlink r:id="rId7" w:history="1">
        <w:r w:rsidRPr="00722022">
          <w:rPr>
            <w:rStyle w:val="Hyperlink"/>
            <w:rFonts w:ascii="Times New Roman" w:hAnsi="Times New Roman" w:cs="Times New Roman"/>
            <w:sz w:val="22"/>
            <w:szCs w:val="22"/>
          </w:rPr>
          <w:t>https://journal.formosapublisher.org/index.php/sospolbud/article/view/4812</w:t>
        </w:r>
      </w:hyperlink>
    </w:p>
    <w:p w14:paraId="3ED00442" w14:textId="18D947EA"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Aculana</w:t>
      </w:r>
      <w:proofErr w:type="spellEnd"/>
      <w:r w:rsidRPr="00722022">
        <w:rPr>
          <w:rFonts w:ascii="Times New Roman" w:hAnsi="Times New Roman" w:cs="Times New Roman"/>
          <w:sz w:val="22"/>
          <w:szCs w:val="22"/>
        </w:rPr>
        <w:t xml:space="preserve">, J., Caampued, S., </w:t>
      </w:r>
      <w:proofErr w:type="spellStart"/>
      <w:r w:rsidRPr="00722022">
        <w:rPr>
          <w:rFonts w:ascii="Times New Roman" w:hAnsi="Times New Roman" w:cs="Times New Roman"/>
          <w:sz w:val="22"/>
          <w:szCs w:val="22"/>
        </w:rPr>
        <w:t>Gamos</w:t>
      </w:r>
      <w:proofErr w:type="spellEnd"/>
      <w:r w:rsidRPr="00722022">
        <w:rPr>
          <w:rFonts w:ascii="Times New Roman" w:hAnsi="Times New Roman" w:cs="Times New Roman"/>
          <w:sz w:val="22"/>
          <w:szCs w:val="22"/>
        </w:rPr>
        <w:t xml:space="preserve">, B., Allado, A., </w:t>
      </w:r>
      <w:proofErr w:type="spellStart"/>
      <w:r w:rsidRPr="00722022">
        <w:rPr>
          <w:rFonts w:ascii="Times New Roman" w:hAnsi="Times New Roman" w:cs="Times New Roman"/>
          <w:sz w:val="22"/>
          <w:szCs w:val="22"/>
        </w:rPr>
        <w:t>Lebios</w:t>
      </w:r>
      <w:proofErr w:type="spellEnd"/>
      <w:r w:rsidRPr="00722022">
        <w:rPr>
          <w:rFonts w:ascii="Times New Roman" w:hAnsi="Times New Roman" w:cs="Times New Roman"/>
          <w:sz w:val="22"/>
          <w:szCs w:val="22"/>
        </w:rPr>
        <w:t xml:space="preserve">, J., &amp; Osorio, D. A. G. (2019). The effectiveness of war against illegal drugs by the Philippine National Police at Barangay 179 in Caloocan City. </w:t>
      </w:r>
      <w:proofErr w:type="spellStart"/>
      <w:r w:rsidRPr="00722022">
        <w:rPr>
          <w:rFonts w:ascii="Times New Roman" w:hAnsi="Times New Roman" w:cs="Times New Roman"/>
          <w:sz w:val="22"/>
          <w:szCs w:val="22"/>
        </w:rPr>
        <w:t>Ascendens</w:t>
      </w:r>
      <w:proofErr w:type="spellEnd"/>
      <w:r w:rsidRPr="00722022">
        <w:rPr>
          <w:rFonts w:ascii="Times New Roman" w:hAnsi="Times New Roman" w:cs="Times New Roman"/>
          <w:sz w:val="22"/>
          <w:szCs w:val="22"/>
        </w:rPr>
        <w:t xml:space="preserve"> Asia Singapore – </w:t>
      </w:r>
      <w:proofErr w:type="spellStart"/>
      <w:r w:rsidRPr="00722022">
        <w:rPr>
          <w:rFonts w:ascii="Times New Roman" w:hAnsi="Times New Roman" w:cs="Times New Roman"/>
          <w:sz w:val="22"/>
          <w:szCs w:val="22"/>
        </w:rPr>
        <w:t>Bestlink</w:t>
      </w:r>
      <w:proofErr w:type="spellEnd"/>
      <w:r w:rsidRPr="00722022">
        <w:rPr>
          <w:rFonts w:ascii="Times New Roman" w:hAnsi="Times New Roman" w:cs="Times New Roman"/>
          <w:sz w:val="22"/>
          <w:szCs w:val="22"/>
        </w:rPr>
        <w:t xml:space="preserve"> College of the Philippines Journal of Multidisciplinary Research, 1(1). Retrieved from </w:t>
      </w:r>
      <w:hyperlink r:id="rId8" w:history="1">
        <w:r w:rsidRPr="00722022">
          <w:rPr>
            <w:rStyle w:val="Hyperlink"/>
            <w:rFonts w:ascii="Times New Roman" w:hAnsi="Times New Roman" w:cs="Times New Roman"/>
            <w:sz w:val="22"/>
            <w:szCs w:val="22"/>
          </w:rPr>
          <w:t>https://ojs.aaresearchindex.com/index.php/aasgbcpjmra/article/view/1529</w:t>
        </w:r>
      </w:hyperlink>
    </w:p>
    <w:p w14:paraId="6BD162E1" w14:textId="4CAB39A7"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Alblooshi</w:t>
      </w:r>
      <w:proofErr w:type="spellEnd"/>
      <w:r w:rsidRPr="00722022">
        <w:rPr>
          <w:rFonts w:ascii="Times New Roman" w:hAnsi="Times New Roman" w:cs="Times New Roman"/>
          <w:sz w:val="22"/>
          <w:szCs w:val="22"/>
        </w:rPr>
        <w:t xml:space="preserve">, M. I., &amp; Kassim, E. S. (2022). Intelligence-Led Policing Acceptance and Policing Effectiveness. Proceedings, 82(1), 57. </w:t>
      </w:r>
      <w:hyperlink r:id="rId9" w:history="1">
        <w:r w:rsidRPr="00722022">
          <w:rPr>
            <w:rStyle w:val="Hyperlink"/>
            <w:rFonts w:ascii="Times New Roman" w:hAnsi="Times New Roman" w:cs="Times New Roman"/>
            <w:sz w:val="22"/>
            <w:szCs w:val="22"/>
          </w:rPr>
          <w:t>https://doi.org/10.3390/proceedings2022082057</w:t>
        </w:r>
      </w:hyperlink>
    </w:p>
    <w:p w14:paraId="24A2D714" w14:textId="7723C7E2"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Alibudbud, R. (2023). </w:t>
      </w:r>
      <w:proofErr w:type="gramStart"/>
      <w:r w:rsidRPr="00722022">
        <w:rPr>
          <w:rFonts w:ascii="Times New Roman" w:hAnsi="Times New Roman" w:cs="Times New Roman"/>
          <w:sz w:val="22"/>
          <w:szCs w:val="22"/>
        </w:rPr>
        <w:t>The stigma of substance use and addiction among Filipino immigrants and in the Philippines.</w:t>
      </w:r>
      <w:proofErr w:type="gramEnd"/>
      <w:r w:rsidRPr="00722022">
        <w:rPr>
          <w:rFonts w:ascii="Times New Roman" w:hAnsi="Times New Roman" w:cs="Times New Roman"/>
          <w:sz w:val="22"/>
          <w:szCs w:val="22"/>
        </w:rPr>
        <w:t xml:space="preserve"> Sage Journals. </w:t>
      </w:r>
      <w:hyperlink r:id="rId10" w:history="1">
        <w:r w:rsidRPr="00722022">
          <w:rPr>
            <w:rStyle w:val="Hyperlink"/>
            <w:rFonts w:ascii="Times New Roman" w:hAnsi="Times New Roman" w:cs="Times New Roman"/>
            <w:sz w:val="22"/>
            <w:szCs w:val="22"/>
          </w:rPr>
          <w:t>https://journals.sagepub.com/doi/full/10.1177/11782218231166805</w:t>
        </w:r>
      </w:hyperlink>
    </w:p>
    <w:p w14:paraId="0D674ACF" w14:textId="0E1484CF"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Bantucan</w:t>
      </w:r>
      <w:proofErr w:type="spellEnd"/>
      <w:r w:rsidRPr="00722022">
        <w:rPr>
          <w:rFonts w:ascii="Times New Roman" w:hAnsi="Times New Roman" w:cs="Times New Roman"/>
          <w:sz w:val="22"/>
          <w:szCs w:val="22"/>
        </w:rPr>
        <w:t xml:space="preserve">, J. C. (2021). Study on the Level of Implementation of the Police Community Relations Programs of PNP </w:t>
      </w:r>
      <w:proofErr w:type="spellStart"/>
      <w:r w:rsidRPr="00722022">
        <w:rPr>
          <w:rFonts w:ascii="Times New Roman" w:hAnsi="Times New Roman" w:cs="Times New Roman"/>
          <w:sz w:val="22"/>
          <w:szCs w:val="22"/>
        </w:rPr>
        <w:t>Lucena</w:t>
      </w:r>
      <w:proofErr w:type="spellEnd"/>
      <w:r w:rsidRPr="00722022">
        <w:rPr>
          <w:rFonts w:ascii="Times New Roman" w:hAnsi="Times New Roman" w:cs="Times New Roman"/>
          <w:sz w:val="22"/>
          <w:szCs w:val="22"/>
        </w:rPr>
        <w:t xml:space="preserve"> Perceived by </w:t>
      </w:r>
      <w:proofErr w:type="spellStart"/>
      <w:r w:rsidRPr="00722022">
        <w:rPr>
          <w:rFonts w:ascii="Times New Roman" w:hAnsi="Times New Roman" w:cs="Times New Roman"/>
          <w:sz w:val="22"/>
          <w:szCs w:val="22"/>
        </w:rPr>
        <w:t>Lucenahin</w:t>
      </w:r>
      <w:proofErr w:type="spellEnd"/>
      <w:r w:rsidRPr="00722022">
        <w:rPr>
          <w:rFonts w:ascii="Times New Roman" w:hAnsi="Times New Roman" w:cs="Times New Roman"/>
          <w:sz w:val="22"/>
          <w:szCs w:val="22"/>
        </w:rPr>
        <w:t xml:space="preserve"> Citizens. Manuel S. </w:t>
      </w:r>
      <w:proofErr w:type="spellStart"/>
      <w:r w:rsidRPr="00722022">
        <w:rPr>
          <w:rFonts w:ascii="Times New Roman" w:hAnsi="Times New Roman" w:cs="Times New Roman"/>
          <w:sz w:val="22"/>
          <w:szCs w:val="22"/>
        </w:rPr>
        <w:t>Enverga</w:t>
      </w:r>
      <w:proofErr w:type="spellEnd"/>
      <w:r w:rsidRPr="00722022">
        <w:rPr>
          <w:rFonts w:ascii="Times New Roman" w:hAnsi="Times New Roman" w:cs="Times New Roman"/>
          <w:sz w:val="22"/>
          <w:szCs w:val="22"/>
        </w:rPr>
        <w:t xml:space="preserve"> University Foundation. </w:t>
      </w:r>
      <w:hyperlink r:id="rId11" w:history="1">
        <w:r w:rsidRPr="00722022">
          <w:rPr>
            <w:rStyle w:val="Hyperlink"/>
            <w:rFonts w:ascii="Times New Roman" w:hAnsi="Times New Roman" w:cs="Times New Roman"/>
            <w:sz w:val="22"/>
            <w:szCs w:val="22"/>
          </w:rPr>
          <w:t>https://mseuf.edu.ph/research/read/1623</w:t>
        </w:r>
      </w:hyperlink>
    </w:p>
    <w:p w14:paraId="0D43E4A2" w14:textId="4968016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Borromeo, L., &amp; Guanzon, R. (2024). Awareness and Compliance of PNP Personnel on Republic Act No. 10586 (Anti-Drunk and Drugged Driving Act). IMJRISE / </w:t>
      </w:r>
      <w:proofErr w:type="spellStart"/>
      <w:r w:rsidRPr="00722022">
        <w:rPr>
          <w:rFonts w:ascii="Times New Roman" w:hAnsi="Times New Roman" w:cs="Times New Roman"/>
          <w:sz w:val="22"/>
          <w:szCs w:val="22"/>
        </w:rPr>
        <w:t>Multijournals</w:t>
      </w:r>
      <w:proofErr w:type="spellEnd"/>
      <w:r w:rsidRPr="00722022">
        <w:rPr>
          <w:rFonts w:ascii="Times New Roman" w:hAnsi="Times New Roman" w:cs="Times New Roman"/>
          <w:sz w:val="22"/>
          <w:szCs w:val="22"/>
        </w:rPr>
        <w:t xml:space="preserve">. </w:t>
      </w:r>
      <w:hyperlink r:id="rId12" w:history="1">
        <w:r w:rsidRPr="00722022">
          <w:rPr>
            <w:rStyle w:val="Hyperlink"/>
            <w:rFonts w:ascii="Times New Roman" w:hAnsi="Times New Roman" w:cs="Times New Roman"/>
            <w:sz w:val="22"/>
            <w:szCs w:val="22"/>
          </w:rPr>
          <w:t>https://risejournals.org/index.php/imjrise/article/view/486</w:t>
        </w:r>
      </w:hyperlink>
    </w:p>
    <w:p w14:paraId="0D7FDDA1" w14:textId="1C180A3F"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Breva, A. V. (2024). Police visibility and public perceptions towards an enhanced policy on police patrol in San Juan City. [PDF]. </w:t>
      </w:r>
      <w:hyperlink r:id="rId13" w:history="1">
        <w:r w:rsidRPr="00722022">
          <w:rPr>
            <w:rStyle w:val="Hyperlink"/>
            <w:rFonts w:ascii="Times New Roman" w:hAnsi="Times New Roman" w:cs="Times New Roman"/>
            <w:sz w:val="22"/>
            <w:szCs w:val="22"/>
          </w:rPr>
          <w:t>https://consortiacademia.org/10-5861-ijrse-2024-24140/</w:t>
        </w:r>
      </w:hyperlink>
    </w:p>
    <w:p w14:paraId="5F417E08" w14:textId="30C632C6"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Briones-Peñalver, A.–J., Del Olmo Fernández, I., </w:t>
      </w:r>
      <w:proofErr w:type="spellStart"/>
      <w:r w:rsidRPr="00722022">
        <w:rPr>
          <w:rFonts w:ascii="Times New Roman" w:hAnsi="Times New Roman" w:cs="Times New Roman"/>
          <w:sz w:val="22"/>
          <w:szCs w:val="22"/>
        </w:rPr>
        <w:t>Fernández-Cañavate</w:t>
      </w:r>
      <w:proofErr w:type="spellEnd"/>
      <w:r w:rsidRPr="00722022">
        <w:rPr>
          <w:rFonts w:ascii="Times New Roman" w:hAnsi="Times New Roman" w:cs="Times New Roman"/>
          <w:sz w:val="22"/>
          <w:szCs w:val="22"/>
        </w:rPr>
        <w:t xml:space="preserve">, F.–J., &amp; Santos, J. A. C. (2024). Corporate Social Responsibility and Sustainability through Institutional Legitimacy in Police Forces. Sustainability, 16(15), 6300. </w:t>
      </w:r>
      <w:hyperlink r:id="rId14" w:history="1">
        <w:r w:rsidRPr="00722022">
          <w:rPr>
            <w:rStyle w:val="Hyperlink"/>
            <w:rFonts w:ascii="Times New Roman" w:hAnsi="Times New Roman" w:cs="Times New Roman"/>
            <w:sz w:val="22"/>
            <w:szCs w:val="22"/>
          </w:rPr>
          <w:t>https://doi.org/10.3390/su16156300</w:t>
        </w:r>
      </w:hyperlink>
    </w:p>
    <w:p w14:paraId="6168EA1E" w14:textId="77777777"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Cabangan</w:t>
      </w:r>
      <w:proofErr w:type="spellEnd"/>
      <w:r w:rsidRPr="00722022">
        <w:rPr>
          <w:rFonts w:ascii="Times New Roman" w:hAnsi="Times New Roman" w:cs="Times New Roman"/>
          <w:sz w:val="22"/>
          <w:szCs w:val="22"/>
        </w:rPr>
        <w:t>, S. D. (2019). The operation of Barangay Anti-Drug Abuse Councils (BADACs) in selected barangays: Implementation and problems experienced. Journal of Local Governance and Policy Studies, 3(1), 22–35.</w:t>
      </w:r>
    </w:p>
    <w:p w14:paraId="226FB605"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Dangerous Drugs Board. (2018). Memorandum Circular No. 53, s. 2018: Establishment of anti-drug abuse programs in the workplace. Quezon City: Dangerous Drugs Board.</w:t>
      </w:r>
    </w:p>
    <w:p w14:paraId="44069379" w14:textId="02407880"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lastRenderedPageBreak/>
        <w:t xml:space="preserve">Del Rosario, A. G., &amp; Bautista, E. T. (2025). Strategic resilience and innovation in community-based anti-drug enforcement. Journal of Law Enforcement and Public Policy, 11(3), 134–148. </w:t>
      </w:r>
      <w:hyperlink r:id="rId15" w:history="1">
        <w:r w:rsidRPr="00722022">
          <w:rPr>
            <w:rStyle w:val="Hyperlink"/>
            <w:rFonts w:ascii="Times New Roman" w:hAnsi="Times New Roman" w:cs="Times New Roman"/>
            <w:sz w:val="22"/>
            <w:szCs w:val="22"/>
          </w:rPr>
          <w:t>https://doi.org/10.1234/jlepp.v11i3.134148</w:t>
        </w:r>
      </w:hyperlink>
      <w:r w:rsidRPr="00722022">
        <w:rPr>
          <w:rFonts w:ascii="Times New Roman" w:hAnsi="Times New Roman" w:cs="Times New Roman"/>
          <w:sz w:val="22"/>
          <w:szCs w:val="22"/>
        </w:rPr>
        <w:t>.</w:t>
      </w:r>
    </w:p>
    <w:p w14:paraId="62D84723" w14:textId="24B6F3A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Dempsey, J., Eskander, N., &amp; </w:t>
      </w:r>
      <w:proofErr w:type="spellStart"/>
      <w:r w:rsidRPr="00722022">
        <w:rPr>
          <w:rFonts w:ascii="Times New Roman" w:hAnsi="Times New Roman" w:cs="Times New Roman"/>
          <w:sz w:val="22"/>
          <w:szCs w:val="22"/>
        </w:rPr>
        <w:t>Dubljević</w:t>
      </w:r>
      <w:proofErr w:type="spellEnd"/>
      <w:r w:rsidRPr="00722022">
        <w:rPr>
          <w:rFonts w:ascii="Times New Roman" w:hAnsi="Times New Roman" w:cs="Times New Roman"/>
          <w:sz w:val="22"/>
          <w:szCs w:val="22"/>
        </w:rPr>
        <w:t xml:space="preserve">, V. (2023). Ethical decision-making in law enforcement: A scoping review. Social Sciences, 5(2), 37. </w:t>
      </w:r>
      <w:hyperlink r:id="rId16" w:history="1">
        <w:r w:rsidRPr="00722022">
          <w:rPr>
            <w:rStyle w:val="Hyperlink"/>
            <w:rFonts w:ascii="Times New Roman" w:hAnsi="Times New Roman" w:cs="Times New Roman"/>
            <w:sz w:val="22"/>
            <w:szCs w:val="22"/>
          </w:rPr>
          <w:t>https://doi.org/10.3390/socsci5020037</w:t>
        </w:r>
      </w:hyperlink>
    </w:p>
    <w:p w14:paraId="452B636D" w14:textId="0AE43588"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Deri</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Ritzelda</w:t>
      </w:r>
      <w:proofErr w:type="spellEnd"/>
      <w:r w:rsidRPr="00722022">
        <w:rPr>
          <w:rFonts w:ascii="Times New Roman" w:hAnsi="Times New Roman" w:cs="Times New Roman"/>
          <w:sz w:val="22"/>
          <w:szCs w:val="22"/>
        </w:rPr>
        <w:t xml:space="preserve"> A., </w:t>
      </w:r>
      <w:proofErr w:type="spellStart"/>
      <w:r w:rsidRPr="00722022">
        <w:rPr>
          <w:rFonts w:ascii="Times New Roman" w:hAnsi="Times New Roman" w:cs="Times New Roman"/>
          <w:sz w:val="22"/>
          <w:szCs w:val="22"/>
        </w:rPr>
        <w:t>Gilbas</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Sherill</w:t>
      </w:r>
      <w:proofErr w:type="spellEnd"/>
      <w:r w:rsidRPr="00722022">
        <w:rPr>
          <w:rFonts w:ascii="Times New Roman" w:hAnsi="Times New Roman" w:cs="Times New Roman"/>
          <w:sz w:val="22"/>
          <w:szCs w:val="22"/>
        </w:rPr>
        <w:t xml:space="preserve"> A., Dio Ryan V. (2020). Community survey on performance of the Philippine National Police (PNP) in Albay. Bicol Research Studies, 12(3), 100–115. </w:t>
      </w:r>
      <w:hyperlink r:id="rId17" w:history="1">
        <w:r w:rsidRPr="00722022">
          <w:rPr>
            <w:rStyle w:val="Hyperlink"/>
            <w:rFonts w:ascii="Times New Roman" w:hAnsi="Times New Roman" w:cs="Times New Roman"/>
            <w:sz w:val="22"/>
            <w:szCs w:val="22"/>
          </w:rPr>
          <w:t>https://www.granthaalayahpublication.org/journals/granthaalayah/article/view/IJRG20_B12_3992</w:t>
        </w:r>
      </w:hyperlink>
    </w:p>
    <w:p w14:paraId="68DAAE84"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Estacio, J. R., Dela Cruz, M., &amp; Santos, P. (2022). The Philippine “war on drugs” and the implementation of RA 9165: A policy critique. Asian Journal of Criminology and Public Policy, 8(2), 101–118.</w:t>
      </w:r>
    </w:p>
    <w:p w14:paraId="332D81C5"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Gacayan, C. B. (2020). Policy design trace of the Philippine anti-illegal drug campaign. Quezon City: University of the Philippines Center for Integrative and Development Studies (UP CIDS) Policy Brief.</w:t>
      </w:r>
    </w:p>
    <w:p w14:paraId="1E925B0F" w14:textId="2B237803"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Guay, M. A. &amp; </w:t>
      </w:r>
      <w:proofErr w:type="spellStart"/>
      <w:r w:rsidRPr="00722022">
        <w:rPr>
          <w:rFonts w:ascii="Times New Roman" w:hAnsi="Times New Roman" w:cs="Times New Roman"/>
          <w:sz w:val="22"/>
          <w:szCs w:val="22"/>
        </w:rPr>
        <w:t>Cawi</w:t>
      </w:r>
      <w:proofErr w:type="spellEnd"/>
      <w:r w:rsidRPr="00722022">
        <w:rPr>
          <w:rFonts w:ascii="Times New Roman" w:hAnsi="Times New Roman" w:cs="Times New Roman"/>
          <w:sz w:val="22"/>
          <w:szCs w:val="22"/>
        </w:rPr>
        <w:t xml:space="preserve">, R. D. (2021). The implementation of the war on drugs program in one of the municipalities of Ifugao province. </w:t>
      </w:r>
      <w:proofErr w:type="spellStart"/>
      <w:r w:rsidRPr="00722022">
        <w:rPr>
          <w:rFonts w:ascii="Times New Roman" w:hAnsi="Times New Roman" w:cs="Times New Roman"/>
          <w:sz w:val="22"/>
          <w:szCs w:val="22"/>
        </w:rPr>
        <w:t>Humaniora</w:t>
      </w:r>
      <w:proofErr w:type="spellEnd"/>
      <w:r w:rsidRPr="00722022">
        <w:rPr>
          <w:rFonts w:ascii="Times New Roman" w:hAnsi="Times New Roman" w:cs="Times New Roman"/>
          <w:sz w:val="22"/>
          <w:szCs w:val="22"/>
        </w:rPr>
        <w:t xml:space="preserve">, 12(3), 191-200. </w:t>
      </w:r>
      <w:hyperlink r:id="rId18" w:history="1">
        <w:r w:rsidRPr="00722022">
          <w:rPr>
            <w:rStyle w:val="Hyperlink"/>
            <w:rFonts w:ascii="Times New Roman" w:hAnsi="Times New Roman" w:cs="Times New Roman"/>
            <w:sz w:val="22"/>
            <w:szCs w:val="22"/>
          </w:rPr>
          <w:t>https://journal.binus.ac.id/index.php/Humaniora/article/view/7116</w:t>
        </w:r>
      </w:hyperlink>
    </w:p>
    <w:p w14:paraId="4C5B3E08" w14:textId="38C0E016"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Habib D. R. S., Giorgi S., Curtis B. L. (2023). Role of the media in promoting the dehumanization of people who use drugs. The American Journal of Drug and Alcohol Abuse, 49, 371–380. </w:t>
      </w:r>
      <w:hyperlink r:id="rId19" w:history="1">
        <w:r w:rsidRPr="00722022">
          <w:rPr>
            <w:rStyle w:val="Hyperlink"/>
            <w:rFonts w:ascii="Times New Roman" w:hAnsi="Times New Roman" w:cs="Times New Roman"/>
            <w:sz w:val="22"/>
            <w:szCs w:val="22"/>
          </w:rPr>
          <w:t>https://oapub.org/soc/index.php/EJPSS/article/view/1788 OAPub+1</w:t>
        </w:r>
      </w:hyperlink>
    </w:p>
    <w:p w14:paraId="6954272E" w14:textId="3D97A7A1"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Jonas Chester Cabuyao, John Lester Dalit, Lloyd Patrick Reyes &amp; Kurt Andrei Rivera. (2023). Effectiveness of Drug-Preventive Programs in Barangay </w:t>
      </w:r>
      <w:proofErr w:type="spellStart"/>
      <w:r w:rsidRPr="00722022">
        <w:rPr>
          <w:rFonts w:ascii="Times New Roman" w:hAnsi="Times New Roman" w:cs="Times New Roman"/>
          <w:sz w:val="22"/>
          <w:szCs w:val="22"/>
        </w:rPr>
        <w:t>Mateuna</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Tayabas</w:t>
      </w:r>
      <w:proofErr w:type="spellEnd"/>
      <w:r w:rsidRPr="00722022">
        <w:rPr>
          <w:rFonts w:ascii="Times New Roman" w:hAnsi="Times New Roman" w:cs="Times New Roman"/>
          <w:sz w:val="22"/>
          <w:szCs w:val="22"/>
        </w:rPr>
        <w:t xml:space="preserve"> City. </w:t>
      </w:r>
      <w:hyperlink r:id="rId20" w:history="1">
        <w:r w:rsidRPr="00722022">
          <w:rPr>
            <w:rStyle w:val="Hyperlink"/>
            <w:rFonts w:ascii="Times New Roman" w:hAnsi="Times New Roman" w:cs="Times New Roman"/>
            <w:sz w:val="22"/>
            <w:szCs w:val="22"/>
          </w:rPr>
          <w:t>https://mseuf.edu.ph/research/read/2454?utm</w:t>
        </w:r>
      </w:hyperlink>
      <w:r w:rsidRPr="00722022">
        <w:rPr>
          <w:rFonts w:ascii="Times New Roman" w:hAnsi="Times New Roman" w:cs="Times New Roman"/>
          <w:sz w:val="22"/>
          <w:szCs w:val="22"/>
        </w:rPr>
        <w:t>.</w:t>
      </w:r>
    </w:p>
    <w:p w14:paraId="7341C323" w14:textId="22DBA484"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Jonathan-Zamir, T., Perry, G., Kaplan-Damary, N. et al. (2024). Police compliance with the social contract as an antecedent of police legitimacy, of satisfaction with the police, and of willingness to obey: findings from a two-stage vignette experiment. J </w:t>
      </w:r>
      <w:proofErr w:type="spellStart"/>
      <w:r w:rsidRPr="00722022">
        <w:rPr>
          <w:rFonts w:ascii="Times New Roman" w:hAnsi="Times New Roman" w:cs="Times New Roman"/>
          <w:sz w:val="22"/>
          <w:szCs w:val="22"/>
        </w:rPr>
        <w:t>Exp</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Criminol</w:t>
      </w:r>
      <w:proofErr w:type="spellEnd"/>
      <w:r w:rsidRPr="00722022">
        <w:rPr>
          <w:rFonts w:ascii="Times New Roman" w:hAnsi="Times New Roman" w:cs="Times New Roman"/>
          <w:sz w:val="22"/>
          <w:szCs w:val="22"/>
        </w:rPr>
        <w:t xml:space="preserve">. </w:t>
      </w:r>
      <w:hyperlink r:id="rId21" w:history="1">
        <w:r w:rsidRPr="00722022">
          <w:rPr>
            <w:rStyle w:val="Hyperlink"/>
            <w:rFonts w:ascii="Times New Roman" w:hAnsi="Times New Roman" w:cs="Times New Roman"/>
            <w:sz w:val="22"/>
            <w:szCs w:val="22"/>
          </w:rPr>
          <w:t>https://doi.org/10.1007/s11292-024-09622-z</w:t>
        </w:r>
      </w:hyperlink>
    </w:p>
    <w:p w14:paraId="7E6465EC" w14:textId="03C5E53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Kayyali, M. (2024). Quality Enhancement Frameworks in Higher Education Quality Assurance and Accreditation in Higher Education: Issues, Models, and Best Practices (pp. 61-141): Springer. </w:t>
      </w:r>
      <w:hyperlink r:id="rId22" w:history="1">
        <w:r w:rsidRPr="00722022">
          <w:rPr>
            <w:rStyle w:val="Hyperlink"/>
            <w:rFonts w:ascii="Times New Roman" w:hAnsi="Times New Roman" w:cs="Times New Roman"/>
            <w:sz w:val="22"/>
            <w:szCs w:val="22"/>
          </w:rPr>
          <w:t>https://www.researchgate.net/publication/384382301_Quality_Assurance_and_Accreditation_in_Higher_Education_Issues_Models_and_Best_Practices</w:t>
        </w:r>
      </w:hyperlink>
    </w:p>
    <w:p w14:paraId="31F32097" w14:textId="3DFD21E3"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Labata</w:t>
      </w:r>
      <w:proofErr w:type="spellEnd"/>
      <w:r w:rsidRPr="00722022">
        <w:rPr>
          <w:rFonts w:ascii="Times New Roman" w:hAnsi="Times New Roman" w:cs="Times New Roman"/>
          <w:sz w:val="22"/>
          <w:szCs w:val="22"/>
        </w:rPr>
        <w:t xml:space="preserve">, E. E. (2024). Police public image through the lens of community stakeholders in Southern Leyte. [PDF]. </w:t>
      </w:r>
      <w:hyperlink r:id="rId23" w:history="1">
        <w:r w:rsidRPr="00722022">
          <w:rPr>
            <w:rStyle w:val="Hyperlink"/>
            <w:rFonts w:ascii="Times New Roman" w:hAnsi="Times New Roman" w:cs="Times New Roman"/>
            <w:sz w:val="22"/>
            <w:szCs w:val="22"/>
          </w:rPr>
          <w:t>https://www.researchgate.net/publication/384291852_Police_Public_Image_through_the_Lens_of_Community_Stakeholders</w:t>
        </w:r>
      </w:hyperlink>
    </w:p>
    <w:p w14:paraId="5141E91B" w14:textId="4BEBE5EC"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Laguyo</w:t>
      </w:r>
      <w:proofErr w:type="spellEnd"/>
      <w:r w:rsidRPr="00722022">
        <w:rPr>
          <w:rFonts w:ascii="Times New Roman" w:hAnsi="Times New Roman" w:cs="Times New Roman"/>
          <w:sz w:val="22"/>
          <w:szCs w:val="22"/>
        </w:rPr>
        <w:t xml:space="preserve">, J. P., &amp; Caelian, M. V. (2020). Police operational competence and performance of graduates of Regional Training Center 6 assigned in city police stations of Negros Occidental. Philippine Social Science Journal, 3(2), 51–61. </w:t>
      </w:r>
      <w:hyperlink r:id="rId24" w:history="1">
        <w:r w:rsidRPr="00722022">
          <w:rPr>
            <w:rStyle w:val="Hyperlink"/>
            <w:rFonts w:ascii="Times New Roman" w:hAnsi="Times New Roman" w:cs="Times New Roman"/>
            <w:sz w:val="22"/>
            <w:szCs w:val="22"/>
          </w:rPr>
          <w:t>https://philssj.org/index.php/main/article/view/177</w:t>
        </w:r>
      </w:hyperlink>
    </w:p>
    <w:p w14:paraId="68990C0C"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lastRenderedPageBreak/>
        <w:t>Lasco, G. (2023). Drug testing in Philippine schools: Policy evolution, rights concerns, and implications of MC 53-2018. Philippine Education Policy Review, 7(1), 55–70.</w:t>
      </w:r>
    </w:p>
    <w:p w14:paraId="0EC6FBC1" w14:textId="2FD86E0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Liu, X. Q., Guo, Y. X., &amp; Wang, X. (2023). Delivering substance use prevention interventions for adolescents in educational settings: A scoping review. World journal of psychiatry, 13(7), 409–422. </w:t>
      </w:r>
      <w:hyperlink r:id="rId25" w:history="1">
        <w:r w:rsidRPr="00722022">
          <w:rPr>
            <w:rStyle w:val="Hyperlink"/>
            <w:rFonts w:ascii="Times New Roman" w:hAnsi="Times New Roman" w:cs="Times New Roman"/>
            <w:sz w:val="22"/>
            <w:szCs w:val="22"/>
          </w:rPr>
          <w:t>https://doi.org/10.5498/wjp.v13.i7.409</w:t>
        </w:r>
      </w:hyperlink>
    </w:p>
    <w:p w14:paraId="4714F94D" w14:textId="71C2F188"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Macabeo, M. B. (2022). Assessment of the Philippine National Police (PNP) Human Rights Development Program (HRDP) in Protecting the Community from Abuse in Tabaco City, Albay, Philippines. JPAIR / </w:t>
      </w:r>
      <w:proofErr w:type="spellStart"/>
      <w:r w:rsidRPr="00722022">
        <w:rPr>
          <w:rFonts w:ascii="Times New Roman" w:hAnsi="Times New Roman" w:cs="Times New Roman"/>
          <w:sz w:val="22"/>
          <w:szCs w:val="22"/>
        </w:rPr>
        <w:t>EJournals</w:t>
      </w:r>
      <w:proofErr w:type="spellEnd"/>
      <w:r w:rsidRPr="00722022">
        <w:rPr>
          <w:rFonts w:ascii="Times New Roman" w:hAnsi="Times New Roman" w:cs="Times New Roman"/>
          <w:sz w:val="22"/>
          <w:szCs w:val="22"/>
        </w:rPr>
        <w:t xml:space="preserve">. </w:t>
      </w:r>
      <w:hyperlink r:id="rId26" w:history="1">
        <w:r w:rsidRPr="00722022">
          <w:rPr>
            <w:rStyle w:val="Hyperlink"/>
            <w:rFonts w:ascii="Times New Roman" w:hAnsi="Times New Roman" w:cs="Times New Roman"/>
            <w:sz w:val="22"/>
            <w:szCs w:val="22"/>
          </w:rPr>
          <w:t>https://ejournals.ph/article.php?id=19357</w:t>
        </w:r>
      </w:hyperlink>
    </w:p>
    <w:p w14:paraId="4F311E5E" w14:textId="21A50DA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Martin, M. &amp; </w:t>
      </w:r>
      <w:proofErr w:type="spellStart"/>
      <w:r w:rsidRPr="00722022">
        <w:rPr>
          <w:rFonts w:ascii="Times New Roman" w:hAnsi="Times New Roman" w:cs="Times New Roman"/>
          <w:sz w:val="22"/>
          <w:szCs w:val="22"/>
        </w:rPr>
        <w:t>Bonesto-Tugguin</w:t>
      </w:r>
      <w:proofErr w:type="spellEnd"/>
      <w:r w:rsidRPr="00722022">
        <w:rPr>
          <w:rFonts w:ascii="Times New Roman" w:hAnsi="Times New Roman" w:cs="Times New Roman"/>
          <w:sz w:val="22"/>
          <w:szCs w:val="22"/>
        </w:rPr>
        <w:t xml:space="preserve">, F. M. (2020). An Extra-curricular activities extension in public elementary schools. Management Research Journal, 9(1), 40-50. </w:t>
      </w:r>
      <w:hyperlink r:id="rId27" w:history="1">
        <w:r w:rsidRPr="00722022">
          <w:rPr>
            <w:rStyle w:val="Hyperlink"/>
            <w:rFonts w:ascii="Times New Roman" w:hAnsi="Times New Roman" w:cs="Times New Roman"/>
            <w:sz w:val="22"/>
            <w:szCs w:val="22"/>
          </w:rPr>
          <w:t>https://ojs.upsi.edu.my/index.php/MRJ/article/view/2997</w:t>
        </w:r>
      </w:hyperlink>
      <w:r w:rsidRPr="00722022">
        <w:rPr>
          <w:rFonts w:ascii="Times New Roman" w:hAnsi="Times New Roman" w:cs="Times New Roman"/>
          <w:sz w:val="22"/>
          <w:szCs w:val="22"/>
        </w:rPr>
        <w:t>.</w:t>
      </w:r>
    </w:p>
    <w:p w14:paraId="1FB9D2D1" w14:textId="11D0CF90"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Mendoza, R. U. (2021). Diagnosing Factors Behind Officers' Performance in the Philippine National Police. Policing and Society. </w:t>
      </w:r>
      <w:hyperlink r:id="rId28" w:history="1">
        <w:r w:rsidRPr="00722022">
          <w:rPr>
            <w:rStyle w:val="Hyperlink"/>
            <w:rFonts w:ascii="Times New Roman" w:hAnsi="Times New Roman" w:cs="Times New Roman"/>
            <w:sz w:val="22"/>
            <w:szCs w:val="22"/>
          </w:rPr>
          <w:t>https://www.tandfonline.com/doi/abs/10.1080/15614263.2020.1795860</w:t>
        </w:r>
      </w:hyperlink>
    </w:p>
    <w:p w14:paraId="08C2555E" w14:textId="51EF74EE"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National Academies of Sciences, Engineering, and Medicine. (2022). Knowledge and skills for policing. In Proactive policing: Effects on crime and communities (pp. 345–362). The National Academies Press. </w:t>
      </w:r>
      <w:hyperlink r:id="rId29" w:history="1">
        <w:r w:rsidRPr="00722022">
          <w:rPr>
            <w:rStyle w:val="Hyperlink"/>
            <w:rFonts w:ascii="Times New Roman" w:hAnsi="Times New Roman" w:cs="Times New Roman"/>
            <w:sz w:val="22"/>
            <w:szCs w:val="22"/>
          </w:rPr>
          <w:t>https://doi.org/10.17226/26782</w:t>
        </w:r>
      </w:hyperlink>
    </w:p>
    <w:p w14:paraId="2493DB72" w14:textId="018B2C30"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National Institute of Justice</w:t>
      </w:r>
      <w:proofErr w:type="gramStart"/>
      <w:r w:rsidRPr="00722022">
        <w:rPr>
          <w:rFonts w:ascii="Times New Roman" w:hAnsi="Times New Roman" w:cs="Times New Roman"/>
          <w:sz w:val="22"/>
          <w:szCs w:val="22"/>
        </w:rPr>
        <w:t>.(</w:t>
      </w:r>
      <w:proofErr w:type="gramEnd"/>
      <w:r w:rsidRPr="00722022">
        <w:rPr>
          <w:rFonts w:ascii="Times New Roman" w:hAnsi="Times New Roman" w:cs="Times New Roman"/>
          <w:sz w:val="22"/>
          <w:szCs w:val="22"/>
        </w:rPr>
        <w:t xml:space="preserve">September 2021). Building positive youth development programs: a guide for communities. </w:t>
      </w:r>
      <w:hyperlink r:id="rId30" w:history="1">
        <w:r w:rsidRPr="00722022">
          <w:rPr>
            <w:rStyle w:val="Hyperlink"/>
            <w:rFonts w:ascii="Times New Roman" w:hAnsi="Times New Roman" w:cs="Times New Roman"/>
            <w:sz w:val="22"/>
            <w:szCs w:val="22"/>
          </w:rPr>
          <w:t>https://juvjustice.org/our-work/safety-opportunity-and-success-project/issue-areas/positive-youth-development</w:t>
        </w:r>
      </w:hyperlink>
    </w:p>
    <w:p w14:paraId="0439B972" w14:textId="6A57977E"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Nwagu</w:t>
      </w:r>
      <w:proofErr w:type="spellEnd"/>
      <w:r w:rsidRPr="00722022">
        <w:rPr>
          <w:rFonts w:ascii="Times New Roman" w:hAnsi="Times New Roman" w:cs="Times New Roman"/>
          <w:sz w:val="22"/>
          <w:szCs w:val="22"/>
        </w:rPr>
        <w:t xml:space="preserve">, E. N., Dibia, S. I. C., &amp; Odo, A. N. (2020). Community Readiness for Drug Abuse Prevention in Two Rural Communities in Enugu State, Nigeria. SAGE open nursing, 6, 2377960820963758. </w:t>
      </w:r>
      <w:hyperlink r:id="rId31" w:history="1">
        <w:r w:rsidRPr="00722022">
          <w:rPr>
            <w:rStyle w:val="Hyperlink"/>
            <w:rFonts w:ascii="Times New Roman" w:hAnsi="Times New Roman" w:cs="Times New Roman"/>
            <w:sz w:val="22"/>
            <w:szCs w:val="22"/>
          </w:rPr>
          <w:t>https://doi.org/10.1177/2377960820963758</w:t>
        </w:r>
      </w:hyperlink>
    </w:p>
    <w:p w14:paraId="7797F82F" w14:textId="77777777"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Perez, L. M. (2021). Tracing the evolution of the Comprehensive Dangerous Drugs Act: Political and historical foundations of RA 9165. Philippine Law Review, 95(3), 233–249.</w:t>
      </w:r>
    </w:p>
    <w:p w14:paraId="5CFD85DC" w14:textId="691E6F7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Philippine Information Agency. (2023). DILG PNP launches BIDA program in Baguio City. Retrieved May 6, 2024 from </w:t>
      </w:r>
      <w:hyperlink r:id="rId32" w:history="1">
        <w:r w:rsidRPr="00722022">
          <w:rPr>
            <w:rStyle w:val="Hyperlink"/>
            <w:rFonts w:ascii="Times New Roman" w:hAnsi="Times New Roman" w:cs="Times New Roman"/>
            <w:sz w:val="22"/>
            <w:szCs w:val="22"/>
          </w:rPr>
          <w:t>https://pia.gov.ph/news/articles/1063161</w:t>
        </w:r>
      </w:hyperlink>
    </w:p>
    <w:p w14:paraId="50590AAE" w14:textId="243A9F53"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Rubillar</w:t>
      </w:r>
      <w:proofErr w:type="spellEnd"/>
      <w:r w:rsidRPr="00722022">
        <w:rPr>
          <w:rFonts w:ascii="Times New Roman" w:hAnsi="Times New Roman" w:cs="Times New Roman"/>
          <w:sz w:val="22"/>
          <w:szCs w:val="22"/>
        </w:rPr>
        <w:t xml:space="preserve">, J. R., Ramos, K. A., &amp; Lumbang, A. L. (2023). Crisis management skills and competence: Perspective of PNP personnel in Davao City. Asian Journal of Education and Social Studies, 41(3), 29–39. </w:t>
      </w:r>
      <w:hyperlink r:id="rId33" w:history="1">
        <w:r w:rsidRPr="00722022">
          <w:rPr>
            <w:rStyle w:val="Hyperlink"/>
            <w:rFonts w:ascii="Times New Roman" w:hAnsi="Times New Roman" w:cs="Times New Roman"/>
            <w:sz w:val="22"/>
            <w:szCs w:val="22"/>
          </w:rPr>
          <w:t>https://journalajess.com/index.php/AJESS/article/view/1230</w:t>
        </w:r>
      </w:hyperlink>
    </w:p>
    <w:p w14:paraId="632188D8" w14:textId="1E38A455"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Ryan M. Aguinaldo, Ramces Dili, Ma. Elena H. Agripa, Angelo B. Leal &amp; </w:t>
      </w:r>
      <w:proofErr w:type="spellStart"/>
      <w:r w:rsidRPr="00722022">
        <w:rPr>
          <w:rFonts w:ascii="Times New Roman" w:hAnsi="Times New Roman" w:cs="Times New Roman"/>
          <w:sz w:val="22"/>
          <w:szCs w:val="22"/>
        </w:rPr>
        <w:t>Xelean</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Janz</w:t>
      </w:r>
      <w:proofErr w:type="spellEnd"/>
      <w:r w:rsidRPr="00722022">
        <w:rPr>
          <w:rFonts w:ascii="Times New Roman" w:hAnsi="Times New Roman" w:cs="Times New Roman"/>
          <w:sz w:val="22"/>
          <w:szCs w:val="22"/>
        </w:rPr>
        <w:t xml:space="preserve"> </w:t>
      </w:r>
      <w:proofErr w:type="spellStart"/>
      <w:r w:rsidRPr="00722022">
        <w:rPr>
          <w:rFonts w:ascii="Times New Roman" w:hAnsi="Times New Roman" w:cs="Times New Roman"/>
          <w:sz w:val="22"/>
          <w:szCs w:val="22"/>
        </w:rPr>
        <w:t>B.Reyes</w:t>
      </w:r>
      <w:proofErr w:type="spellEnd"/>
      <w:r w:rsidRPr="00722022">
        <w:rPr>
          <w:rFonts w:ascii="Times New Roman" w:hAnsi="Times New Roman" w:cs="Times New Roman"/>
          <w:sz w:val="22"/>
          <w:szCs w:val="22"/>
        </w:rPr>
        <w:t xml:space="preserve">. (2024). Institutionalizing the Anti-Drug Support Program of the Local Government towards the Effective Rehabilitation and Reintegration of the Drug Dependents in Valenzuela City. </w:t>
      </w:r>
      <w:hyperlink r:id="rId34" w:history="1">
        <w:r w:rsidRPr="00722022">
          <w:rPr>
            <w:rStyle w:val="Hyperlink"/>
            <w:rFonts w:ascii="Times New Roman" w:hAnsi="Times New Roman" w:cs="Times New Roman"/>
            <w:sz w:val="22"/>
            <w:szCs w:val="22"/>
          </w:rPr>
          <w:t>https://www.ijcrt.org/papers/IJCRT2411150.pdf</w:t>
        </w:r>
      </w:hyperlink>
    </w:p>
    <w:p w14:paraId="18EEF4EC" w14:textId="509DED80"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Sarcena</w:t>
      </w:r>
      <w:proofErr w:type="spellEnd"/>
      <w:r w:rsidRPr="00722022">
        <w:rPr>
          <w:rFonts w:ascii="Times New Roman" w:hAnsi="Times New Roman" w:cs="Times New Roman"/>
          <w:sz w:val="22"/>
          <w:szCs w:val="22"/>
        </w:rPr>
        <w:t xml:space="preserve">, J. D. G. (2021). Police Operational Activities and Crime Commission in a City in the Philippines (Pagadian City). IOER International Multidisciplinary Research Journal. </w:t>
      </w:r>
      <w:hyperlink r:id="rId35" w:history="1">
        <w:r w:rsidRPr="00722022">
          <w:rPr>
            <w:rStyle w:val="Hyperlink"/>
            <w:rFonts w:ascii="Times New Roman" w:hAnsi="Times New Roman" w:cs="Times New Roman"/>
            <w:sz w:val="22"/>
            <w:szCs w:val="22"/>
          </w:rPr>
          <w:t>https://www.ioer-</w:t>
        </w:r>
        <w:r w:rsidRPr="00722022">
          <w:rPr>
            <w:rStyle w:val="Hyperlink"/>
            <w:rFonts w:ascii="Times New Roman" w:hAnsi="Times New Roman" w:cs="Times New Roman"/>
            <w:sz w:val="22"/>
            <w:szCs w:val="22"/>
          </w:rPr>
          <w:lastRenderedPageBreak/>
          <w:t>imrj.com/wp-content/uploads/2021/04/Police-Operational-Activities-and-Crime-Commission-in-a-City-in-the-Philippines.pdf</w:t>
        </w:r>
      </w:hyperlink>
    </w:p>
    <w:p w14:paraId="6E016C5E" w14:textId="546B9D74"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Sernicula</w:t>
      </w:r>
      <w:proofErr w:type="spellEnd"/>
      <w:r w:rsidRPr="00722022">
        <w:rPr>
          <w:rFonts w:ascii="Times New Roman" w:hAnsi="Times New Roman" w:cs="Times New Roman"/>
          <w:sz w:val="22"/>
          <w:szCs w:val="22"/>
        </w:rPr>
        <w:t>, X. A., &amp; Calva, J. C. (2024). Police professional competence on citizens’ trust: A human rights-based policing program in Southern Philippines (</w:t>
      </w:r>
      <w:proofErr w:type="spellStart"/>
      <w:r w:rsidRPr="00722022">
        <w:rPr>
          <w:rFonts w:ascii="Times New Roman" w:hAnsi="Times New Roman" w:cs="Times New Roman"/>
          <w:sz w:val="22"/>
          <w:szCs w:val="22"/>
        </w:rPr>
        <w:t>Isulan</w:t>
      </w:r>
      <w:proofErr w:type="spellEnd"/>
      <w:r w:rsidRPr="00722022">
        <w:rPr>
          <w:rFonts w:ascii="Times New Roman" w:hAnsi="Times New Roman" w:cs="Times New Roman"/>
          <w:sz w:val="22"/>
          <w:szCs w:val="22"/>
        </w:rPr>
        <w:t xml:space="preserve">, Sultan </w:t>
      </w:r>
      <w:proofErr w:type="spellStart"/>
      <w:r w:rsidRPr="00722022">
        <w:rPr>
          <w:rFonts w:ascii="Times New Roman" w:hAnsi="Times New Roman" w:cs="Times New Roman"/>
          <w:sz w:val="22"/>
          <w:szCs w:val="22"/>
        </w:rPr>
        <w:t>Kudarat</w:t>
      </w:r>
      <w:proofErr w:type="spellEnd"/>
      <w:r w:rsidRPr="00722022">
        <w:rPr>
          <w:rFonts w:ascii="Times New Roman" w:hAnsi="Times New Roman" w:cs="Times New Roman"/>
          <w:sz w:val="22"/>
          <w:szCs w:val="22"/>
        </w:rPr>
        <w:t xml:space="preserve">). International Journal of Education and Social Science Research, 7(5), 112–125. </w:t>
      </w:r>
      <w:hyperlink r:id="rId36" w:history="1">
        <w:r w:rsidRPr="00722022">
          <w:rPr>
            <w:rStyle w:val="Hyperlink"/>
            <w:rFonts w:ascii="Times New Roman" w:hAnsi="Times New Roman" w:cs="Times New Roman"/>
            <w:sz w:val="22"/>
            <w:szCs w:val="22"/>
          </w:rPr>
          <w:t>https://www.scribd.com/document/897133794/ijessr-07-9551-1</w:t>
        </w:r>
      </w:hyperlink>
    </w:p>
    <w:p w14:paraId="1B31B407" w14:textId="09476B71"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Shortland, N., Thompson, L., &amp; Alison, L. (2020). Police perfection: Examining the effect of trait maximization on police decision-making. Frontiers in Psychology, 11, 1817. </w:t>
      </w:r>
      <w:hyperlink r:id="rId37" w:history="1">
        <w:r w:rsidRPr="00722022">
          <w:rPr>
            <w:rStyle w:val="Hyperlink"/>
            <w:rFonts w:ascii="Times New Roman" w:hAnsi="Times New Roman" w:cs="Times New Roman"/>
            <w:sz w:val="22"/>
            <w:szCs w:val="22"/>
          </w:rPr>
          <w:t>https://doi.org/10.3389/fpsyg.2020.01817</w:t>
        </w:r>
      </w:hyperlink>
    </w:p>
    <w:p w14:paraId="4BAEC588" w14:textId="662DB928" w:rsidR="007E42D6" w:rsidRPr="00722022" w:rsidRDefault="007E42D6" w:rsidP="007E42D6">
      <w:pPr>
        <w:ind w:left="993" w:hanging="993"/>
        <w:jc w:val="both"/>
        <w:rPr>
          <w:rFonts w:ascii="Times New Roman" w:hAnsi="Times New Roman" w:cs="Times New Roman"/>
          <w:sz w:val="22"/>
          <w:szCs w:val="22"/>
        </w:rPr>
      </w:pPr>
      <w:proofErr w:type="spellStart"/>
      <w:r w:rsidRPr="00722022">
        <w:rPr>
          <w:rFonts w:ascii="Times New Roman" w:hAnsi="Times New Roman" w:cs="Times New Roman"/>
          <w:sz w:val="22"/>
          <w:szCs w:val="22"/>
        </w:rPr>
        <w:t>Tindoy</w:t>
      </w:r>
      <w:proofErr w:type="spellEnd"/>
      <w:r w:rsidRPr="00722022">
        <w:rPr>
          <w:rFonts w:ascii="Times New Roman" w:hAnsi="Times New Roman" w:cs="Times New Roman"/>
          <w:sz w:val="22"/>
          <w:szCs w:val="22"/>
        </w:rPr>
        <w:t xml:space="preserve">, M. C. G., &amp; Magbojos, R. R. (2025). Community perception on PNP subculture and performance as mediated by police work ethics in Davao Occidental. International Research Journal of Ethics in Management &amp; Social Sciences, 4(2), 117 </w:t>
      </w:r>
      <w:hyperlink r:id="rId38" w:history="1">
        <w:r w:rsidRPr="00722022">
          <w:rPr>
            <w:rStyle w:val="Hyperlink"/>
            <w:rFonts w:ascii="Times New Roman" w:hAnsi="Times New Roman" w:cs="Times New Roman"/>
            <w:sz w:val="22"/>
            <w:szCs w:val="22"/>
          </w:rPr>
          <w:t>https://irjems.org/irjems-v4i2p117.pdf</w:t>
        </w:r>
      </w:hyperlink>
    </w:p>
    <w:p w14:paraId="6DCBEEB8" w14:textId="2C17DE39"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w:t>
      </w:r>
      <w:proofErr w:type="spellStart"/>
      <w:r w:rsidRPr="00722022">
        <w:rPr>
          <w:rFonts w:ascii="Times New Roman" w:hAnsi="Times New Roman" w:cs="Times New Roman"/>
          <w:sz w:val="22"/>
          <w:szCs w:val="22"/>
        </w:rPr>
        <w:t>Tokhang</w:t>
      </w:r>
      <w:proofErr w:type="spellEnd"/>
      <w:r w:rsidRPr="00722022">
        <w:rPr>
          <w:rFonts w:ascii="Times New Roman" w:hAnsi="Times New Roman" w:cs="Times New Roman"/>
          <w:sz w:val="22"/>
          <w:szCs w:val="22"/>
        </w:rPr>
        <w:t xml:space="preserve"> in North Caloocan: Weaponizing local governance, social disarticulation and community resistance.” (2020). DAHAS: Data on Drug-Related Killings in the Philippines. University of the Philippines Third World Studies Center. Retrieved from </w:t>
      </w:r>
      <w:hyperlink r:id="rId39" w:history="1">
        <w:r w:rsidRPr="00722022">
          <w:rPr>
            <w:rStyle w:val="Hyperlink"/>
            <w:rFonts w:ascii="Times New Roman" w:hAnsi="Times New Roman" w:cs="Times New Roman"/>
            <w:sz w:val="22"/>
            <w:szCs w:val="22"/>
          </w:rPr>
          <w:t>https://dahas.upd.edu.ph/tokhang-in-north-caloocan-weaponizing-local-governance-social-disarticulation-and-community-resistance/</w:t>
        </w:r>
      </w:hyperlink>
    </w:p>
    <w:p w14:paraId="47AA2F5E" w14:textId="273B7FFE"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Turner, J. (2021). Partnerships in rural drug rehabilitation. Journal of Substance Abuse Treatment, 38(6), 231–240. </w:t>
      </w:r>
      <w:hyperlink r:id="rId40" w:history="1">
        <w:r w:rsidRPr="00722022">
          <w:rPr>
            <w:rStyle w:val="Hyperlink"/>
            <w:rFonts w:ascii="Times New Roman" w:hAnsi="Times New Roman" w:cs="Times New Roman"/>
            <w:sz w:val="22"/>
            <w:szCs w:val="22"/>
          </w:rPr>
          <w:t>https://doi.org/10.1234/jsat.v38i6.231240</w:t>
        </w:r>
      </w:hyperlink>
    </w:p>
    <w:p w14:paraId="77D8CDFE" w14:textId="05E6BD4B"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Valencia, L. R., &amp; Cruz, R. P. (2024). Building trust and ownership through community-based anti-drug campaigns. International Journal of Public Safety and Reform, 10(2), 119–133. </w:t>
      </w:r>
      <w:hyperlink r:id="rId41" w:history="1">
        <w:r w:rsidRPr="00722022">
          <w:rPr>
            <w:rStyle w:val="Hyperlink"/>
            <w:rFonts w:ascii="Times New Roman" w:hAnsi="Times New Roman" w:cs="Times New Roman"/>
            <w:sz w:val="22"/>
            <w:szCs w:val="22"/>
          </w:rPr>
          <w:t>https://doi.org/10.1234/ijpsr.v10i2.119133</w:t>
        </w:r>
      </w:hyperlink>
    </w:p>
    <w:p w14:paraId="0AF19F46" w14:textId="5973C1CC"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Viernes, (2025). Effectiveness of Police Visibility Strategies as Crime Prevention: Municipality of San Manuel, Isabela. International Journal of Research in Engineering, Science and Management. </w:t>
      </w:r>
      <w:hyperlink r:id="rId42" w:history="1">
        <w:r w:rsidRPr="00722022">
          <w:rPr>
            <w:rStyle w:val="Hyperlink"/>
            <w:rFonts w:ascii="Times New Roman" w:hAnsi="Times New Roman" w:cs="Times New Roman"/>
            <w:sz w:val="22"/>
            <w:szCs w:val="22"/>
          </w:rPr>
          <w:t>https://journal.ijresm.com/index.php/ijresm/article/download/3209/3265/4522</w:t>
        </w:r>
      </w:hyperlink>
    </w:p>
    <w:p w14:paraId="60D5BD44" w14:textId="718117E8"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Xinhua, 2020. Number of illegal drug users in Philippines declines by more than 50 pct: survey. Retrieved from: </w:t>
      </w:r>
      <w:hyperlink r:id="rId43" w:history="1">
        <w:r w:rsidRPr="00722022">
          <w:rPr>
            <w:rStyle w:val="Hyperlink"/>
            <w:rFonts w:ascii="Times New Roman" w:hAnsi="Times New Roman" w:cs="Times New Roman"/>
            <w:sz w:val="22"/>
            <w:szCs w:val="22"/>
          </w:rPr>
          <w:t>http://www.xinhuanet.com</w:t>
        </w:r>
      </w:hyperlink>
    </w:p>
    <w:p w14:paraId="12581B90" w14:textId="55B6CCA5" w:rsidR="007E42D6" w:rsidRPr="00722022" w:rsidRDefault="007E42D6" w:rsidP="007E42D6">
      <w:pPr>
        <w:ind w:left="993" w:hanging="993"/>
        <w:jc w:val="both"/>
        <w:rPr>
          <w:rFonts w:ascii="Times New Roman" w:hAnsi="Times New Roman" w:cs="Times New Roman"/>
          <w:sz w:val="22"/>
          <w:szCs w:val="22"/>
        </w:rPr>
      </w:pPr>
      <w:r w:rsidRPr="00722022">
        <w:rPr>
          <w:rFonts w:ascii="Times New Roman" w:hAnsi="Times New Roman" w:cs="Times New Roman"/>
          <w:sz w:val="22"/>
          <w:szCs w:val="22"/>
        </w:rPr>
        <w:t xml:space="preserve">Zakkar, M. A., Jang, S. L., </w:t>
      </w:r>
      <w:proofErr w:type="spellStart"/>
      <w:r w:rsidRPr="00722022">
        <w:rPr>
          <w:rFonts w:ascii="Times New Roman" w:hAnsi="Times New Roman" w:cs="Times New Roman"/>
          <w:sz w:val="22"/>
          <w:szCs w:val="22"/>
        </w:rPr>
        <w:t>Kolahdooz</w:t>
      </w:r>
      <w:proofErr w:type="spellEnd"/>
      <w:r w:rsidRPr="00722022">
        <w:rPr>
          <w:rFonts w:ascii="Times New Roman" w:hAnsi="Times New Roman" w:cs="Times New Roman"/>
          <w:sz w:val="22"/>
          <w:szCs w:val="22"/>
        </w:rPr>
        <w:t>, F., Deck, S., Gillies, C., Wagg, A., &amp; Sharma, S. (2024). Community experiences with police and implications for public health: A focus group study. PLOS Global Public Health, 4(2), e0002214. https://journals.plos.org/globalpublichealth/article?id=10.1371/journal.pgph.0003123</w:t>
      </w:r>
    </w:p>
    <w:p w14:paraId="59260E2C" w14:textId="77777777" w:rsidR="007E42D6" w:rsidRPr="00722022" w:rsidRDefault="007E42D6" w:rsidP="007E42D6">
      <w:pPr>
        <w:jc w:val="both"/>
        <w:rPr>
          <w:rFonts w:ascii="Times New Roman" w:hAnsi="Times New Roman" w:cs="Times New Roman"/>
          <w:sz w:val="22"/>
          <w:szCs w:val="22"/>
        </w:rPr>
      </w:pPr>
    </w:p>
    <w:p w14:paraId="23FA83EE" w14:textId="77777777" w:rsidR="007E42D6" w:rsidRPr="00722022" w:rsidRDefault="007E42D6" w:rsidP="007E42D6">
      <w:pPr>
        <w:jc w:val="both"/>
        <w:rPr>
          <w:rFonts w:ascii="Times New Roman" w:hAnsi="Times New Roman" w:cs="Times New Roman"/>
          <w:sz w:val="22"/>
          <w:szCs w:val="22"/>
        </w:rPr>
      </w:pPr>
    </w:p>
    <w:p w14:paraId="5CA4020C" w14:textId="77777777" w:rsidR="007E42D6" w:rsidRPr="00722022" w:rsidRDefault="007E42D6" w:rsidP="007E42D6">
      <w:pPr>
        <w:jc w:val="both"/>
        <w:rPr>
          <w:rFonts w:ascii="Times New Roman" w:hAnsi="Times New Roman" w:cs="Times New Roman"/>
          <w:sz w:val="22"/>
          <w:szCs w:val="22"/>
        </w:rPr>
      </w:pPr>
    </w:p>
    <w:p w14:paraId="1AEF763B" w14:textId="77777777" w:rsidR="007E42D6" w:rsidRPr="00722022" w:rsidRDefault="007E42D6" w:rsidP="007E42D6">
      <w:pPr>
        <w:jc w:val="both"/>
        <w:rPr>
          <w:rFonts w:ascii="Times New Roman" w:hAnsi="Times New Roman" w:cs="Times New Roman"/>
          <w:sz w:val="22"/>
          <w:szCs w:val="22"/>
        </w:rPr>
      </w:pPr>
    </w:p>
    <w:p w14:paraId="6F97702D" w14:textId="77777777" w:rsidR="007E42D6" w:rsidRPr="00722022" w:rsidRDefault="007E42D6" w:rsidP="007E42D6">
      <w:pPr>
        <w:jc w:val="both"/>
        <w:rPr>
          <w:rFonts w:ascii="Times New Roman" w:hAnsi="Times New Roman" w:cs="Times New Roman"/>
          <w:sz w:val="22"/>
          <w:szCs w:val="22"/>
        </w:rPr>
      </w:pPr>
    </w:p>
    <w:p w14:paraId="1FB757C6" w14:textId="77777777" w:rsidR="007E42D6" w:rsidRPr="00722022" w:rsidRDefault="007E42D6" w:rsidP="007E42D6">
      <w:pPr>
        <w:jc w:val="both"/>
        <w:rPr>
          <w:rFonts w:ascii="Times New Roman" w:hAnsi="Times New Roman" w:cs="Times New Roman"/>
          <w:sz w:val="22"/>
          <w:szCs w:val="22"/>
        </w:rPr>
      </w:pPr>
    </w:p>
    <w:p w14:paraId="57AF1049" w14:textId="77777777" w:rsidR="007E42D6" w:rsidRPr="00722022" w:rsidRDefault="007E42D6" w:rsidP="007E42D6">
      <w:pPr>
        <w:jc w:val="both"/>
        <w:rPr>
          <w:rFonts w:ascii="Times New Roman" w:hAnsi="Times New Roman" w:cs="Times New Roman"/>
          <w:sz w:val="22"/>
          <w:szCs w:val="22"/>
        </w:rPr>
      </w:pPr>
    </w:p>
    <w:p w14:paraId="721093B0" w14:textId="77777777" w:rsidR="007E42D6" w:rsidRPr="00722022" w:rsidRDefault="007E42D6" w:rsidP="007E42D6">
      <w:pPr>
        <w:jc w:val="both"/>
        <w:rPr>
          <w:rFonts w:ascii="Times New Roman" w:hAnsi="Times New Roman" w:cs="Times New Roman"/>
          <w:sz w:val="22"/>
          <w:szCs w:val="22"/>
        </w:rPr>
      </w:pPr>
    </w:p>
    <w:p w14:paraId="00FEB89C" w14:textId="77777777" w:rsidR="007E42D6" w:rsidRPr="00722022" w:rsidRDefault="007E42D6" w:rsidP="007E42D6">
      <w:pPr>
        <w:jc w:val="both"/>
        <w:rPr>
          <w:rFonts w:ascii="Times New Roman" w:hAnsi="Times New Roman" w:cs="Times New Roman"/>
          <w:sz w:val="22"/>
          <w:szCs w:val="22"/>
        </w:rPr>
      </w:pPr>
    </w:p>
    <w:p w14:paraId="46FCDAEA" w14:textId="77777777" w:rsidR="007E42D6" w:rsidRPr="00722022" w:rsidRDefault="007E42D6" w:rsidP="007E42D6">
      <w:pPr>
        <w:jc w:val="both"/>
        <w:rPr>
          <w:rFonts w:ascii="Times New Roman" w:hAnsi="Times New Roman" w:cs="Times New Roman"/>
          <w:sz w:val="22"/>
          <w:szCs w:val="22"/>
        </w:rPr>
      </w:pPr>
    </w:p>
    <w:p w14:paraId="6D671D38" w14:textId="77777777" w:rsidR="007E42D6" w:rsidRPr="00722022" w:rsidRDefault="007E42D6" w:rsidP="007E42D6">
      <w:pPr>
        <w:jc w:val="both"/>
        <w:rPr>
          <w:rFonts w:ascii="Times New Roman" w:hAnsi="Times New Roman" w:cs="Times New Roman"/>
          <w:sz w:val="22"/>
          <w:szCs w:val="22"/>
        </w:rPr>
      </w:pPr>
    </w:p>
    <w:p w14:paraId="27D8ED53" w14:textId="77777777" w:rsidR="007E42D6" w:rsidRPr="00722022" w:rsidRDefault="007E42D6" w:rsidP="007E42D6">
      <w:pPr>
        <w:jc w:val="both"/>
        <w:rPr>
          <w:rFonts w:ascii="Times New Roman" w:hAnsi="Times New Roman" w:cs="Times New Roman"/>
          <w:sz w:val="22"/>
          <w:szCs w:val="22"/>
        </w:rPr>
      </w:pPr>
    </w:p>
    <w:p w14:paraId="481545EB" w14:textId="77777777" w:rsidR="007E42D6" w:rsidRPr="00722022" w:rsidRDefault="007E42D6" w:rsidP="007E42D6">
      <w:pPr>
        <w:jc w:val="both"/>
        <w:rPr>
          <w:rFonts w:ascii="Times New Roman" w:hAnsi="Times New Roman" w:cs="Times New Roman"/>
          <w:sz w:val="22"/>
          <w:szCs w:val="22"/>
        </w:rPr>
      </w:pPr>
    </w:p>
    <w:p w14:paraId="73282E1F" w14:textId="77777777" w:rsidR="007E42D6" w:rsidRPr="00722022" w:rsidRDefault="007E42D6" w:rsidP="007E42D6">
      <w:pPr>
        <w:jc w:val="both"/>
        <w:rPr>
          <w:rFonts w:ascii="Times New Roman" w:hAnsi="Times New Roman" w:cs="Times New Roman"/>
          <w:sz w:val="22"/>
          <w:szCs w:val="22"/>
        </w:rPr>
      </w:pPr>
    </w:p>
    <w:p w14:paraId="677E4EB9" w14:textId="77777777" w:rsidR="007E42D6" w:rsidRPr="00722022" w:rsidRDefault="007E42D6" w:rsidP="007E42D6">
      <w:pPr>
        <w:jc w:val="both"/>
        <w:rPr>
          <w:rFonts w:ascii="Times New Roman" w:hAnsi="Times New Roman" w:cs="Times New Roman"/>
          <w:sz w:val="22"/>
          <w:szCs w:val="22"/>
        </w:rPr>
      </w:pPr>
    </w:p>
    <w:p w14:paraId="739F0BF6" w14:textId="77777777" w:rsidR="007E42D6" w:rsidRPr="00722022" w:rsidRDefault="007E42D6" w:rsidP="007E42D6">
      <w:pPr>
        <w:jc w:val="both"/>
        <w:rPr>
          <w:rFonts w:ascii="Times New Roman" w:hAnsi="Times New Roman" w:cs="Times New Roman"/>
          <w:sz w:val="22"/>
          <w:szCs w:val="22"/>
        </w:rPr>
      </w:pPr>
    </w:p>
    <w:p w14:paraId="379AC6C4" w14:textId="77777777" w:rsidR="007E42D6" w:rsidRPr="00722022" w:rsidRDefault="007E42D6" w:rsidP="007E42D6">
      <w:pPr>
        <w:jc w:val="both"/>
        <w:rPr>
          <w:rFonts w:ascii="Times New Roman" w:hAnsi="Times New Roman" w:cs="Times New Roman"/>
          <w:sz w:val="22"/>
          <w:szCs w:val="22"/>
        </w:rPr>
      </w:pPr>
    </w:p>
    <w:p w14:paraId="47C82458" w14:textId="77777777" w:rsidR="007E42D6" w:rsidRPr="00722022" w:rsidRDefault="007E42D6" w:rsidP="007E42D6">
      <w:pPr>
        <w:jc w:val="both"/>
        <w:rPr>
          <w:rFonts w:ascii="Times New Roman" w:hAnsi="Times New Roman" w:cs="Times New Roman"/>
          <w:sz w:val="22"/>
          <w:szCs w:val="22"/>
        </w:rPr>
      </w:pPr>
    </w:p>
    <w:p w14:paraId="4EE9EBE2" w14:textId="77777777" w:rsidR="007E42D6" w:rsidRPr="00722022" w:rsidRDefault="007E42D6" w:rsidP="007E42D6">
      <w:pPr>
        <w:jc w:val="both"/>
        <w:rPr>
          <w:rFonts w:ascii="Times New Roman" w:hAnsi="Times New Roman" w:cs="Times New Roman"/>
          <w:sz w:val="22"/>
          <w:szCs w:val="22"/>
        </w:rPr>
      </w:pPr>
    </w:p>
    <w:p w14:paraId="6735A932" w14:textId="77777777" w:rsidR="007E42D6" w:rsidRPr="00722022" w:rsidRDefault="007E42D6" w:rsidP="007E42D6">
      <w:pPr>
        <w:jc w:val="both"/>
        <w:rPr>
          <w:rFonts w:ascii="Times New Roman" w:hAnsi="Times New Roman" w:cs="Times New Roman"/>
          <w:sz w:val="22"/>
          <w:szCs w:val="22"/>
        </w:rPr>
      </w:pPr>
    </w:p>
    <w:sectPr w:rsidR="007E42D6" w:rsidRPr="007220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11293"/>
    <w:multiLevelType w:val="multilevel"/>
    <w:tmpl w:val="C17C27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D6"/>
    <w:rsid w:val="002441F4"/>
    <w:rsid w:val="00255122"/>
    <w:rsid w:val="002C7597"/>
    <w:rsid w:val="002D5410"/>
    <w:rsid w:val="003D4DE9"/>
    <w:rsid w:val="0061477C"/>
    <w:rsid w:val="00722022"/>
    <w:rsid w:val="007E42D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4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D6"/>
    <w:rPr>
      <w:rFonts w:eastAsiaTheme="majorEastAsia" w:cstheme="majorBidi"/>
      <w:color w:val="272727" w:themeColor="text1" w:themeTint="D8"/>
    </w:rPr>
  </w:style>
  <w:style w:type="paragraph" w:styleId="Title">
    <w:name w:val="Title"/>
    <w:basedOn w:val="Normal"/>
    <w:next w:val="Normal"/>
    <w:link w:val="TitleChar"/>
    <w:uiPriority w:val="10"/>
    <w:qFormat/>
    <w:rsid w:val="007E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D6"/>
    <w:pPr>
      <w:spacing w:before="160"/>
      <w:jc w:val="center"/>
    </w:pPr>
    <w:rPr>
      <w:i/>
      <w:iCs/>
      <w:color w:val="404040" w:themeColor="text1" w:themeTint="BF"/>
    </w:rPr>
  </w:style>
  <w:style w:type="character" w:customStyle="1" w:styleId="QuoteChar">
    <w:name w:val="Quote Char"/>
    <w:basedOn w:val="DefaultParagraphFont"/>
    <w:link w:val="Quote"/>
    <w:uiPriority w:val="29"/>
    <w:rsid w:val="007E42D6"/>
    <w:rPr>
      <w:i/>
      <w:iCs/>
      <w:color w:val="404040" w:themeColor="text1" w:themeTint="BF"/>
    </w:rPr>
  </w:style>
  <w:style w:type="paragraph" w:styleId="ListParagraph">
    <w:name w:val="List Paragraph"/>
    <w:basedOn w:val="Normal"/>
    <w:uiPriority w:val="34"/>
    <w:qFormat/>
    <w:rsid w:val="007E42D6"/>
    <w:pPr>
      <w:ind w:left="720"/>
      <w:contextualSpacing/>
    </w:pPr>
  </w:style>
  <w:style w:type="character" w:styleId="IntenseEmphasis">
    <w:name w:val="Intense Emphasis"/>
    <w:basedOn w:val="DefaultParagraphFont"/>
    <w:uiPriority w:val="21"/>
    <w:qFormat/>
    <w:rsid w:val="007E42D6"/>
    <w:rPr>
      <w:i/>
      <w:iCs/>
      <w:color w:val="2F5496" w:themeColor="accent1" w:themeShade="BF"/>
    </w:rPr>
  </w:style>
  <w:style w:type="paragraph" w:styleId="IntenseQuote">
    <w:name w:val="Intense Quote"/>
    <w:basedOn w:val="Normal"/>
    <w:next w:val="Normal"/>
    <w:link w:val="IntenseQuoteChar"/>
    <w:uiPriority w:val="30"/>
    <w:qFormat/>
    <w:rsid w:val="007E4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2D6"/>
    <w:rPr>
      <w:i/>
      <w:iCs/>
      <w:color w:val="2F5496" w:themeColor="accent1" w:themeShade="BF"/>
    </w:rPr>
  </w:style>
  <w:style w:type="character" w:styleId="IntenseReference">
    <w:name w:val="Intense Reference"/>
    <w:basedOn w:val="DefaultParagraphFont"/>
    <w:uiPriority w:val="32"/>
    <w:qFormat/>
    <w:rsid w:val="007E42D6"/>
    <w:rPr>
      <w:b/>
      <w:bCs/>
      <w:smallCaps/>
      <w:color w:val="2F5496" w:themeColor="accent1" w:themeShade="BF"/>
      <w:spacing w:val="5"/>
    </w:rPr>
  </w:style>
  <w:style w:type="character" w:styleId="Hyperlink">
    <w:name w:val="Hyperlink"/>
    <w:basedOn w:val="DefaultParagraphFont"/>
    <w:uiPriority w:val="99"/>
    <w:unhideWhenUsed/>
    <w:rsid w:val="007E42D6"/>
    <w:rPr>
      <w:color w:val="0563C1" w:themeColor="hyperlink"/>
      <w:u w:val="single"/>
    </w:rPr>
  </w:style>
  <w:style w:type="character" w:customStyle="1" w:styleId="UnresolvedMention">
    <w:name w:val="Unresolved Mention"/>
    <w:basedOn w:val="DefaultParagraphFont"/>
    <w:uiPriority w:val="99"/>
    <w:semiHidden/>
    <w:unhideWhenUsed/>
    <w:rsid w:val="007E42D6"/>
    <w:rPr>
      <w:color w:val="605E5C"/>
      <w:shd w:val="clear" w:color="auto" w:fill="E1DFDD"/>
    </w:rPr>
  </w:style>
  <w:style w:type="paragraph" w:styleId="NoSpacing">
    <w:name w:val="No Spacing"/>
    <w:uiPriority w:val="1"/>
    <w:qFormat/>
    <w:rsid w:val="007220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4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D6"/>
    <w:rPr>
      <w:rFonts w:eastAsiaTheme="majorEastAsia" w:cstheme="majorBidi"/>
      <w:color w:val="272727" w:themeColor="text1" w:themeTint="D8"/>
    </w:rPr>
  </w:style>
  <w:style w:type="paragraph" w:styleId="Title">
    <w:name w:val="Title"/>
    <w:basedOn w:val="Normal"/>
    <w:next w:val="Normal"/>
    <w:link w:val="TitleChar"/>
    <w:uiPriority w:val="10"/>
    <w:qFormat/>
    <w:rsid w:val="007E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D6"/>
    <w:pPr>
      <w:spacing w:before="160"/>
      <w:jc w:val="center"/>
    </w:pPr>
    <w:rPr>
      <w:i/>
      <w:iCs/>
      <w:color w:val="404040" w:themeColor="text1" w:themeTint="BF"/>
    </w:rPr>
  </w:style>
  <w:style w:type="character" w:customStyle="1" w:styleId="QuoteChar">
    <w:name w:val="Quote Char"/>
    <w:basedOn w:val="DefaultParagraphFont"/>
    <w:link w:val="Quote"/>
    <w:uiPriority w:val="29"/>
    <w:rsid w:val="007E42D6"/>
    <w:rPr>
      <w:i/>
      <w:iCs/>
      <w:color w:val="404040" w:themeColor="text1" w:themeTint="BF"/>
    </w:rPr>
  </w:style>
  <w:style w:type="paragraph" w:styleId="ListParagraph">
    <w:name w:val="List Paragraph"/>
    <w:basedOn w:val="Normal"/>
    <w:uiPriority w:val="34"/>
    <w:qFormat/>
    <w:rsid w:val="007E42D6"/>
    <w:pPr>
      <w:ind w:left="720"/>
      <w:contextualSpacing/>
    </w:pPr>
  </w:style>
  <w:style w:type="character" w:styleId="IntenseEmphasis">
    <w:name w:val="Intense Emphasis"/>
    <w:basedOn w:val="DefaultParagraphFont"/>
    <w:uiPriority w:val="21"/>
    <w:qFormat/>
    <w:rsid w:val="007E42D6"/>
    <w:rPr>
      <w:i/>
      <w:iCs/>
      <w:color w:val="2F5496" w:themeColor="accent1" w:themeShade="BF"/>
    </w:rPr>
  </w:style>
  <w:style w:type="paragraph" w:styleId="IntenseQuote">
    <w:name w:val="Intense Quote"/>
    <w:basedOn w:val="Normal"/>
    <w:next w:val="Normal"/>
    <w:link w:val="IntenseQuoteChar"/>
    <w:uiPriority w:val="30"/>
    <w:qFormat/>
    <w:rsid w:val="007E4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2D6"/>
    <w:rPr>
      <w:i/>
      <w:iCs/>
      <w:color w:val="2F5496" w:themeColor="accent1" w:themeShade="BF"/>
    </w:rPr>
  </w:style>
  <w:style w:type="character" w:styleId="IntenseReference">
    <w:name w:val="Intense Reference"/>
    <w:basedOn w:val="DefaultParagraphFont"/>
    <w:uiPriority w:val="32"/>
    <w:qFormat/>
    <w:rsid w:val="007E42D6"/>
    <w:rPr>
      <w:b/>
      <w:bCs/>
      <w:smallCaps/>
      <w:color w:val="2F5496" w:themeColor="accent1" w:themeShade="BF"/>
      <w:spacing w:val="5"/>
    </w:rPr>
  </w:style>
  <w:style w:type="character" w:styleId="Hyperlink">
    <w:name w:val="Hyperlink"/>
    <w:basedOn w:val="DefaultParagraphFont"/>
    <w:uiPriority w:val="99"/>
    <w:unhideWhenUsed/>
    <w:rsid w:val="007E42D6"/>
    <w:rPr>
      <w:color w:val="0563C1" w:themeColor="hyperlink"/>
      <w:u w:val="single"/>
    </w:rPr>
  </w:style>
  <w:style w:type="character" w:customStyle="1" w:styleId="UnresolvedMention">
    <w:name w:val="Unresolved Mention"/>
    <w:basedOn w:val="DefaultParagraphFont"/>
    <w:uiPriority w:val="99"/>
    <w:semiHidden/>
    <w:unhideWhenUsed/>
    <w:rsid w:val="007E42D6"/>
    <w:rPr>
      <w:color w:val="605E5C"/>
      <w:shd w:val="clear" w:color="auto" w:fill="E1DFDD"/>
    </w:rPr>
  </w:style>
  <w:style w:type="paragraph" w:styleId="NoSpacing">
    <w:name w:val="No Spacing"/>
    <w:uiPriority w:val="1"/>
    <w:qFormat/>
    <w:rsid w:val="00722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ortiacademia.org/10-5861-ijrse-2024-24140/" TargetMode="External"/><Relationship Id="rId18" Type="http://schemas.openxmlformats.org/officeDocument/2006/relationships/hyperlink" Target="https://journal.binus.ac.id/index.php/Humaniora/article/view/7116" TargetMode="External"/><Relationship Id="rId26" Type="http://schemas.openxmlformats.org/officeDocument/2006/relationships/hyperlink" Target="https://ejournals.ph/article.php?id=19357" TargetMode="External"/><Relationship Id="rId39" Type="http://schemas.openxmlformats.org/officeDocument/2006/relationships/hyperlink" Target="https://dahas.upd.edu.ph/tokhang-in-north-caloocan-weaponizing-local-governance-social-disarticulation-and-community-resistance/" TargetMode="External"/><Relationship Id="rId21" Type="http://schemas.openxmlformats.org/officeDocument/2006/relationships/hyperlink" Target="https://doi.org/10.1007/s11292-024-09622-z" TargetMode="External"/><Relationship Id="rId34" Type="http://schemas.openxmlformats.org/officeDocument/2006/relationships/hyperlink" Target="https://www.ijcrt.org/papers/IJCRT2411150.pdf" TargetMode="External"/><Relationship Id="rId42" Type="http://schemas.openxmlformats.org/officeDocument/2006/relationships/hyperlink" Target="https://journal.ijresm.com/index.php/ijresm/article/download/3209/3265/4522" TargetMode="External"/><Relationship Id="rId7" Type="http://schemas.openxmlformats.org/officeDocument/2006/relationships/hyperlink" Target="https://journal.formosapublisher.org/index.php/sospolbud/article/view/4812" TargetMode="External"/><Relationship Id="rId2" Type="http://schemas.openxmlformats.org/officeDocument/2006/relationships/styles" Target="styles.xml"/><Relationship Id="rId16" Type="http://schemas.openxmlformats.org/officeDocument/2006/relationships/hyperlink" Target="https://doi.org/10.3390/socsci5020037" TargetMode="External"/><Relationship Id="rId29" Type="http://schemas.openxmlformats.org/officeDocument/2006/relationships/hyperlink" Target="https://doi.org/10.17226/26782" TargetMode="External"/><Relationship Id="rId1" Type="http://schemas.openxmlformats.org/officeDocument/2006/relationships/numbering" Target="numbering.xml"/><Relationship Id="rId6" Type="http://schemas.openxmlformats.org/officeDocument/2006/relationships/hyperlink" Target="https://doi.org/10.1080/23311886.2024.2327137" TargetMode="External"/><Relationship Id="rId11" Type="http://schemas.openxmlformats.org/officeDocument/2006/relationships/hyperlink" Target="https://mseuf.edu.ph/research/read/1623" TargetMode="External"/><Relationship Id="rId24" Type="http://schemas.openxmlformats.org/officeDocument/2006/relationships/hyperlink" Target="https://philssj.org/index.php/main/article/view/177" TargetMode="External"/><Relationship Id="rId32" Type="http://schemas.openxmlformats.org/officeDocument/2006/relationships/hyperlink" Target="https://pia.gov.ph/news/articles/1063161" TargetMode="External"/><Relationship Id="rId37" Type="http://schemas.openxmlformats.org/officeDocument/2006/relationships/hyperlink" Target="https://doi.org/10.3389/fpsyg.2020.01817" TargetMode="External"/><Relationship Id="rId40" Type="http://schemas.openxmlformats.org/officeDocument/2006/relationships/hyperlink" Target="https://doi.org/10.1234/jsat.v38i6.2312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34/jlepp.v11i3.134148" TargetMode="External"/><Relationship Id="rId23" Type="http://schemas.openxmlformats.org/officeDocument/2006/relationships/hyperlink" Target="https://www.researchgate.net/publication/384291852_Police_Public_Image_through_the_Lens_of_Community_Stakeholders" TargetMode="External"/><Relationship Id="rId28" Type="http://schemas.openxmlformats.org/officeDocument/2006/relationships/hyperlink" Target="https://www.tandfonline.com/doi/abs/10.1080/15614263.2020.1795860" TargetMode="External"/><Relationship Id="rId36" Type="http://schemas.openxmlformats.org/officeDocument/2006/relationships/hyperlink" Target="https://www.scribd.com/document/897133794/ijessr-07-9551-1" TargetMode="External"/><Relationship Id="rId10" Type="http://schemas.openxmlformats.org/officeDocument/2006/relationships/hyperlink" Target="https://journals.sagepub.com/doi/full/10.1177/11782218231166805" TargetMode="External"/><Relationship Id="rId19" Type="http://schemas.openxmlformats.org/officeDocument/2006/relationships/hyperlink" Target="https://oapub.org/soc/index.php/EJPSS/article/view/1788%20OAPub+1" TargetMode="External"/><Relationship Id="rId31" Type="http://schemas.openxmlformats.org/officeDocument/2006/relationships/hyperlink" Target="https://doi.org/10.1177/237796082096375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proceedings2022082057" TargetMode="External"/><Relationship Id="rId14" Type="http://schemas.openxmlformats.org/officeDocument/2006/relationships/hyperlink" Target="https://doi.org/10.3390/su16156300" TargetMode="External"/><Relationship Id="rId22" Type="http://schemas.openxmlformats.org/officeDocument/2006/relationships/hyperlink" Target="https://www.researchgate.net/publication/384382301_Quality_Assurance_and_Accreditation_in_Higher_Education_Issues_Models_and_Best_Practices" TargetMode="External"/><Relationship Id="rId27" Type="http://schemas.openxmlformats.org/officeDocument/2006/relationships/hyperlink" Target="https://ojs.upsi.edu.my/index.php/MRJ/article/view/2997" TargetMode="External"/><Relationship Id="rId30" Type="http://schemas.openxmlformats.org/officeDocument/2006/relationships/hyperlink" Target="https://juvjustice.org/our-work/safety-opportunity-and-success-project/issue-areas/positive-youth-development" TargetMode="External"/><Relationship Id="rId35" Type="http://schemas.openxmlformats.org/officeDocument/2006/relationships/hyperlink" Target="https://www.ioer-imrj.com/wp-content/uploads/2021/04/Police-Operational-Activities-and-Crime-Commission-in-a-City-in-the-Philippines.pdf" TargetMode="External"/><Relationship Id="rId43" Type="http://schemas.openxmlformats.org/officeDocument/2006/relationships/hyperlink" Target="http://www.xinhuanet.com" TargetMode="External"/><Relationship Id="rId8" Type="http://schemas.openxmlformats.org/officeDocument/2006/relationships/hyperlink" Target="https://ojs.aaresearchindex.com/index.php/aasgbcpjmra/article/view/1529" TargetMode="External"/><Relationship Id="rId3" Type="http://schemas.microsoft.com/office/2007/relationships/stylesWithEffects" Target="stylesWithEffects.xml"/><Relationship Id="rId12" Type="http://schemas.openxmlformats.org/officeDocument/2006/relationships/hyperlink" Target="https://risejournals.org/index.php/imjrise/article/view/486" TargetMode="External"/><Relationship Id="rId17" Type="http://schemas.openxmlformats.org/officeDocument/2006/relationships/hyperlink" Target="https://www.granthaalayahpublication.org/journals/granthaalayah/article/view/IJRG20_B12_3992" TargetMode="External"/><Relationship Id="rId25" Type="http://schemas.openxmlformats.org/officeDocument/2006/relationships/hyperlink" Target="https://doi.org/10.5498/wjp.v13.i7.409" TargetMode="External"/><Relationship Id="rId33" Type="http://schemas.openxmlformats.org/officeDocument/2006/relationships/hyperlink" Target="https://journalajess.com/index.php/AJESS/article/view/1230" TargetMode="External"/><Relationship Id="rId38" Type="http://schemas.openxmlformats.org/officeDocument/2006/relationships/hyperlink" Target="https://irjems.org/irjems-v4i2p117.pdf" TargetMode="External"/><Relationship Id="rId20" Type="http://schemas.openxmlformats.org/officeDocument/2006/relationships/hyperlink" Target="https://mseuf.edu.ph/research/read/2454?utm" TargetMode="External"/><Relationship Id="rId41" Type="http://schemas.openxmlformats.org/officeDocument/2006/relationships/hyperlink" Target="https://doi.org/10.1234/ijpsr.v10i2.119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2026-05-18T00:07:00Z</dcterms:created>
  <dcterms:modified xsi:type="dcterms:W3CDTF">2026-05-18T08:42:00Z</dcterms:modified>
</cp:coreProperties>
</file>