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F18E1" w14:textId="77777777" w:rsidR="00C4097B" w:rsidRPr="00A7787E" w:rsidRDefault="001339FC" w:rsidP="00C4097B">
      <w:pPr>
        <w:spacing w:after="0"/>
        <w:jc w:val="center"/>
        <w:rPr>
          <w:rFonts w:ascii="Times New Roman" w:hAnsi="Times New Roman" w:cs="Times New Roman"/>
          <w:sz w:val="32"/>
          <w:szCs w:val="32"/>
          <w:lang w:val="en-US"/>
        </w:rPr>
      </w:pPr>
      <w:r w:rsidRPr="00A7787E">
        <w:rPr>
          <w:rFonts w:ascii="Times New Roman" w:hAnsi="Times New Roman" w:cs="Times New Roman"/>
          <w:sz w:val="32"/>
          <w:szCs w:val="32"/>
          <w:lang w:val="en-US"/>
        </w:rPr>
        <w:t xml:space="preserve">Metalinguistic Awareness, Language Attitude, and Pragmatic Competence of Education Students: Input to Building </w:t>
      </w:r>
    </w:p>
    <w:p w14:paraId="4544659F" w14:textId="13AA4C84" w:rsidR="00ED695A" w:rsidRPr="00A7787E" w:rsidRDefault="00C4097B" w:rsidP="00C4097B">
      <w:pPr>
        <w:spacing w:after="0"/>
        <w:jc w:val="center"/>
        <w:rPr>
          <w:rFonts w:ascii="Times New Roman" w:hAnsi="Times New Roman" w:cs="Times New Roman"/>
          <w:sz w:val="32"/>
          <w:szCs w:val="32"/>
          <w:lang w:val="en-US"/>
        </w:rPr>
      </w:pPr>
      <w:r w:rsidRPr="00A7787E">
        <w:rPr>
          <w:rFonts w:ascii="Times New Roman" w:hAnsi="Times New Roman" w:cs="Times New Roman"/>
          <w:sz w:val="32"/>
          <w:szCs w:val="32"/>
          <w:lang w:val="en-US"/>
        </w:rPr>
        <w:t>Language Competence Module</w:t>
      </w:r>
    </w:p>
    <w:p w14:paraId="0FAEEF08" w14:textId="73115BBF" w:rsidR="0036650C" w:rsidRPr="00A7787E" w:rsidRDefault="0036650C" w:rsidP="0036650C">
      <w:pPr>
        <w:spacing w:after="0"/>
        <w:rPr>
          <w:rFonts w:ascii="Times New Roman" w:hAnsi="Times New Roman" w:cs="Times New Roman"/>
          <w:b/>
          <w:bCs/>
          <w:sz w:val="24"/>
          <w:szCs w:val="24"/>
          <w:lang w:val="en-US"/>
        </w:rPr>
      </w:pPr>
      <w:bookmarkStart w:id="0" w:name="_GoBack"/>
      <w:bookmarkEnd w:id="0"/>
      <w:r w:rsidRPr="00A7787E">
        <w:rPr>
          <w:rFonts w:ascii="Times New Roman" w:hAnsi="Times New Roman" w:cs="Times New Roman"/>
          <w:b/>
          <w:bCs/>
          <w:sz w:val="24"/>
          <w:szCs w:val="24"/>
          <w:lang w:val="en-US"/>
        </w:rPr>
        <w:t>ABSTRACT</w:t>
      </w:r>
    </w:p>
    <w:p w14:paraId="7BF9A7EB" w14:textId="33ABD430" w:rsidR="0036650C" w:rsidRPr="00A7787E" w:rsidRDefault="0036650C" w:rsidP="00ED06FA">
      <w:pPr>
        <w:spacing w:after="0" w:line="276" w:lineRule="auto"/>
        <w:rPr>
          <w:rFonts w:ascii="Times New Roman" w:hAnsi="Times New Roman" w:cs="Times New Roman"/>
          <w:b/>
          <w:bCs/>
          <w:sz w:val="24"/>
          <w:szCs w:val="24"/>
          <w:lang w:val="en-US"/>
        </w:rPr>
      </w:pPr>
    </w:p>
    <w:p w14:paraId="3848CEAC" w14:textId="6E3E191F" w:rsidR="005B7AB8" w:rsidRPr="00A7787E" w:rsidRDefault="005B7AB8" w:rsidP="00ED06FA">
      <w:pPr>
        <w:spacing w:after="0" w:line="276" w:lineRule="auto"/>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 xml:space="preserve">This mixed-methods sequential explanatory research study aimed to determine the levels of metalinguistic awareness, language attitude, and pragmatic competence of education students from various State Universities and Colleges (SUCs) in the Province of Iloilo during the Academic Year 2025–2026. </w:t>
      </w:r>
      <w:r w:rsidR="00E835F9" w:rsidRPr="00A7787E">
        <w:rPr>
          <w:rFonts w:ascii="Times New Roman" w:hAnsi="Times New Roman" w:cs="Times New Roman"/>
          <w:sz w:val="24"/>
          <w:szCs w:val="24"/>
          <w:lang w:val="en-US"/>
        </w:rPr>
        <w:t xml:space="preserve">A </w:t>
      </w:r>
      <w:r w:rsidRPr="00A7787E">
        <w:rPr>
          <w:rFonts w:ascii="Times New Roman" w:hAnsi="Times New Roman" w:cs="Times New Roman"/>
          <w:sz w:val="24"/>
          <w:szCs w:val="24"/>
          <w:lang w:val="en-US"/>
        </w:rPr>
        <w:t>researcher-made test for metalinguistic awareness</w:t>
      </w:r>
      <w:r w:rsidR="00AB106C" w:rsidRPr="00A7787E">
        <w:rPr>
          <w:rFonts w:ascii="Times New Roman" w:hAnsi="Times New Roman" w:cs="Times New Roman"/>
          <w:sz w:val="24"/>
          <w:szCs w:val="24"/>
          <w:lang w:val="en-US"/>
        </w:rPr>
        <w:t xml:space="preserve">, </w:t>
      </w:r>
      <w:r w:rsidRPr="00A7787E">
        <w:rPr>
          <w:rFonts w:ascii="Times New Roman" w:hAnsi="Times New Roman" w:cs="Times New Roman"/>
          <w:sz w:val="24"/>
          <w:szCs w:val="24"/>
          <w:lang w:val="en-US"/>
        </w:rPr>
        <w:t>language attitude questionnaire</w:t>
      </w:r>
      <w:r w:rsidR="00AB106C" w:rsidRPr="00A7787E">
        <w:rPr>
          <w:rFonts w:ascii="Times New Roman" w:hAnsi="Times New Roman" w:cs="Times New Roman"/>
          <w:sz w:val="24"/>
          <w:szCs w:val="24"/>
          <w:lang w:val="en-US"/>
        </w:rPr>
        <w:t>,</w:t>
      </w:r>
      <w:r w:rsidRPr="00A7787E">
        <w:rPr>
          <w:rFonts w:ascii="Times New Roman" w:hAnsi="Times New Roman" w:cs="Times New Roman"/>
          <w:sz w:val="24"/>
          <w:szCs w:val="24"/>
          <w:lang w:val="en-US"/>
        </w:rPr>
        <w:t xml:space="preserve"> and pragmatic competence</w:t>
      </w:r>
      <w:r w:rsidR="00034DC0" w:rsidRPr="00A7787E">
        <w:rPr>
          <w:rFonts w:ascii="Times New Roman" w:hAnsi="Times New Roman" w:cs="Times New Roman"/>
          <w:sz w:val="24"/>
          <w:szCs w:val="24"/>
          <w:lang w:val="en-US"/>
        </w:rPr>
        <w:t xml:space="preserve"> test</w:t>
      </w:r>
      <w:r w:rsidR="00E835F9" w:rsidRPr="00A7787E">
        <w:rPr>
          <w:rFonts w:ascii="Times New Roman" w:hAnsi="Times New Roman" w:cs="Times New Roman"/>
          <w:sz w:val="24"/>
          <w:szCs w:val="24"/>
          <w:lang w:val="en-US"/>
        </w:rPr>
        <w:t xml:space="preserve"> was administered to collect data from the 277. </w:t>
      </w:r>
      <w:r w:rsidRPr="00A7787E">
        <w:rPr>
          <w:rFonts w:ascii="Times New Roman" w:hAnsi="Times New Roman" w:cs="Times New Roman"/>
          <w:sz w:val="24"/>
          <w:szCs w:val="24"/>
          <w:lang w:val="en-US"/>
        </w:rPr>
        <w:t xml:space="preserve">Quantitative data were analyzed using </w:t>
      </w:r>
      <w:r w:rsidRPr="00A7787E">
        <w:rPr>
          <w:rFonts w:ascii="Times New Roman" w:hAnsi="Times New Roman" w:cs="Times New Roman"/>
          <w:i/>
          <w:iCs/>
          <w:sz w:val="24"/>
          <w:szCs w:val="24"/>
          <w:lang w:val="en-US"/>
        </w:rPr>
        <w:t>frequency, mean, standard deviation, ANOVA, and Pearson r,</w:t>
      </w:r>
      <w:r w:rsidRPr="00A7787E">
        <w:rPr>
          <w:rFonts w:ascii="Times New Roman" w:hAnsi="Times New Roman" w:cs="Times New Roman"/>
          <w:sz w:val="24"/>
          <w:szCs w:val="24"/>
          <w:lang w:val="en-US"/>
        </w:rPr>
        <w:t xml:space="preserve"> while qualitative insights were gathered through Focus Group Discussions (FGD) involving seven students and seven teachers to triangulate and enrich the findings. Results revealed that the education students’ levels of metalinguistic awareness, language attitude, and pragmatic competence were all "High." However, one-way ANOVA indicated no significant differences in pragmatic competence among the levels of metalinguistic awareness and language attitude. Furthermore, Pearson </w:t>
      </w:r>
      <w:r w:rsidRPr="00A7787E">
        <w:rPr>
          <w:rFonts w:ascii="Times New Roman" w:hAnsi="Times New Roman" w:cs="Times New Roman"/>
          <w:i/>
          <w:iCs/>
          <w:sz w:val="24"/>
          <w:szCs w:val="24"/>
          <w:lang w:val="en-US"/>
        </w:rPr>
        <w:t>r</w:t>
      </w:r>
      <w:r w:rsidRPr="00A7787E">
        <w:rPr>
          <w:rFonts w:ascii="Times New Roman" w:hAnsi="Times New Roman" w:cs="Times New Roman"/>
          <w:sz w:val="24"/>
          <w:szCs w:val="24"/>
          <w:lang w:val="en-US"/>
        </w:rPr>
        <w:t xml:space="preserve"> correlation analysis revealed a statistically significant relationship between metalinguistic awareness and language attitude; conversely, no significant relationship was found between metalinguistic awareness and pragmatic competence, nor between language attitude and pragmatic competence. </w:t>
      </w:r>
    </w:p>
    <w:p w14:paraId="5C2D5F05" w14:textId="610040D6" w:rsidR="005B7AB8" w:rsidRPr="00A7787E" w:rsidRDefault="005B7AB8" w:rsidP="005B7AB8">
      <w:pPr>
        <w:spacing w:after="0"/>
        <w:jc w:val="both"/>
        <w:rPr>
          <w:rFonts w:ascii="Times New Roman" w:hAnsi="Times New Roman" w:cs="Times New Roman"/>
          <w:sz w:val="24"/>
          <w:szCs w:val="24"/>
          <w:lang w:val="en-US"/>
        </w:rPr>
      </w:pPr>
    </w:p>
    <w:p w14:paraId="61C43B50" w14:textId="5F56A7BB" w:rsidR="00814017" w:rsidRPr="00A7787E" w:rsidRDefault="00814017" w:rsidP="005B7AB8">
      <w:pPr>
        <w:spacing w:after="0"/>
        <w:jc w:val="both"/>
        <w:rPr>
          <w:rFonts w:ascii="Times New Roman" w:hAnsi="Times New Roman" w:cs="Times New Roman"/>
          <w:sz w:val="24"/>
          <w:szCs w:val="24"/>
        </w:rPr>
      </w:pPr>
      <w:r w:rsidRPr="00A7787E">
        <w:rPr>
          <w:rFonts w:ascii="Times New Roman" w:hAnsi="Times New Roman" w:cs="Times New Roman"/>
          <w:i/>
          <w:iCs/>
          <w:sz w:val="24"/>
          <w:szCs w:val="24"/>
        </w:rPr>
        <w:t>Keywords:</w:t>
      </w:r>
      <w:r w:rsidRPr="00A7787E">
        <w:rPr>
          <w:rFonts w:ascii="Times New Roman" w:hAnsi="Times New Roman" w:cs="Times New Roman"/>
          <w:sz w:val="24"/>
          <w:szCs w:val="24"/>
        </w:rPr>
        <w:t xml:space="preserve"> </w:t>
      </w:r>
      <w:r w:rsidR="00413E4B" w:rsidRPr="00A7787E">
        <w:rPr>
          <w:rFonts w:ascii="Times New Roman" w:hAnsi="Times New Roman" w:cs="Times New Roman"/>
          <w:sz w:val="24"/>
          <w:szCs w:val="24"/>
        </w:rPr>
        <w:t xml:space="preserve">Mixed-Method Sequential Explanatory, State Universities and </w:t>
      </w:r>
      <w:r w:rsidR="0049790B" w:rsidRPr="00A7787E">
        <w:rPr>
          <w:rFonts w:ascii="Times New Roman" w:hAnsi="Times New Roman" w:cs="Times New Roman"/>
          <w:sz w:val="24"/>
          <w:szCs w:val="24"/>
        </w:rPr>
        <w:t>Colleges (</w:t>
      </w:r>
      <w:r w:rsidR="00413E4B" w:rsidRPr="00A7787E">
        <w:rPr>
          <w:rFonts w:ascii="Times New Roman" w:hAnsi="Times New Roman" w:cs="Times New Roman"/>
          <w:sz w:val="24"/>
          <w:szCs w:val="24"/>
        </w:rPr>
        <w:t xml:space="preserve">SUCs), </w:t>
      </w:r>
      <w:r w:rsidR="0054688B" w:rsidRPr="00A7787E">
        <w:rPr>
          <w:rFonts w:ascii="Times New Roman" w:hAnsi="Times New Roman" w:cs="Times New Roman"/>
          <w:sz w:val="24"/>
          <w:szCs w:val="24"/>
        </w:rPr>
        <w:t>Metalinguistic Awareness, Language Attitude, Pragmatic Competence</w:t>
      </w:r>
    </w:p>
    <w:p w14:paraId="1A6D9950" w14:textId="17C268E2" w:rsidR="000725CA" w:rsidRPr="00A7787E" w:rsidRDefault="000725CA" w:rsidP="005B7AB8">
      <w:pPr>
        <w:spacing w:after="0"/>
        <w:jc w:val="both"/>
        <w:rPr>
          <w:rFonts w:ascii="Times New Roman" w:hAnsi="Times New Roman" w:cs="Times New Roman"/>
          <w:sz w:val="24"/>
          <w:szCs w:val="24"/>
        </w:rPr>
      </w:pPr>
    </w:p>
    <w:p w14:paraId="183E59E1" w14:textId="51F51BE8" w:rsidR="000725CA" w:rsidRPr="00A7787E" w:rsidRDefault="008D7848" w:rsidP="005B7AB8">
      <w:pPr>
        <w:spacing w:after="0"/>
        <w:jc w:val="both"/>
        <w:rPr>
          <w:rFonts w:ascii="Times New Roman" w:hAnsi="Times New Roman" w:cs="Times New Roman"/>
          <w:b/>
          <w:bCs/>
          <w:sz w:val="24"/>
          <w:szCs w:val="24"/>
        </w:rPr>
      </w:pPr>
      <w:r w:rsidRPr="00A7787E">
        <w:rPr>
          <w:rFonts w:ascii="Times New Roman" w:hAnsi="Times New Roman" w:cs="Times New Roman"/>
          <w:b/>
          <w:bCs/>
          <w:sz w:val="24"/>
          <w:szCs w:val="24"/>
        </w:rPr>
        <w:t>INTRODUCTION</w:t>
      </w:r>
    </w:p>
    <w:p w14:paraId="433C810D" w14:textId="032FAD89" w:rsidR="00DF4B7C" w:rsidRPr="00A7787E" w:rsidRDefault="00DF4B7C" w:rsidP="00DF4B7C">
      <w:pPr>
        <w:rPr>
          <w:rFonts w:ascii="Times New Roman" w:hAnsi="Times New Roman" w:cs="Times New Roman"/>
          <w:b/>
          <w:bCs/>
          <w:sz w:val="24"/>
          <w:szCs w:val="24"/>
        </w:rPr>
      </w:pPr>
    </w:p>
    <w:p w14:paraId="6F5D9A26" w14:textId="090A94DA" w:rsidR="00DF4B7C" w:rsidRPr="00A7787E" w:rsidRDefault="00DF4B7C" w:rsidP="00DF4B7C">
      <w:pPr>
        <w:spacing w:line="276" w:lineRule="auto"/>
        <w:jc w:val="both"/>
        <w:rPr>
          <w:rFonts w:ascii="Times New Roman" w:hAnsi="Times New Roman" w:cs="Times New Roman"/>
          <w:sz w:val="24"/>
          <w:szCs w:val="24"/>
        </w:rPr>
      </w:pPr>
      <w:r w:rsidRPr="00A7787E">
        <w:rPr>
          <w:rFonts w:ascii="Times New Roman" w:hAnsi="Times New Roman" w:cs="Times New Roman"/>
          <w:sz w:val="24"/>
          <w:szCs w:val="24"/>
        </w:rPr>
        <w:t>Language is the cornerstone of education, functioning both as the primary medium of instruction and as a fundamental tool for knowledge construction. For education students, linguistic proficiency extends beyond the mechanical mastery of grammar; it requires the capacity to analyze language critically, respond to it affectively, and use it appropriately across diverse social contexts. In this regard, three interrelated constructs</w:t>
      </w:r>
      <w:r w:rsidR="00DC580B" w:rsidRPr="00A7787E">
        <w:rPr>
          <w:rFonts w:ascii="Times New Roman" w:hAnsi="Times New Roman" w:cs="Times New Roman"/>
          <w:sz w:val="24"/>
          <w:szCs w:val="24"/>
        </w:rPr>
        <w:t xml:space="preserve">, such as </w:t>
      </w:r>
      <w:r w:rsidRPr="00A7787E">
        <w:rPr>
          <w:rFonts w:ascii="Times New Roman" w:hAnsi="Times New Roman" w:cs="Times New Roman"/>
          <w:sz w:val="24"/>
          <w:szCs w:val="24"/>
        </w:rPr>
        <w:t>metalinguistic awareness, language attitude, and pragmatic competence</w:t>
      </w:r>
      <w:r w:rsidR="00DC580B" w:rsidRPr="00A7787E">
        <w:rPr>
          <w:rFonts w:ascii="Times New Roman" w:hAnsi="Times New Roman" w:cs="Times New Roman"/>
          <w:sz w:val="24"/>
          <w:szCs w:val="24"/>
        </w:rPr>
        <w:t xml:space="preserve">, </w:t>
      </w:r>
      <w:r w:rsidRPr="00A7787E">
        <w:rPr>
          <w:rFonts w:ascii="Times New Roman" w:hAnsi="Times New Roman" w:cs="Times New Roman"/>
          <w:sz w:val="24"/>
          <w:szCs w:val="24"/>
        </w:rPr>
        <w:t>are central to developing the communicative readiness expected of future educators.</w:t>
      </w:r>
    </w:p>
    <w:p w14:paraId="74EF982A" w14:textId="0B480425" w:rsidR="00DF4B7C" w:rsidRPr="00A7787E" w:rsidRDefault="00DF4B7C" w:rsidP="00DF4B7C">
      <w:pPr>
        <w:spacing w:line="276" w:lineRule="auto"/>
        <w:jc w:val="both"/>
        <w:rPr>
          <w:rFonts w:ascii="Times New Roman" w:hAnsi="Times New Roman" w:cs="Times New Roman"/>
          <w:sz w:val="24"/>
          <w:szCs w:val="24"/>
        </w:rPr>
      </w:pPr>
      <w:r w:rsidRPr="00A7787E">
        <w:rPr>
          <w:rFonts w:ascii="Times New Roman" w:hAnsi="Times New Roman" w:cs="Times New Roman"/>
          <w:sz w:val="24"/>
          <w:szCs w:val="24"/>
        </w:rPr>
        <w:t xml:space="preserve">Metalinguistic awareness refers to an individual’s ability to consciously reflect on and analyze the forms and functions of language. As described by Hofer and </w:t>
      </w:r>
      <w:proofErr w:type="spellStart"/>
      <w:r w:rsidRPr="00A7787E">
        <w:rPr>
          <w:rFonts w:ascii="Times New Roman" w:hAnsi="Times New Roman" w:cs="Times New Roman"/>
          <w:sz w:val="24"/>
          <w:szCs w:val="24"/>
        </w:rPr>
        <w:t>Jessner</w:t>
      </w:r>
      <w:proofErr w:type="spellEnd"/>
      <w:r w:rsidRPr="00A7787E">
        <w:rPr>
          <w:rFonts w:ascii="Times New Roman" w:hAnsi="Times New Roman" w:cs="Times New Roman"/>
          <w:sz w:val="24"/>
          <w:szCs w:val="24"/>
        </w:rPr>
        <w:t xml:space="preserve"> (2022), it is a “composite of differentiated faculties” that enables learners to engage with multiple linguistic systems </w:t>
      </w:r>
      <w:r w:rsidR="001A5A25" w:rsidRPr="00A7787E">
        <w:rPr>
          <w:rFonts w:ascii="Times New Roman" w:hAnsi="Times New Roman" w:cs="Times New Roman"/>
          <w:sz w:val="24"/>
          <w:szCs w:val="24"/>
        </w:rPr>
        <w:t>reflectively and analytically</w:t>
      </w:r>
      <w:r w:rsidRPr="00A7787E">
        <w:rPr>
          <w:rFonts w:ascii="Times New Roman" w:hAnsi="Times New Roman" w:cs="Times New Roman"/>
          <w:sz w:val="24"/>
          <w:szCs w:val="24"/>
        </w:rPr>
        <w:t xml:space="preserve">. This cognitive dimension is particularly important in teacher education, where future educators are expected not only to use language effectively but also to explain and evaluate it. However, a discrepancy persists between theoretical knowledge and actual performance. While many students demonstrate competence in completing formal grammar tasks, they often struggle to articulate underlying linguistic </w:t>
      </w:r>
      <w:r w:rsidRPr="00A7787E">
        <w:rPr>
          <w:rFonts w:ascii="Times New Roman" w:hAnsi="Times New Roman" w:cs="Times New Roman"/>
          <w:sz w:val="24"/>
          <w:szCs w:val="24"/>
        </w:rPr>
        <w:lastRenderedPageBreak/>
        <w:t>principles or critically evaluate language use in authentic contexts (</w:t>
      </w:r>
      <w:proofErr w:type="spellStart"/>
      <w:r w:rsidRPr="00A7787E">
        <w:rPr>
          <w:rFonts w:ascii="Times New Roman" w:hAnsi="Times New Roman" w:cs="Times New Roman"/>
          <w:sz w:val="24"/>
          <w:szCs w:val="24"/>
        </w:rPr>
        <w:t>Neokleous</w:t>
      </w:r>
      <w:proofErr w:type="spellEnd"/>
      <w:r w:rsidRPr="00A7787E">
        <w:rPr>
          <w:rFonts w:ascii="Times New Roman" w:hAnsi="Times New Roman" w:cs="Times New Roman"/>
          <w:sz w:val="24"/>
          <w:szCs w:val="24"/>
        </w:rPr>
        <w:t xml:space="preserve"> &amp; </w:t>
      </w:r>
      <w:proofErr w:type="spellStart"/>
      <w:r w:rsidRPr="00A7787E">
        <w:rPr>
          <w:rFonts w:ascii="Times New Roman" w:hAnsi="Times New Roman" w:cs="Times New Roman"/>
          <w:sz w:val="24"/>
          <w:szCs w:val="24"/>
        </w:rPr>
        <w:t>Karpava</w:t>
      </w:r>
      <w:proofErr w:type="spellEnd"/>
      <w:r w:rsidRPr="00A7787E">
        <w:rPr>
          <w:rFonts w:ascii="Times New Roman" w:hAnsi="Times New Roman" w:cs="Times New Roman"/>
          <w:sz w:val="24"/>
          <w:szCs w:val="24"/>
        </w:rPr>
        <w:t>, 2023).</w:t>
      </w:r>
    </w:p>
    <w:p w14:paraId="26AD86E9" w14:textId="77777777" w:rsidR="00DF4B7C" w:rsidRPr="00A7787E" w:rsidRDefault="00DF4B7C" w:rsidP="00DF4B7C">
      <w:pPr>
        <w:spacing w:line="276" w:lineRule="auto"/>
        <w:jc w:val="both"/>
        <w:rPr>
          <w:rFonts w:ascii="Times New Roman" w:hAnsi="Times New Roman" w:cs="Times New Roman"/>
          <w:sz w:val="24"/>
          <w:szCs w:val="24"/>
        </w:rPr>
      </w:pPr>
      <w:r w:rsidRPr="00A7787E">
        <w:rPr>
          <w:rFonts w:ascii="Times New Roman" w:hAnsi="Times New Roman" w:cs="Times New Roman"/>
          <w:sz w:val="24"/>
          <w:szCs w:val="24"/>
        </w:rPr>
        <w:t>Complementing this cognitive domain is the affective dimension of language learning, represented by language attitude. Language attitude encompasses learners’ evaluative dispositions toward a language, its varieties, and its speakers, significantly influencing motivation, engagement, and learning outcomes (Garrett, 2017). Despite its importance, many students exhibit a passive orientation toward language learning, perceiving it primarily as an academic requirement rather than as a dynamic tool for professional communication and social interaction (</w:t>
      </w:r>
      <w:proofErr w:type="spellStart"/>
      <w:r w:rsidRPr="00A7787E">
        <w:rPr>
          <w:rFonts w:ascii="Times New Roman" w:hAnsi="Times New Roman" w:cs="Times New Roman"/>
          <w:sz w:val="24"/>
          <w:szCs w:val="24"/>
        </w:rPr>
        <w:t>Lasagabaster</w:t>
      </w:r>
      <w:proofErr w:type="spellEnd"/>
      <w:r w:rsidRPr="00A7787E">
        <w:rPr>
          <w:rFonts w:ascii="Times New Roman" w:hAnsi="Times New Roman" w:cs="Times New Roman"/>
          <w:sz w:val="24"/>
          <w:szCs w:val="24"/>
        </w:rPr>
        <w:t>, 2017). Such perceptions may limit learners’ willingness to actively engage with language in meaningful and context-rich situations.</w:t>
      </w:r>
    </w:p>
    <w:p w14:paraId="6A1D51AA" w14:textId="77777777" w:rsidR="00DF4B7C" w:rsidRPr="00A7787E" w:rsidRDefault="00DF4B7C" w:rsidP="00DF4B7C">
      <w:pPr>
        <w:spacing w:line="276" w:lineRule="auto"/>
        <w:jc w:val="both"/>
        <w:rPr>
          <w:rFonts w:ascii="Times New Roman" w:hAnsi="Times New Roman" w:cs="Times New Roman"/>
          <w:sz w:val="24"/>
          <w:szCs w:val="24"/>
        </w:rPr>
      </w:pPr>
      <w:r w:rsidRPr="00A7787E">
        <w:rPr>
          <w:rFonts w:ascii="Times New Roman" w:hAnsi="Times New Roman" w:cs="Times New Roman"/>
          <w:sz w:val="24"/>
          <w:szCs w:val="24"/>
        </w:rPr>
        <w:t>Pragmatic competence further extends communicative ability by focusing on the appropriate use of language in social interaction. It involves understanding how meaning is shaped by context, including speaker intentions, cultural norms, and interpersonal relationships (Mao, 2021; Taguchi, 2019). This competence requires learners to move beyond grammatical accuracy and develop sensitivity to when and how to use language appropriately in varying communicative situations. Nevertheless, pragmatic competence remains underdeveloped among many learners, who often struggle to adapt their language to specific audiences or to interpret implied meanings in complex social exchanges (</w:t>
      </w:r>
      <w:proofErr w:type="spellStart"/>
      <w:r w:rsidRPr="00A7787E">
        <w:rPr>
          <w:rFonts w:ascii="Times New Roman" w:hAnsi="Times New Roman" w:cs="Times New Roman"/>
          <w:sz w:val="24"/>
          <w:szCs w:val="24"/>
        </w:rPr>
        <w:t>Budeng</w:t>
      </w:r>
      <w:proofErr w:type="spellEnd"/>
      <w:r w:rsidRPr="00A7787E">
        <w:rPr>
          <w:rFonts w:ascii="Times New Roman" w:hAnsi="Times New Roman" w:cs="Times New Roman"/>
          <w:sz w:val="24"/>
          <w:szCs w:val="24"/>
        </w:rPr>
        <w:t xml:space="preserve"> &amp; </w:t>
      </w:r>
      <w:proofErr w:type="spellStart"/>
      <w:r w:rsidRPr="00A7787E">
        <w:rPr>
          <w:rFonts w:ascii="Times New Roman" w:hAnsi="Times New Roman" w:cs="Times New Roman"/>
          <w:sz w:val="24"/>
          <w:szCs w:val="24"/>
        </w:rPr>
        <w:t>Merza</w:t>
      </w:r>
      <w:proofErr w:type="spellEnd"/>
      <w:r w:rsidRPr="00A7787E">
        <w:rPr>
          <w:rFonts w:ascii="Times New Roman" w:hAnsi="Times New Roman" w:cs="Times New Roman"/>
          <w:sz w:val="24"/>
          <w:szCs w:val="24"/>
        </w:rPr>
        <w:t>, 2023).</w:t>
      </w:r>
    </w:p>
    <w:p w14:paraId="01D2C95E" w14:textId="27AC04E2" w:rsidR="00DF4B7C" w:rsidRDefault="00DF4B7C" w:rsidP="00DF4B7C">
      <w:pPr>
        <w:spacing w:line="276" w:lineRule="auto"/>
        <w:jc w:val="both"/>
        <w:rPr>
          <w:rFonts w:ascii="Times New Roman" w:hAnsi="Times New Roman" w:cs="Times New Roman"/>
          <w:sz w:val="24"/>
          <w:szCs w:val="24"/>
        </w:rPr>
      </w:pPr>
      <w:r w:rsidRPr="00A7787E">
        <w:rPr>
          <w:rFonts w:ascii="Times New Roman" w:hAnsi="Times New Roman" w:cs="Times New Roman"/>
          <w:sz w:val="24"/>
          <w:szCs w:val="24"/>
        </w:rPr>
        <w:t>Although substantial research has examined metalinguistic awareness, language attitude, and pragmatic competence, these constructs are frequently studied in isolation. Existing literature typically situates metalinguistic awareness within early language development (Roehr-Brackin, 2018), language attitude within sociolinguistic identity (</w:t>
      </w:r>
      <w:proofErr w:type="spellStart"/>
      <w:r w:rsidRPr="00A7787E">
        <w:rPr>
          <w:rFonts w:ascii="Times New Roman" w:hAnsi="Times New Roman" w:cs="Times New Roman"/>
          <w:sz w:val="24"/>
          <w:szCs w:val="24"/>
        </w:rPr>
        <w:t>Dörnyei</w:t>
      </w:r>
      <w:proofErr w:type="spellEnd"/>
      <w:r w:rsidRPr="00A7787E">
        <w:rPr>
          <w:rFonts w:ascii="Times New Roman" w:hAnsi="Times New Roman" w:cs="Times New Roman"/>
          <w:sz w:val="24"/>
          <w:szCs w:val="24"/>
        </w:rPr>
        <w:t xml:space="preserve"> &amp; Al-</w:t>
      </w:r>
      <w:proofErr w:type="spellStart"/>
      <w:r w:rsidRPr="00A7787E">
        <w:rPr>
          <w:rFonts w:ascii="Times New Roman" w:hAnsi="Times New Roman" w:cs="Times New Roman"/>
          <w:sz w:val="24"/>
          <w:szCs w:val="24"/>
        </w:rPr>
        <w:t>Hoorie</w:t>
      </w:r>
      <w:proofErr w:type="spellEnd"/>
      <w:r w:rsidRPr="00A7787E">
        <w:rPr>
          <w:rFonts w:ascii="Times New Roman" w:hAnsi="Times New Roman" w:cs="Times New Roman"/>
          <w:sz w:val="24"/>
          <w:szCs w:val="24"/>
        </w:rPr>
        <w:t>, 2017), and pragmatic competence within second language acquisition (Taguchi, 2019). This fragmentation highlights a critical gap in the literature: the lack of integrative studies that examine the interaction of these three variables within the context of teacher education. Addressing this gap, the present study investigates metalinguistic awareness, language attitude, and pragmatic competence as a unified framework to better understand and enhance the communicative competence of future educators.</w:t>
      </w:r>
    </w:p>
    <w:p w14:paraId="0D4429FF" w14:textId="77777777" w:rsidR="00117A49" w:rsidRPr="00A7787E" w:rsidRDefault="00117A49" w:rsidP="00DF4B7C">
      <w:pPr>
        <w:spacing w:line="276" w:lineRule="auto"/>
        <w:jc w:val="both"/>
        <w:rPr>
          <w:rFonts w:ascii="Times New Roman" w:hAnsi="Times New Roman" w:cs="Times New Roman"/>
          <w:sz w:val="24"/>
          <w:szCs w:val="24"/>
        </w:rPr>
      </w:pPr>
    </w:p>
    <w:p w14:paraId="57212421" w14:textId="5F7438F0" w:rsidR="00DF4B7C" w:rsidRPr="00A7787E" w:rsidRDefault="00117A49" w:rsidP="00DF4B7C">
      <w:pPr>
        <w:rPr>
          <w:rFonts w:ascii="Times New Roman" w:hAnsi="Times New Roman" w:cs="Times New Roman"/>
          <w:b/>
          <w:bCs/>
          <w:sz w:val="24"/>
          <w:szCs w:val="24"/>
          <w:lang w:val="en-US"/>
        </w:rPr>
      </w:pPr>
      <w:r w:rsidRPr="00A7787E">
        <w:rPr>
          <w:rFonts w:ascii="Times New Roman" w:hAnsi="Times New Roman" w:cs="Times New Roman"/>
          <w:b/>
          <w:bCs/>
          <w:sz w:val="24"/>
          <w:szCs w:val="24"/>
          <w:lang w:val="en-US"/>
        </w:rPr>
        <w:t>STATEMENT OF THE PROBLEM/OBJECTIVES</w:t>
      </w:r>
    </w:p>
    <w:p w14:paraId="277CA762" w14:textId="3949D6C2" w:rsidR="00DF0F74" w:rsidRPr="00A7787E" w:rsidRDefault="00DF0F74" w:rsidP="00DF0F74">
      <w:pPr>
        <w:jc w:val="both"/>
        <w:rPr>
          <w:rFonts w:ascii="Times New Roman" w:hAnsi="Times New Roman" w:cs="Times New Roman"/>
          <w:sz w:val="24"/>
          <w:szCs w:val="24"/>
        </w:rPr>
      </w:pPr>
      <w:r w:rsidRPr="00A7787E">
        <w:rPr>
          <w:rFonts w:ascii="Times New Roman" w:hAnsi="Times New Roman" w:cs="Times New Roman"/>
          <w:sz w:val="24"/>
          <w:szCs w:val="24"/>
          <w:lang w:val="en-US"/>
        </w:rPr>
        <w:t xml:space="preserve">This study sought to determine the level of metalinguistic awareness, language attitude, and pragmatic competence of Education students enrolled in </w:t>
      </w:r>
      <w:r w:rsidR="00536255" w:rsidRPr="00A7787E">
        <w:rPr>
          <w:rFonts w:ascii="Times New Roman" w:hAnsi="Times New Roman" w:cs="Times New Roman"/>
          <w:sz w:val="24"/>
          <w:szCs w:val="24"/>
          <w:lang w:val="en-US"/>
        </w:rPr>
        <w:t>S</w:t>
      </w:r>
      <w:r w:rsidRPr="00A7787E">
        <w:rPr>
          <w:rFonts w:ascii="Times New Roman" w:hAnsi="Times New Roman" w:cs="Times New Roman"/>
          <w:sz w:val="24"/>
          <w:szCs w:val="24"/>
          <w:lang w:val="en-US"/>
        </w:rPr>
        <w:t>tate Universities and Colleges (SUCs) in the Province of Iloilo for the Academic Year 2025–2026.</w:t>
      </w:r>
    </w:p>
    <w:p w14:paraId="742E1438"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 xml:space="preserve">Specifically, it sought to answer the following question. </w:t>
      </w:r>
      <w:bookmarkStart w:id="1" w:name="_Hlk213518424"/>
      <w:bookmarkStart w:id="2" w:name="_Hlk213518463"/>
    </w:p>
    <w:p w14:paraId="26CA9C56"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 xml:space="preserve">1. What is the level of </w:t>
      </w:r>
      <w:bookmarkStart w:id="3" w:name="_Hlk210244278"/>
      <w:r w:rsidRPr="00A7787E">
        <w:rPr>
          <w:rFonts w:ascii="Times New Roman" w:hAnsi="Times New Roman" w:cs="Times New Roman"/>
          <w:sz w:val="24"/>
          <w:szCs w:val="24"/>
        </w:rPr>
        <w:t>metalinguistic awareness of Education students</w:t>
      </w:r>
      <w:bookmarkEnd w:id="1"/>
      <w:bookmarkEnd w:id="3"/>
      <w:r w:rsidRPr="00A7787E">
        <w:rPr>
          <w:rFonts w:ascii="Times New Roman" w:hAnsi="Times New Roman" w:cs="Times New Roman"/>
          <w:sz w:val="24"/>
          <w:szCs w:val="24"/>
        </w:rPr>
        <w:t>?</w:t>
      </w:r>
      <w:bookmarkEnd w:id="2"/>
    </w:p>
    <w:p w14:paraId="45DC499C"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 xml:space="preserve">2. What is the level of </w:t>
      </w:r>
      <w:bookmarkStart w:id="4" w:name="_Hlk225879551"/>
      <w:r w:rsidRPr="00A7787E">
        <w:rPr>
          <w:rFonts w:ascii="Times New Roman" w:hAnsi="Times New Roman" w:cs="Times New Roman"/>
          <w:sz w:val="24"/>
          <w:szCs w:val="24"/>
        </w:rPr>
        <w:t>language attitude of Education students?</w:t>
      </w:r>
      <w:bookmarkEnd w:id="4"/>
    </w:p>
    <w:p w14:paraId="2F00D29E"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 xml:space="preserve">3. What is the level of </w:t>
      </w:r>
      <w:bookmarkStart w:id="5" w:name="_Hlk225879578"/>
      <w:r w:rsidRPr="00A7787E">
        <w:rPr>
          <w:rFonts w:ascii="Times New Roman" w:hAnsi="Times New Roman" w:cs="Times New Roman"/>
          <w:sz w:val="24"/>
          <w:szCs w:val="24"/>
        </w:rPr>
        <w:t>pragmatic competence of Education students?</w:t>
      </w:r>
      <w:bookmarkEnd w:id="5"/>
    </w:p>
    <w:p w14:paraId="4D9CD548" w14:textId="77777777" w:rsidR="00DF0F74" w:rsidRPr="00A7787E" w:rsidRDefault="00DF0F74" w:rsidP="00DF0F74">
      <w:pPr>
        <w:rPr>
          <w:rFonts w:ascii="Times New Roman" w:hAnsi="Times New Roman" w:cs="Times New Roman"/>
          <w:sz w:val="24"/>
          <w:szCs w:val="24"/>
        </w:rPr>
      </w:pPr>
      <w:bookmarkStart w:id="6" w:name="_Hlk225884851"/>
      <w:r w:rsidRPr="00A7787E">
        <w:rPr>
          <w:rFonts w:ascii="Times New Roman" w:hAnsi="Times New Roman" w:cs="Times New Roman"/>
          <w:sz w:val="24"/>
          <w:szCs w:val="24"/>
        </w:rPr>
        <w:t xml:space="preserve">4. </w:t>
      </w:r>
      <w:bookmarkStart w:id="7" w:name="_Hlk213518533"/>
      <w:bookmarkStart w:id="8" w:name="_Hlk213518625"/>
      <w:r w:rsidRPr="00A7787E">
        <w:rPr>
          <w:rFonts w:ascii="Times New Roman" w:hAnsi="Times New Roman" w:cs="Times New Roman"/>
          <w:sz w:val="24"/>
          <w:szCs w:val="24"/>
        </w:rPr>
        <w:t xml:space="preserve">Is there a </w:t>
      </w:r>
      <w:bookmarkStart w:id="9" w:name="_Hlk210244380"/>
      <w:r w:rsidRPr="00A7787E">
        <w:rPr>
          <w:rFonts w:ascii="Times New Roman" w:hAnsi="Times New Roman" w:cs="Times New Roman"/>
          <w:sz w:val="24"/>
          <w:szCs w:val="24"/>
        </w:rPr>
        <w:t xml:space="preserve">significant difference in pragmatic competence among the levels of metalinguistic awareness of Education students?  </w:t>
      </w:r>
      <w:bookmarkEnd w:id="7"/>
      <w:bookmarkEnd w:id="9"/>
    </w:p>
    <w:bookmarkEnd w:id="8"/>
    <w:p w14:paraId="14AF1BDA"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lastRenderedPageBreak/>
        <w:t xml:space="preserve">5. Is </w:t>
      </w:r>
      <w:bookmarkStart w:id="10" w:name="_Hlk225700305"/>
      <w:r w:rsidRPr="00A7787E">
        <w:rPr>
          <w:rFonts w:ascii="Times New Roman" w:hAnsi="Times New Roman" w:cs="Times New Roman"/>
          <w:sz w:val="24"/>
          <w:szCs w:val="24"/>
        </w:rPr>
        <w:t>there a significant difference in pragmatic competence among the levels of language attitude of Education students?</w:t>
      </w:r>
      <w:bookmarkEnd w:id="10"/>
    </w:p>
    <w:p w14:paraId="1CCC34DE"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6. Are there significant relationships among metalinguistic awareness, language attitude, and pragmatic competence of Education students?</w:t>
      </w:r>
    </w:p>
    <w:bookmarkEnd w:id="6"/>
    <w:p w14:paraId="568722CF" w14:textId="194F446E" w:rsidR="00536255" w:rsidRPr="00A7787E" w:rsidRDefault="00536255" w:rsidP="00DF0F74">
      <w:pPr>
        <w:rPr>
          <w:rFonts w:ascii="Times New Roman" w:hAnsi="Times New Roman" w:cs="Times New Roman"/>
          <w:sz w:val="24"/>
          <w:szCs w:val="24"/>
        </w:rPr>
      </w:pPr>
    </w:p>
    <w:p w14:paraId="28CD367F" w14:textId="4A30A7D3" w:rsidR="00536255" w:rsidRDefault="00486BFE" w:rsidP="00DF0F74">
      <w:pPr>
        <w:rPr>
          <w:rFonts w:ascii="Times New Roman" w:hAnsi="Times New Roman" w:cs="Times New Roman"/>
          <w:b/>
          <w:bCs/>
          <w:sz w:val="24"/>
          <w:szCs w:val="24"/>
        </w:rPr>
      </w:pPr>
      <w:r w:rsidRPr="00A7787E">
        <w:rPr>
          <w:rFonts w:ascii="Times New Roman" w:hAnsi="Times New Roman" w:cs="Times New Roman"/>
          <w:b/>
          <w:bCs/>
          <w:sz w:val="24"/>
          <w:szCs w:val="24"/>
        </w:rPr>
        <w:t>HYPOTHESES</w:t>
      </w:r>
    </w:p>
    <w:p w14:paraId="47A32537" w14:textId="77777777" w:rsidR="00486BFE" w:rsidRPr="00486BFE" w:rsidRDefault="00486BFE" w:rsidP="00DF0F74">
      <w:pPr>
        <w:rPr>
          <w:rFonts w:ascii="Times New Roman" w:hAnsi="Times New Roman" w:cs="Times New Roman"/>
          <w:b/>
          <w:bCs/>
          <w:sz w:val="8"/>
          <w:szCs w:val="8"/>
        </w:rPr>
      </w:pPr>
    </w:p>
    <w:p w14:paraId="552DA442" w14:textId="35AC84B6" w:rsidR="00DF0F74" w:rsidRPr="00A7787E" w:rsidRDefault="00DF0F74" w:rsidP="005B593C">
      <w:pPr>
        <w:jc w:val="both"/>
        <w:rPr>
          <w:rFonts w:ascii="Times New Roman" w:hAnsi="Times New Roman" w:cs="Times New Roman"/>
          <w:sz w:val="24"/>
          <w:szCs w:val="24"/>
        </w:rPr>
      </w:pPr>
      <w:r w:rsidRPr="00A7787E">
        <w:rPr>
          <w:rFonts w:ascii="Times New Roman" w:hAnsi="Times New Roman" w:cs="Times New Roman"/>
          <w:sz w:val="24"/>
          <w:szCs w:val="24"/>
        </w:rPr>
        <w:t>There is no significant difference in pragmatic competence among the levels of metalinguistic awareness</w:t>
      </w:r>
      <w:r w:rsidR="00AB1CDB" w:rsidRPr="00A7787E">
        <w:rPr>
          <w:rFonts w:ascii="Times New Roman" w:hAnsi="Times New Roman" w:cs="Times New Roman"/>
          <w:sz w:val="24"/>
          <w:szCs w:val="24"/>
        </w:rPr>
        <w:t xml:space="preserve"> and </w:t>
      </w:r>
      <w:r w:rsidR="00B4764D" w:rsidRPr="00A7787E">
        <w:rPr>
          <w:rFonts w:ascii="Times New Roman" w:hAnsi="Times New Roman" w:cs="Times New Roman"/>
          <w:sz w:val="24"/>
          <w:szCs w:val="24"/>
        </w:rPr>
        <w:t xml:space="preserve">the </w:t>
      </w:r>
      <w:r w:rsidR="00AB1CDB" w:rsidRPr="00A7787E">
        <w:rPr>
          <w:rFonts w:ascii="Times New Roman" w:hAnsi="Times New Roman" w:cs="Times New Roman"/>
          <w:sz w:val="24"/>
          <w:szCs w:val="24"/>
        </w:rPr>
        <w:t>language attitude</w:t>
      </w:r>
      <w:r w:rsidRPr="00A7787E">
        <w:rPr>
          <w:rFonts w:ascii="Times New Roman" w:hAnsi="Times New Roman" w:cs="Times New Roman"/>
          <w:sz w:val="24"/>
          <w:szCs w:val="24"/>
        </w:rPr>
        <w:t xml:space="preserve"> of Education students.  There are no significant relationships among metalinguistic awareness, language attitude, and pragmatic competence of Education students.</w:t>
      </w:r>
    </w:p>
    <w:p w14:paraId="366C0C64" w14:textId="533FF56B" w:rsidR="00B4764D" w:rsidRPr="00A7787E" w:rsidRDefault="00B4764D" w:rsidP="005B593C">
      <w:pPr>
        <w:jc w:val="both"/>
        <w:rPr>
          <w:rFonts w:ascii="Times New Roman" w:hAnsi="Times New Roman" w:cs="Times New Roman"/>
          <w:sz w:val="24"/>
          <w:szCs w:val="24"/>
        </w:rPr>
      </w:pPr>
    </w:p>
    <w:p w14:paraId="57B6FB50" w14:textId="5F74F44A" w:rsidR="00B4764D" w:rsidRPr="00A7787E" w:rsidRDefault="00486BFE" w:rsidP="005B593C">
      <w:pPr>
        <w:jc w:val="both"/>
        <w:rPr>
          <w:rFonts w:ascii="Times New Roman" w:hAnsi="Times New Roman" w:cs="Times New Roman"/>
          <w:b/>
          <w:bCs/>
          <w:sz w:val="24"/>
          <w:szCs w:val="24"/>
        </w:rPr>
      </w:pPr>
      <w:r w:rsidRPr="00A7787E">
        <w:rPr>
          <w:rFonts w:ascii="Times New Roman" w:hAnsi="Times New Roman" w:cs="Times New Roman"/>
          <w:b/>
          <w:bCs/>
          <w:sz w:val="24"/>
          <w:szCs w:val="24"/>
        </w:rPr>
        <w:t>THEORETICAL FRAMEWORK</w:t>
      </w:r>
    </w:p>
    <w:p w14:paraId="0F523A0B" w14:textId="60897AE8" w:rsidR="00B4764D" w:rsidRPr="00A7787E" w:rsidRDefault="00B4764D" w:rsidP="005B593C">
      <w:pPr>
        <w:jc w:val="both"/>
        <w:rPr>
          <w:rFonts w:ascii="Times New Roman" w:hAnsi="Times New Roman" w:cs="Times New Roman"/>
          <w:b/>
          <w:bCs/>
          <w:sz w:val="24"/>
          <w:szCs w:val="24"/>
        </w:rPr>
      </w:pPr>
    </w:p>
    <w:p w14:paraId="1C1B4BF5" w14:textId="57F987BA" w:rsidR="008B593A" w:rsidRPr="00A7787E" w:rsidRDefault="00CF2F08" w:rsidP="008B593A">
      <w:pPr>
        <w:jc w:val="both"/>
        <w:rPr>
          <w:rFonts w:ascii="Times New Roman" w:hAnsi="Times New Roman" w:cs="Times New Roman"/>
          <w:sz w:val="24"/>
          <w:szCs w:val="24"/>
        </w:rPr>
      </w:pPr>
      <w:r w:rsidRPr="00A7787E">
        <w:rPr>
          <w:rFonts w:ascii="Times New Roman" w:hAnsi="Times New Roman" w:cs="Times New Roman"/>
          <w:sz w:val="24"/>
          <w:szCs w:val="24"/>
        </w:rPr>
        <w:t xml:space="preserve">This study is anchored on three complementary theoretical perspectives that collectively explain the cognitive, affective, and social dimensions of language competence: </w:t>
      </w:r>
      <w:r w:rsidR="008B593A" w:rsidRPr="00A7787E">
        <w:rPr>
          <w:rFonts w:ascii="Times New Roman" w:hAnsi="Times New Roman" w:cs="Times New Roman"/>
          <w:sz w:val="24"/>
          <w:szCs w:val="24"/>
        </w:rPr>
        <w:t>Piaget’s Cognitive Development Theory emphasizes that learners actively construct knowledge through progressive stages of cognitive development. In the context of language learning, this theory underpins the development of metalinguistic awareness, or the ability to consciously reflect on and analyze linguistic forms and functions. As learners reach higher levels of cognitive maturity, they become capable of examining language beyond its surface structure, enabling them to explain grammatical rules, evaluate language use, and engage in reflective teaching practices (Roehr-Brackin, 2018). This cognitive dimension is essential for pre-service teachers, who must not only demonstrate language proficiency but also possess the analytical skills necessary for effective instruction.</w:t>
      </w:r>
    </w:p>
    <w:p w14:paraId="5E3DBD42" w14:textId="77777777" w:rsidR="008B593A" w:rsidRPr="00A7787E" w:rsidRDefault="008B593A" w:rsidP="008B593A">
      <w:pPr>
        <w:jc w:val="both"/>
        <w:rPr>
          <w:rFonts w:ascii="Times New Roman" w:hAnsi="Times New Roman" w:cs="Times New Roman"/>
          <w:sz w:val="24"/>
          <w:szCs w:val="24"/>
        </w:rPr>
      </w:pPr>
      <w:r w:rsidRPr="00A7787E">
        <w:rPr>
          <w:rFonts w:ascii="Times New Roman" w:hAnsi="Times New Roman" w:cs="Times New Roman"/>
          <w:sz w:val="24"/>
          <w:szCs w:val="24"/>
        </w:rPr>
        <w:t>Complementing this cognitive perspective is Gardner’s Socio-Educational Model, which highlights the role of affective factors in language learning. This model posits that language attitudes significantly influence learners’ motivation, engagement, and persistence. Positive attitudes toward language and its users encourage active participation and sustained effort, while negative or passive attitudes may limit meaningful learning experiences (Gardner, 2010). For future educators, language attitude is particularly significant, as it shapes not only their own learning but also the ways in which they model and transmit language values to their students.</w:t>
      </w:r>
    </w:p>
    <w:p w14:paraId="13C0CE7F" w14:textId="66BEA072" w:rsidR="00932E7A" w:rsidRPr="00A7787E" w:rsidRDefault="008B593A" w:rsidP="008B593A">
      <w:pPr>
        <w:jc w:val="both"/>
        <w:rPr>
          <w:rFonts w:ascii="Times New Roman" w:hAnsi="Times New Roman" w:cs="Times New Roman"/>
          <w:sz w:val="24"/>
          <w:szCs w:val="24"/>
        </w:rPr>
      </w:pPr>
      <w:r w:rsidRPr="00A7787E">
        <w:rPr>
          <w:rFonts w:ascii="Times New Roman" w:hAnsi="Times New Roman" w:cs="Times New Roman"/>
          <w:sz w:val="24"/>
          <w:szCs w:val="24"/>
        </w:rPr>
        <w:t>Larsen-Freeman’s Complexity Theory extends these perspectives by conceptualizing language competence as a dynamic and interconnected system. Within this framework, metalinguistic awareness and language attitude function as interdependent subsystems that continuously interact and evolve. Their interaction contributes to the emergence of pragmatic competence, which reflects the ability to use language appropriately in varied social contexts. This perspective underscores that communicative competence is not developed in a linear manner but emerges from the ongoing interaction of cognitive understanding and affective disposition within real-life communication (Larsen-Freeman, 2017).</w:t>
      </w:r>
    </w:p>
    <w:p w14:paraId="6CC0A095" w14:textId="11FCD65B" w:rsidR="008B593A" w:rsidRPr="00A7787E" w:rsidRDefault="008B593A" w:rsidP="008B593A">
      <w:pPr>
        <w:jc w:val="both"/>
        <w:rPr>
          <w:rFonts w:ascii="Times New Roman" w:hAnsi="Times New Roman" w:cs="Times New Roman"/>
          <w:sz w:val="24"/>
          <w:szCs w:val="24"/>
        </w:rPr>
      </w:pPr>
      <w:r w:rsidRPr="00A7787E">
        <w:rPr>
          <w:rFonts w:ascii="Times New Roman" w:hAnsi="Times New Roman" w:cs="Times New Roman"/>
          <w:sz w:val="24"/>
          <w:szCs w:val="24"/>
        </w:rPr>
        <w:lastRenderedPageBreak/>
        <w:t>Taken together, these theories suggest that effective language competence is the result of an integrated interplay among cognition, emotion, and social interaction. Anchored in th</w:t>
      </w:r>
      <w:r w:rsidR="00150905" w:rsidRPr="00A7787E">
        <w:rPr>
          <w:rFonts w:ascii="Times New Roman" w:hAnsi="Times New Roman" w:cs="Times New Roman"/>
          <w:sz w:val="24"/>
          <w:szCs w:val="24"/>
        </w:rPr>
        <w:t xml:space="preserve">e </w:t>
      </w:r>
      <w:r w:rsidRPr="00A7787E">
        <w:rPr>
          <w:rFonts w:ascii="Times New Roman" w:hAnsi="Times New Roman" w:cs="Times New Roman"/>
          <w:sz w:val="24"/>
          <w:szCs w:val="24"/>
        </w:rPr>
        <w:t>integrated framework, the present study examines the relationships among these three variables and uses the findings as a basis for developing a language competence module aimed at enhancing the communicative preparedness of education students.</w:t>
      </w:r>
    </w:p>
    <w:p w14:paraId="2BB82159" w14:textId="51E42753" w:rsidR="00F05EAB" w:rsidRPr="00A7787E" w:rsidRDefault="00F05EAB" w:rsidP="008B593A">
      <w:pPr>
        <w:jc w:val="both"/>
        <w:rPr>
          <w:rFonts w:ascii="Times New Roman" w:hAnsi="Times New Roman" w:cs="Times New Roman"/>
          <w:sz w:val="24"/>
          <w:szCs w:val="24"/>
        </w:rPr>
      </w:pPr>
    </w:p>
    <w:p w14:paraId="38C58CBF" w14:textId="56FF540D" w:rsidR="00F05EAB" w:rsidRPr="00A7787E" w:rsidRDefault="00486BFE" w:rsidP="008B593A">
      <w:pPr>
        <w:jc w:val="both"/>
        <w:rPr>
          <w:rFonts w:ascii="Times New Roman" w:hAnsi="Times New Roman" w:cs="Times New Roman"/>
          <w:b/>
          <w:bCs/>
          <w:sz w:val="24"/>
          <w:szCs w:val="24"/>
        </w:rPr>
      </w:pPr>
      <w:r w:rsidRPr="00A7787E">
        <w:rPr>
          <w:rFonts w:ascii="Times New Roman" w:hAnsi="Times New Roman" w:cs="Times New Roman"/>
          <w:b/>
          <w:bCs/>
          <w:sz w:val="24"/>
          <w:szCs w:val="24"/>
        </w:rPr>
        <w:t>CONCEPTUAL FRAMEWORK</w:t>
      </w:r>
    </w:p>
    <w:p w14:paraId="47A588B8" w14:textId="307910CE" w:rsidR="00F05EAB" w:rsidRPr="00A7787E" w:rsidRDefault="00F05EAB" w:rsidP="008B593A">
      <w:pPr>
        <w:jc w:val="both"/>
        <w:rPr>
          <w:rFonts w:ascii="Times New Roman" w:hAnsi="Times New Roman" w:cs="Times New Roman"/>
          <w:sz w:val="24"/>
          <w:szCs w:val="24"/>
        </w:rPr>
      </w:pPr>
    </w:p>
    <w:p w14:paraId="307916E9" w14:textId="630400A5" w:rsidR="005E4764" w:rsidRPr="00A7787E" w:rsidRDefault="00637DE9" w:rsidP="005E4764">
      <w:pPr>
        <w:jc w:val="both"/>
        <w:rPr>
          <w:rFonts w:ascii="Times New Roman" w:hAnsi="Times New Roman" w:cs="Times New Roman"/>
          <w:iCs/>
          <w:sz w:val="24"/>
          <w:szCs w:val="24"/>
          <w:lang w:val="en-US"/>
        </w:rPr>
      </w:pPr>
      <w:r w:rsidRPr="00A7787E">
        <w:rPr>
          <w:rFonts w:ascii="Times New Roman" w:hAnsi="Times New Roman" w:cs="Times New Roman"/>
          <w:iCs/>
          <w:sz w:val="24"/>
          <w:szCs w:val="24"/>
          <w:lang w:val="en-US"/>
        </w:rPr>
        <w:t>Research Paradigm</w:t>
      </w:r>
    </w:p>
    <w:p w14:paraId="3070C7E1" w14:textId="2B99A41E" w:rsidR="005E4764" w:rsidRPr="00A7787E" w:rsidRDefault="00637DE9" w:rsidP="005E4764">
      <w:pPr>
        <w:jc w:val="both"/>
        <w:rPr>
          <w:rFonts w:ascii="Times New Roman" w:hAnsi="Times New Roman" w:cs="Times New Roman"/>
          <w:sz w:val="24"/>
          <w:szCs w:val="24"/>
          <w:lang w:val="en-US"/>
        </w:rPr>
      </w:pPr>
      <w:r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006921AF" wp14:editId="03E8355C">
                <wp:simplePos x="0" y="0"/>
                <wp:positionH relativeFrom="column">
                  <wp:posOffset>408254</wp:posOffset>
                </wp:positionH>
                <wp:positionV relativeFrom="paragraph">
                  <wp:posOffset>232136</wp:posOffset>
                </wp:positionV>
                <wp:extent cx="1540476" cy="551935"/>
                <wp:effectExtent l="0" t="0" r="22225" b="19685"/>
                <wp:wrapNone/>
                <wp:docPr id="1" name="Rectangle 1"/>
                <wp:cNvGraphicFramePr/>
                <a:graphic xmlns:a="http://schemas.openxmlformats.org/drawingml/2006/main">
                  <a:graphicData uri="http://schemas.microsoft.com/office/word/2010/wordprocessingShape">
                    <wps:wsp>
                      <wps:cNvSpPr/>
                      <wps:spPr>
                        <a:xfrm>
                          <a:off x="0" y="0"/>
                          <a:ext cx="1540476" cy="55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671F7"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Metalinguistic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6921AF" id="Rectangle 1" o:spid="_x0000_s1026" style="position:absolute;left:0;text-align:left;margin-left:32.15pt;margin-top:18.3pt;width:121.3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" filled="f" strokecolor="black [3213]" strokeweight="1pt">
                <v:textbox>
                  <w:txbxContent>
                    <w:p w14:paraId="0A3671F7"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Metalinguistic Awareness</w:t>
                      </w:r>
                    </w:p>
                  </w:txbxContent>
                </v:textbox>
              </v:rect>
            </w:pict>
          </mc:Fallback>
        </mc:AlternateContent>
      </w:r>
      <w:r w:rsidR="005E4764" w:rsidRPr="00A7787E">
        <w:rPr>
          <w:rFonts w:ascii="Times New Roman" w:hAnsi="Times New Roman" w:cs="Times New Roman"/>
          <w:sz w:val="24"/>
          <w:szCs w:val="24"/>
          <w:lang w:val="en-US"/>
        </w:rPr>
        <w:t>Independent Variable Dependent Variable</w:t>
      </w:r>
      <w:r w:rsidR="005E4764" w:rsidRPr="00A7787E">
        <w:rPr>
          <w:rFonts w:ascii="Times New Roman" w:hAnsi="Times New Roman" w:cs="Times New Roman"/>
          <w:sz w:val="24"/>
          <w:szCs w:val="24"/>
          <w:lang w:val="en-US"/>
        </w:rPr>
        <w:tab/>
      </w:r>
      <w:r w:rsidR="005E4764" w:rsidRPr="00A7787E">
        <w:rPr>
          <w:rFonts w:ascii="Times New Roman" w:hAnsi="Times New Roman" w:cs="Times New Roman"/>
          <w:sz w:val="24"/>
          <w:szCs w:val="24"/>
          <w:lang w:val="en-US"/>
        </w:rPr>
        <w:tab/>
        <w:t>Output</w:t>
      </w:r>
    </w:p>
    <w:p w14:paraId="2496BAE6" w14:textId="738F24D2" w:rsidR="001A02AD" w:rsidRPr="00A7787E" w:rsidRDefault="001A02AD" w:rsidP="001A02AD">
      <w:pPr>
        <w:tabs>
          <w:tab w:val="left" w:pos="720"/>
          <w:tab w:val="left" w:pos="5916"/>
        </w:tabs>
        <w:jc w:val="both"/>
        <w:rPr>
          <w:rFonts w:ascii="Times New Roman" w:hAnsi="Times New Roman" w:cs="Times New Roman"/>
          <w:sz w:val="24"/>
          <w:szCs w:val="24"/>
        </w:rPr>
      </w:pPr>
      <w:r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62336" behindDoc="0" locked="0" layoutInCell="1" allowOverlap="1" wp14:anchorId="4CB65880" wp14:editId="226B2721">
                <wp:simplePos x="0" y="0"/>
                <wp:positionH relativeFrom="column">
                  <wp:posOffset>4228712</wp:posOffset>
                </wp:positionH>
                <wp:positionV relativeFrom="paragraph">
                  <wp:posOffset>168184</wp:posOffset>
                </wp:positionV>
                <wp:extent cx="1272540" cy="857250"/>
                <wp:effectExtent l="0" t="0" r="22860" b="19050"/>
                <wp:wrapNone/>
                <wp:docPr id="6" name="Rectangle 6"/>
                <wp:cNvGraphicFramePr/>
                <a:graphic xmlns:a="http://schemas.openxmlformats.org/drawingml/2006/main">
                  <a:graphicData uri="http://schemas.microsoft.com/office/word/2010/wordprocessingShape">
                    <wps:wsp>
                      <wps:cNvSpPr/>
                      <wps:spPr>
                        <a:xfrm>
                          <a:off x="0" y="0"/>
                          <a:ext cx="1272540" cy="857250"/>
                        </a:xfrm>
                        <a:prstGeom prst="rect">
                          <a:avLst/>
                        </a:prstGeom>
                        <a:noFill/>
                        <a:ln w="12700" cap="flat" cmpd="sng" algn="ctr">
                          <a:solidFill>
                            <a:sysClr val="windowText" lastClr="000000"/>
                          </a:solidFill>
                          <a:prstDash val="solid"/>
                          <a:miter lim="800000"/>
                        </a:ln>
                        <a:effectLst/>
                      </wps:spPr>
                      <wps:txbx>
                        <w:txbxContent>
                          <w:p w14:paraId="63E9E65F"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sz w:val="24"/>
                                <w:szCs w:val="24"/>
                              </w:rPr>
                              <w:t xml:space="preserve">Building Language Competence Module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B65880" id="Rectangle 6" o:spid="_x0000_s1027" style="position:absolute;left:0;text-align:left;margin-left:332.95pt;margin-top:13.25pt;width:100.2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" filled="f" strokecolor="windowText" strokeweight="1pt">
                <v:textbox>
                  <w:txbxContent>
                    <w:p w14:paraId="63E9E65F"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sz w:val="24"/>
                          <w:szCs w:val="24"/>
                        </w:rPr>
                        <w:t xml:space="preserve">Building Language Competence Module </w:t>
                      </w:r>
                    </w:p>
                  </w:txbxContent>
                </v:textbox>
              </v:rect>
            </w:pict>
          </mc:Fallback>
        </mc:AlternateContent>
      </w:r>
      <w:r w:rsidR="00637DE9"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14:anchorId="7DB4BF11" wp14:editId="3ADB3FBB">
                <wp:simplePos x="0" y="0"/>
                <wp:positionH relativeFrom="column">
                  <wp:posOffset>2174805</wp:posOffset>
                </wp:positionH>
                <wp:positionV relativeFrom="paragraph">
                  <wp:posOffset>217856</wp:posOffset>
                </wp:positionV>
                <wp:extent cx="0" cy="807309"/>
                <wp:effectExtent l="0" t="0" r="38100" b="31115"/>
                <wp:wrapNone/>
                <wp:docPr id="3" name="Straight Connector 3"/>
                <wp:cNvGraphicFramePr/>
                <a:graphic xmlns:a="http://schemas.openxmlformats.org/drawingml/2006/main">
                  <a:graphicData uri="http://schemas.microsoft.com/office/word/2010/wordprocessingShape">
                    <wps:wsp>
                      <wps:cNvCnPr/>
                      <wps:spPr>
                        <a:xfrm flipH="1">
                          <a:off x="0" y="0"/>
                          <a:ext cx="0" cy="80730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4DAFFE" id="Straight Connector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25pt,17.15pt" to="171.2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" strokecolor="windowText" strokeweight="1pt">
                <v:stroke joinstyle="miter"/>
              </v:line>
            </w:pict>
          </mc:Fallback>
        </mc:AlternateContent>
      </w:r>
      <w:r w:rsidR="005E4764"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61E3C017" wp14:editId="794D1435">
                <wp:simplePos x="0" y="0"/>
                <wp:positionH relativeFrom="column">
                  <wp:posOffset>1945341</wp:posOffset>
                </wp:positionH>
                <wp:positionV relativeFrom="paragraph">
                  <wp:posOffset>222175</wp:posOffset>
                </wp:positionV>
                <wp:extent cx="23084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308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55E827"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2pt,17.5pt" to="171.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" strokecolor="black [3213]" strokeweight="1pt">
                <v:stroke joinstyle="miter"/>
              </v:line>
            </w:pict>
          </mc:Fallback>
        </mc:AlternateContent>
      </w:r>
      <w:r w:rsidR="005E4764" w:rsidRPr="00A7787E">
        <w:rPr>
          <w:rFonts w:ascii="Times New Roman" w:hAnsi="Times New Roman" w:cs="Times New Roman"/>
          <w:sz w:val="24"/>
          <w:szCs w:val="24"/>
        </w:rPr>
        <w:tab/>
      </w:r>
      <w:r w:rsidRPr="00A7787E">
        <w:rPr>
          <w:rFonts w:ascii="Times New Roman" w:hAnsi="Times New Roman" w:cs="Times New Roman"/>
          <w:sz w:val="24"/>
          <w:szCs w:val="24"/>
        </w:rPr>
        <w:tab/>
      </w:r>
    </w:p>
    <w:p w14:paraId="2844945D" w14:textId="5584836D" w:rsidR="005E4764" w:rsidRPr="00A7787E" w:rsidRDefault="00D350BE" w:rsidP="005E4764">
      <w:pPr>
        <w:jc w:val="both"/>
        <w:rPr>
          <w:rFonts w:ascii="Times New Roman" w:hAnsi="Times New Roman" w:cs="Times New Roman"/>
          <w:sz w:val="24"/>
          <w:szCs w:val="24"/>
        </w:rPr>
      </w:pPr>
      <w:r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3B6000A3" wp14:editId="4A68119A">
                <wp:simplePos x="0" y="0"/>
                <wp:positionH relativeFrom="column">
                  <wp:posOffset>2519045</wp:posOffset>
                </wp:positionH>
                <wp:positionV relativeFrom="paragraph">
                  <wp:posOffset>66040</wp:posOffset>
                </wp:positionV>
                <wp:extent cx="1137920" cy="571500"/>
                <wp:effectExtent l="0" t="0" r="24130" b="19050"/>
                <wp:wrapNone/>
                <wp:docPr id="5" name="Rectangle 5"/>
                <wp:cNvGraphicFramePr/>
                <a:graphic xmlns:a="http://schemas.openxmlformats.org/drawingml/2006/main">
                  <a:graphicData uri="http://schemas.microsoft.com/office/word/2010/wordprocessingShape">
                    <wps:wsp>
                      <wps:cNvSpPr/>
                      <wps:spPr>
                        <a:xfrm>
                          <a:off x="0" y="0"/>
                          <a:ext cx="1137920" cy="571500"/>
                        </a:xfrm>
                        <a:prstGeom prst="rect">
                          <a:avLst/>
                        </a:prstGeom>
                        <a:noFill/>
                        <a:ln w="12700" cap="flat" cmpd="sng" algn="ctr">
                          <a:solidFill>
                            <a:sysClr val="windowText" lastClr="000000"/>
                          </a:solidFill>
                          <a:prstDash val="solid"/>
                          <a:miter lim="800000"/>
                        </a:ln>
                        <a:effectLst/>
                      </wps:spPr>
                      <wps:txbx>
                        <w:txbxContent>
                          <w:p w14:paraId="36079297"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Pragmatic Competence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000A3" id="Rectangle 5" o:spid="_x0000_s1028" style="position:absolute;left:0;text-align:left;margin-left:198.35pt;margin-top:5.2pt;width:89.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" filled="f" strokecolor="windowText" strokeweight="1pt">
                <v:textbox>
                  <w:txbxContent>
                    <w:p w14:paraId="36079297"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Pragmatic Competence</w:t>
                      </w:r>
                    </w:p>
                  </w:txbxContent>
                </v:textbox>
              </v:rect>
            </w:pict>
          </mc:Fallback>
        </mc:AlternateContent>
      </w:r>
    </w:p>
    <w:p w14:paraId="69FC76B2" w14:textId="7A0CB5E8" w:rsidR="005E4764" w:rsidRPr="00A7787E" w:rsidRDefault="00D350BE" w:rsidP="005E4764">
      <w:pPr>
        <w:jc w:val="both"/>
        <w:rPr>
          <w:rFonts w:ascii="Times New Roman" w:hAnsi="Times New Roman" w:cs="Times New Roman"/>
          <w:sz w:val="24"/>
          <w:szCs w:val="24"/>
        </w:rPr>
      </w:pPr>
      <w:r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70528" behindDoc="0" locked="0" layoutInCell="1" allowOverlap="1" wp14:anchorId="00AB3E7D" wp14:editId="5B2768A1">
                <wp:simplePos x="0" y="0"/>
                <wp:positionH relativeFrom="column">
                  <wp:posOffset>4110743</wp:posOffset>
                </wp:positionH>
                <wp:positionV relativeFrom="paragraph">
                  <wp:posOffset>10902</wp:posOffset>
                </wp:positionV>
                <wp:extent cx="98854" cy="0"/>
                <wp:effectExtent l="0" t="0" r="0" b="0"/>
                <wp:wrapNone/>
                <wp:docPr id="15" name="Straight Connector 15"/>
                <wp:cNvGraphicFramePr/>
                <a:graphic xmlns:a="http://schemas.openxmlformats.org/drawingml/2006/main">
                  <a:graphicData uri="http://schemas.microsoft.com/office/word/2010/wordprocessingShape">
                    <wps:wsp>
                      <wps:cNvCnPr/>
                      <wps:spPr>
                        <a:xfrm flipH="1">
                          <a:off x="0" y="0"/>
                          <a:ext cx="988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E6711" id="Straight Connector 1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7pt,.85pt" to="33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" strokecolor="windowText" strokeweight="1pt">
                <v:stroke joinstyle="miter"/>
              </v:line>
            </w:pict>
          </mc:Fallback>
        </mc:AlternateContent>
      </w:r>
      <w:r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69504" behindDoc="0" locked="0" layoutInCell="1" allowOverlap="1" wp14:anchorId="2C53EE25" wp14:editId="69410FE7">
                <wp:simplePos x="0" y="0"/>
                <wp:positionH relativeFrom="column">
                  <wp:posOffset>3964874</wp:posOffset>
                </wp:positionH>
                <wp:positionV relativeFrom="paragraph">
                  <wp:posOffset>10267</wp:posOffset>
                </wp:positionV>
                <wp:extent cx="61784"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78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DB16DA" id="Straight Connector 1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2.2pt,.8pt" to="317.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" strokecolor="windowText" strokeweight="1pt">
                <v:stroke joinstyle="miter"/>
              </v:line>
            </w:pict>
          </mc:Fallback>
        </mc:AlternateContent>
      </w:r>
      <w:r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68480" behindDoc="0" locked="0" layoutInCell="1" allowOverlap="1" wp14:anchorId="1D0D3E00" wp14:editId="300AC63D">
                <wp:simplePos x="0" y="0"/>
                <wp:positionH relativeFrom="column">
                  <wp:posOffset>3839210</wp:posOffset>
                </wp:positionH>
                <wp:positionV relativeFrom="paragraph">
                  <wp:posOffset>10902</wp:posOffset>
                </wp:positionV>
                <wp:extent cx="6159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15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011B9D" id="Straight Connecto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3pt,.85pt" to="307.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" strokecolor="windowText" strokeweight="1pt">
                <v:stroke joinstyle="miter"/>
              </v:line>
            </w:pict>
          </mc:Fallback>
        </mc:AlternateContent>
      </w:r>
      <w:r w:rsidR="00482349"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67456" behindDoc="0" locked="0" layoutInCell="1" allowOverlap="1" wp14:anchorId="56F92530" wp14:editId="4606F011">
                <wp:simplePos x="0" y="0"/>
                <wp:positionH relativeFrom="column">
                  <wp:posOffset>3655060</wp:posOffset>
                </wp:positionH>
                <wp:positionV relativeFrom="paragraph">
                  <wp:posOffset>11430</wp:posOffset>
                </wp:positionV>
                <wp:extent cx="11684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168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EEBC23"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7.8pt,.9pt" to="2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" strokecolor="black [3213]" strokeweight="1pt">
                <v:stroke joinstyle="miter"/>
              </v:line>
            </w:pict>
          </mc:Fallback>
        </mc:AlternateContent>
      </w:r>
      <w:r w:rsidR="00637DE9"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66432" behindDoc="0" locked="0" layoutInCell="1" allowOverlap="1" wp14:anchorId="3F46E918" wp14:editId="268E2C04">
                <wp:simplePos x="0" y="0"/>
                <wp:positionH relativeFrom="column">
                  <wp:posOffset>2173451</wp:posOffset>
                </wp:positionH>
                <wp:positionV relativeFrom="paragraph">
                  <wp:posOffset>19308</wp:posOffset>
                </wp:positionV>
                <wp:extent cx="345141"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4514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D4CC09"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15pt,1.5pt" to="19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" strokecolor="windowText" strokeweight="1pt">
                <v:stroke joinstyle="miter"/>
              </v:line>
            </w:pict>
          </mc:Fallback>
        </mc:AlternateContent>
      </w:r>
      <w:r w:rsidR="00637DE9"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4299A506" wp14:editId="024BC0E8">
                <wp:simplePos x="0" y="0"/>
                <wp:positionH relativeFrom="column">
                  <wp:posOffset>391795</wp:posOffset>
                </wp:positionH>
                <wp:positionV relativeFrom="paragraph">
                  <wp:posOffset>174762</wp:posOffset>
                </wp:positionV>
                <wp:extent cx="1548113" cy="539578"/>
                <wp:effectExtent l="0" t="0" r="14605" b="13335"/>
                <wp:wrapNone/>
                <wp:docPr id="2" name="Rectangle 2"/>
                <wp:cNvGraphicFramePr/>
                <a:graphic xmlns:a="http://schemas.openxmlformats.org/drawingml/2006/main">
                  <a:graphicData uri="http://schemas.microsoft.com/office/word/2010/wordprocessingShape">
                    <wps:wsp>
                      <wps:cNvSpPr/>
                      <wps:spPr>
                        <a:xfrm>
                          <a:off x="0" y="0"/>
                          <a:ext cx="1548113" cy="539578"/>
                        </a:xfrm>
                        <a:prstGeom prst="rect">
                          <a:avLst/>
                        </a:prstGeom>
                        <a:noFill/>
                        <a:ln w="12700" cap="flat" cmpd="sng" algn="ctr">
                          <a:solidFill>
                            <a:sysClr val="windowText" lastClr="000000"/>
                          </a:solidFill>
                          <a:prstDash val="solid"/>
                          <a:miter lim="800000"/>
                        </a:ln>
                        <a:effectLst/>
                      </wps:spPr>
                      <wps:txbx>
                        <w:txbxContent>
                          <w:p w14:paraId="2B35FA19"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Language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99A506" id="Rectangle 2" o:spid="_x0000_s1029" style="position:absolute;left:0;text-align:left;margin-left:30.85pt;margin-top:13.75pt;width:121.9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" filled="f" strokecolor="windowText" strokeweight="1pt">
                <v:textbox>
                  <w:txbxContent>
                    <w:p w14:paraId="2B35FA19"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Language Attitude</w:t>
                      </w:r>
                    </w:p>
                  </w:txbxContent>
                </v:textbox>
              </v:rect>
            </w:pict>
          </mc:Fallback>
        </mc:AlternateContent>
      </w:r>
    </w:p>
    <w:p w14:paraId="15626C60" w14:textId="435A7C0E" w:rsidR="005E4764" w:rsidRPr="00A7787E" w:rsidRDefault="00637DE9" w:rsidP="005E4764">
      <w:pPr>
        <w:jc w:val="both"/>
        <w:rPr>
          <w:rFonts w:ascii="Times New Roman" w:hAnsi="Times New Roman" w:cs="Times New Roman"/>
          <w:sz w:val="24"/>
          <w:szCs w:val="24"/>
        </w:rPr>
      </w:pPr>
      <w:r w:rsidRPr="00A7787E">
        <w:rPr>
          <w:rFonts w:ascii="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14:anchorId="4E47BB41" wp14:editId="3BB8BC37">
                <wp:simplePos x="0" y="0"/>
                <wp:positionH relativeFrom="column">
                  <wp:posOffset>1935892</wp:posOffset>
                </wp:positionH>
                <wp:positionV relativeFrom="paragraph">
                  <wp:posOffset>152675</wp:posOffset>
                </wp:positionV>
                <wp:extent cx="238897"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38897"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191D00"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45pt,12pt" to="17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" strokecolor="windowText" strokeweight="1pt">
                <v:stroke joinstyle="miter"/>
              </v:line>
            </w:pict>
          </mc:Fallback>
        </mc:AlternateContent>
      </w:r>
    </w:p>
    <w:p w14:paraId="7022E69F" w14:textId="77777777" w:rsidR="005E4764" w:rsidRPr="00A7787E" w:rsidRDefault="005E4764" w:rsidP="005E4764">
      <w:pPr>
        <w:jc w:val="both"/>
        <w:rPr>
          <w:rFonts w:ascii="Times New Roman" w:hAnsi="Times New Roman" w:cs="Times New Roman"/>
          <w:sz w:val="24"/>
          <w:szCs w:val="24"/>
        </w:rPr>
      </w:pPr>
    </w:p>
    <w:p w14:paraId="7BE44CF4" w14:textId="77777777" w:rsidR="005E4764" w:rsidRPr="00A7787E" w:rsidRDefault="005E4764" w:rsidP="005E4764">
      <w:pPr>
        <w:jc w:val="both"/>
        <w:rPr>
          <w:rFonts w:ascii="Times New Roman" w:hAnsi="Times New Roman" w:cs="Times New Roman"/>
          <w:sz w:val="24"/>
          <w:szCs w:val="24"/>
        </w:rPr>
      </w:pPr>
      <w:r w:rsidRPr="00A7787E">
        <w:rPr>
          <w:rFonts w:ascii="Times New Roman" w:hAnsi="Times New Roman" w:cs="Times New Roman"/>
          <w:i/>
          <w:iCs/>
          <w:sz w:val="24"/>
          <w:szCs w:val="24"/>
        </w:rPr>
        <w:t>Figure 1.</w:t>
      </w:r>
      <w:r w:rsidRPr="00A7787E">
        <w:rPr>
          <w:rFonts w:ascii="Times New Roman" w:hAnsi="Times New Roman" w:cs="Times New Roman"/>
          <w:sz w:val="24"/>
          <w:szCs w:val="24"/>
        </w:rPr>
        <w:t xml:space="preserve"> Metalinguistic Awareness, Language Attitude, Pragmatic Competence, and Language Competence Module of BSED Majors in English </w:t>
      </w:r>
    </w:p>
    <w:p w14:paraId="66CB146B" w14:textId="57B2BF3E" w:rsidR="00F05EAB" w:rsidRPr="00A7787E" w:rsidRDefault="00F05EAB" w:rsidP="008B593A">
      <w:pPr>
        <w:jc w:val="both"/>
        <w:rPr>
          <w:rFonts w:ascii="Times New Roman" w:hAnsi="Times New Roman" w:cs="Times New Roman"/>
          <w:sz w:val="24"/>
          <w:szCs w:val="24"/>
        </w:rPr>
      </w:pPr>
    </w:p>
    <w:p w14:paraId="7FF0970F" w14:textId="05474780" w:rsidR="00373F96" w:rsidRPr="00A7787E" w:rsidRDefault="00373F96" w:rsidP="008B593A">
      <w:pPr>
        <w:jc w:val="both"/>
        <w:rPr>
          <w:rFonts w:ascii="Times New Roman" w:hAnsi="Times New Roman" w:cs="Times New Roman"/>
          <w:b/>
          <w:bCs/>
          <w:sz w:val="24"/>
          <w:szCs w:val="24"/>
        </w:rPr>
      </w:pPr>
      <w:r w:rsidRPr="00A7787E">
        <w:rPr>
          <w:rFonts w:ascii="Times New Roman" w:hAnsi="Times New Roman" w:cs="Times New Roman"/>
          <w:b/>
          <w:bCs/>
          <w:sz w:val="24"/>
          <w:szCs w:val="24"/>
        </w:rPr>
        <w:t>Significance of the Study</w:t>
      </w:r>
    </w:p>
    <w:p w14:paraId="398C5795" w14:textId="09A15C85" w:rsidR="00373F96" w:rsidRPr="00A7787E" w:rsidRDefault="00373F96" w:rsidP="00373F96">
      <w:pPr>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The results of the study were beneficial to the following:</w:t>
      </w:r>
    </w:p>
    <w:p w14:paraId="5808C0A6" w14:textId="6D03B94D" w:rsidR="00373F96" w:rsidRPr="00A7787E" w:rsidRDefault="00373F96" w:rsidP="00373F96">
      <w:pPr>
        <w:jc w:val="both"/>
        <w:rPr>
          <w:rFonts w:ascii="Times New Roman" w:hAnsi="Times New Roman" w:cs="Times New Roman"/>
          <w:sz w:val="24"/>
          <w:szCs w:val="24"/>
          <w:lang w:val="en-US"/>
        </w:rPr>
      </w:pPr>
      <w:r w:rsidRPr="00A7787E">
        <w:rPr>
          <w:rFonts w:ascii="Times New Roman" w:hAnsi="Times New Roman" w:cs="Times New Roman"/>
          <w:b/>
          <w:bCs/>
          <w:i/>
          <w:iCs/>
          <w:sz w:val="24"/>
          <w:szCs w:val="24"/>
          <w:lang w:val="en-US"/>
        </w:rPr>
        <w:t>Education Students</w:t>
      </w:r>
      <w:r w:rsidRPr="00A7787E">
        <w:rPr>
          <w:rFonts w:ascii="Times New Roman" w:hAnsi="Times New Roman" w:cs="Times New Roman"/>
          <w:i/>
          <w:iCs/>
          <w:sz w:val="24"/>
          <w:szCs w:val="24"/>
          <w:lang w:val="en-US"/>
        </w:rPr>
        <w:t xml:space="preserve">. </w:t>
      </w:r>
      <w:r w:rsidRPr="00A7787E">
        <w:rPr>
          <w:rFonts w:ascii="Times New Roman" w:hAnsi="Times New Roman" w:cs="Times New Roman"/>
          <w:sz w:val="24"/>
          <w:szCs w:val="24"/>
          <w:lang w:val="en-US"/>
        </w:rPr>
        <w:t xml:space="preserve">The study’s findings help increase understanding of their metalinguistic awareness, language attitudes, and pragmatic competence. </w:t>
      </w:r>
    </w:p>
    <w:p w14:paraId="62D3921E" w14:textId="42E8A0FB" w:rsidR="00373F96" w:rsidRPr="00A7787E" w:rsidRDefault="00373F96" w:rsidP="00373F96">
      <w:pPr>
        <w:jc w:val="both"/>
        <w:rPr>
          <w:rFonts w:ascii="Times New Roman" w:hAnsi="Times New Roman" w:cs="Times New Roman"/>
          <w:sz w:val="24"/>
          <w:szCs w:val="24"/>
          <w:lang w:val="en-US"/>
        </w:rPr>
      </w:pPr>
      <w:r w:rsidRPr="00A7787E">
        <w:rPr>
          <w:rFonts w:ascii="Times New Roman" w:hAnsi="Times New Roman" w:cs="Times New Roman"/>
          <w:b/>
          <w:bCs/>
          <w:i/>
          <w:iCs/>
          <w:sz w:val="24"/>
          <w:szCs w:val="24"/>
          <w:lang w:val="en-US"/>
        </w:rPr>
        <w:t>Teachers</w:t>
      </w:r>
      <w:r w:rsidRPr="00A7787E">
        <w:rPr>
          <w:rFonts w:ascii="Times New Roman" w:hAnsi="Times New Roman" w:cs="Times New Roman"/>
          <w:i/>
          <w:iCs/>
          <w:sz w:val="24"/>
          <w:szCs w:val="24"/>
          <w:lang w:val="en-US"/>
        </w:rPr>
        <w:t xml:space="preserve">. </w:t>
      </w:r>
      <w:r w:rsidRPr="00A7787E">
        <w:rPr>
          <w:rFonts w:ascii="Times New Roman" w:hAnsi="Times New Roman" w:cs="Times New Roman"/>
          <w:sz w:val="24"/>
          <w:szCs w:val="24"/>
          <w:lang w:val="en-US"/>
        </w:rPr>
        <w:t xml:space="preserve">The findings help teacher educators design instruction that integrates metalinguistic reflection, fosters positive language attitudes, and enhances pragmatic skills. </w:t>
      </w:r>
    </w:p>
    <w:p w14:paraId="699985BA" w14:textId="71748723" w:rsidR="00373F96" w:rsidRPr="00A7787E" w:rsidRDefault="00373F96" w:rsidP="00373F96">
      <w:pPr>
        <w:jc w:val="both"/>
        <w:rPr>
          <w:rFonts w:ascii="Times New Roman" w:hAnsi="Times New Roman" w:cs="Times New Roman"/>
          <w:sz w:val="24"/>
          <w:szCs w:val="24"/>
          <w:lang w:val="en-US"/>
        </w:rPr>
      </w:pPr>
      <w:r w:rsidRPr="00A7787E">
        <w:rPr>
          <w:rFonts w:ascii="Times New Roman" w:hAnsi="Times New Roman" w:cs="Times New Roman"/>
          <w:b/>
          <w:bCs/>
          <w:i/>
          <w:iCs/>
          <w:sz w:val="24"/>
          <w:szCs w:val="24"/>
          <w:lang w:val="en-US"/>
        </w:rPr>
        <w:t>Higher Education Institution</w:t>
      </w:r>
      <w:r w:rsidRPr="00A7787E">
        <w:rPr>
          <w:rFonts w:ascii="Times New Roman" w:hAnsi="Times New Roman" w:cs="Times New Roman"/>
          <w:i/>
          <w:iCs/>
          <w:sz w:val="24"/>
          <w:szCs w:val="24"/>
          <w:lang w:val="en-US"/>
        </w:rPr>
        <w:t>.</w:t>
      </w:r>
      <w:r w:rsidRPr="00A7787E">
        <w:rPr>
          <w:rFonts w:ascii="Times New Roman" w:hAnsi="Times New Roman" w:cs="Times New Roman"/>
          <w:sz w:val="24"/>
          <w:szCs w:val="24"/>
          <w:lang w:val="en-US"/>
        </w:rPr>
        <w:t xml:space="preserve"> The </w:t>
      </w:r>
      <w:r w:rsidRPr="00A7787E">
        <w:rPr>
          <w:rFonts w:ascii="Times New Roman" w:hAnsi="Times New Roman" w:cs="Times New Roman"/>
          <w:sz w:val="24"/>
          <w:szCs w:val="24"/>
        </w:rPr>
        <w:t xml:space="preserve">result of this study serves as the basis for </w:t>
      </w:r>
      <w:r w:rsidRPr="00A7787E">
        <w:rPr>
          <w:rFonts w:ascii="Times New Roman" w:hAnsi="Times New Roman" w:cs="Times New Roman"/>
          <w:sz w:val="24"/>
          <w:szCs w:val="24"/>
          <w:lang w:val="en-US"/>
        </w:rPr>
        <w:t xml:space="preserve">schools and universities that offer teacher education programs in utilizing the study’s output to strengthen curriculum design and improve teacher preparation. </w:t>
      </w:r>
    </w:p>
    <w:p w14:paraId="41AC21F0" w14:textId="23E59FA6" w:rsidR="00373F96" w:rsidRPr="00A7787E" w:rsidRDefault="00373F96" w:rsidP="00373F96">
      <w:pPr>
        <w:jc w:val="both"/>
        <w:rPr>
          <w:rFonts w:ascii="Times New Roman" w:hAnsi="Times New Roman" w:cs="Times New Roman"/>
          <w:sz w:val="24"/>
          <w:szCs w:val="24"/>
          <w:lang w:val="en-US"/>
        </w:rPr>
      </w:pPr>
      <w:r w:rsidRPr="00A7787E">
        <w:rPr>
          <w:rFonts w:ascii="Times New Roman" w:hAnsi="Times New Roman" w:cs="Times New Roman"/>
          <w:b/>
          <w:bCs/>
          <w:i/>
          <w:iCs/>
          <w:sz w:val="24"/>
          <w:szCs w:val="24"/>
          <w:lang w:val="en-US"/>
        </w:rPr>
        <w:t>School Administrators.</w:t>
      </w:r>
      <w:r w:rsidRPr="00A7787E">
        <w:rPr>
          <w:rFonts w:ascii="Times New Roman" w:hAnsi="Times New Roman" w:cs="Times New Roman"/>
          <w:sz w:val="24"/>
          <w:szCs w:val="24"/>
          <w:lang w:val="en-US"/>
        </w:rPr>
        <w:t xml:space="preserve"> </w:t>
      </w:r>
      <w:r w:rsidRPr="00A7787E">
        <w:rPr>
          <w:rFonts w:ascii="Times New Roman" w:hAnsi="Times New Roman" w:cs="Times New Roman"/>
          <w:sz w:val="24"/>
          <w:szCs w:val="24"/>
        </w:rPr>
        <w:t xml:space="preserve">The result of this study furnishes significant information to the institution </w:t>
      </w:r>
      <w:r w:rsidRPr="00A7787E">
        <w:rPr>
          <w:rFonts w:ascii="Times New Roman" w:hAnsi="Times New Roman" w:cs="Times New Roman"/>
          <w:sz w:val="24"/>
          <w:szCs w:val="24"/>
          <w:lang w:val="en-US"/>
        </w:rPr>
        <w:t xml:space="preserve">to support professional development initiatives and ensure that </w:t>
      </w:r>
      <w:r w:rsidR="004B23C1" w:rsidRPr="00A7787E">
        <w:rPr>
          <w:rFonts w:ascii="Times New Roman" w:hAnsi="Times New Roman" w:cs="Times New Roman"/>
          <w:sz w:val="24"/>
          <w:szCs w:val="24"/>
          <w:lang w:val="en-US"/>
        </w:rPr>
        <w:t>Education students</w:t>
      </w:r>
      <w:r w:rsidRPr="00A7787E">
        <w:rPr>
          <w:rFonts w:ascii="Times New Roman" w:hAnsi="Times New Roman" w:cs="Times New Roman"/>
          <w:sz w:val="24"/>
          <w:szCs w:val="24"/>
          <w:lang w:val="en-US"/>
        </w:rPr>
        <w:t xml:space="preserve"> receive the necessary training in language competence. </w:t>
      </w:r>
    </w:p>
    <w:p w14:paraId="3C98DA5F" w14:textId="3DAE81F9" w:rsidR="00317824" w:rsidRPr="00486BFE" w:rsidRDefault="00373F96" w:rsidP="008B593A">
      <w:pPr>
        <w:jc w:val="both"/>
        <w:rPr>
          <w:rFonts w:ascii="Times New Roman" w:hAnsi="Times New Roman" w:cs="Times New Roman"/>
          <w:sz w:val="24"/>
          <w:szCs w:val="24"/>
        </w:rPr>
      </w:pPr>
      <w:r w:rsidRPr="00A7787E">
        <w:rPr>
          <w:rFonts w:ascii="Times New Roman" w:hAnsi="Times New Roman" w:cs="Times New Roman"/>
          <w:b/>
          <w:bCs/>
          <w:i/>
          <w:iCs/>
          <w:sz w:val="24"/>
          <w:szCs w:val="24"/>
          <w:lang w:val="en-US"/>
        </w:rPr>
        <w:t>Future Researchers.</w:t>
      </w:r>
      <w:r w:rsidRPr="00A7787E">
        <w:rPr>
          <w:rFonts w:ascii="Times New Roman" w:hAnsi="Times New Roman" w:cs="Times New Roman"/>
          <w:sz w:val="24"/>
          <w:szCs w:val="24"/>
          <w:lang w:val="en-US"/>
        </w:rPr>
        <w:t xml:space="preserve"> </w:t>
      </w:r>
      <w:r w:rsidRPr="00A7787E">
        <w:rPr>
          <w:rFonts w:ascii="Times New Roman" w:hAnsi="Times New Roman" w:cs="Times New Roman"/>
          <w:sz w:val="24"/>
          <w:szCs w:val="24"/>
        </w:rPr>
        <w:t>The result of this study serves as a reference for other researchers conducting similar studies and in advancing the understanding of how to improve metalinguistic awareness, language attitude, and pragmatic competence of the education students.</w:t>
      </w:r>
    </w:p>
    <w:p w14:paraId="6D71612C" w14:textId="1EEB231B" w:rsidR="00373F96" w:rsidRPr="00A7787E" w:rsidRDefault="00486BFE" w:rsidP="008B593A">
      <w:pPr>
        <w:jc w:val="both"/>
        <w:rPr>
          <w:rFonts w:ascii="Times New Roman" w:hAnsi="Times New Roman" w:cs="Times New Roman"/>
          <w:b/>
          <w:bCs/>
          <w:sz w:val="24"/>
          <w:szCs w:val="24"/>
        </w:rPr>
      </w:pPr>
      <w:r w:rsidRPr="00A7787E">
        <w:rPr>
          <w:rFonts w:ascii="Times New Roman" w:hAnsi="Times New Roman" w:cs="Times New Roman"/>
          <w:b/>
          <w:bCs/>
          <w:sz w:val="24"/>
          <w:szCs w:val="24"/>
        </w:rPr>
        <w:t>RESEARCH DESIGN</w:t>
      </w:r>
    </w:p>
    <w:p w14:paraId="2DBA5B91" w14:textId="77777777" w:rsidR="00A970B4" w:rsidRPr="00A7787E" w:rsidRDefault="00A970B4" w:rsidP="008B593A">
      <w:pPr>
        <w:jc w:val="both"/>
        <w:rPr>
          <w:rFonts w:ascii="Times New Roman" w:hAnsi="Times New Roman" w:cs="Times New Roman"/>
          <w:b/>
          <w:bCs/>
          <w:sz w:val="24"/>
          <w:szCs w:val="24"/>
        </w:rPr>
      </w:pPr>
    </w:p>
    <w:p w14:paraId="153CF7FE" w14:textId="25719D27" w:rsidR="00B4764D" w:rsidRPr="00A7787E" w:rsidRDefault="00317824" w:rsidP="005B593C">
      <w:pPr>
        <w:jc w:val="both"/>
        <w:rPr>
          <w:rFonts w:ascii="Times New Roman" w:hAnsi="Times New Roman" w:cs="Times New Roman"/>
          <w:sz w:val="24"/>
          <w:szCs w:val="24"/>
        </w:rPr>
      </w:pPr>
      <w:r w:rsidRPr="00A7787E">
        <w:rPr>
          <w:rFonts w:ascii="Times New Roman" w:hAnsi="Times New Roman" w:cs="Times New Roman"/>
          <w:sz w:val="24"/>
          <w:szCs w:val="24"/>
        </w:rPr>
        <w:t>This study employed a mixed-methods sequential explanatory design, following a two-phase approach in which quantitative data collection and analysis were conducted first, followed by a qualitative phase to explain and enrich the initial findings (Creswell &amp; Plano Clark, 2018). The quantitative component utilized a survey-correlational method to generate objective numerical data from English major education students, using standardized tests and questionnaires to determine the levels of metalinguistic awareness, language attitude, and pragmatic competence, as well as to examine the relationships among these variables (Fraenkel, Wallen, &amp; Hyun, 2019). Descriptive statistics were used to profile the participants’ status across the three constructs, while correlational analysis identified the strength and direction of their interrelationships. Subsequently, the qualitative phase employed focus group discussions (FGDs) to capture participants’ perspectives, experiences, and contextual insights, thereby providing deeper explanations for the quantitative results (Morgan, 2019). The integration of quantitative and qualitative findings enabled a comprehensive understanding of the cognitive, affective, and pragmatic dimensions of language competence, ensuring that both statistical trends and lived experiences informed the study’s conclusions and implications.</w:t>
      </w:r>
    </w:p>
    <w:p w14:paraId="5EE2B888" w14:textId="58B9768C" w:rsidR="00CA7390" w:rsidRPr="00A7787E" w:rsidRDefault="00CA7390" w:rsidP="005B593C">
      <w:pPr>
        <w:jc w:val="both"/>
        <w:rPr>
          <w:rFonts w:ascii="Times New Roman" w:hAnsi="Times New Roman" w:cs="Times New Roman"/>
          <w:b/>
          <w:bCs/>
          <w:sz w:val="24"/>
          <w:szCs w:val="24"/>
        </w:rPr>
      </w:pPr>
    </w:p>
    <w:p w14:paraId="0AF28F71" w14:textId="6C708432" w:rsidR="00CF45EE" w:rsidRDefault="00486BFE" w:rsidP="005B593C">
      <w:pPr>
        <w:jc w:val="both"/>
        <w:rPr>
          <w:rFonts w:ascii="Times New Roman" w:hAnsi="Times New Roman" w:cs="Times New Roman"/>
          <w:b/>
          <w:bCs/>
          <w:sz w:val="24"/>
          <w:szCs w:val="24"/>
        </w:rPr>
      </w:pPr>
      <w:r w:rsidRPr="00A7787E">
        <w:rPr>
          <w:rFonts w:ascii="Times New Roman" w:hAnsi="Times New Roman" w:cs="Times New Roman"/>
          <w:b/>
          <w:bCs/>
          <w:sz w:val="24"/>
          <w:szCs w:val="24"/>
        </w:rPr>
        <w:t>PARTICIPANTS OF THE STUDY</w:t>
      </w:r>
    </w:p>
    <w:p w14:paraId="338C609C" w14:textId="77777777" w:rsidR="00486BFE" w:rsidRPr="00486BFE" w:rsidRDefault="00486BFE" w:rsidP="005B593C">
      <w:pPr>
        <w:jc w:val="both"/>
        <w:rPr>
          <w:rFonts w:ascii="Times New Roman" w:hAnsi="Times New Roman" w:cs="Times New Roman"/>
          <w:b/>
          <w:bCs/>
          <w:sz w:val="10"/>
          <w:szCs w:val="10"/>
        </w:rPr>
      </w:pPr>
    </w:p>
    <w:p w14:paraId="5E1A02CF" w14:textId="427F2D1A" w:rsidR="008C3627" w:rsidRPr="00A7787E" w:rsidRDefault="003C6C2B" w:rsidP="003C6C2B">
      <w:pPr>
        <w:jc w:val="both"/>
        <w:rPr>
          <w:rFonts w:ascii="Times New Roman" w:hAnsi="Times New Roman" w:cs="Times New Roman"/>
          <w:sz w:val="24"/>
          <w:szCs w:val="24"/>
        </w:rPr>
      </w:pPr>
      <w:r w:rsidRPr="00A7787E">
        <w:rPr>
          <w:rFonts w:ascii="Times New Roman" w:hAnsi="Times New Roman" w:cs="Times New Roman"/>
          <w:sz w:val="24"/>
          <w:szCs w:val="24"/>
        </w:rPr>
        <w:t xml:space="preserve">The </w:t>
      </w:r>
      <w:r w:rsidR="00B466A5" w:rsidRPr="00A7787E">
        <w:rPr>
          <w:rFonts w:ascii="Times New Roman" w:hAnsi="Times New Roman" w:cs="Times New Roman"/>
          <w:sz w:val="24"/>
          <w:szCs w:val="24"/>
        </w:rPr>
        <w:t xml:space="preserve">participants of the study were </w:t>
      </w:r>
      <w:r w:rsidRPr="00A7787E">
        <w:rPr>
          <w:rFonts w:ascii="Times New Roman" w:hAnsi="Times New Roman" w:cs="Times New Roman"/>
          <w:sz w:val="24"/>
          <w:szCs w:val="24"/>
        </w:rPr>
        <w:t>Education students majoring in English,</w:t>
      </w:r>
      <w:r w:rsidR="00125D39" w:rsidRPr="00A7787E">
        <w:rPr>
          <w:rFonts w:ascii="Times New Roman" w:hAnsi="Times New Roman" w:cs="Times New Roman"/>
          <w:sz w:val="24"/>
          <w:szCs w:val="24"/>
        </w:rPr>
        <w:t xml:space="preserve"> from first year to fourth year</w:t>
      </w:r>
      <w:r w:rsidR="00B466A5" w:rsidRPr="00A7787E">
        <w:rPr>
          <w:rFonts w:ascii="Times New Roman" w:hAnsi="Times New Roman" w:cs="Times New Roman"/>
          <w:sz w:val="24"/>
          <w:szCs w:val="24"/>
        </w:rPr>
        <w:t>,</w:t>
      </w:r>
      <w:r w:rsidR="00125D39" w:rsidRPr="00A7787E">
        <w:rPr>
          <w:rFonts w:ascii="Times New Roman" w:hAnsi="Times New Roman" w:cs="Times New Roman"/>
          <w:sz w:val="24"/>
          <w:szCs w:val="24"/>
        </w:rPr>
        <w:t xml:space="preserve"> who are</w:t>
      </w:r>
      <w:r w:rsidRPr="00A7787E">
        <w:rPr>
          <w:rFonts w:ascii="Times New Roman" w:hAnsi="Times New Roman" w:cs="Times New Roman"/>
          <w:sz w:val="24"/>
          <w:szCs w:val="24"/>
        </w:rPr>
        <w:t xml:space="preserve"> enrolled during the Academic Year 2026–2027 across three State Universities and Colleges (SUCs) in the Province of Iloilo.  </w:t>
      </w:r>
    </w:p>
    <w:p w14:paraId="085EE547" w14:textId="77777777" w:rsidR="00A31B80" w:rsidRPr="00A7787E" w:rsidRDefault="00A31B80" w:rsidP="003C6C2B">
      <w:pPr>
        <w:jc w:val="both"/>
        <w:rPr>
          <w:rFonts w:ascii="Times New Roman" w:hAnsi="Times New Roman" w:cs="Times New Roman"/>
          <w:sz w:val="24"/>
          <w:szCs w:val="24"/>
        </w:rPr>
      </w:pPr>
    </w:p>
    <w:p w14:paraId="112344A0" w14:textId="0BA57B2A" w:rsidR="008C3627" w:rsidRDefault="00486BFE" w:rsidP="003C6C2B">
      <w:pPr>
        <w:jc w:val="both"/>
        <w:rPr>
          <w:rFonts w:ascii="Times New Roman" w:hAnsi="Times New Roman" w:cs="Times New Roman"/>
          <w:b/>
          <w:bCs/>
          <w:sz w:val="24"/>
          <w:szCs w:val="24"/>
        </w:rPr>
      </w:pPr>
      <w:r w:rsidRPr="00A7787E">
        <w:rPr>
          <w:rFonts w:ascii="Times New Roman" w:hAnsi="Times New Roman" w:cs="Times New Roman"/>
          <w:b/>
          <w:bCs/>
          <w:sz w:val="24"/>
          <w:szCs w:val="24"/>
        </w:rPr>
        <w:t xml:space="preserve">SAMPLE SIZE </w:t>
      </w:r>
    </w:p>
    <w:p w14:paraId="6672BD64" w14:textId="77777777" w:rsidR="00486BFE" w:rsidRPr="00A7787E" w:rsidRDefault="00486BFE" w:rsidP="003C6C2B">
      <w:pPr>
        <w:jc w:val="both"/>
        <w:rPr>
          <w:rFonts w:ascii="Times New Roman" w:hAnsi="Times New Roman" w:cs="Times New Roman"/>
          <w:b/>
          <w:bCs/>
          <w:sz w:val="24"/>
          <w:szCs w:val="24"/>
        </w:rPr>
      </w:pPr>
    </w:p>
    <w:p w14:paraId="07FD08E8" w14:textId="3B207980" w:rsidR="00BD7D8A" w:rsidRPr="00A7787E" w:rsidRDefault="008C3627" w:rsidP="003C6C2B">
      <w:pPr>
        <w:jc w:val="both"/>
        <w:rPr>
          <w:rFonts w:ascii="Times New Roman" w:hAnsi="Times New Roman" w:cs="Times New Roman"/>
          <w:sz w:val="24"/>
          <w:szCs w:val="24"/>
        </w:rPr>
      </w:pPr>
      <w:r w:rsidRPr="00A7787E">
        <w:rPr>
          <w:rFonts w:ascii="Times New Roman" w:hAnsi="Times New Roman" w:cs="Times New Roman"/>
          <w:sz w:val="24"/>
          <w:szCs w:val="24"/>
        </w:rPr>
        <w:t xml:space="preserve">The sample size was a total of </w:t>
      </w:r>
      <w:r w:rsidR="00A31B80" w:rsidRPr="00A7787E">
        <w:rPr>
          <w:rFonts w:ascii="Times New Roman" w:hAnsi="Times New Roman" w:cs="Times New Roman"/>
          <w:sz w:val="24"/>
          <w:szCs w:val="24"/>
        </w:rPr>
        <w:t>277 respondents</w:t>
      </w:r>
      <w:r w:rsidRPr="00A7787E">
        <w:rPr>
          <w:rFonts w:ascii="Times New Roman" w:hAnsi="Times New Roman" w:cs="Times New Roman"/>
          <w:sz w:val="24"/>
          <w:szCs w:val="24"/>
        </w:rPr>
        <w:t xml:space="preserve">. Among the participating institutions, Northern Iloilo State University (NISU) contributed a substantial portion of respondents, with its Estancia, </w:t>
      </w:r>
      <w:proofErr w:type="spellStart"/>
      <w:r w:rsidRPr="00A7787E">
        <w:rPr>
          <w:rFonts w:ascii="Times New Roman" w:hAnsi="Times New Roman" w:cs="Times New Roman"/>
          <w:sz w:val="24"/>
          <w:szCs w:val="24"/>
        </w:rPr>
        <w:t>Batad</w:t>
      </w:r>
      <w:proofErr w:type="spellEnd"/>
      <w:r w:rsidRPr="00A7787E">
        <w:rPr>
          <w:rFonts w:ascii="Times New Roman" w:hAnsi="Times New Roman" w:cs="Times New Roman"/>
          <w:sz w:val="24"/>
          <w:szCs w:val="24"/>
        </w:rPr>
        <w:t xml:space="preserve">, </w:t>
      </w:r>
      <w:proofErr w:type="spellStart"/>
      <w:r w:rsidRPr="00A7787E">
        <w:rPr>
          <w:rFonts w:ascii="Times New Roman" w:hAnsi="Times New Roman" w:cs="Times New Roman"/>
          <w:sz w:val="24"/>
          <w:szCs w:val="24"/>
        </w:rPr>
        <w:t>Barotac</w:t>
      </w:r>
      <w:proofErr w:type="spellEnd"/>
      <w:r w:rsidRPr="00A7787E">
        <w:rPr>
          <w:rFonts w:ascii="Times New Roman" w:hAnsi="Times New Roman" w:cs="Times New Roman"/>
          <w:sz w:val="24"/>
          <w:szCs w:val="24"/>
        </w:rPr>
        <w:t xml:space="preserve"> Viejo, and </w:t>
      </w:r>
      <w:proofErr w:type="spellStart"/>
      <w:r w:rsidRPr="00A7787E">
        <w:rPr>
          <w:rFonts w:ascii="Times New Roman" w:hAnsi="Times New Roman" w:cs="Times New Roman"/>
          <w:sz w:val="24"/>
          <w:szCs w:val="24"/>
        </w:rPr>
        <w:t>Ajuy</w:t>
      </w:r>
      <w:proofErr w:type="spellEnd"/>
      <w:r w:rsidRPr="00A7787E">
        <w:rPr>
          <w:rFonts w:ascii="Times New Roman" w:hAnsi="Times New Roman" w:cs="Times New Roman"/>
          <w:sz w:val="24"/>
          <w:szCs w:val="24"/>
        </w:rPr>
        <w:t xml:space="preserve"> campuses yielding sample sizes of 40, 37, and 36, respectively. Similarly, Iloilo Science and Technology University (ISATU)–</w:t>
      </w:r>
      <w:proofErr w:type="spellStart"/>
      <w:r w:rsidRPr="00A7787E">
        <w:rPr>
          <w:rFonts w:ascii="Times New Roman" w:hAnsi="Times New Roman" w:cs="Times New Roman"/>
          <w:sz w:val="24"/>
          <w:szCs w:val="24"/>
        </w:rPr>
        <w:t>Miagao</w:t>
      </w:r>
      <w:proofErr w:type="spellEnd"/>
      <w:r w:rsidRPr="00A7787E">
        <w:rPr>
          <w:rFonts w:ascii="Times New Roman" w:hAnsi="Times New Roman" w:cs="Times New Roman"/>
          <w:sz w:val="24"/>
          <w:szCs w:val="24"/>
        </w:rPr>
        <w:t xml:space="preserve"> campus accounted for 40 participants. Meanwhile, Iloilo State University of Fisheries Science and Technology (ISUFST) campuses demonstrated varied representation, with </w:t>
      </w:r>
      <w:proofErr w:type="spellStart"/>
      <w:r w:rsidRPr="00A7787E">
        <w:rPr>
          <w:rFonts w:ascii="Times New Roman" w:hAnsi="Times New Roman" w:cs="Times New Roman"/>
          <w:sz w:val="24"/>
          <w:szCs w:val="24"/>
        </w:rPr>
        <w:t>Dumangas</w:t>
      </w:r>
      <w:proofErr w:type="spellEnd"/>
      <w:r w:rsidRPr="00A7787E">
        <w:rPr>
          <w:rFonts w:ascii="Times New Roman" w:hAnsi="Times New Roman" w:cs="Times New Roman"/>
          <w:sz w:val="24"/>
          <w:szCs w:val="24"/>
        </w:rPr>
        <w:t xml:space="preserve"> (34), San Enrique (22), Main Tiwi (20), and Dingle (11) contributing participants in proportion to their enrollment sizes. </w:t>
      </w:r>
    </w:p>
    <w:p w14:paraId="0A7530A7" w14:textId="4CD83FCC" w:rsidR="00FB4FAC" w:rsidRPr="00A7787E" w:rsidRDefault="00FB4FAC" w:rsidP="003C6C2B">
      <w:pPr>
        <w:jc w:val="both"/>
        <w:rPr>
          <w:rFonts w:ascii="Times New Roman" w:hAnsi="Times New Roman" w:cs="Times New Roman"/>
          <w:b/>
          <w:bCs/>
          <w:sz w:val="24"/>
          <w:szCs w:val="24"/>
        </w:rPr>
      </w:pPr>
    </w:p>
    <w:p w14:paraId="1F1459BE" w14:textId="42E334A2" w:rsidR="00FB4FAC" w:rsidRPr="00A7787E" w:rsidRDefault="00486BFE" w:rsidP="003C6C2B">
      <w:pPr>
        <w:jc w:val="both"/>
        <w:rPr>
          <w:rFonts w:ascii="Times New Roman" w:hAnsi="Times New Roman" w:cs="Times New Roman"/>
          <w:b/>
          <w:bCs/>
          <w:sz w:val="24"/>
          <w:szCs w:val="24"/>
        </w:rPr>
      </w:pPr>
      <w:r w:rsidRPr="00A7787E">
        <w:rPr>
          <w:rFonts w:ascii="Times New Roman" w:hAnsi="Times New Roman" w:cs="Times New Roman"/>
          <w:b/>
          <w:bCs/>
          <w:sz w:val="24"/>
          <w:szCs w:val="24"/>
        </w:rPr>
        <w:t>LOCALE OF THE STUDY</w:t>
      </w:r>
    </w:p>
    <w:p w14:paraId="635948EE" w14:textId="734FCD1E" w:rsidR="008C491A" w:rsidRPr="00A7787E" w:rsidRDefault="008C491A" w:rsidP="008C491A">
      <w:pPr>
        <w:rPr>
          <w:rFonts w:ascii="Times New Roman" w:hAnsi="Times New Roman" w:cs="Times New Roman"/>
          <w:b/>
          <w:bCs/>
          <w:sz w:val="24"/>
          <w:szCs w:val="24"/>
        </w:rPr>
      </w:pPr>
    </w:p>
    <w:p w14:paraId="577CDF00" w14:textId="115601A4" w:rsidR="008C491A" w:rsidRPr="00A7787E" w:rsidRDefault="008C491A" w:rsidP="007275B7">
      <w:pPr>
        <w:jc w:val="both"/>
        <w:rPr>
          <w:rFonts w:ascii="Times New Roman" w:hAnsi="Times New Roman" w:cs="Times New Roman"/>
          <w:sz w:val="24"/>
          <w:szCs w:val="24"/>
        </w:rPr>
      </w:pPr>
      <w:r w:rsidRPr="00A7787E">
        <w:rPr>
          <w:rFonts w:ascii="Times New Roman" w:hAnsi="Times New Roman" w:cs="Times New Roman"/>
          <w:sz w:val="24"/>
          <w:szCs w:val="24"/>
        </w:rPr>
        <w:t xml:space="preserve">The study was conducted in the Province of Iloilo, Philippines, a region characterized by a diverse educational landscape that includes various State Universities and Colleges (SUCs) offering teacher education programs. Specifically, the research was carried out in Northern </w:t>
      </w:r>
      <w:r w:rsidRPr="00A7787E">
        <w:rPr>
          <w:rFonts w:ascii="Times New Roman" w:hAnsi="Times New Roman" w:cs="Times New Roman"/>
          <w:sz w:val="24"/>
          <w:szCs w:val="24"/>
        </w:rPr>
        <w:lastRenderedPageBreak/>
        <w:t>Iloilo State University (NISU)</w:t>
      </w:r>
      <w:r w:rsidR="009047CB" w:rsidRPr="00A7787E">
        <w:rPr>
          <w:rFonts w:ascii="Times New Roman" w:hAnsi="Times New Roman" w:cs="Times New Roman"/>
          <w:sz w:val="24"/>
          <w:szCs w:val="24"/>
        </w:rPr>
        <w:t>,</w:t>
      </w:r>
      <w:r w:rsidRPr="00A7787E">
        <w:rPr>
          <w:rFonts w:ascii="Times New Roman" w:hAnsi="Times New Roman" w:cs="Times New Roman"/>
          <w:sz w:val="24"/>
          <w:szCs w:val="24"/>
        </w:rPr>
        <w:t xml:space="preserve"> which </w:t>
      </w:r>
      <w:r w:rsidR="009047CB" w:rsidRPr="00A7787E">
        <w:rPr>
          <w:rFonts w:ascii="Times New Roman" w:hAnsi="Times New Roman" w:cs="Times New Roman"/>
          <w:sz w:val="24"/>
          <w:szCs w:val="24"/>
        </w:rPr>
        <w:t>is</w:t>
      </w:r>
      <w:r w:rsidRPr="00A7787E">
        <w:rPr>
          <w:rFonts w:ascii="Times New Roman" w:hAnsi="Times New Roman" w:cs="Times New Roman"/>
          <w:sz w:val="24"/>
          <w:szCs w:val="24"/>
        </w:rPr>
        <w:t xml:space="preserve"> distributed across various municipalities such as Estancia, </w:t>
      </w:r>
      <w:proofErr w:type="spellStart"/>
      <w:r w:rsidRPr="00A7787E">
        <w:rPr>
          <w:rFonts w:ascii="Times New Roman" w:hAnsi="Times New Roman" w:cs="Times New Roman"/>
          <w:sz w:val="24"/>
          <w:szCs w:val="24"/>
        </w:rPr>
        <w:t>Batad</w:t>
      </w:r>
      <w:proofErr w:type="spellEnd"/>
      <w:r w:rsidRPr="00A7787E">
        <w:rPr>
          <w:rFonts w:ascii="Times New Roman" w:hAnsi="Times New Roman" w:cs="Times New Roman"/>
          <w:sz w:val="24"/>
          <w:szCs w:val="24"/>
        </w:rPr>
        <w:t xml:space="preserve">, </w:t>
      </w:r>
      <w:proofErr w:type="spellStart"/>
      <w:r w:rsidRPr="00A7787E">
        <w:rPr>
          <w:rFonts w:ascii="Times New Roman" w:hAnsi="Times New Roman" w:cs="Times New Roman"/>
          <w:sz w:val="24"/>
          <w:szCs w:val="24"/>
        </w:rPr>
        <w:t>Ajuy</w:t>
      </w:r>
      <w:proofErr w:type="spellEnd"/>
      <w:r w:rsidRPr="00A7787E">
        <w:rPr>
          <w:rFonts w:ascii="Times New Roman" w:hAnsi="Times New Roman" w:cs="Times New Roman"/>
          <w:sz w:val="24"/>
          <w:szCs w:val="24"/>
        </w:rPr>
        <w:t xml:space="preserve">, </w:t>
      </w:r>
      <w:proofErr w:type="spellStart"/>
      <w:r w:rsidRPr="00A7787E">
        <w:rPr>
          <w:rFonts w:ascii="Times New Roman" w:hAnsi="Times New Roman" w:cs="Times New Roman"/>
          <w:sz w:val="24"/>
          <w:szCs w:val="24"/>
        </w:rPr>
        <w:t>Barotac</w:t>
      </w:r>
      <w:proofErr w:type="spellEnd"/>
      <w:r w:rsidRPr="00A7787E">
        <w:rPr>
          <w:rFonts w:ascii="Times New Roman" w:hAnsi="Times New Roman" w:cs="Times New Roman"/>
          <w:sz w:val="24"/>
          <w:szCs w:val="24"/>
        </w:rPr>
        <w:t xml:space="preserve"> Viejo,</w:t>
      </w:r>
      <w:r w:rsidR="009047CB" w:rsidRPr="00A7787E">
        <w:rPr>
          <w:rFonts w:ascii="Times New Roman" w:hAnsi="Times New Roman" w:cs="Times New Roman"/>
          <w:sz w:val="24"/>
          <w:szCs w:val="24"/>
        </w:rPr>
        <w:t xml:space="preserve"> Iloilo. </w:t>
      </w:r>
      <w:r w:rsidR="007275B7" w:rsidRPr="00A7787E">
        <w:rPr>
          <w:rFonts w:ascii="Times New Roman" w:hAnsi="Times New Roman" w:cs="Times New Roman"/>
          <w:sz w:val="24"/>
          <w:szCs w:val="24"/>
        </w:rPr>
        <w:t>Also, Iloilo</w:t>
      </w:r>
      <w:r w:rsidRPr="00A7787E">
        <w:rPr>
          <w:rFonts w:ascii="Times New Roman" w:hAnsi="Times New Roman" w:cs="Times New Roman"/>
          <w:sz w:val="24"/>
          <w:szCs w:val="24"/>
        </w:rPr>
        <w:t xml:space="preserve"> State University of Fisheries Science and Technology (ISUFST)</w:t>
      </w:r>
      <w:r w:rsidR="009047CB" w:rsidRPr="00A7787E">
        <w:rPr>
          <w:rFonts w:ascii="Times New Roman" w:hAnsi="Times New Roman" w:cs="Times New Roman"/>
          <w:sz w:val="24"/>
          <w:szCs w:val="24"/>
        </w:rPr>
        <w:t xml:space="preserve"> </w:t>
      </w:r>
      <w:r w:rsidR="007275B7" w:rsidRPr="00A7787E">
        <w:rPr>
          <w:rFonts w:ascii="Times New Roman" w:hAnsi="Times New Roman" w:cs="Times New Roman"/>
          <w:sz w:val="24"/>
          <w:szCs w:val="24"/>
        </w:rPr>
        <w:t xml:space="preserve">in </w:t>
      </w:r>
      <w:proofErr w:type="spellStart"/>
      <w:r w:rsidR="009047CB" w:rsidRPr="00A7787E">
        <w:rPr>
          <w:rFonts w:ascii="Times New Roman" w:hAnsi="Times New Roman" w:cs="Times New Roman"/>
          <w:sz w:val="24"/>
          <w:szCs w:val="24"/>
        </w:rPr>
        <w:t>Dumangas</w:t>
      </w:r>
      <w:proofErr w:type="spellEnd"/>
      <w:r w:rsidR="009047CB" w:rsidRPr="00A7787E">
        <w:rPr>
          <w:rFonts w:ascii="Times New Roman" w:hAnsi="Times New Roman" w:cs="Times New Roman"/>
          <w:sz w:val="24"/>
          <w:szCs w:val="24"/>
        </w:rPr>
        <w:t xml:space="preserve">, Dingle, San Enrique, </w:t>
      </w:r>
      <w:proofErr w:type="spellStart"/>
      <w:r w:rsidR="009047CB" w:rsidRPr="00A7787E">
        <w:rPr>
          <w:rFonts w:ascii="Times New Roman" w:hAnsi="Times New Roman" w:cs="Times New Roman"/>
          <w:sz w:val="24"/>
          <w:szCs w:val="24"/>
        </w:rPr>
        <w:t>Barotac</w:t>
      </w:r>
      <w:proofErr w:type="spellEnd"/>
      <w:r w:rsidR="009047CB" w:rsidRPr="00A7787E">
        <w:rPr>
          <w:rFonts w:ascii="Times New Roman" w:hAnsi="Times New Roman" w:cs="Times New Roman"/>
          <w:sz w:val="24"/>
          <w:szCs w:val="24"/>
        </w:rPr>
        <w:t xml:space="preserve"> Nuevo–</w:t>
      </w:r>
      <w:proofErr w:type="spellStart"/>
      <w:r w:rsidR="009047CB" w:rsidRPr="00A7787E">
        <w:rPr>
          <w:rFonts w:ascii="Times New Roman" w:hAnsi="Times New Roman" w:cs="Times New Roman"/>
          <w:sz w:val="24"/>
          <w:szCs w:val="24"/>
        </w:rPr>
        <w:t>Tiwi</w:t>
      </w:r>
      <w:proofErr w:type="spellEnd"/>
      <w:r w:rsidR="009047CB" w:rsidRPr="00A7787E">
        <w:rPr>
          <w:rFonts w:ascii="Times New Roman" w:hAnsi="Times New Roman" w:cs="Times New Roman"/>
          <w:sz w:val="24"/>
          <w:szCs w:val="24"/>
        </w:rPr>
        <w:t xml:space="preserve">, </w:t>
      </w:r>
      <w:r w:rsidR="007275B7" w:rsidRPr="00A7787E">
        <w:rPr>
          <w:rFonts w:ascii="Times New Roman" w:hAnsi="Times New Roman" w:cs="Times New Roman"/>
          <w:sz w:val="24"/>
          <w:szCs w:val="24"/>
        </w:rPr>
        <w:t xml:space="preserve">Iloilo, </w:t>
      </w:r>
      <w:r w:rsidRPr="00A7787E">
        <w:rPr>
          <w:rFonts w:ascii="Times New Roman" w:hAnsi="Times New Roman" w:cs="Times New Roman"/>
          <w:sz w:val="24"/>
          <w:szCs w:val="24"/>
        </w:rPr>
        <w:t>and Iloilo Science and Technology University (ISAT</w:t>
      </w:r>
      <w:r w:rsidR="007275B7" w:rsidRPr="00A7787E">
        <w:rPr>
          <w:rFonts w:ascii="Times New Roman" w:hAnsi="Times New Roman" w:cs="Times New Roman"/>
          <w:sz w:val="24"/>
          <w:szCs w:val="24"/>
        </w:rPr>
        <w:t>-</w:t>
      </w:r>
      <w:r w:rsidRPr="00A7787E">
        <w:rPr>
          <w:rFonts w:ascii="Times New Roman" w:hAnsi="Times New Roman" w:cs="Times New Roman"/>
          <w:sz w:val="24"/>
          <w:szCs w:val="24"/>
        </w:rPr>
        <w:t>U)</w:t>
      </w:r>
      <w:r w:rsidR="009047CB" w:rsidRPr="00A7787E">
        <w:rPr>
          <w:rFonts w:ascii="Times New Roman" w:hAnsi="Times New Roman" w:cs="Times New Roman"/>
          <w:sz w:val="24"/>
          <w:szCs w:val="24"/>
        </w:rPr>
        <w:t xml:space="preserve"> in</w:t>
      </w:r>
      <w:r w:rsidRPr="00A7787E">
        <w:rPr>
          <w:rFonts w:ascii="Times New Roman" w:hAnsi="Times New Roman" w:cs="Times New Roman"/>
          <w:sz w:val="24"/>
          <w:szCs w:val="24"/>
        </w:rPr>
        <w:t xml:space="preserve"> </w:t>
      </w:r>
      <w:proofErr w:type="spellStart"/>
      <w:r w:rsidRPr="00A7787E">
        <w:rPr>
          <w:rFonts w:ascii="Times New Roman" w:hAnsi="Times New Roman" w:cs="Times New Roman"/>
          <w:sz w:val="24"/>
          <w:szCs w:val="24"/>
        </w:rPr>
        <w:t>Miagao</w:t>
      </w:r>
      <w:proofErr w:type="spellEnd"/>
      <w:r w:rsidR="009047CB" w:rsidRPr="00A7787E">
        <w:rPr>
          <w:rFonts w:ascii="Times New Roman" w:hAnsi="Times New Roman" w:cs="Times New Roman"/>
          <w:sz w:val="24"/>
          <w:szCs w:val="24"/>
        </w:rPr>
        <w:t>, Iloilo</w:t>
      </w:r>
      <w:r w:rsidRPr="00A7787E">
        <w:rPr>
          <w:rFonts w:ascii="Times New Roman" w:hAnsi="Times New Roman" w:cs="Times New Roman"/>
          <w:sz w:val="24"/>
          <w:szCs w:val="24"/>
        </w:rPr>
        <w:t xml:space="preserve">. </w:t>
      </w:r>
    </w:p>
    <w:p w14:paraId="2B89ABC6" w14:textId="5B8F9170" w:rsidR="00A91865" w:rsidRPr="00A7787E" w:rsidRDefault="00A91865" w:rsidP="007275B7">
      <w:pPr>
        <w:jc w:val="both"/>
        <w:rPr>
          <w:rFonts w:ascii="Times New Roman" w:hAnsi="Times New Roman" w:cs="Times New Roman"/>
          <w:sz w:val="24"/>
          <w:szCs w:val="24"/>
        </w:rPr>
      </w:pPr>
    </w:p>
    <w:p w14:paraId="2DCB4C9B" w14:textId="66C19EC1" w:rsidR="00A91865" w:rsidRDefault="00486BFE" w:rsidP="007275B7">
      <w:pPr>
        <w:jc w:val="both"/>
        <w:rPr>
          <w:rFonts w:ascii="Times New Roman" w:hAnsi="Times New Roman" w:cs="Times New Roman"/>
          <w:b/>
          <w:bCs/>
          <w:sz w:val="24"/>
          <w:szCs w:val="24"/>
        </w:rPr>
      </w:pPr>
      <w:r w:rsidRPr="00A7787E">
        <w:rPr>
          <w:rFonts w:ascii="Times New Roman" w:hAnsi="Times New Roman" w:cs="Times New Roman"/>
          <w:b/>
          <w:bCs/>
          <w:sz w:val="24"/>
          <w:szCs w:val="24"/>
        </w:rPr>
        <w:t>SAMPLING TECHNIQUE</w:t>
      </w:r>
    </w:p>
    <w:p w14:paraId="2CF44368" w14:textId="77777777" w:rsidR="00486BFE" w:rsidRPr="00A7787E" w:rsidRDefault="00486BFE" w:rsidP="007275B7">
      <w:pPr>
        <w:jc w:val="both"/>
        <w:rPr>
          <w:rFonts w:ascii="Times New Roman" w:hAnsi="Times New Roman" w:cs="Times New Roman"/>
          <w:b/>
          <w:bCs/>
          <w:sz w:val="24"/>
          <w:szCs w:val="24"/>
        </w:rPr>
      </w:pPr>
    </w:p>
    <w:p w14:paraId="62F98A89" w14:textId="5748BA19" w:rsidR="00A91865" w:rsidRPr="00A7787E" w:rsidRDefault="00035838" w:rsidP="007275B7">
      <w:pPr>
        <w:jc w:val="both"/>
        <w:rPr>
          <w:rFonts w:ascii="Times New Roman" w:hAnsi="Times New Roman" w:cs="Times New Roman"/>
          <w:sz w:val="24"/>
          <w:szCs w:val="24"/>
        </w:rPr>
      </w:pPr>
      <w:r w:rsidRPr="00A7787E">
        <w:rPr>
          <w:rFonts w:ascii="Times New Roman" w:hAnsi="Times New Roman" w:cs="Times New Roman"/>
          <w:sz w:val="24"/>
          <w:szCs w:val="24"/>
        </w:rPr>
        <w:t>This study employed stratified random sampling, a probability sampling method in which the population is divided into homogeneous subgroups (strata) based on specific characteristics, and participants are randomly selected from each stratum in proportion to its size (</w:t>
      </w:r>
      <w:proofErr w:type="spellStart"/>
      <w:r w:rsidRPr="00A7787E">
        <w:rPr>
          <w:rFonts w:ascii="Times New Roman" w:hAnsi="Times New Roman" w:cs="Times New Roman"/>
          <w:sz w:val="24"/>
          <w:szCs w:val="24"/>
        </w:rPr>
        <w:t>Etikan</w:t>
      </w:r>
      <w:proofErr w:type="spellEnd"/>
      <w:r w:rsidRPr="00A7787E">
        <w:rPr>
          <w:rFonts w:ascii="Times New Roman" w:hAnsi="Times New Roman" w:cs="Times New Roman"/>
          <w:sz w:val="24"/>
          <w:szCs w:val="24"/>
        </w:rPr>
        <w:t xml:space="preserve"> &amp; </w:t>
      </w:r>
      <w:proofErr w:type="spellStart"/>
      <w:r w:rsidRPr="00A7787E">
        <w:rPr>
          <w:rFonts w:ascii="Times New Roman" w:hAnsi="Times New Roman" w:cs="Times New Roman"/>
          <w:sz w:val="24"/>
          <w:szCs w:val="24"/>
        </w:rPr>
        <w:t>Bala</w:t>
      </w:r>
      <w:proofErr w:type="spellEnd"/>
      <w:r w:rsidRPr="00A7787E">
        <w:rPr>
          <w:rFonts w:ascii="Times New Roman" w:hAnsi="Times New Roman" w:cs="Times New Roman"/>
          <w:sz w:val="24"/>
          <w:szCs w:val="24"/>
        </w:rPr>
        <w:t>, 2017). In this study, the strata were defined according to campus affiliation, ensuring that each subgroup of English major students was adequately represented. Through proportional random selection within each stratum, the technique enhanced the sample's representativeness and ensured that the population's diversity across participating institutions was accurately reflected.</w:t>
      </w:r>
    </w:p>
    <w:p w14:paraId="52FDD7E2" w14:textId="646D2D66" w:rsidR="00A91865" w:rsidRPr="00A7787E" w:rsidRDefault="00A91865" w:rsidP="007275B7">
      <w:pPr>
        <w:jc w:val="both"/>
        <w:rPr>
          <w:rFonts w:ascii="Times New Roman" w:hAnsi="Times New Roman" w:cs="Times New Roman"/>
          <w:b/>
          <w:bCs/>
          <w:sz w:val="24"/>
          <w:szCs w:val="24"/>
        </w:rPr>
      </w:pPr>
    </w:p>
    <w:p w14:paraId="4B7383B0" w14:textId="37B2815B" w:rsidR="00035838" w:rsidRPr="00A7787E" w:rsidRDefault="0082248F" w:rsidP="007275B7">
      <w:pPr>
        <w:jc w:val="both"/>
        <w:rPr>
          <w:rFonts w:ascii="Times New Roman" w:hAnsi="Times New Roman" w:cs="Times New Roman"/>
          <w:b/>
          <w:bCs/>
          <w:sz w:val="24"/>
          <w:szCs w:val="24"/>
        </w:rPr>
      </w:pPr>
      <w:r w:rsidRPr="00A7787E">
        <w:rPr>
          <w:rFonts w:ascii="Times New Roman" w:hAnsi="Times New Roman" w:cs="Times New Roman"/>
          <w:b/>
          <w:bCs/>
          <w:sz w:val="24"/>
          <w:szCs w:val="24"/>
        </w:rPr>
        <w:t>RESEARCH INSTRUMENTS</w:t>
      </w:r>
    </w:p>
    <w:p w14:paraId="07CDBE90" w14:textId="7B145B1F" w:rsidR="00035838" w:rsidRPr="00A7787E" w:rsidRDefault="00035838" w:rsidP="007275B7">
      <w:pPr>
        <w:jc w:val="both"/>
        <w:rPr>
          <w:rFonts w:ascii="Times New Roman" w:hAnsi="Times New Roman" w:cs="Times New Roman"/>
          <w:b/>
          <w:bCs/>
          <w:sz w:val="24"/>
          <w:szCs w:val="24"/>
        </w:rPr>
      </w:pPr>
    </w:p>
    <w:p w14:paraId="0E0383A0" w14:textId="1B18E14B" w:rsidR="00AC00B9" w:rsidRPr="00A7787E" w:rsidRDefault="00AC00B9" w:rsidP="00AC00B9">
      <w:pPr>
        <w:jc w:val="both"/>
        <w:rPr>
          <w:rFonts w:ascii="Times New Roman" w:hAnsi="Times New Roman" w:cs="Times New Roman"/>
          <w:sz w:val="24"/>
          <w:szCs w:val="24"/>
        </w:rPr>
      </w:pPr>
      <w:r w:rsidRPr="00A7787E">
        <w:rPr>
          <w:rFonts w:ascii="Times New Roman" w:hAnsi="Times New Roman" w:cs="Times New Roman"/>
          <w:sz w:val="24"/>
          <w:szCs w:val="24"/>
        </w:rPr>
        <w:t xml:space="preserve">The study utilized a set of researcher-made instruments consisting of a demographic profile sheet, a Metalinguistic Awareness Test (MAT), a Language Attitude Questionnaire (LAQ), and a Pragmatic Competence Test (PCT), with a total of 88 items. The demographic profile gathered basic information such as course, year level, and institutional affiliation. The </w:t>
      </w:r>
      <w:r w:rsidR="007F4438" w:rsidRPr="00A7787E">
        <w:rPr>
          <w:rFonts w:ascii="Times New Roman" w:hAnsi="Times New Roman" w:cs="Times New Roman"/>
          <w:sz w:val="24"/>
          <w:szCs w:val="24"/>
        </w:rPr>
        <w:t>Metalinguistic Awareness Test (</w:t>
      </w:r>
      <w:r w:rsidRPr="00A7787E">
        <w:rPr>
          <w:rFonts w:ascii="Times New Roman" w:hAnsi="Times New Roman" w:cs="Times New Roman"/>
          <w:sz w:val="24"/>
          <w:szCs w:val="24"/>
        </w:rPr>
        <w:t>MAT</w:t>
      </w:r>
      <w:r w:rsidR="007F4438" w:rsidRPr="00A7787E">
        <w:rPr>
          <w:rFonts w:ascii="Times New Roman" w:hAnsi="Times New Roman" w:cs="Times New Roman"/>
          <w:sz w:val="24"/>
          <w:szCs w:val="24"/>
        </w:rPr>
        <w:t>)</w:t>
      </w:r>
      <w:r w:rsidRPr="00A7787E">
        <w:rPr>
          <w:rFonts w:ascii="Times New Roman" w:hAnsi="Times New Roman" w:cs="Times New Roman"/>
          <w:sz w:val="24"/>
          <w:szCs w:val="24"/>
        </w:rPr>
        <w:t xml:space="preserve">, composed of 25 items, measured students’ ability to analyze and reflect on language across syntactic, morphological, semantic, and phonological domains, drawing from established assessments (Leeser &amp; Schoen, 2021; Zhang et al., 2021; Hulme &amp; </w:t>
      </w:r>
      <w:proofErr w:type="spellStart"/>
      <w:r w:rsidRPr="00A7787E">
        <w:rPr>
          <w:rFonts w:ascii="Times New Roman" w:hAnsi="Times New Roman" w:cs="Times New Roman"/>
          <w:sz w:val="24"/>
          <w:szCs w:val="24"/>
        </w:rPr>
        <w:t>Snowling</w:t>
      </w:r>
      <w:proofErr w:type="spellEnd"/>
      <w:r w:rsidRPr="00A7787E">
        <w:rPr>
          <w:rFonts w:ascii="Times New Roman" w:hAnsi="Times New Roman" w:cs="Times New Roman"/>
          <w:sz w:val="24"/>
          <w:szCs w:val="24"/>
        </w:rPr>
        <w:t>, 2024). It demonstrated high reliability (</w:t>
      </w:r>
      <w:r w:rsidR="00F30999" w:rsidRPr="00A7787E">
        <w:rPr>
          <w:rFonts w:ascii="Times New Roman" w:hAnsi="Times New Roman" w:cs="Times New Roman"/>
          <w:sz w:val="24"/>
          <w:szCs w:val="24"/>
        </w:rPr>
        <w:t>Cronbach Alpha</w:t>
      </w:r>
      <w:r w:rsidRPr="00A7787E">
        <w:rPr>
          <w:rFonts w:ascii="Times New Roman" w:hAnsi="Times New Roman" w:cs="Times New Roman"/>
          <w:sz w:val="24"/>
          <w:szCs w:val="24"/>
        </w:rPr>
        <w:t xml:space="preserve"> = 0.824) and established construct validity through factor analysis.</w:t>
      </w:r>
    </w:p>
    <w:p w14:paraId="3A0A8F14" w14:textId="77777777" w:rsidR="00167AA2" w:rsidRPr="00A7787E" w:rsidRDefault="00167AA2" w:rsidP="00167AA2">
      <w:pPr>
        <w:spacing w:after="0" w:line="240" w:lineRule="auto"/>
        <w:ind w:firstLine="720"/>
        <w:jc w:val="both"/>
        <w:rPr>
          <w:rFonts w:ascii="Times New Roman" w:eastAsia="Calibri" w:hAnsi="Times New Roman" w:cs="Times New Roman"/>
          <w:sz w:val="24"/>
          <w:szCs w:val="24"/>
        </w:rPr>
      </w:pPr>
      <w:r w:rsidRPr="00A7787E">
        <w:rPr>
          <w:rFonts w:ascii="Times New Roman" w:eastAsia="Calibri" w:hAnsi="Times New Roman" w:cs="Times New Roman"/>
          <w:sz w:val="24"/>
          <w:szCs w:val="24"/>
        </w:rPr>
        <w:t>The participants’ level of metalinguistic awareness is determined using the following scale of values:</w:t>
      </w:r>
    </w:p>
    <w:tbl>
      <w:tblPr>
        <w:tblStyle w:val="TableGrid"/>
        <w:tblpPr w:leftFromText="180" w:rightFromText="180" w:vertAnchor="text" w:horzAnchor="margin" w:tblpXSpec="center" w:tblpY="20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575"/>
      </w:tblGrid>
      <w:tr w:rsidR="00167AA2" w:rsidRPr="00A7787E" w14:paraId="55872E19" w14:textId="77777777" w:rsidTr="000328F8">
        <w:tc>
          <w:tcPr>
            <w:tcW w:w="2070" w:type="dxa"/>
          </w:tcPr>
          <w:p w14:paraId="421FCB5B" w14:textId="77777777" w:rsidR="00167AA2" w:rsidRPr="00A7787E" w:rsidRDefault="00167AA2" w:rsidP="000328F8">
            <w:pPr>
              <w:jc w:val="both"/>
              <w:rPr>
                <w:rFonts w:ascii="Times New Roman" w:hAnsi="Times New Roman" w:cs="Times New Roman"/>
                <w:sz w:val="24"/>
                <w:szCs w:val="24"/>
              </w:rPr>
            </w:pPr>
            <w:bookmarkStart w:id="11" w:name="_Hlk211105002"/>
            <w:r w:rsidRPr="00A7787E">
              <w:rPr>
                <w:rFonts w:ascii="Times New Roman" w:hAnsi="Times New Roman" w:cs="Times New Roman"/>
                <w:sz w:val="24"/>
                <w:szCs w:val="24"/>
              </w:rPr>
              <w:t>Scale</w:t>
            </w:r>
          </w:p>
        </w:tc>
        <w:tc>
          <w:tcPr>
            <w:tcW w:w="5575" w:type="dxa"/>
          </w:tcPr>
          <w:p w14:paraId="58C93AC6"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Description</w:t>
            </w:r>
          </w:p>
          <w:p w14:paraId="3AE09A2B" w14:textId="77777777" w:rsidR="00167AA2" w:rsidRPr="00A7787E" w:rsidRDefault="00167AA2" w:rsidP="000328F8">
            <w:pPr>
              <w:jc w:val="both"/>
              <w:rPr>
                <w:rFonts w:ascii="Times New Roman" w:hAnsi="Times New Roman" w:cs="Times New Roman"/>
                <w:sz w:val="24"/>
                <w:szCs w:val="24"/>
              </w:rPr>
            </w:pPr>
          </w:p>
        </w:tc>
      </w:tr>
      <w:tr w:rsidR="00167AA2" w:rsidRPr="00A7787E" w14:paraId="35FB6557" w14:textId="77777777" w:rsidTr="000328F8">
        <w:trPr>
          <w:trHeight w:val="296"/>
        </w:trPr>
        <w:tc>
          <w:tcPr>
            <w:tcW w:w="2070" w:type="dxa"/>
          </w:tcPr>
          <w:p w14:paraId="3E00640D"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21-25</w:t>
            </w:r>
          </w:p>
        </w:tc>
        <w:tc>
          <w:tcPr>
            <w:tcW w:w="5575" w:type="dxa"/>
          </w:tcPr>
          <w:p w14:paraId="300B20F0"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Very High Metalinguistic Awareness</w:t>
            </w:r>
          </w:p>
        </w:tc>
      </w:tr>
      <w:tr w:rsidR="00167AA2" w:rsidRPr="00A7787E" w14:paraId="4EA8091B" w14:textId="77777777" w:rsidTr="000328F8">
        <w:tc>
          <w:tcPr>
            <w:tcW w:w="2070" w:type="dxa"/>
          </w:tcPr>
          <w:p w14:paraId="086B7F65"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16-20</w:t>
            </w:r>
          </w:p>
        </w:tc>
        <w:tc>
          <w:tcPr>
            <w:tcW w:w="5575" w:type="dxa"/>
          </w:tcPr>
          <w:p w14:paraId="1F02EF6E"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High Metalinguistic Awareness</w:t>
            </w:r>
          </w:p>
        </w:tc>
      </w:tr>
      <w:tr w:rsidR="00167AA2" w:rsidRPr="00A7787E" w14:paraId="0934A9D6" w14:textId="77777777" w:rsidTr="000328F8">
        <w:tc>
          <w:tcPr>
            <w:tcW w:w="2070" w:type="dxa"/>
          </w:tcPr>
          <w:p w14:paraId="1F7228DA"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11-15</w:t>
            </w:r>
          </w:p>
        </w:tc>
        <w:tc>
          <w:tcPr>
            <w:tcW w:w="5575" w:type="dxa"/>
          </w:tcPr>
          <w:p w14:paraId="7995F714"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Moderate Metalinguistic Awareness</w:t>
            </w:r>
          </w:p>
        </w:tc>
      </w:tr>
      <w:tr w:rsidR="00167AA2" w:rsidRPr="00A7787E" w14:paraId="18E37CD3" w14:textId="77777777" w:rsidTr="000328F8">
        <w:tc>
          <w:tcPr>
            <w:tcW w:w="2070" w:type="dxa"/>
          </w:tcPr>
          <w:p w14:paraId="44643C0D"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6-10</w:t>
            </w:r>
          </w:p>
        </w:tc>
        <w:tc>
          <w:tcPr>
            <w:tcW w:w="5575" w:type="dxa"/>
          </w:tcPr>
          <w:p w14:paraId="5460993C"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Low Metalinguistic Awareness</w:t>
            </w:r>
          </w:p>
        </w:tc>
      </w:tr>
      <w:tr w:rsidR="00167AA2" w:rsidRPr="00A7787E" w14:paraId="763A5E94" w14:textId="77777777" w:rsidTr="000328F8">
        <w:tc>
          <w:tcPr>
            <w:tcW w:w="2070" w:type="dxa"/>
          </w:tcPr>
          <w:p w14:paraId="6A385EF3"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5-Below</w:t>
            </w:r>
          </w:p>
        </w:tc>
        <w:tc>
          <w:tcPr>
            <w:tcW w:w="5575" w:type="dxa"/>
          </w:tcPr>
          <w:p w14:paraId="0F9F883E"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Very Low Metalinguistic Awareness</w:t>
            </w:r>
          </w:p>
        </w:tc>
      </w:tr>
      <w:bookmarkEnd w:id="11"/>
    </w:tbl>
    <w:p w14:paraId="2487C57A" w14:textId="77777777" w:rsidR="00167AA2" w:rsidRPr="00A7787E" w:rsidRDefault="00167AA2" w:rsidP="00AC00B9">
      <w:pPr>
        <w:jc w:val="both"/>
        <w:rPr>
          <w:rFonts w:ascii="Times New Roman" w:hAnsi="Times New Roman" w:cs="Times New Roman"/>
          <w:sz w:val="24"/>
          <w:szCs w:val="24"/>
        </w:rPr>
      </w:pPr>
    </w:p>
    <w:p w14:paraId="7F7868F0" w14:textId="495EB1C1" w:rsidR="00167AA2" w:rsidRPr="00A7787E" w:rsidRDefault="00167AA2" w:rsidP="00AC00B9">
      <w:pPr>
        <w:jc w:val="both"/>
        <w:rPr>
          <w:rFonts w:ascii="Times New Roman" w:hAnsi="Times New Roman" w:cs="Times New Roman"/>
          <w:sz w:val="24"/>
          <w:szCs w:val="24"/>
        </w:rPr>
      </w:pPr>
    </w:p>
    <w:p w14:paraId="50D6089D" w14:textId="3E153E29" w:rsidR="00167AA2" w:rsidRPr="00A7787E" w:rsidRDefault="00167AA2" w:rsidP="00AC00B9">
      <w:pPr>
        <w:jc w:val="both"/>
        <w:rPr>
          <w:rFonts w:ascii="Times New Roman" w:hAnsi="Times New Roman" w:cs="Times New Roman"/>
          <w:sz w:val="24"/>
          <w:szCs w:val="24"/>
        </w:rPr>
      </w:pPr>
    </w:p>
    <w:p w14:paraId="4FFE7D8A" w14:textId="7122FE62" w:rsidR="00167AA2" w:rsidRPr="00A7787E" w:rsidRDefault="00167AA2" w:rsidP="00AC00B9">
      <w:pPr>
        <w:jc w:val="both"/>
        <w:rPr>
          <w:rFonts w:ascii="Times New Roman" w:hAnsi="Times New Roman" w:cs="Times New Roman"/>
          <w:sz w:val="24"/>
          <w:szCs w:val="24"/>
        </w:rPr>
      </w:pPr>
    </w:p>
    <w:p w14:paraId="6685DAFA" w14:textId="382E9FE2" w:rsidR="00167AA2" w:rsidRPr="00A7787E" w:rsidRDefault="00167AA2" w:rsidP="00AC00B9">
      <w:pPr>
        <w:jc w:val="both"/>
        <w:rPr>
          <w:rFonts w:ascii="Times New Roman" w:hAnsi="Times New Roman" w:cs="Times New Roman"/>
          <w:sz w:val="24"/>
          <w:szCs w:val="24"/>
        </w:rPr>
      </w:pPr>
    </w:p>
    <w:p w14:paraId="6FB86CA0" w14:textId="77777777" w:rsidR="00167AA2" w:rsidRPr="00A7787E" w:rsidRDefault="00167AA2" w:rsidP="00AC00B9">
      <w:pPr>
        <w:jc w:val="both"/>
        <w:rPr>
          <w:rFonts w:ascii="Times New Roman" w:hAnsi="Times New Roman" w:cs="Times New Roman"/>
          <w:sz w:val="24"/>
          <w:szCs w:val="24"/>
        </w:rPr>
      </w:pPr>
    </w:p>
    <w:p w14:paraId="37DD47AC" w14:textId="1F83F76F" w:rsidR="00AC00B9" w:rsidRPr="00A7787E" w:rsidRDefault="00AC00B9" w:rsidP="00AC00B9">
      <w:pPr>
        <w:jc w:val="both"/>
        <w:rPr>
          <w:rFonts w:ascii="Times New Roman" w:hAnsi="Times New Roman" w:cs="Times New Roman"/>
          <w:sz w:val="24"/>
          <w:szCs w:val="24"/>
        </w:rPr>
      </w:pPr>
      <w:r w:rsidRPr="00A7787E">
        <w:rPr>
          <w:rFonts w:ascii="Times New Roman" w:hAnsi="Times New Roman" w:cs="Times New Roman"/>
          <w:sz w:val="24"/>
          <w:szCs w:val="24"/>
        </w:rPr>
        <w:t xml:space="preserve">The </w:t>
      </w:r>
      <w:r w:rsidR="007F4438" w:rsidRPr="00A7787E">
        <w:rPr>
          <w:rFonts w:ascii="Times New Roman" w:hAnsi="Times New Roman" w:cs="Times New Roman"/>
          <w:sz w:val="24"/>
          <w:szCs w:val="24"/>
        </w:rPr>
        <w:t xml:space="preserve">Language Attitude </w:t>
      </w:r>
      <w:proofErr w:type="spellStart"/>
      <w:r w:rsidR="007F4438" w:rsidRPr="00A7787E">
        <w:rPr>
          <w:rFonts w:ascii="Times New Roman" w:hAnsi="Times New Roman" w:cs="Times New Roman"/>
          <w:sz w:val="24"/>
          <w:szCs w:val="24"/>
        </w:rPr>
        <w:t>Questionnairre</w:t>
      </w:r>
      <w:proofErr w:type="spellEnd"/>
      <w:r w:rsidR="007F4438" w:rsidRPr="00A7787E">
        <w:rPr>
          <w:rFonts w:ascii="Times New Roman" w:hAnsi="Times New Roman" w:cs="Times New Roman"/>
          <w:sz w:val="24"/>
          <w:szCs w:val="24"/>
        </w:rPr>
        <w:t xml:space="preserve"> (</w:t>
      </w:r>
      <w:r w:rsidRPr="00A7787E">
        <w:rPr>
          <w:rFonts w:ascii="Times New Roman" w:hAnsi="Times New Roman" w:cs="Times New Roman"/>
          <w:sz w:val="24"/>
          <w:szCs w:val="24"/>
        </w:rPr>
        <w:t>LAQ</w:t>
      </w:r>
      <w:r w:rsidR="007F4438" w:rsidRPr="00A7787E">
        <w:rPr>
          <w:rFonts w:ascii="Times New Roman" w:hAnsi="Times New Roman" w:cs="Times New Roman"/>
          <w:sz w:val="24"/>
          <w:szCs w:val="24"/>
        </w:rPr>
        <w:t>)</w:t>
      </w:r>
      <w:r w:rsidRPr="00A7787E">
        <w:rPr>
          <w:rFonts w:ascii="Times New Roman" w:hAnsi="Times New Roman" w:cs="Times New Roman"/>
          <w:sz w:val="24"/>
          <w:szCs w:val="24"/>
        </w:rPr>
        <w:t xml:space="preserve"> consisted of 40 Likert-scale items assessing students’ cognitive, affective, and behavioral orientations toward the English language in academic and social contexts. Adapted from established language attitude frameworks (Gardner, 1985; Baker, 1992; </w:t>
      </w:r>
      <w:proofErr w:type="spellStart"/>
      <w:r w:rsidRPr="00A7787E">
        <w:rPr>
          <w:rFonts w:ascii="Times New Roman" w:hAnsi="Times New Roman" w:cs="Times New Roman"/>
          <w:sz w:val="24"/>
          <w:szCs w:val="24"/>
        </w:rPr>
        <w:t>Oroujlou</w:t>
      </w:r>
      <w:proofErr w:type="spellEnd"/>
      <w:r w:rsidRPr="00A7787E">
        <w:rPr>
          <w:rFonts w:ascii="Times New Roman" w:hAnsi="Times New Roman" w:cs="Times New Roman"/>
          <w:sz w:val="24"/>
          <w:szCs w:val="24"/>
        </w:rPr>
        <w:t xml:space="preserve"> &amp; </w:t>
      </w:r>
      <w:proofErr w:type="spellStart"/>
      <w:r w:rsidRPr="00A7787E">
        <w:rPr>
          <w:rFonts w:ascii="Times New Roman" w:hAnsi="Times New Roman" w:cs="Times New Roman"/>
          <w:sz w:val="24"/>
          <w:szCs w:val="24"/>
        </w:rPr>
        <w:t>Vahedi</w:t>
      </w:r>
      <w:proofErr w:type="spellEnd"/>
      <w:r w:rsidRPr="00A7787E">
        <w:rPr>
          <w:rFonts w:ascii="Times New Roman" w:hAnsi="Times New Roman" w:cs="Times New Roman"/>
          <w:sz w:val="24"/>
          <w:szCs w:val="24"/>
        </w:rPr>
        <w:t xml:space="preserve">, 2011; Yildiz, 2023), the instrument </w:t>
      </w:r>
      <w:r w:rsidRPr="00A7787E">
        <w:rPr>
          <w:rFonts w:ascii="Times New Roman" w:hAnsi="Times New Roman" w:cs="Times New Roman"/>
          <w:sz w:val="24"/>
          <w:szCs w:val="24"/>
        </w:rPr>
        <w:lastRenderedPageBreak/>
        <w:t>showed very high internal consistency (</w:t>
      </w:r>
      <w:r w:rsidR="00F30999" w:rsidRPr="00A7787E">
        <w:rPr>
          <w:rFonts w:ascii="Times New Roman" w:hAnsi="Times New Roman" w:cs="Times New Roman"/>
          <w:sz w:val="24"/>
          <w:szCs w:val="24"/>
        </w:rPr>
        <w:t>Cronbach Alpha</w:t>
      </w:r>
      <w:r w:rsidRPr="00A7787E">
        <w:rPr>
          <w:rFonts w:ascii="Times New Roman" w:hAnsi="Times New Roman" w:cs="Times New Roman"/>
          <w:sz w:val="24"/>
          <w:szCs w:val="24"/>
        </w:rPr>
        <w:t xml:space="preserve"> = 0.894) and satisfactory construct validity based on factor loadings. Meanwhile, the </w:t>
      </w:r>
      <w:r w:rsidR="00F30999" w:rsidRPr="00A7787E">
        <w:rPr>
          <w:rFonts w:ascii="Times New Roman" w:hAnsi="Times New Roman" w:cs="Times New Roman"/>
          <w:sz w:val="24"/>
          <w:szCs w:val="24"/>
        </w:rPr>
        <w:t xml:space="preserve">Pragmatic </w:t>
      </w:r>
      <w:r w:rsidR="00DD4765" w:rsidRPr="00A7787E">
        <w:rPr>
          <w:rFonts w:ascii="Times New Roman" w:hAnsi="Times New Roman" w:cs="Times New Roman"/>
          <w:sz w:val="24"/>
          <w:szCs w:val="24"/>
        </w:rPr>
        <w:t>Competence</w:t>
      </w:r>
      <w:r w:rsidR="00F30999" w:rsidRPr="00A7787E">
        <w:rPr>
          <w:rFonts w:ascii="Times New Roman" w:hAnsi="Times New Roman" w:cs="Times New Roman"/>
          <w:sz w:val="24"/>
          <w:szCs w:val="24"/>
        </w:rPr>
        <w:t xml:space="preserve"> Test (</w:t>
      </w:r>
      <w:r w:rsidRPr="00A7787E">
        <w:rPr>
          <w:rFonts w:ascii="Times New Roman" w:hAnsi="Times New Roman" w:cs="Times New Roman"/>
          <w:sz w:val="24"/>
          <w:szCs w:val="24"/>
        </w:rPr>
        <w:t>PCT</w:t>
      </w:r>
      <w:r w:rsidR="00F30999" w:rsidRPr="00A7787E">
        <w:rPr>
          <w:rFonts w:ascii="Times New Roman" w:hAnsi="Times New Roman" w:cs="Times New Roman"/>
          <w:sz w:val="24"/>
          <w:szCs w:val="24"/>
        </w:rPr>
        <w:t>)</w:t>
      </w:r>
      <w:r w:rsidRPr="00A7787E">
        <w:rPr>
          <w:rFonts w:ascii="Times New Roman" w:hAnsi="Times New Roman" w:cs="Times New Roman"/>
          <w:sz w:val="24"/>
          <w:szCs w:val="24"/>
        </w:rPr>
        <w:t xml:space="preserve"> included 23 multiple-choice items designed to evaluate students’ ability to interpret and produce contextually appropriate language, focusing on speech acts, politeness strategies,</w:t>
      </w:r>
      <w:r w:rsidR="00BB7B1E" w:rsidRPr="00A7787E">
        <w:rPr>
          <w:rFonts w:ascii="Times New Roman" w:hAnsi="Times New Roman" w:cs="Times New Roman"/>
          <w:sz w:val="24"/>
          <w:szCs w:val="24"/>
        </w:rPr>
        <w:t xml:space="preserve"> </w:t>
      </w:r>
      <w:r w:rsidR="00F9404D" w:rsidRPr="00A7787E">
        <w:rPr>
          <w:rFonts w:ascii="Times New Roman" w:hAnsi="Times New Roman" w:cs="Times New Roman"/>
          <w:sz w:val="24"/>
          <w:szCs w:val="24"/>
        </w:rPr>
        <w:t>Deixis and</w:t>
      </w:r>
      <w:r w:rsidR="00DD4765" w:rsidRPr="00A7787E">
        <w:rPr>
          <w:rFonts w:ascii="Times New Roman" w:hAnsi="Times New Roman" w:cs="Times New Roman"/>
          <w:sz w:val="24"/>
          <w:szCs w:val="24"/>
        </w:rPr>
        <w:t xml:space="preserve"> Reference, and</w:t>
      </w:r>
      <w:r w:rsidRPr="00A7787E">
        <w:rPr>
          <w:rFonts w:ascii="Times New Roman" w:hAnsi="Times New Roman" w:cs="Times New Roman"/>
          <w:sz w:val="24"/>
          <w:szCs w:val="24"/>
        </w:rPr>
        <w:t xml:space="preserve"> conversational implicatures, based on the Multiple-Choice Discourse Completion Test (Taguchi, 2019). The test yielded a high reliability coefficient (</w:t>
      </w:r>
      <w:r w:rsidR="00DD4765" w:rsidRPr="00A7787E">
        <w:rPr>
          <w:rFonts w:ascii="Times New Roman" w:hAnsi="Times New Roman" w:cs="Times New Roman"/>
          <w:sz w:val="24"/>
          <w:szCs w:val="24"/>
        </w:rPr>
        <w:t>Cronbach Alpha</w:t>
      </w:r>
      <w:r w:rsidRPr="00A7787E">
        <w:rPr>
          <w:rFonts w:ascii="Times New Roman" w:hAnsi="Times New Roman" w:cs="Times New Roman"/>
          <w:sz w:val="24"/>
          <w:szCs w:val="24"/>
        </w:rPr>
        <w:t xml:space="preserve"> = 0.841) and met acceptable validity standards.</w:t>
      </w:r>
    </w:p>
    <w:p w14:paraId="6444F3F3" w14:textId="77777777" w:rsidR="00A0499E" w:rsidRPr="00A7787E" w:rsidRDefault="00A0499E" w:rsidP="00A0499E">
      <w:pPr>
        <w:jc w:val="both"/>
        <w:rPr>
          <w:rFonts w:ascii="Times New Roman" w:hAnsi="Times New Roman" w:cs="Times New Roman"/>
          <w:sz w:val="24"/>
          <w:szCs w:val="24"/>
        </w:rPr>
      </w:pPr>
      <w:r w:rsidRPr="00A7787E">
        <w:rPr>
          <w:rFonts w:ascii="Times New Roman" w:hAnsi="Times New Roman" w:cs="Times New Roman"/>
          <w:sz w:val="24"/>
          <w:szCs w:val="24"/>
        </w:rPr>
        <w:t>Participants are asked to indicate the extent of their agreement or disagreement with each statement using a five-point Likert scale, with the following response options:</w:t>
      </w:r>
    </w:p>
    <w:p w14:paraId="444FA68A"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t xml:space="preserve">   Score</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Responses</w:t>
      </w:r>
    </w:p>
    <w:p w14:paraId="3EB4E03D"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5</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Strongly Agree</w:t>
      </w:r>
    </w:p>
    <w:p w14:paraId="3C0B5169"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4</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Agree</w:t>
      </w:r>
    </w:p>
    <w:p w14:paraId="193F0D67"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3</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Neutral</w:t>
      </w:r>
    </w:p>
    <w:p w14:paraId="22F1DD3F"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2</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Disagree</w:t>
      </w:r>
    </w:p>
    <w:p w14:paraId="33C16F89"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1</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Strongly Disagree</w:t>
      </w:r>
    </w:p>
    <w:p w14:paraId="38901235" w14:textId="42FC078F" w:rsidR="00A0499E" w:rsidRPr="00A7787E" w:rsidRDefault="00A0499E" w:rsidP="00AC00B9">
      <w:pPr>
        <w:jc w:val="both"/>
        <w:rPr>
          <w:rFonts w:ascii="Times New Roman" w:hAnsi="Times New Roman" w:cs="Times New Roman"/>
          <w:sz w:val="24"/>
          <w:szCs w:val="24"/>
        </w:rPr>
      </w:pPr>
    </w:p>
    <w:p w14:paraId="476A1590" w14:textId="77777777" w:rsidR="00F9404D" w:rsidRPr="00A7787E" w:rsidRDefault="00F9404D" w:rsidP="00F9404D">
      <w:pPr>
        <w:jc w:val="both"/>
        <w:rPr>
          <w:rFonts w:ascii="Times New Roman" w:hAnsi="Times New Roman" w:cs="Times New Roman"/>
          <w:sz w:val="24"/>
          <w:szCs w:val="24"/>
        </w:rPr>
      </w:pPr>
      <w:r w:rsidRPr="00A7787E">
        <w:rPr>
          <w:rFonts w:ascii="Times New Roman" w:hAnsi="Times New Roman" w:cs="Times New Roman"/>
          <w:sz w:val="24"/>
          <w:szCs w:val="24"/>
          <w:lang w:val="en-US"/>
        </w:rPr>
        <w:t>The overall level of language attitude of the education students is interpreted using the following scale of values:</w:t>
      </w:r>
    </w:p>
    <w:tbl>
      <w:tblPr>
        <w:tblStyle w:val="TableGrid"/>
        <w:tblpPr w:leftFromText="180" w:rightFromText="180" w:vertAnchor="text" w:horzAnchor="margin" w:tblpXSpec="center" w:tblpY="20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5355"/>
      </w:tblGrid>
      <w:tr w:rsidR="00F9404D" w:rsidRPr="00A7787E" w14:paraId="7C8D343C" w14:textId="77777777" w:rsidTr="000328F8">
        <w:trPr>
          <w:trHeight w:val="359"/>
        </w:trPr>
        <w:tc>
          <w:tcPr>
            <w:tcW w:w="1779" w:type="dxa"/>
          </w:tcPr>
          <w:p w14:paraId="4BC9FF91"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Scale</w:t>
            </w:r>
          </w:p>
        </w:tc>
        <w:tc>
          <w:tcPr>
            <w:tcW w:w="5355" w:type="dxa"/>
          </w:tcPr>
          <w:p w14:paraId="1F5E37BE"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Description</w:t>
            </w:r>
          </w:p>
        </w:tc>
      </w:tr>
      <w:tr w:rsidR="00F9404D" w:rsidRPr="00A7787E" w14:paraId="4AF84392" w14:textId="77777777" w:rsidTr="000328F8">
        <w:trPr>
          <w:trHeight w:val="304"/>
        </w:trPr>
        <w:tc>
          <w:tcPr>
            <w:tcW w:w="1779" w:type="dxa"/>
          </w:tcPr>
          <w:p w14:paraId="5019D530"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4.21-5.00</w:t>
            </w:r>
          </w:p>
        </w:tc>
        <w:tc>
          <w:tcPr>
            <w:tcW w:w="5355" w:type="dxa"/>
          </w:tcPr>
          <w:p w14:paraId="0A1461CA"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Very High Language Attitude</w:t>
            </w:r>
          </w:p>
        </w:tc>
      </w:tr>
      <w:tr w:rsidR="00F9404D" w:rsidRPr="00A7787E" w14:paraId="46FB7E01" w14:textId="77777777" w:rsidTr="000328F8">
        <w:trPr>
          <w:trHeight w:val="269"/>
        </w:trPr>
        <w:tc>
          <w:tcPr>
            <w:tcW w:w="1779" w:type="dxa"/>
          </w:tcPr>
          <w:p w14:paraId="314512EE"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3.41-4.20</w:t>
            </w:r>
          </w:p>
        </w:tc>
        <w:tc>
          <w:tcPr>
            <w:tcW w:w="5355" w:type="dxa"/>
          </w:tcPr>
          <w:p w14:paraId="41F3F49A"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High Language Attitude</w:t>
            </w:r>
          </w:p>
        </w:tc>
      </w:tr>
      <w:tr w:rsidR="00F9404D" w:rsidRPr="00A7787E" w14:paraId="70F466FE" w14:textId="77777777" w:rsidTr="000328F8">
        <w:trPr>
          <w:trHeight w:val="288"/>
        </w:trPr>
        <w:tc>
          <w:tcPr>
            <w:tcW w:w="1779" w:type="dxa"/>
          </w:tcPr>
          <w:p w14:paraId="391DBFD6"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2.61-3.40</w:t>
            </w:r>
          </w:p>
        </w:tc>
        <w:tc>
          <w:tcPr>
            <w:tcW w:w="5355" w:type="dxa"/>
          </w:tcPr>
          <w:p w14:paraId="4555358E"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Moderate Language Attitude</w:t>
            </w:r>
          </w:p>
        </w:tc>
      </w:tr>
      <w:tr w:rsidR="00F9404D" w:rsidRPr="00A7787E" w14:paraId="7CE14C0A" w14:textId="77777777" w:rsidTr="000328F8">
        <w:trPr>
          <w:trHeight w:val="269"/>
        </w:trPr>
        <w:tc>
          <w:tcPr>
            <w:tcW w:w="1779" w:type="dxa"/>
          </w:tcPr>
          <w:p w14:paraId="6B201961"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1.81-2.60</w:t>
            </w:r>
          </w:p>
        </w:tc>
        <w:tc>
          <w:tcPr>
            <w:tcW w:w="5355" w:type="dxa"/>
          </w:tcPr>
          <w:p w14:paraId="497A88DC"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Low Language Attitude</w:t>
            </w:r>
          </w:p>
        </w:tc>
      </w:tr>
      <w:tr w:rsidR="00F9404D" w:rsidRPr="00A7787E" w14:paraId="202EE5A1" w14:textId="77777777" w:rsidTr="000328F8">
        <w:trPr>
          <w:trHeight w:val="288"/>
        </w:trPr>
        <w:tc>
          <w:tcPr>
            <w:tcW w:w="1779" w:type="dxa"/>
          </w:tcPr>
          <w:p w14:paraId="6A2F1FF4"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1.00-1.80</w:t>
            </w:r>
          </w:p>
        </w:tc>
        <w:tc>
          <w:tcPr>
            <w:tcW w:w="5355" w:type="dxa"/>
          </w:tcPr>
          <w:p w14:paraId="2CE9CB74"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Very Low Negative Language Attitude</w:t>
            </w:r>
          </w:p>
        </w:tc>
      </w:tr>
    </w:tbl>
    <w:p w14:paraId="422C05B7" w14:textId="77777777" w:rsidR="00F9404D" w:rsidRPr="00A7787E" w:rsidRDefault="00F9404D" w:rsidP="00F9404D">
      <w:pPr>
        <w:jc w:val="both"/>
        <w:rPr>
          <w:rFonts w:ascii="Times New Roman" w:hAnsi="Times New Roman" w:cs="Times New Roman"/>
          <w:sz w:val="24"/>
          <w:szCs w:val="24"/>
        </w:rPr>
      </w:pPr>
    </w:p>
    <w:p w14:paraId="2DE4081C" w14:textId="77777777" w:rsidR="00F9404D" w:rsidRPr="00A7787E" w:rsidRDefault="00F9404D" w:rsidP="00F9404D">
      <w:pPr>
        <w:jc w:val="both"/>
        <w:rPr>
          <w:rFonts w:ascii="Times New Roman" w:hAnsi="Times New Roman" w:cs="Times New Roman"/>
          <w:b/>
          <w:bCs/>
          <w:sz w:val="24"/>
          <w:szCs w:val="24"/>
        </w:rPr>
      </w:pPr>
    </w:p>
    <w:p w14:paraId="59BAE119" w14:textId="466A45BE" w:rsidR="00F9404D" w:rsidRPr="00A7787E" w:rsidRDefault="00F9404D" w:rsidP="00AC00B9">
      <w:pPr>
        <w:jc w:val="both"/>
        <w:rPr>
          <w:rFonts w:ascii="Times New Roman" w:hAnsi="Times New Roman" w:cs="Times New Roman"/>
          <w:sz w:val="24"/>
          <w:szCs w:val="24"/>
        </w:rPr>
      </w:pPr>
    </w:p>
    <w:p w14:paraId="76026608" w14:textId="55114335" w:rsidR="00F9404D" w:rsidRPr="00A7787E" w:rsidRDefault="00F9404D" w:rsidP="00AC00B9">
      <w:pPr>
        <w:jc w:val="both"/>
        <w:rPr>
          <w:rFonts w:ascii="Times New Roman" w:hAnsi="Times New Roman" w:cs="Times New Roman"/>
          <w:sz w:val="24"/>
          <w:szCs w:val="24"/>
        </w:rPr>
      </w:pPr>
    </w:p>
    <w:p w14:paraId="124C1D4D" w14:textId="77777777" w:rsidR="00F9404D" w:rsidRPr="00A7787E" w:rsidRDefault="00F9404D" w:rsidP="00AC00B9">
      <w:pPr>
        <w:jc w:val="both"/>
        <w:rPr>
          <w:rFonts w:ascii="Times New Roman" w:hAnsi="Times New Roman" w:cs="Times New Roman"/>
          <w:sz w:val="24"/>
          <w:szCs w:val="24"/>
        </w:rPr>
      </w:pPr>
    </w:p>
    <w:p w14:paraId="3F137451" w14:textId="39D7CBCB" w:rsidR="00AC00B9" w:rsidRPr="00A7787E" w:rsidRDefault="00AC00B9" w:rsidP="00AC00B9">
      <w:pPr>
        <w:jc w:val="both"/>
        <w:rPr>
          <w:rFonts w:ascii="Times New Roman" w:hAnsi="Times New Roman" w:cs="Times New Roman"/>
          <w:sz w:val="24"/>
          <w:szCs w:val="24"/>
        </w:rPr>
      </w:pPr>
      <w:r w:rsidRPr="00A7787E">
        <w:rPr>
          <w:rFonts w:ascii="Times New Roman" w:hAnsi="Times New Roman" w:cs="Times New Roman"/>
          <w:sz w:val="24"/>
          <w:szCs w:val="24"/>
        </w:rPr>
        <w:t>All instruments underwent expert validation to ensure content accuracy and appropriateness. A pilot test involving 30 non-participant students was conducted to establish reliability, with all instruments exceeding the acceptable Cronbach’s alpha threshold of 0.70. Factor analysis further confirmed construct validity, with all items meeting the minimum factor loading requirement of 0.50. These procedures ensured that the instruments were both valid and reliable for measuring metalinguistic awareness, language attitude, and pragmatic competence.</w:t>
      </w:r>
    </w:p>
    <w:p w14:paraId="778B856F" w14:textId="77777777" w:rsidR="00FD619F" w:rsidRPr="00A7787E" w:rsidRDefault="00FD619F" w:rsidP="00FD619F">
      <w:pPr>
        <w:jc w:val="both"/>
        <w:rPr>
          <w:rFonts w:ascii="Times New Roman" w:hAnsi="Times New Roman" w:cs="Times New Roman"/>
          <w:sz w:val="24"/>
          <w:szCs w:val="24"/>
        </w:rPr>
      </w:pPr>
      <w:r w:rsidRPr="00A7787E">
        <w:rPr>
          <w:rFonts w:ascii="Times New Roman" w:hAnsi="Times New Roman" w:cs="Times New Roman"/>
          <w:sz w:val="24"/>
          <w:szCs w:val="24"/>
        </w:rPr>
        <w:t>The level of pragmatic competence of the education students is interpreted using the following scale of values:</w:t>
      </w:r>
      <w:bookmarkStart w:id="12" w:name="_Hlk211104974"/>
    </w:p>
    <w:tbl>
      <w:tblPr>
        <w:tblStyle w:val="TableGrid"/>
        <w:tblW w:w="6650" w:type="dxa"/>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9"/>
        <w:gridCol w:w="4761"/>
      </w:tblGrid>
      <w:tr w:rsidR="00FD619F" w:rsidRPr="00A7787E" w14:paraId="45EA0EA2" w14:textId="77777777" w:rsidTr="000328F8">
        <w:tc>
          <w:tcPr>
            <w:tcW w:w="1889" w:type="dxa"/>
          </w:tcPr>
          <w:bookmarkEnd w:id="12"/>
          <w:p w14:paraId="3E8AEE35"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Scale</w:t>
            </w:r>
          </w:p>
        </w:tc>
        <w:tc>
          <w:tcPr>
            <w:tcW w:w="4761" w:type="dxa"/>
          </w:tcPr>
          <w:p w14:paraId="72E13CE5"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Description</w:t>
            </w:r>
          </w:p>
        </w:tc>
      </w:tr>
      <w:tr w:rsidR="00FD619F" w:rsidRPr="00A7787E" w14:paraId="63C8D268" w14:textId="77777777" w:rsidTr="000328F8">
        <w:tc>
          <w:tcPr>
            <w:tcW w:w="1889" w:type="dxa"/>
          </w:tcPr>
          <w:p w14:paraId="3F4036FE"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20-23</w:t>
            </w:r>
          </w:p>
        </w:tc>
        <w:tc>
          <w:tcPr>
            <w:tcW w:w="4761" w:type="dxa"/>
          </w:tcPr>
          <w:p w14:paraId="1D8A7575"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Very High Pragmatic Competence</w:t>
            </w:r>
          </w:p>
        </w:tc>
      </w:tr>
      <w:tr w:rsidR="00FD619F" w:rsidRPr="00A7787E" w14:paraId="52DF9E7E" w14:textId="77777777" w:rsidTr="000328F8">
        <w:tc>
          <w:tcPr>
            <w:tcW w:w="1889" w:type="dxa"/>
          </w:tcPr>
          <w:p w14:paraId="2A3CD5DF"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16-19</w:t>
            </w:r>
          </w:p>
        </w:tc>
        <w:tc>
          <w:tcPr>
            <w:tcW w:w="4761" w:type="dxa"/>
          </w:tcPr>
          <w:p w14:paraId="7AE589AD" w14:textId="77777777" w:rsidR="00FD619F" w:rsidRPr="00A7787E" w:rsidRDefault="00FD619F" w:rsidP="00FD619F">
            <w:pPr>
              <w:spacing w:line="259" w:lineRule="auto"/>
              <w:jc w:val="both"/>
              <w:rPr>
                <w:rFonts w:ascii="Times New Roman" w:hAnsi="Times New Roman" w:cs="Times New Roman"/>
              </w:rPr>
            </w:pPr>
            <w:r w:rsidRPr="00A7787E">
              <w:rPr>
                <w:rFonts w:ascii="Times New Roman" w:hAnsi="Times New Roman" w:cs="Times New Roman"/>
                <w:lang w:val="en-US"/>
              </w:rPr>
              <w:t>High Pragmatic Competence</w:t>
            </w:r>
          </w:p>
        </w:tc>
      </w:tr>
      <w:tr w:rsidR="00FD619F" w:rsidRPr="00A7787E" w14:paraId="141BECB7" w14:textId="77777777" w:rsidTr="000328F8">
        <w:tc>
          <w:tcPr>
            <w:tcW w:w="1889" w:type="dxa"/>
          </w:tcPr>
          <w:p w14:paraId="67D0304C"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12-15</w:t>
            </w:r>
          </w:p>
        </w:tc>
        <w:tc>
          <w:tcPr>
            <w:tcW w:w="4761" w:type="dxa"/>
          </w:tcPr>
          <w:p w14:paraId="38D9BC5C" w14:textId="77777777" w:rsidR="00FD619F" w:rsidRPr="00A7787E" w:rsidRDefault="00FD619F" w:rsidP="00FD619F">
            <w:pPr>
              <w:spacing w:line="259" w:lineRule="auto"/>
              <w:jc w:val="both"/>
              <w:rPr>
                <w:rFonts w:ascii="Times New Roman" w:hAnsi="Times New Roman" w:cs="Times New Roman"/>
              </w:rPr>
            </w:pPr>
            <w:r w:rsidRPr="00A7787E">
              <w:rPr>
                <w:rFonts w:ascii="Times New Roman" w:hAnsi="Times New Roman" w:cs="Times New Roman"/>
                <w:lang w:val="en-US"/>
              </w:rPr>
              <w:t>Moderate Pragmatic Competence</w:t>
            </w:r>
          </w:p>
        </w:tc>
      </w:tr>
      <w:tr w:rsidR="00FD619F" w:rsidRPr="00A7787E" w14:paraId="75BB9903" w14:textId="77777777" w:rsidTr="000328F8">
        <w:tc>
          <w:tcPr>
            <w:tcW w:w="1889" w:type="dxa"/>
          </w:tcPr>
          <w:p w14:paraId="0E54F36A"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8-11</w:t>
            </w:r>
          </w:p>
        </w:tc>
        <w:tc>
          <w:tcPr>
            <w:tcW w:w="4761" w:type="dxa"/>
          </w:tcPr>
          <w:p w14:paraId="6C0ACF32"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Low Pragmatic Competence</w:t>
            </w:r>
          </w:p>
        </w:tc>
      </w:tr>
      <w:tr w:rsidR="00FD619F" w:rsidRPr="00A7787E" w14:paraId="0A910431" w14:textId="77777777" w:rsidTr="000328F8">
        <w:tc>
          <w:tcPr>
            <w:tcW w:w="1889" w:type="dxa"/>
          </w:tcPr>
          <w:p w14:paraId="38E9FF00"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7-Below</w:t>
            </w:r>
          </w:p>
        </w:tc>
        <w:tc>
          <w:tcPr>
            <w:tcW w:w="4761" w:type="dxa"/>
          </w:tcPr>
          <w:p w14:paraId="03E88709" w14:textId="77777777" w:rsidR="00FD619F" w:rsidRPr="00A7787E" w:rsidRDefault="00FD619F" w:rsidP="00FD619F">
            <w:pPr>
              <w:spacing w:line="259" w:lineRule="auto"/>
              <w:jc w:val="both"/>
              <w:rPr>
                <w:rFonts w:ascii="Times New Roman" w:hAnsi="Times New Roman" w:cs="Times New Roman"/>
              </w:rPr>
            </w:pPr>
            <w:r w:rsidRPr="00A7787E">
              <w:rPr>
                <w:rFonts w:ascii="Times New Roman" w:hAnsi="Times New Roman" w:cs="Times New Roman"/>
              </w:rPr>
              <w:t>Very Low Pragmatic Competence</w:t>
            </w:r>
          </w:p>
        </w:tc>
      </w:tr>
    </w:tbl>
    <w:p w14:paraId="26B1F0A8" w14:textId="608D6CD3" w:rsidR="00A0499E" w:rsidRPr="00A7787E" w:rsidRDefault="00A0499E" w:rsidP="00AC00B9">
      <w:pPr>
        <w:jc w:val="both"/>
        <w:rPr>
          <w:rFonts w:ascii="Times New Roman" w:hAnsi="Times New Roman" w:cs="Times New Roman"/>
          <w:sz w:val="24"/>
          <w:szCs w:val="24"/>
        </w:rPr>
      </w:pPr>
    </w:p>
    <w:p w14:paraId="21A9AB9F" w14:textId="77777777" w:rsidR="0082248F" w:rsidRDefault="0082248F" w:rsidP="00AC00B9">
      <w:pPr>
        <w:jc w:val="both"/>
        <w:rPr>
          <w:rFonts w:ascii="Times New Roman" w:hAnsi="Times New Roman" w:cs="Times New Roman"/>
          <w:b/>
          <w:bCs/>
          <w:sz w:val="24"/>
          <w:szCs w:val="24"/>
        </w:rPr>
      </w:pPr>
    </w:p>
    <w:p w14:paraId="2DD7B5EC" w14:textId="77777777" w:rsidR="0082248F" w:rsidRDefault="0082248F" w:rsidP="00AC00B9">
      <w:pPr>
        <w:jc w:val="both"/>
        <w:rPr>
          <w:rFonts w:ascii="Times New Roman" w:hAnsi="Times New Roman" w:cs="Times New Roman"/>
          <w:b/>
          <w:bCs/>
          <w:sz w:val="24"/>
          <w:szCs w:val="24"/>
        </w:rPr>
      </w:pPr>
    </w:p>
    <w:p w14:paraId="2C94D310" w14:textId="6CF75AC5" w:rsidR="00736A1E" w:rsidRPr="00A7787E" w:rsidRDefault="0082248F" w:rsidP="00AC00B9">
      <w:pPr>
        <w:jc w:val="both"/>
        <w:rPr>
          <w:rFonts w:ascii="Times New Roman" w:hAnsi="Times New Roman" w:cs="Times New Roman"/>
          <w:b/>
          <w:bCs/>
          <w:sz w:val="24"/>
          <w:szCs w:val="24"/>
        </w:rPr>
      </w:pPr>
      <w:r w:rsidRPr="00A7787E">
        <w:rPr>
          <w:rFonts w:ascii="Times New Roman" w:hAnsi="Times New Roman" w:cs="Times New Roman"/>
          <w:b/>
          <w:bCs/>
          <w:sz w:val="24"/>
          <w:szCs w:val="24"/>
        </w:rPr>
        <w:t>DATA GATHERING PROCEDURES</w:t>
      </w:r>
    </w:p>
    <w:p w14:paraId="6750467B" w14:textId="0DACDA31" w:rsidR="00580A1D" w:rsidRPr="00A7787E" w:rsidRDefault="00580A1D" w:rsidP="00580A1D">
      <w:pPr>
        <w:rPr>
          <w:rFonts w:ascii="Times New Roman" w:hAnsi="Times New Roman" w:cs="Times New Roman"/>
          <w:b/>
          <w:bCs/>
          <w:sz w:val="24"/>
          <w:szCs w:val="24"/>
        </w:rPr>
      </w:pPr>
    </w:p>
    <w:p w14:paraId="60338608" w14:textId="77777777" w:rsidR="00580A1D" w:rsidRPr="00580A1D" w:rsidRDefault="00580A1D" w:rsidP="00580A1D">
      <w:pPr>
        <w:jc w:val="both"/>
        <w:rPr>
          <w:rFonts w:ascii="Times New Roman" w:hAnsi="Times New Roman" w:cs="Times New Roman"/>
          <w:sz w:val="24"/>
          <w:szCs w:val="24"/>
        </w:rPr>
      </w:pPr>
      <w:r w:rsidRPr="00580A1D">
        <w:rPr>
          <w:rFonts w:ascii="Times New Roman" w:hAnsi="Times New Roman" w:cs="Times New Roman"/>
          <w:sz w:val="24"/>
          <w:szCs w:val="24"/>
        </w:rPr>
        <w:t>Prior to data collection, ethical clearance and formal permissions were secured from the appropriate institutional authorities to ensure compliance with research standards, including voluntary participation, confidentiality, and anonymity. Upon approval, coordination with campus officials was conducted to identify eligible participants and arrange the schedule and venue for data collection. Informed consent was obtained from participants aged 18 and above, while parental consent and assent were secured for minors. The validated and pilot-tested instruments were then administered in person, with clear instructions provided to ensure proper understanding and completion. Responses were collected, reviewed for completeness, and organized for analysis.</w:t>
      </w:r>
    </w:p>
    <w:p w14:paraId="50C00188" w14:textId="279FD215" w:rsidR="004C4CCA" w:rsidRPr="00A7787E" w:rsidRDefault="00580A1D" w:rsidP="00580A1D">
      <w:pPr>
        <w:jc w:val="both"/>
        <w:rPr>
          <w:rFonts w:ascii="Times New Roman" w:hAnsi="Times New Roman" w:cs="Times New Roman"/>
          <w:sz w:val="24"/>
          <w:szCs w:val="24"/>
        </w:rPr>
      </w:pPr>
      <w:r w:rsidRPr="00580A1D">
        <w:rPr>
          <w:rFonts w:ascii="Times New Roman" w:hAnsi="Times New Roman" w:cs="Times New Roman"/>
          <w:sz w:val="24"/>
          <w:szCs w:val="24"/>
        </w:rPr>
        <w:t xml:space="preserve">Quantitative data were subsequently coded, tabulated, and analyzed using descriptive and correlational statistics to determine the levels of metalinguistic awareness, language attitude, and pragmatic competence, as well as the relationships among these variables. Following the quantitative phase, selected participants were invited to participate in focus group discussions to provide deeper insights and explanations of the results. The qualitative data were recorded, transcribed, and thematically analyzed to capture participants’ experiences and perspectives. The integration of quantitative and qualitative findings </w:t>
      </w:r>
      <w:r w:rsidR="0082248F">
        <w:rPr>
          <w:rFonts w:ascii="Times New Roman" w:hAnsi="Times New Roman" w:cs="Times New Roman"/>
          <w:sz w:val="24"/>
          <w:szCs w:val="24"/>
        </w:rPr>
        <w:t xml:space="preserve">enabled a more comprehensive understanding of the variables under study, while strict adherence to ethical standards was maintained throughout the </w:t>
      </w:r>
      <w:r w:rsidRPr="00580A1D">
        <w:rPr>
          <w:rFonts w:ascii="Times New Roman" w:hAnsi="Times New Roman" w:cs="Times New Roman"/>
          <w:sz w:val="24"/>
          <w:szCs w:val="24"/>
        </w:rPr>
        <w:t>research process.</w:t>
      </w:r>
    </w:p>
    <w:p w14:paraId="7FDED5A3" w14:textId="22B6D769" w:rsidR="004C4CCA" w:rsidRPr="00A7787E" w:rsidRDefault="004C4CCA" w:rsidP="00580A1D">
      <w:pPr>
        <w:jc w:val="both"/>
        <w:rPr>
          <w:rFonts w:ascii="Times New Roman" w:hAnsi="Times New Roman" w:cs="Times New Roman"/>
          <w:sz w:val="24"/>
          <w:szCs w:val="24"/>
        </w:rPr>
      </w:pPr>
    </w:p>
    <w:p w14:paraId="5B72A119" w14:textId="777142E4" w:rsidR="004C4CCA" w:rsidRPr="00A7787E" w:rsidRDefault="0082248F" w:rsidP="00580A1D">
      <w:pPr>
        <w:jc w:val="both"/>
        <w:rPr>
          <w:rFonts w:ascii="Times New Roman" w:hAnsi="Times New Roman" w:cs="Times New Roman"/>
          <w:b/>
          <w:bCs/>
          <w:sz w:val="24"/>
          <w:szCs w:val="24"/>
        </w:rPr>
      </w:pPr>
      <w:r w:rsidRPr="00A7787E">
        <w:rPr>
          <w:rFonts w:ascii="Times New Roman" w:hAnsi="Times New Roman" w:cs="Times New Roman"/>
          <w:b/>
          <w:bCs/>
          <w:sz w:val="24"/>
          <w:szCs w:val="24"/>
        </w:rPr>
        <w:t>DATA ANALYSIS PROCEDURE</w:t>
      </w:r>
    </w:p>
    <w:p w14:paraId="73C35768" w14:textId="27FD26B8" w:rsidR="004C4CCA" w:rsidRPr="00A7787E" w:rsidRDefault="004C4CCA" w:rsidP="00580A1D">
      <w:pPr>
        <w:jc w:val="both"/>
        <w:rPr>
          <w:rFonts w:ascii="Times New Roman" w:hAnsi="Times New Roman" w:cs="Times New Roman"/>
          <w:b/>
          <w:bCs/>
          <w:sz w:val="24"/>
          <w:szCs w:val="24"/>
        </w:rPr>
      </w:pPr>
    </w:p>
    <w:p w14:paraId="0115ED18" w14:textId="658CAB4A" w:rsidR="007171D9" w:rsidRPr="0082248F" w:rsidRDefault="0089571A" w:rsidP="00580A1D">
      <w:pPr>
        <w:jc w:val="both"/>
        <w:rPr>
          <w:rFonts w:ascii="Times New Roman" w:hAnsi="Times New Roman" w:cs="Times New Roman"/>
          <w:sz w:val="24"/>
          <w:szCs w:val="24"/>
        </w:rPr>
      </w:pPr>
      <w:r w:rsidRPr="00A7787E">
        <w:rPr>
          <w:rFonts w:ascii="Times New Roman" w:hAnsi="Times New Roman" w:cs="Times New Roman"/>
          <w:sz w:val="24"/>
          <w:szCs w:val="24"/>
        </w:rPr>
        <w:t>The data were analyzed using both descriptive and inferential statistics with the aid of the Statistical Package for the Social Sciences (SPSS), with all tests interpreted at the 0.05 level of significance. Descriptive statistics, including mean and standard deviation, were used to determine the overall levels and variability of metalinguistic awareness, language attitude, and pragmatic competence among the respondents. To examine the relationships among the three variables, the Pearson product–moment correlation coefficient (r) was employed, assessing both the strength and direction of their associations. Furthermore, a one-way analysis of variance (ANOVA) was conducted to determine whether significant differences in pragmatic competence existed when participants were grouped according to their levels of metalinguistic awareness and language attitude.</w:t>
      </w:r>
    </w:p>
    <w:p w14:paraId="372D6FB6" w14:textId="77777777" w:rsidR="007171D9" w:rsidRPr="00A7787E" w:rsidRDefault="007171D9" w:rsidP="00580A1D">
      <w:pPr>
        <w:jc w:val="both"/>
        <w:rPr>
          <w:rFonts w:ascii="Times New Roman" w:hAnsi="Times New Roman" w:cs="Times New Roman"/>
          <w:b/>
          <w:bCs/>
          <w:sz w:val="24"/>
          <w:szCs w:val="24"/>
        </w:rPr>
      </w:pPr>
    </w:p>
    <w:p w14:paraId="2D7383A1" w14:textId="438D71EF" w:rsidR="0082248F" w:rsidRPr="00A7787E" w:rsidRDefault="007B77A9" w:rsidP="00580A1D">
      <w:pPr>
        <w:jc w:val="both"/>
        <w:rPr>
          <w:rFonts w:ascii="Times New Roman" w:hAnsi="Times New Roman" w:cs="Times New Roman"/>
          <w:b/>
          <w:bCs/>
          <w:sz w:val="24"/>
          <w:szCs w:val="24"/>
        </w:rPr>
      </w:pPr>
      <w:r w:rsidRPr="00A7787E">
        <w:rPr>
          <w:rFonts w:ascii="Times New Roman" w:hAnsi="Times New Roman" w:cs="Times New Roman"/>
          <w:b/>
          <w:bCs/>
          <w:sz w:val="24"/>
          <w:szCs w:val="24"/>
        </w:rPr>
        <w:t>RESULTS AND DISCUSSIONS</w:t>
      </w:r>
    </w:p>
    <w:p w14:paraId="0D5C18E4" w14:textId="77777777" w:rsidR="00530145" w:rsidRPr="00530145" w:rsidRDefault="00530145" w:rsidP="00530145">
      <w:pPr>
        <w:jc w:val="both"/>
        <w:rPr>
          <w:rFonts w:ascii="Times New Roman" w:hAnsi="Times New Roman" w:cs="Times New Roman"/>
          <w:sz w:val="24"/>
          <w:szCs w:val="24"/>
          <w:lang w:val="en-US"/>
        </w:rPr>
      </w:pPr>
      <w:r w:rsidRPr="00530145">
        <w:rPr>
          <w:rFonts w:ascii="Times New Roman" w:hAnsi="Times New Roman" w:cs="Times New Roman"/>
          <w:sz w:val="24"/>
          <w:szCs w:val="24"/>
          <w:lang w:val="en-US"/>
        </w:rPr>
        <w:t>The level of metalinguistic awareness of Education students is</w:t>
      </w:r>
      <w:r w:rsidRPr="00530145">
        <w:rPr>
          <w:rFonts w:ascii="Times New Roman" w:hAnsi="Times New Roman" w:cs="Times New Roman"/>
          <w:i/>
          <w:iCs/>
          <w:sz w:val="24"/>
          <w:szCs w:val="24"/>
          <w:lang w:val="en-US"/>
        </w:rPr>
        <w:t xml:space="preserve"> high </w:t>
      </w:r>
      <w:r w:rsidRPr="00530145">
        <w:rPr>
          <w:rFonts w:ascii="Times New Roman" w:hAnsi="Times New Roman" w:cs="Times New Roman"/>
          <w:sz w:val="24"/>
          <w:szCs w:val="24"/>
          <w:lang w:val="en-US"/>
        </w:rPr>
        <w:t xml:space="preserve">(M= 19.08) and (SD=1.58). This high mean score indicates that the students possess a well-developed ability to consciously reflect on and analyze language structures, enabling them to recognize patterns and relationships across linguistic systems.  Furthermore, the relatively low standard </w:t>
      </w:r>
      <w:r w:rsidRPr="00530145">
        <w:rPr>
          <w:rFonts w:ascii="Times New Roman" w:hAnsi="Times New Roman" w:cs="Times New Roman"/>
          <w:sz w:val="24"/>
          <w:szCs w:val="24"/>
          <w:lang w:val="en-US"/>
        </w:rPr>
        <w:lastRenderedPageBreak/>
        <w:t xml:space="preserve">deviation of 1.58 indicates that the scores are clustered closely around the mean, reflecting a high degree of homogeneity among the respondents. </w:t>
      </w:r>
    </w:p>
    <w:p w14:paraId="5347FDF0" w14:textId="77777777" w:rsidR="00530145" w:rsidRPr="00530145" w:rsidRDefault="00530145" w:rsidP="00530145">
      <w:pPr>
        <w:jc w:val="both"/>
        <w:rPr>
          <w:rFonts w:ascii="Times New Roman" w:hAnsi="Times New Roman" w:cs="Times New Roman"/>
          <w:i/>
          <w:iCs/>
          <w:sz w:val="24"/>
          <w:szCs w:val="24"/>
          <w:lang w:val="en-US"/>
        </w:rPr>
      </w:pPr>
    </w:p>
    <w:p w14:paraId="08AB1E5F" w14:textId="36AE629F" w:rsidR="00530145" w:rsidRPr="00A079DF" w:rsidRDefault="00530145" w:rsidP="00530145">
      <w:pPr>
        <w:jc w:val="both"/>
        <w:rPr>
          <w:rFonts w:ascii="Times New Roman" w:hAnsi="Times New Roman" w:cs="Times New Roman"/>
          <w:sz w:val="24"/>
          <w:szCs w:val="24"/>
        </w:rPr>
      </w:pPr>
      <w:r w:rsidRPr="00530145">
        <w:rPr>
          <w:rFonts w:ascii="Times New Roman" w:hAnsi="Times New Roman" w:cs="Times New Roman"/>
          <w:sz w:val="24"/>
          <w:szCs w:val="24"/>
        </w:rPr>
        <w:t xml:space="preserve">The level of language attitude of </w:t>
      </w:r>
      <w:bookmarkStart w:id="13" w:name="_Hlk229923125"/>
      <w:r w:rsidRPr="00530145">
        <w:rPr>
          <w:rFonts w:ascii="Times New Roman" w:hAnsi="Times New Roman" w:cs="Times New Roman"/>
          <w:sz w:val="24"/>
          <w:szCs w:val="24"/>
        </w:rPr>
        <w:t xml:space="preserve">Education students </w:t>
      </w:r>
      <w:bookmarkEnd w:id="13"/>
      <w:r w:rsidRPr="00530145">
        <w:rPr>
          <w:rFonts w:ascii="Times New Roman" w:hAnsi="Times New Roman" w:cs="Times New Roman"/>
          <w:sz w:val="24"/>
          <w:szCs w:val="24"/>
        </w:rPr>
        <w:t xml:space="preserve">is </w:t>
      </w:r>
      <w:r w:rsidRPr="00530145">
        <w:rPr>
          <w:rFonts w:ascii="Times New Roman" w:hAnsi="Times New Roman" w:cs="Times New Roman"/>
          <w:i/>
          <w:iCs/>
          <w:sz w:val="24"/>
          <w:szCs w:val="24"/>
        </w:rPr>
        <w:t>high</w:t>
      </w:r>
      <w:r w:rsidRPr="00530145">
        <w:rPr>
          <w:rFonts w:ascii="Times New Roman" w:hAnsi="Times New Roman" w:cs="Times New Roman"/>
          <w:sz w:val="24"/>
          <w:szCs w:val="24"/>
        </w:rPr>
        <w:t xml:space="preserve"> (M=4.00) and (SD=0.51), the relatively low standard deviation of 0.51 indicates minimal variation in responses, suggesting that the participants exhibit a consistent pattern of positive attitudes. This implies that the participants generally possess a favorable and positive disposition toward the English language, reflecting strong interest, motivation, and perceived importance of its use in academic and social contexts. </w:t>
      </w:r>
    </w:p>
    <w:p w14:paraId="19ED0A79" w14:textId="5B0A4ECB" w:rsidR="007171D9" w:rsidRPr="00A7787E" w:rsidRDefault="002309D5" w:rsidP="00530145">
      <w:pPr>
        <w:jc w:val="both"/>
        <w:rPr>
          <w:rFonts w:ascii="Times New Roman" w:hAnsi="Times New Roman" w:cs="Times New Roman"/>
          <w:sz w:val="24"/>
          <w:szCs w:val="24"/>
        </w:rPr>
      </w:pPr>
      <w:r w:rsidRPr="00A7787E">
        <w:rPr>
          <w:rFonts w:ascii="Times New Roman" w:hAnsi="Times New Roman" w:cs="Times New Roman"/>
          <w:sz w:val="24"/>
          <w:szCs w:val="24"/>
        </w:rPr>
        <w:t xml:space="preserve">The level of pragmatic competence </w:t>
      </w:r>
      <w:r w:rsidR="001D3B44" w:rsidRPr="00A7787E">
        <w:rPr>
          <w:rFonts w:ascii="Times New Roman" w:hAnsi="Times New Roman" w:cs="Times New Roman"/>
          <w:sz w:val="24"/>
          <w:szCs w:val="24"/>
        </w:rPr>
        <w:t>of Education</w:t>
      </w:r>
      <w:r w:rsidR="001D3B44" w:rsidRPr="00530145">
        <w:rPr>
          <w:rFonts w:ascii="Times New Roman" w:hAnsi="Times New Roman" w:cs="Times New Roman"/>
          <w:sz w:val="24"/>
          <w:szCs w:val="24"/>
        </w:rPr>
        <w:t xml:space="preserve"> students </w:t>
      </w:r>
      <w:r w:rsidR="001D3B44" w:rsidRPr="00A7787E">
        <w:rPr>
          <w:rFonts w:ascii="Times New Roman" w:hAnsi="Times New Roman" w:cs="Times New Roman"/>
          <w:sz w:val="24"/>
          <w:szCs w:val="24"/>
        </w:rPr>
        <w:t xml:space="preserve">is </w:t>
      </w:r>
      <w:r w:rsidR="001D3B44" w:rsidRPr="00A7787E">
        <w:rPr>
          <w:rFonts w:ascii="Times New Roman" w:hAnsi="Times New Roman" w:cs="Times New Roman"/>
          <w:i/>
          <w:iCs/>
          <w:sz w:val="24"/>
          <w:szCs w:val="24"/>
        </w:rPr>
        <w:t>high</w:t>
      </w:r>
      <w:r w:rsidR="001D3B44" w:rsidRPr="00A7787E">
        <w:rPr>
          <w:rFonts w:ascii="Times New Roman" w:hAnsi="Times New Roman" w:cs="Times New Roman"/>
          <w:sz w:val="24"/>
          <w:szCs w:val="24"/>
        </w:rPr>
        <w:t xml:space="preserve"> (M=</w:t>
      </w:r>
      <w:r w:rsidR="00530145" w:rsidRPr="00530145">
        <w:rPr>
          <w:rFonts w:ascii="Times New Roman" w:hAnsi="Times New Roman" w:cs="Times New Roman"/>
          <w:sz w:val="24"/>
          <w:szCs w:val="24"/>
        </w:rPr>
        <w:t>18.93</w:t>
      </w:r>
      <w:r w:rsidR="001D3B44" w:rsidRPr="00A7787E">
        <w:rPr>
          <w:rFonts w:ascii="Times New Roman" w:hAnsi="Times New Roman" w:cs="Times New Roman"/>
          <w:sz w:val="24"/>
          <w:szCs w:val="24"/>
        </w:rPr>
        <w:t>)</w:t>
      </w:r>
      <w:r w:rsidR="00530145" w:rsidRPr="00530145">
        <w:rPr>
          <w:rFonts w:ascii="Times New Roman" w:hAnsi="Times New Roman" w:cs="Times New Roman"/>
          <w:sz w:val="24"/>
          <w:szCs w:val="24"/>
        </w:rPr>
        <w:t xml:space="preserve"> and </w:t>
      </w:r>
      <w:r w:rsidR="001D3B44" w:rsidRPr="00A7787E">
        <w:rPr>
          <w:rFonts w:ascii="Times New Roman" w:hAnsi="Times New Roman" w:cs="Times New Roman"/>
          <w:sz w:val="24"/>
          <w:szCs w:val="24"/>
        </w:rPr>
        <w:t>(SD=</w:t>
      </w:r>
      <w:r w:rsidR="00530145" w:rsidRPr="00530145">
        <w:rPr>
          <w:rFonts w:ascii="Times New Roman" w:hAnsi="Times New Roman" w:cs="Times New Roman"/>
          <w:sz w:val="24"/>
          <w:szCs w:val="24"/>
        </w:rPr>
        <w:t>1.31</w:t>
      </w:r>
      <w:r w:rsidR="001D3B44" w:rsidRPr="00A7787E">
        <w:rPr>
          <w:rFonts w:ascii="Times New Roman" w:hAnsi="Times New Roman" w:cs="Times New Roman"/>
          <w:sz w:val="24"/>
          <w:szCs w:val="24"/>
        </w:rPr>
        <w:t>)</w:t>
      </w:r>
      <w:r w:rsidR="00530145" w:rsidRPr="00530145">
        <w:rPr>
          <w:rFonts w:ascii="Times New Roman" w:hAnsi="Times New Roman" w:cs="Times New Roman"/>
          <w:sz w:val="24"/>
          <w:szCs w:val="24"/>
        </w:rPr>
        <w:t xml:space="preserve">, This indicates that the </w:t>
      </w:r>
      <w:r w:rsidR="00377F05" w:rsidRPr="00A7787E">
        <w:rPr>
          <w:rFonts w:ascii="Times New Roman" w:hAnsi="Times New Roman" w:cs="Times New Roman"/>
          <w:sz w:val="24"/>
          <w:szCs w:val="24"/>
        </w:rPr>
        <w:t xml:space="preserve">students possess a generally well-developed capacity for context-appropriate language use, indicating an ability to interpret meaning beyond literal expressions and respond according to social expectations. </w:t>
      </w:r>
    </w:p>
    <w:p w14:paraId="61314545" w14:textId="357DA434" w:rsidR="009701B6" w:rsidRPr="00A079DF" w:rsidRDefault="00341446" w:rsidP="00341446">
      <w:pPr>
        <w:jc w:val="both"/>
        <w:rPr>
          <w:rFonts w:ascii="Times New Roman" w:hAnsi="Times New Roman" w:cs="Times New Roman"/>
          <w:sz w:val="24"/>
          <w:szCs w:val="24"/>
        </w:rPr>
      </w:pPr>
      <w:r w:rsidRPr="00341446">
        <w:rPr>
          <w:rFonts w:ascii="Times New Roman" w:hAnsi="Times New Roman" w:cs="Times New Roman"/>
          <w:sz w:val="24"/>
          <w:szCs w:val="24"/>
        </w:rPr>
        <w:t xml:space="preserve">There </w:t>
      </w:r>
      <w:proofErr w:type="gramStart"/>
      <w:r w:rsidRPr="00341446">
        <w:rPr>
          <w:rFonts w:ascii="Times New Roman" w:hAnsi="Times New Roman" w:cs="Times New Roman"/>
          <w:sz w:val="24"/>
          <w:szCs w:val="24"/>
        </w:rPr>
        <w:t>is no significant differences</w:t>
      </w:r>
      <w:proofErr w:type="gramEnd"/>
      <w:r w:rsidRPr="00341446">
        <w:rPr>
          <w:rFonts w:ascii="Times New Roman" w:hAnsi="Times New Roman" w:cs="Times New Roman"/>
          <w:sz w:val="24"/>
          <w:szCs w:val="24"/>
        </w:rPr>
        <w:t xml:space="preserve"> in pragmatic competence in levels of metalinguistic awareness among education students</w:t>
      </w:r>
      <w:r w:rsidR="00A7787E" w:rsidRPr="00A7787E">
        <w:rPr>
          <w:rFonts w:ascii="Times New Roman" w:hAnsi="Times New Roman" w:cs="Times New Roman"/>
          <w:sz w:val="24"/>
          <w:szCs w:val="24"/>
        </w:rPr>
        <w:t xml:space="preserve"> </w:t>
      </w:r>
      <w:r w:rsidR="00A7787E" w:rsidRPr="00101105">
        <w:rPr>
          <w:rFonts w:ascii="Times New Roman" w:hAnsi="Times New Roman" w:cs="Times New Roman"/>
        </w:rPr>
        <w:t xml:space="preserve">using the One-Way Analysis of Variance (ANOVA). </w:t>
      </w:r>
      <w:r w:rsidR="00A7787E" w:rsidRPr="00A7787E">
        <w:rPr>
          <w:rFonts w:ascii="Times New Roman" w:hAnsi="Times New Roman" w:cs="Times New Roman"/>
          <w:sz w:val="24"/>
          <w:szCs w:val="24"/>
        </w:rPr>
        <w:t xml:space="preserve"> </w:t>
      </w:r>
      <w:r w:rsidRPr="00341446">
        <w:rPr>
          <w:rFonts w:ascii="Times New Roman" w:hAnsi="Times New Roman" w:cs="Times New Roman"/>
          <w:sz w:val="24"/>
          <w:szCs w:val="24"/>
        </w:rPr>
        <w:t xml:space="preserve"> </w:t>
      </w:r>
      <w:r w:rsidRPr="00341446">
        <w:rPr>
          <w:rFonts w:ascii="Times New Roman" w:hAnsi="Times New Roman" w:cs="Times New Roman"/>
          <w:sz w:val="24"/>
          <w:szCs w:val="24"/>
          <w:lang w:val="en-US"/>
        </w:rPr>
        <w:t xml:space="preserve">(Mean square=0.208), ( F-value of 0.796), with a corresponding  (P=0.497), </w:t>
      </w:r>
      <w:r w:rsidRPr="00341446">
        <w:rPr>
          <w:rFonts w:ascii="Times New Roman" w:hAnsi="Times New Roman" w:cs="Times New Roman"/>
          <w:sz w:val="24"/>
          <w:szCs w:val="24"/>
        </w:rPr>
        <w:t xml:space="preserve">This finding suggests that the ability to analyze and reflect on language structure does not necessarily translate into differences in the ability to use language appropriately in social contexts. While metalinguistic awareness is primarily cognitive and analytical, pragmatic competence is situational and performance-based, requiring the application of language in real-time interactions. </w:t>
      </w:r>
    </w:p>
    <w:p w14:paraId="5EC33D13" w14:textId="30112C4B" w:rsidR="007171D9" w:rsidRPr="00A079DF" w:rsidRDefault="009701B6" w:rsidP="00530145">
      <w:pPr>
        <w:jc w:val="both"/>
        <w:rPr>
          <w:rFonts w:ascii="Times New Roman" w:hAnsi="Times New Roman" w:cs="Times New Roman"/>
          <w:i/>
          <w:iCs/>
          <w:sz w:val="24"/>
          <w:szCs w:val="24"/>
        </w:rPr>
      </w:pPr>
      <w:r w:rsidRPr="009701B6">
        <w:rPr>
          <w:rFonts w:ascii="Times New Roman" w:hAnsi="Times New Roman" w:cs="Times New Roman"/>
          <w:sz w:val="24"/>
          <w:szCs w:val="24"/>
        </w:rPr>
        <w:t xml:space="preserve">The no significant differences in pragmatic competence across levels of language attitude among education students using the One-Way Analysis of Variance (ANOVA). </w:t>
      </w:r>
      <w:r w:rsidRPr="009701B6">
        <w:rPr>
          <w:rFonts w:ascii="Times New Roman" w:hAnsi="Times New Roman" w:cs="Times New Roman"/>
          <w:sz w:val="24"/>
          <w:szCs w:val="24"/>
          <w:lang w:val="en-US"/>
        </w:rPr>
        <w:t>The (Mean Square of 0.076). The calculated (F-value is 0.289), with a corresponding significance of 0.75). The (p-value of 0.749) is substantially higher than the established alpha level of 0.05. This indicates that student's attitude toward the language does not significantly alter their actual ability to perform pragmatically.</w:t>
      </w:r>
      <w:r w:rsidRPr="009701B6">
        <w:rPr>
          <w:rFonts w:ascii="Times New Roman" w:hAnsi="Times New Roman" w:cs="Times New Roman"/>
          <w:i/>
          <w:iCs/>
          <w:sz w:val="24"/>
          <w:szCs w:val="24"/>
        </w:rPr>
        <w:t xml:space="preserve"> </w:t>
      </w:r>
      <w:r w:rsidRPr="009701B6">
        <w:rPr>
          <w:rFonts w:ascii="Times New Roman" w:hAnsi="Times New Roman" w:cs="Times New Roman"/>
          <w:sz w:val="24"/>
          <w:szCs w:val="24"/>
        </w:rPr>
        <w:t xml:space="preserve">The results imply that while having a positive attitude is beneficial for overall motivation, it does not act as a primary determinant for the mastery of pragmatic nuances. dependent on direct exposure to social interaction or specific linguistic training that goes beyond general affective factors. </w:t>
      </w:r>
    </w:p>
    <w:p w14:paraId="7425B957" w14:textId="77777777" w:rsidR="00C33F80" w:rsidRPr="00101E3B" w:rsidRDefault="00C33F80" w:rsidP="00101E3B">
      <w:pPr>
        <w:spacing w:after="0" w:line="240" w:lineRule="auto"/>
        <w:jc w:val="both"/>
        <w:rPr>
          <w:rFonts w:ascii="Times New Roman" w:eastAsia="Calibri" w:hAnsi="Times New Roman" w:cs="Times New Roman"/>
          <w:sz w:val="24"/>
          <w:szCs w:val="24"/>
        </w:rPr>
      </w:pPr>
      <w:r w:rsidRPr="00101E3B">
        <w:rPr>
          <w:rFonts w:ascii="Times New Roman" w:eastAsia="Calibri" w:hAnsi="Times New Roman" w:cs="Times New Roman"/>
          <w:sz w:val="24"/>
          <w:szCs w:val="24"/>
        </w:rPr>
        <w:t xml:space="preserve">The significant relationship between metalinguistic awareness and language attitude, and no significant relationship between metalinguistic awareness and pragmatic competence, language attitude and pragmatic competence, among education students using the Pearson r. </w:t>
      </w:r>
    </w:p>
    <w:p w14:paraId="66443C68" w14:textId="77777777" w:rsidR="00C33F80" w:rsidRPr="00101E3B" w:rsidRDefault="00C33F80" w:rsidP="00A54F87">
      <w:pPr>
        <w:spacing w:after="0" w:line="240" w:lineRule="auto"/>
        <w:jc w:val="both"/>
        <w:rPr>
          <w:rFonts w:ascii="Times New Roman" w:eastAsia="Calibri" w:hAnsi="Times New Roman" w:cs="Times New Roman"/>
          <w:sz w:val="24"/>
          <w:szCs w:val="24"/>
        </w:rPr>
      </w:pPr>
      <w:r w:rsidRPr="00101E3B">
        <w:rPr>
          <w:rFonts w:ascii="Times New Roman" w:eastAsia="Calibri" w:hAnsi="Times New Roman" w:cs="Times New Roman"/>
          <w:sz w:val="24"/>
          <w:szCs w:val="24"/>
        </w:rPr>
        <w:t>The result shows that the correlation between metalinguistic awareness and language attitude yielded a significance (p-value) of 0.000. Since p &lt; 0.05, this indicates a statistically significant but weak positive correlation between variables. Conversely, the relationship between metalinguistic awareness and pragmatic competence, r value of -0.015, significance of 0.810, likewise, the language attitude and pragmatic competence</w:t>
      </w:r>
      <w:r w:rsidRPr="00101E3B">
        <w:rPr>
          <w:rFonts w:ascii="Times New Roman" w:eastAsia="Calibri" w:hAnsi="Times New Roman" w:cs="Times New Roman"/>
          <w:b/>
          <w:bCs/>
          <w:sz w:val="24"/>
          <w:szCs w:val="24"/>
        </w:rPr>
        <w:t>,</w:t>
      </w:r>
      <w:r w:rsidRPr="00101E3B">
        <w:rPr>
          <w:rFonts w:ascii="Times New Roman" w:eastAsia="Calibri" w:hAnsi="Times New Roman" w:cs="Times New Roman"/>
          <w:sz w:val="24"/>
          <w:szCs w:val="24"/>
        </w:rPr>
        <w:t xml:space="preserve"> r value of 0.022, and significance of 0.720, both yielded p-values significantly higher than the 0.05 alpha level. This implies that </w:t>
      </w:r>
    </w:p>
    <w:p w14:paraId="62CE6115" w14:textId="77777777" w:rsidR="00C33F80" w:rsidRPr="00101E3B" w:rsidRDefault="00C33F80" w:rsidP="00101E3B">
      <w:pPr>
        <w:spacing w:line="240" w:lineRule="auto"/>
        <w:jc w:val="both"/>
        <w:rPr>
          <w:rFonts w:ascii="Times New Roman" w:hAnsi="Times New Roman" w:cs="Times New Roman"/>
        </w:rPr>
      </w:pPr>
      <w:r w:rsidRPr="00101E3B">
        <w:rPr>
          <w:rFonts w:ascii="Times New Roman" w:eastAsia="Calibri" w:hAnsi="Times New Roman" w:cs="Times New Roman"/>
          <w:sz w:val="24"/>
          <w:szCs w:val="24"/>
        </w:rPr>
        <w:t xml:space="preserve">The significant relationship between metalinguistic awareness and language attitude indicates that students who demonstrate higher levels of awareness about language structure and use also tend to exhibit more positive attitudes toward learning the language. This relationship </w:t>
      </w:r>
      <w:r w:rsidRPr="00101E3B">
        <w:rPr>
          <w:rFonts w:ascii="Times New Roman" w:eastAsia="Calibri" w:hAnsi="Times New Roman" w:cs="Times New Roman"/>
          <w:sz w:val="24"/>
          <w:szCs w:val="24"/>
        </w:rPr>
        <w:lastRenderedPageBreak/>
        <w:t xml:space="preserve">shows that understanding of how language works can enhance learners’ confidence and interest. </w:t>
      </w:r>
    </w:p>
    <w:p w14:paraId="23ED910C" w14:textId="57231F81" w:rsidR="00C33F80" w:rsidRPr="00101E3B" w:rsidRDefault="00C33F80" w:rsidP="0082248F">
      <w:pPr>
        <w:spacing w:after="0" w:line="240" w:lineRule="auto"/>
        <w:jc w:val="both"/>
        <w:rPr>
          <w:rFonts w:ascii="Times New Roman" w:eastAsia="Calibri" w:hAnsi="Times New Roman" w:cs="Times New Roman"/>
          <w:sz w:val="24"/>
          <w:szCs w:val="24"/>
        </w:rPr>
      </w:pPr>
      <w:r w:rsidRPr="00101E3B">
        <w:rPr>
          <w:rFonts w:ascii="Times New Roman" w:eastAsia="Calibri" w:hAnsi="Times New Roman" w:cs="Times New Roman"/>
          <w:sz w:val="24"/>
          <w:szCs w:val="24"/>
        </w:rPr>
        <w:t>The no significant relationship between metalinguistic awareness and pragmatic competence indicates that the students’ ability to consciously reflect on and analyze language structures does not necessarily translate into their ability to use language effectively in real-life social interactions. Despite exhibiting a high level of metalinguistic awareness, learners may still exhibit inconsistent pragmatic competence.</w:t>
      </w:r>
      <w:r w:rsidR="00F83DA9">
        <w:rPr>
          <w:rFonts w:ascii="Times New Roman" w:eastAsia="Calibri" w:hAnsi="Times New Roman" w:cs="Times New Roman"/>
          <w:sz w:val="24"/>
          <w:szCs w:val="24"/>
        </w:rPr>
        <w:t xml:space="preserve"> </w:t>
      </w:r>
      <w:r w:rsidRPr="00101E3B">
        <w:rPr>
          <w:rFonts w:ascii="Times New Roman" w:eastAsia="Calibri" w:hAnsi="Times New Roman" w:cs="Times New Roman"/>
          <w:sz w:val="24"/>
          <w:szCs w:val="24"/>
        </w:rPr>
        <w:t>While metalinguistic awareness is largely cognitive and analytical in nature, focusing on understanding grammatical rules, language forms, and structures. In contrast, pragmatic competence is context-dependent and performance-based, requiring the ability to interpret social cues, adjust language according to the situation, and respond spontaneously during interaction. This suggests that knowing about language does not automatically lead to knowing how to use language appropriately in authentic communication.</w:t>
      </w:r>
    </w:p>
    <w:p w14:paraId="4844BE32" w14:textId="117316D9" w:rsidR="007B77A9" w:rsidRDefault="007B77A9" w:rsidP="00101E3B">
      <w:pPr>
        <w:spacing w:line="240" w:lineRule="auto"/>
        <w:jc w:val="both"/>
        <w:rPr>
          <w:rFonts w:ascii="Times New Roman" w:hAnsi="Times New Roman" w:cs="Times New Roman"/>
          <w:b/>
          <w:bCs/>
          <w:sz w:val="24"/>
          <w:szCs w:val="24"/>
        </w:rPr>
      </w:pPr>
    </w:p>
    <w:p w14:paraId="209691D8" w14:textId="7BD62D6B" w:rsidR="00B221FD" w:rsidRPr="00193A04" w:rsidRDefault="00B221FD" w:rsidP="00101E3B">
      <w:pPr>
        <w:spacing w:line="240" w:lineRule="auto"/>
        <w:jc w:val="both"/>
        <w:rPr>
          <w:rFonts w:ascii="Times New Roman" w:hAnsi="Times New Roman" w:cs="Times New Roman"/>
          <w:sz w:val="24"/>
          <w:szCs w:val="24"/>
        </w:rPr>
      </w:pPr>
      <w:r w:rsidRPr="00B221FD">
        <w:rPr>
          <w:rFonts w:ascii="Times New Roman" w:hAnsi="Times New Roman" w:cs="Times New Roman"/>
          <w:sz w:val="24"/>
          <w:szCs w:val="24"/>
        </w:rPr>
        <w:t xml:space="preserve">The no significant relationship between language attitude and pragmatic competence. </w:t>
      </w:r>
      <w:r w:rsidRPr="00193A04">
        <w:rPr>
          <w:rFonts w:ascii="Times New Roman" w:hAnsi="Times New Roman" w:cs="Times New Roman"/>
          <w:sz w:val="24"/>
          <w:szCs w:val="24"/>
        </w:rPr>
        <w:t xml:space="preserve">Implies </w:t>
      </w:r>
      <w:r w:rsidRPr="00B221FD">
        <w:rPr>
          <w:rFonts w:ascii="Times New Roman" w:hAnsi="Times New Roman" w:cs="Times New Roman"/>
          <w:sz w:val="24"/>
          <w:szCs w:val="24"/>
        </w:rPr>
        <w:t>that even if students possess a positive attitude toward the English language, such as motivation, interest, or perceived importance, this does not necessarily translate into effective communicative performance in real-life situations.</w:t>
      </w:r>
      <w:r w:rsidR="00090F1F" w:rsidRPr="00193A04">
        <w:rPr>
          <w:rFonts w:ascii="Times New Roman" w:hAnsi="Times New Roman" w:cs="Times New Roman"/>
          <w:sz w:val="24"/>
          <w:szCs w:val="24"/>
        </w:rPr>
        <w:t xml:space="preserve"> </w:t>
      </w:r>
      <w:r w:rsidRPr="00B221FD">
        <w:rPr>
          <w:rFonts w:ascii="Times New Roman" w:hAnsi="Times New Roman" w:cs="Times New Roman"/>
          <w:sz w:val="24"/>
          <w:szCs w:val="24"/>
        </w:rPr>
        <w:t>While language attitude is primarily affective in nature, reflecting learners’ feelings, beliefs, and dispositions toward the language. In contrast, pragmatic competence is behavioral and situational, requiring the ability to apply language appropriately depending on context, interlocutor, and social norms. This indicates a disconnect between what learners feel about the language and how they perform when using it.</w:t>
      </w:r>
    </w:p>
    <w:p w14:paraId="1CC7D425" w14:textId="39224B89" w:rsidR="00B221FD" w:rsidRDefault="00B221FD" w:rsidP="00101E3B">
      <w:pPr>
        <w:spacing w:line="240" w:lineRule="auto"/>
        <w:jc w:val="both"/>
        <w:rPr>
          <w:rFonts w:ascii="Times New Roman" w:hAnsi="Times New Roman" w:cs="Times New Roman"/>
          <w:b/>
          <w:bCs/>
          <w:sz w:val="24"/>
          <w:szCs w:val="24"/>
        </w:rPr>
      </w:pPr>
    </w:p>
    <w:p w14:paraId="73B8942B" w14:textId="77777777" w:rsidR="00B221FD" w:rsidRDefault="00B221FD" w:rsidP="00101E3B">
      <w:pPr>
        <w:spacing w:line="240" w:lineRule="auto"/>
        <w:jc w:val="both"/>
        <w:rPr>
          <w:rFonts w:ascii="Times New Roman" w:hAnsi="Times New Roman" w:cs="Times New Roman"/>
          <w:b/>
          <w:bCs/>
          <w:sz w:val="24"/>
          <w:szCs w:val="24"/>
        </w:rPr>
      </w:pPr>
    </w:p>
    <w:p w14:paraId="59901B3C" w14:textId="1D7A6D98" w:rsidR="00B87FD8" w:rsidRDefault="00A079DF" w:rsidP="00101E3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7CCB351C" w14:textId="77777777" w:rsidR="00A079DF" w:rsidRDefault="00A079DF" w:rsidP="00101E3B">
      <w:pPr>
        <w:spacing w:line="240" w:lineRule="auto"/>
        <w:jc w:val="both"/>
        <w:rPr>
          <w:rFonts w:ascii="Times New Roman" w:hAnsi="Times New Roman" w:cs="Times New Roman"/>
          <w:b/>
          <w:bCs/>
          <w:sz w:val="24"/>
          <w:szCs w:val="24"/>
        </w:rPr>
      </w:pPr>
    </w:p>
    <w:p w14:paraId="0CFBAA9B" w14:textId="024C61B8" w:rsidR="00B87FD8" w:rsidRPr="00C71F84" w:rsidRDefault="00C71F84" w:rsidP="00101E3B">
      <w:pPr>
        <w:spacing w:line="240" w:lineRule="auto"/>
        <w:jc w:val="both"/>
        <w:rPr>
          <w:rFonts w:ascii="Times New Roman" w:hAnsi="Times New Roman" w:cs="Times New Roman"/>
          <w:sz w:val="24"/>
          <w:szCs w:val="24"/>
        </w:rPr>
      </w:pPr>
      <w:r w:rsidRPr="00C71F84">
        <w:rPr>
          <w:rFonts w:ascii="Times New Roman" w:hAnsi="Times New Roman" w:cs="Times New Roman"/>
          <w:sz w:val="24"/>
          <w:szCs w:val="24"/>
        </w:rPr>
        <w:t>The high levels of metalinguistic awareness, language attitude, and pragmatic competence, indicating strong cognitive, affective, and social foundations in language use. While students possess the ability to analyze linguistic structures and maintain positive attitudes toward language learning, these strengths do not necessarily translate into enhanced pragmatic competence. The results show no significant differences in pragmatic competence when grouped according to levels of metalinguistic awareness and language attitude, suggesting that theoretical knowledge and positive disposition toward language function independently from social language use. Furthermore, although a significant relationship exists between metalinguistic awareness and language attitude, neither variable is significantly related to pragmatic competence. These findings highlight a critical gap between linguistic knowledge, attitude, and actual language use, thereby underscoring the need for a structured and integrative intervention. Consequently, the development of a language competence module is proposed to bridge this gap by enhancing the alignment of cognitive, affective, and pragmatic dimensions of language learning among education students.</w:t>
      </w:r>
    </w:p>
    <w:p w14:paraId="459E8537" w14:textId="77777777" w:rsidR="00B87FD8" w:rsidRDefault="00B87FD8" w:rsidP="00101E3B">
      <w:pPr>
        <w:spacing w:line="240" w:lineRule="auto"/>
        <w:jc w:val="both"/>
        <w:rPr>
          <w:rFonts w:ascii="Times New Roman" w:hAnsi="Times New Roman" w:cs="Times New Roman"/>
          <w:b/>
          <w:bCs/>
          <w:sz w:val="24"/>
          <w:szCs w:val="24"/>
        </w:rPr>
      </w:pPr>
    </w:p>
    <w:p w14:paraId="1FA8ED65" w14:textId="2EA7F0E4" w:rsidR="00B87FD8" w:rsidRDefault="00B87FD8" w:rsidP="00101E3B">
      <w:pPr>
        <w:spacing w:line="240" w:lineRule="auto"/>
        <w:jc w:val="both"/>
        <w:rPr>
          <w:rFonts w:ascii="Times New Roman" w:hAnsi="Times New Roman" w:cs="Times New Roman"/>
          <w:b/>
          <w:bCs/>
          <w:sz w:val="24"/>
          <w:szCs w:val="24"/>
        </w:rPr>
      </w:pPr>
    </w:p>
    <w:p w14:paraId="7BD13351" w14:textId="57E77761" w:rsidR="00B87FD8" w:rsidRDefault="00823EF7" w:rsidP="00101E3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5B0708C6" w14:textId="37E88C0A" w:rsidR="00B87FD8" w:rsidRDefault="00B87FD8" w:rsidP="00101E3B">
      <w:pPr>
        <w:spacing w:line="240" w:lineRule="auto"/>
        <w:jc w:val="both"/>
        <w:rPr>
          <w:rFonts w:ascii="Times New Roman" w:hAnsi="Times New Roman" w:cs="Times New Roman"/>
          <w:b/>
          <w:bCs/>
          <w:sz w:val="24"/>
          <w:szCs w:val="24"/>
        </w:rPr>
      </w:pPr>
    </w:p>
    <w:p w14:paraId="6F513BFD" w14:textId="5992A1CD" w:rsidR="00B87FD8" w:rsidRPr="00585131" w:rsidRDefault="00585131" w:rsidP="00101E3B">
      <w:pPr>
        <w:spacing w:line="240" w:lineRule="auto"/>
        <w:jc w:val="both"/>
        <w:rPr>
          <w:rFonts w:ascii="Times New Roman" w:hAnsi="Times New Roman" w:cs="Times New Roman"/>
          <w:sz w:val="24"/>
          <w:szCs w:val="24"/>
        </w:rPr>
      </w:pPr>
      <w:r w:rsidRPr="00585131">
        <w:rPr>
          <w:rFonts w:ascii="Times New Roman" w:hAnsi="Times New Roman" w:cs="Times New Roman"/>
          <w:sz w:val="24"/>
          <w:szCs w:val="24"/>
        </w:rPr>
        <w:t xml:space="preserve">Based on the findings, it is recommended that education students </w:t>
      </w:r>
      <w:r>
        <w:rPr>
          <w:rFonts w:ascii="Times New Roman" w:hAnsi="Times New Roman" w:cs="Times New Roman"/>
          <w:sz w:val="24"/>
          <w:szCs w:val="24"/>
        </w:rPr>
        <w:t xml:space="preserve">should </w:t>
      </w:r>
      <w:r w:rsidRPr="00585131">
        <w:rPr>
          <w:rFonts w:ascii="Times New Roman" w:hAnsi="Times New Roman" w:cs="Times New Roman"/>
          <w:sz w:val="24"/>
          <w:szCs w:val="24"/>
        </w:rPr>
        <w:t>engage in authentic communicative experiences beyond the classroom to strengthen pragmatic competence through real-world language use. Teachers are encouraged to adopt performance-based and context-driven instructional strategies that emphasize the practical application of language, particularly through activities that develop pragmatic skills. Higher education institutions should enhance their curricula and provide supportive learning environments, such as communication laboratories, to ensure a balanced integration of linguistic knowledge and communicative performance, with pragmatic competence as a core outcome. School administrators should invest in faculty development and co-curricular programs that promote sociolinguistic and pragmatic awareness. Finally, future researchers are urged to explore additional factors influencing pragmatic competence using in-depth qualitative approaches to further refine instructional interventions, including the proposed language competence module.</w:t>
      </w:r>
    </w:p>
    <w:p w14:paraId="6D46DA70" w14:textId="5236F079" w:rsidR="00B87FD8" w:rsidRDefault="00B87FD8" w:rsidP="00101E3B">
      <w:pPr>
        <w:spacing w:line="240" w:lineRule="auto"/>
        <w:jc w:val="both"/>
        <w:rPr>
          <w:rFonts w:ascii="Times New Roman" w:hAnsi="Times New Roman" w:cs="Times New Roman"/>
          <w:b/>
          <w:bCs/>
          <w:sz w:val="24"/>
          <w:szCs w:val="24"/>
        </w:rPr>
      </w:pPr>
    </w:p>
    <w:p w14:paraId="20B4407A" w14:textId="339EF57B" w:rsidR="00B87FD8" w:rsidRPr="00580A1D" w:rsidRDefault="00B87FD8" w:rsidP="00101E3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E9180EA"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Baker, C. (2021). </w:t>
      </w:r>
      <w:r w:rsidRPr="00FF04D5">
        <w:rPr>
          <w:rFonts w:ascii="Times New Roman" w:eastAsia="Times New Roman" w:hAnsi="Times New Roman" w:cs="Times New Roman"/>
          <w:i/>
          <w:iCs/>
          <w:sz w:val="24"/>
          <w:szCs w:val="24"/>
          <w:lang w:eastAsia="en-PH"/>
        </w:rPr>
        <w:t>Foundations of bilingual education and bilingualism</w:t>
      </w:r>
      <w:r w:rsidRPr="00FF04D5">
        <w:rPr>
          <w:rFonts w:ascii="Times New Roman" w:eastAsia="Times New Roman" w:hAnsi="Times New Roman" w:cs="Times New Roman"/>
          <w:sz w:val="24"/>
          <w:szCs w:val="24"/>
          <w:lang w:eastAsia="en-PH"/>
        </w:rPr>
        <w:t xml:space="preserve"> (7th ed.). Multilingual Matters.</w:t>
      </w:r>
      <w:r w:rsidRPr="00FF04D5">
        <w:rPr>
          <w:rFonts w:ascii="Times New Roman" w:eastAsia="Times New Roman" w:hAnsi="Times New Roman" w:cs="Times New Roman"/>
          <w:sz w:val="24"/>
          <w:szCs w:val="24"/>
          <w:lang w:eastAsia="en-PH"/>
        </w:rPr>
        <w:br/>
        <w:t xml:space="preserve">Retrieved from </w:t>
      </w:r>
      <w:hyperlink r:id="rId5" w:tgtFrame="_new" w:history="1">
        <w:r w:rsidRPr="00FF04D5">
          <w:rPr>
            <w:rFonts w:ascii="Times New Roman" w:eastAsia="Times New Roman" w:hAnsi="Times New Roman" w:cs="Times New Roman"/>
            <w:sz w:val="24"/>
            <w:szCs w:val="24"/>
            <w:lang w:eastAsia="en-PH"/>
          </w:rPr>
          <w:t>https://www.multilingual-matters.com</w:t>
        </w:r>
      </w:hyperlink>
    </w:p>
    <w:p w14:paraId="3F0B68C0"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FF04D5">
        <w:rPr>
          <w:rFonts w:ascii="Times New Roman" w:eastAsia="Times New Roman" w:hAnsi="Times New Roman" w:cs="Times New Roman"/>
          <w:sz w:val="24"/>
          <w:szCs w:val="24"/>
          <w:lang w:eastAsia="en-PH"/>
        </w:rPr>
        <w:t>Budeng</w:t>
      </w:r>
      <w:proofErr w:type="spellEnd"/>
      <w:r w:rsidRPr="00FF04D5">
        <w:rPr>
          <w:rFonts w:ascii="Times New Roman" w:eastAsia="Times New Roman" w:hAnsi="Times New Roman" w:cs="Times New Roman"/>
          <w:sz w:val="24"/>
          <w:szCs w:val="24"/>
          <w:lang w:eastAsia="en-PH"/>
        </w:rPr>
        <w:t xml:space="preserve">, J., &amp; Merza, Z. (2023). Pragmatic competence in EFL learners: Challenges and instructional implications. </w:t>
      </w:r>
      <w:r w:rsidRPr="00FF04D5">
        <w:rPr>
          <w:rFonts w:ascii="Times New Roman" w:eastAsia="Times New Roman" w:hAnsi="Times New Roman" w:cs="Times New Roman"/>
          <w:i/>
          <w:iCs/>
          <w:sz w:val="24"/>
          <w:szCs w:val="24"/>
          <w:lang w:eastAsia="en-PH"/>
        </w:rPr>
        <w:t>Journal of Language Teaching and Research, 14</w:t>
      </w:r>
      <w:r w:rsidRPr="00FF04D5">
        <w:rPr>
          <w:rFonts w:ascii="Times New Roman" w:eastAsia="Times New Roman" w:hAnsi="Times New Roman" w:cs="Times New Roman"/>
          <w:sz w:val="24"/>
          <w:szCs w:val="24"/>
          <w:lang w:eastAsia="en-PH"/>
        </w:rPr>
        <w:t>(2), 345–356.</w:t>
      </w:r>
      <w:r w:rsidRPr="00FF04D5">
        <w:rPr>
          <w:rFonts w:ascii="Times New Roman" w:eastAsia="Times New Roman" w:hAnsi="Times New Roman" w:cs="Times New Roman"/>
          <w:sz w:val="24"/>
          <w:szCs w:val="24"/>
          <w:lang w:eastAsia="en-PH"/>
        </w:rPr>
        <w:br/>
        <w:t xml:space="preserve">Retrieved from </w:t>
      </w:r>
      <w:hyperlink r:id="rId6" w:tgtFrame="_new" w:history="1">
        <w:r w:rsidRPr="00FF04D5">
          <w:rPr>
            <w:rFonts w:ascii="Times New Roman" w:eastAsia="Times New Roman" w:hAnsi="Times New Roman" w:cs="Times New Roman"/>
            <w:sz w:val="24"/>
            <w:szCs w:val="24"/>
            <w:lang w:eastAsia="en-PH"/>
          </w:rPr>
          <w:t>https://www.academypublication.com</w:t>
        </w:r>
      </w:hyperlink>
    </w:p>
    <w:p w14:paraId="33BE5C20"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Creswell, J. W., &amp; Plano Clark, V. L. (2018). </w:t>
      </w:r>
      <w:r w:rsidRPr="00FF04D5">
        <w:rPr>
          <w:rFonts w:ascii="Times New Roman" w:eastAsia="Times New Roman" w:hAnsi="Times New Roman" w:cs="Times New Roman"/>
          <w:i/>
          <w:iCs/>
          <w:sz w:val="24"/>
          <w:szCs w:val="24"/>
          <w:lang w:eastAsia="en-PH"/>
        </w:rPr>
        <w:t>Designing and conducting mixed methods research</w:t>
      </w:r>
      <w:r w:rsidRPr="00FF04D5">
        <w:rPr>
          <w:rFonts w:ascii="Times New Roman" w:eastAsia="Times New Roman" w:hAnsi="Times New Roman" w:cs="Times New Roman"/>
          <w:sz w:val="24"/>
          <w:szCs w:val="24"/>
          <w:lang w:eastAsia="en-PH"/>
        </w:rPr>
        <w:t xml:space="preserve"> (3rd ed.). SAGE Publications.</w:t>
      </w:r>
      <w:r w:rsidRPr="00FF04D5">
        <w:rPr>
          <w:rFonts w:ascii="Times New Roman" w:eastAsia="Times New Roman" w:hAnsi="Times New Roman" w:cs="Times New Roman"/>
          <w:sz w:val="24"/>
          <w:szCs w:val="24"/>
          <w:lang w:eastAsia="en-PH"/>
        </w:rPr>
        <w:br/>
        <w:t>Retrieved from https://us.sagepub.com</w:t>
      </w:r>
    </w:p>
    <w:p w14:paraId="28E11151"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Dörnyei, Z., &amp; Al-</w:t>
      </w:r>
      <w:proofErr w:type="spellStart"/>
      <w:r w:rsidRPr="00FF04D5">
        <w:rPr>
          <w:rFonts w:ascii="Times New Roman" w:eastAsia="Times New Roman" w:hAnsi="Times New Roman" w:cs="Times New Roman"/>
          <w:sz w:val="24"/>
          <w:szCs w:val="24"/>
          <w:lang w:eastAsia="en-PH"/>
        </w:rPr>
        <w:t>Hoorie</w:t>
      </w:r>
      <w:proofErr w:type="spellEnd"/>
      <w:r w:rsidRPr="00FF04D5">
        <w:rPr>
          <w:rFonts w:ascii="Times New Roman" w:eastAsia="Times New Roman" w:hAnsi="Times New Roman" w:cs="Times New Roman"/>
          <w:sz w:val="24"/>
          <w:szCs w:val="24"/>
          <w:lang w:eastAsia="en-PH"/>
        </w:rPr>
        <w:t xml:space="preserve">, A. H. (2017). The motivational foundation of learning languages other than global English: Theoretical issues and research directions. </w:t>
      </w:r>
      <w:r w:rsidRPr="00FF04D5">
        <w:rPr>
          <w:rFonts w:ascii="Times New Roman" w:eastAsia="Times New Roman" w:hAnsi="Times New Roman" w:cs="Times New Roman"/>
          <w:i/>
          <w:iCs/>
          <w:sz w:val="24"/>
          <w:szCs w:val="24"/>
          <w:lang w:eastAsia="en-PH"/>
        </w:rPr>
        <w:t>The Modern Language Journal, 101</w:t>
      </w:r>
      <w:r w:rsidRPr="00FF04D5">
        <w:rPr>
          <w:rFonts w:ascii="Times New Roman" w:eastAsia="Times New Roman" w:hAnsi="Times New Roman" w:cs="Times New Roman"/>
          <w:sz w:val="24"/>
          <w:szCs w:val="24"/>
          <w:lang w:eastAsia="en-PH"/>
        </w:rPr>
        <w:t>(3), 455–468.</w:t>
      </w:r>
      <w:r w:rsidRPr="00FF04D5">
        <w:rPr>
          <w:rFonts w:ascii="Times New Roman" w:eastAsia="Times New Roman" w:hAnsi="Times New Roman" w:cs="Times New Roman"/>
          <w:sz w:val="24"/>
          <w:szCs w:val="24"/>
          <w:lang w:eastAsia="en-PH"/>
        </w:rPr>
        <w:br/>
        <w:t xml:space="preserve">Retrieved from </w:t>
      </w:r>
      <w:hyperlink r:id="rId7" w:tgtFrame="_new" w:history="1">
        <w:r w:rsidRPr="00FF04D5">
          <w:rPr>
            <w:rFonts w:ascii="Times New Roman" w:eastAsia="Times New Roman" w:hAnsi="Times New Roman" w:cs="Times New Roman"/>
            <w:sz w:val="24"/>
            <w:szCs w:val="24"/>
            <w:lang w:eastAsia="en-PH"/>
          </w:rPr>
          <w:t>https://onlinelibrary.wiley.com</w:t>
        </w:r>
      </w:hyperlink>
    </w:p>
    <w:p w14:paraId="5D621429"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FF04D5">
        <w:rPr>
          <w:rFonts w:ascii="Times New Roman" w:eastAsia="Times New Roman" w:hAnsi="Times New Roman" w:cs="Times New Roman"/>
          <w:sz w:val="24"/>
          <w:szCs w:val="24"/>
          <w:lang w:eastAsia="en-PH"/>
        </w:rPr>
        <w:t>Etikan</w:t>
      </w:r>
      <w:proofErr w:type="spellEnd"/>
      <w:r w:rsidRPr="00FF04D5">
        <w:rPr>
          <w:rFonts w:ascii="Times New Roman" w:eastAsia="Times New Roman" w:hAnsi="Times New Roman" w:cs="Times New Roman"/>
          <w:sz w:val="24"/>
          <w:szCs w:val="24"/>
          <w:lang w:eastAsia="en-PH"/>
        </w:rPr>
        <w:t xml:space="preserve">, I., &amp; Bala, K. (2017). Sampling and sampling methods. </w:t>
      </w:r>
      <w:r w:rsidRPr="00FF04D5">
        <w:rPr>
          <w:rFonts w:ascii="Times New Roman" w:eastAsia="Times New Roman" w:hAnsi="Times New Roman" w:cs="Times New Roman"/>
          <w:i/>
          <w:iCs/>
          <w:sz w:val="24"/>
          <w:szCs w:val="24"/>
          <w:lang w:eastAsia="en-PH"/>
        </w:rPr>
        <w:t>Biometrics &amp; Biostatistics International Journal, 5</w:t>
      </w:r>
      <w:r w:rsidRPr="00FF04D5">
        <w:rPr>
          <w:rFonts w:ascii="Times New Roman" w:eastAsia="Times New Roman" w:hAnsi="Times New Roman" w:cs="Times New Roman"/>
          <w:sz w:val="24"/>
          <w:szCs w:val="24"/>
          <w:lang w:eastAsia="en-PH"/>
        </w:rPr>
        <w:t>(6), 00149.</w:t>
      </w:r>
      <w:r w:rsidRPr="00FF04D5">
        <w:rPr>
          <w:rFonts w:ascii="Times New Roman" w:eastAsia="Times New Roman" w:hAnsi="Times New Roman" w:cs="Times New Roman"/>
          <w:sz w:val="24"/>
          <w:szCs w:val="24"/>
          <w:lang w:eastAsia="en-PH"/>
        </w:rPr>
        <w:br/>
        <w:t xml:space="preserve">Retrieved from </w:t>
      </w:r>
      <w:hyperlink r:id="rId8" w:tgtFrame="_new" w:history="1">
        <w:r w:rsidRPr="00FF04D5">
          <w:rPr>
            <w:rFonts w:ascii="Times New Roman" w:eastAsia="Times New Roman" w:hAnsi="Times New Roman" w:cs="Times New Roman"/>
            <w:sz w:val="24"/>
            <w:szCs w:val="24"/>
            <w:lang w:eastAsia="en-PH"/>
          </w:rPr>
          <w:t>https://medcraveonline.com</w:t>
        </w:r>
      </w:hyperlink>
    </w:p>
    <w:p w14:paraId="16AC4A87"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Fraenkel, J. R., Wallen, N. E., &amp; Hyun, H. H. (2019). </w:t>
      </w:r>
      <w:r w:rsidRPr="00FF04D5">
        <w:rPr>
          <w:rFonts w:ascii="Times New Roman" w:eastAsia="Times New Roman" w:hAnsi="Times New Roman" w:cs="Times New Roman"/>
          <w:i/>
          <w:iCs/>
          <w:sz w:val="24"/>
          <w:szCs w:val="24"/>
          <w:lang w:eastAsia="en-PH"/>
        </w:rPr>
        <w:t>How to design and evaluate research in education</w:t>
      </w:r>
      <w:r w:rsidRPr="00FF04D5">
        <w:rPr>
          <w:rFonts w:ascii="Times New Roman" w:eastAsia="Times New Roman" w:hAnsi="Times New Roman" w:cs="Times New Roman"/>
          <w:sz w:val="24"/>
          <w:szCs w:val="24"/>
          <w:lang w:eastAsia="en-PH"/>
        </w:rPr>
        <w:t xml:space="preserve"> (10th ed.). McGraw-Hill Education.</w:t>
      </w:r>
      <w:r w:rsidRPr="00FF04D5">
        <w:rPr>
          <w:rFonts w:ascii="Times New Roman" w:eastAsia="Times New Roman" w:hAnsi="Times New Roman" w:cs="Times New Roman"/>
          <w:sz w:val="24"/>
          <w:szCs w:val="24"/>
          <w:lang w:eastAsia="en-PH"/>
        </w:rPr>
        <w:br/>
        <w:t xml:space="preserve">Retrieved from </w:t>
      </w:r>
      <w:hyperlink r:id="rId9" w:tgtFrame="_new" w:history="1">
        <w:r w:rsidRPr="00FF04D5">
          <w:rPr>
            <w:rFonts w:ascii="Times New Roman" w:eastAsia="Times New Roman" w:hAnsi="Times New Roman" w:cs="Times New Roman"/>
            <w:sz w:val="24"/>
            <w:szCs w:val="24"/>
            <w:lang w:eastAsia="en-PH"/>
          </w:rPr>
          <w:t>https://www.mheducation.com</w:t>
        </w:r>
      </w:hyperlink>
    </w:p>
    <w:p w14:paraId="6AB3EA84"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Garrett, P. (2017). </w:t>
      </w:r>
      <w:r w:rsidRPr="00FF04D5">
        <w:rPr>
          <w:rFonts w:ascii="Times New Roman" w:eastAsia="Times New Roman" w:hAnsi="Times New Roman" w:cs="Times New Roman"/>
          <w:i/>
          <w:iCs/>
          <w:sz w:val="24"/>
          <w:szCs w:val="24"/>
          <w:lang w:eastAsia="en-PH"/>
        </w:rPr>
        <w:t>Attitudes to language</w:t>
      </w:r>
      <w:r w:rsidRPr="00FF04D5">
        <w:rPr>
          <w:rFonts w:ascii="Times New Roman" w:eastAsia="Times New Roman" w:hAnsi="Times New Roman" w:cs="Times New Roman"/>
          <w:sz w:val="24"/>
          <w:szCs w:val="24"/>
          <w:lang w:eastAsia="en-PH"/>
        </w:rPr>
        <w:t xml:space="preserve"> (2nd ed.). Cambridge University Press.</w:t>
      </w:r>
      <w:r w:rsidRPr="00FF04D5">
        <w:rPr>
          <w:rFonts w:ascii="Times New Roman" w:eastAsia="Times New Roman" w:hAnsi="Times New Roman" w:cs="Times New Roman"/>
          <w:sz w:val="24"/>
          <w:szCs w:val="24"/>
          <w:lang w:eastAsia="en-PH"/>
        </w:rPr>
        <w:br/>
        <w:t xml:space="preserve">Retrieved from </w:t>
      </w:r>
      <w:hyperlink r:id="rId10" w:tgtFrame="_new" w:history="1">
        <w:r w:rsidRPr="00FF04D5">
          <w:rPr>
            <w:rFonts w:ascii="Times New Roman" w:eastAsia="Times New Roman" w:hAnsi="Times New Roman" w:cs="Times New Roman"/>
            <w:sz w:val="24"/>
            <w:szCs w:val="24"/>
            <w:lang w:eastAsia="en-PH"/>
          </w:rPr>
          <w:t>https://www.cambridge.org</w:t>
        </w:r>
      </w:hyperlink>
    </w:p>
    <w:p w14:paraId="1338C31D"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Hofer, B., &amp; </w:t>
      </w:r>
      <w:proofErr w:type="spellStart"/>
      <w:r w:rsidRPr="00FF04D5">
        <w:rPr>
          <w:rFonts w:ascii="Times New Roman" w:eastAsia="Times New Roman" w:hAnsi="Times New Roman" w:cs="Times New Roman"/>
          <w:sz w:val="24"/>
          <w:szCs w:val="24"/>
          <w:lang w:eastAsia="en-PH"/>
        </w:rPr>
        <w:t>Jessner</w:t>
      </w:r>
      <w:proofErr w:type="spellEnd"/>
      <w:r w:rsidRPr="00FF04D5">
        <w:rPr>
          <w:rFonts w:ascii="Times New Roman" w:eastAsia="Times New Roman" w:hAnsi="Times New Roman" w:cs="Times New Roman"/>
          <w:sz w:val="24"/>
          <w:szCs w:val="24"/>
          <w:lang w:eastAsia="en-PH"/>
        </w:rPr>
        <w:t xml:space="preserve">, U. (2022). Metalinguistic awareness and multilingual competence. </w:t>
      </w:r>
      <w:r w:rsidRPr="00FF04D5">
        <w:rPr>
          <w:rFonts w:ascii="Times New Roman" w:eastAsia="Times New Roman" w:hAnsi="Times New Roman" w:cs="Times New Roman"/>
          <w:i/>
          <w:iCs/>
          <w:sz w:val="24"/>
          <w:szCs w:val="24"/>
          <w:lang w:eastAsia="en-PH"/>
        </w:rPr>
        <w:t>International Journal of Multilingualism, 19</w:t>
      </w:r>
      <w:r w:rsidRPr="00FF04D5">
        <w:rPr>
          <w:rFonts w:ascii="Times New Roman" w:eastAsia="Times New Roman" w:hAnsi="Times New Roman" w:cs="Times New Roman"/>
          <w:sz w:val="24"/>
          <w:szCs w:val="24"/>
          <w:lang w:eastAsia="en-PH"/>
        </w:rPr>
        <w:t>(2), 1–15.</w:t>
      </w:r>
      <w:r w:rsidRPr="00FF04D5">
        <w:rPr>
          <w:rFonts w:ascii="Times New Roman" w:eastAsia="Times New Roman" w:hAnsi="Times New Roman" w:cs="Times New Roman"/>
          <w:sz w:val="24"/>
          <w:szCs w:val="24"/>
          <w:lang w:eastAsia="en-PH"/>
        </w:rPr>
        <w:br/>
        <w:t xml:space="preserve">Retrieved from </w:t>
      </w:r>
      <w:hyperlink r:id="rId11" w:tgtFrame="_new" w:history="1">
        <w:r w:rsidRPr="00FF04D5">
          <w:rPr>
            <w:rFonts w:ascii="Times New Roman" w:eastAsia="Times New Roman" w:hAnsi="Times New Roman" w:cs="Times New Roman"/>
            <w:sz w:val="24"/>
            <w:szCs w:val="24"/>
            <w:lang w:eastAsia="en-PH"/>
          </w:rPr>
          <w:t>https://www.tandfonline.com</w:t>
        </w:r>
      </w:hyperlink>
    </w:p>
    <w:p w14:paraId="03A1FE5D"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lastRenderedPageBreak/>
        <w:t xml:space="preserve">Hulme, C., &amp; </w:t>
      </w:r>
      <w:proofErr w:type="spellStart"/>
      <w:r w:rsidRPr="00FF04D5">
        <w:rPr>
          <w:rFonts w:ascii="Times New Roman" w:eastAsia="Times New Roman" w:hAnsi="Times New Roman" w:cs="Times New Roman"/>
          <w:sz w:val="24"/>
          <w:szCs w:val="24"/>
          <w:lang w:eastAsia="en-PH"/>
        </w:rPr>
        <w:t>Snowling</w:t>
      </w:r>
      <w:proofErr w:type="spellEnd"/>
      <w:r w:rsidRPr="00FF04D5">
        <w:rPr>
          <w:rFonts w:ascii="Times New Roman" w:eastAsia="Times New Roman" w:hAnsi="Times New Roman" w:cs="Times New Roman"/>
          <w:sz w:val="24"/>
          <w:szCs w:val="24"/>
          <w:lang w:eastAsia="en-PH"/>
        </w:rPr>
        <w:t xml:space="preserve">, M. J. (2024). </w:t>
      </w:r>
      <w:r w:rsidRPr="00FF04D5">
        <w:rPr>
          <w:rFonts w:ascii="Times New Roman" w:eastAsia="Times New Roman" w:hAnsi="Times New Roman" w:cs="Times New Roman"/>
          <w:i/>
          <w:iCs/>
          <w:sz w:val="24"/>
          <w:szCs w:val="24"/>
          <w:lang w:eastAsia="en-PH"/>
        </w:rPr>
        <w:t>The science of reading: A handbook</w:t>
      </w:r>
      <w:r w:rsidRPr="00FF04D5">
        <w:rPr>
          <w:rFonts w:ascii="Times New Roman" w:eastAsia="Times New Roman" w:hAnsi="Times New Roman" w:cs="Times New Roman"/>
          <w:sz w:val="24"/>
          <w:szCs w:val="24"/>
          <w:lang w:eastAsia="en-PH"/>
        </w:rPr>
        <w:t xml:space="preserve"> (2nd ed.). Wiley-Blackwell.</w:t>
      </w:r>
      <w:r w:rsidRPr="00FF04D5">
        <w:rPr>
          <w:rFonts w:ascii="Times New Roman" w:eastAsia="Times New Roman" w:hAnsi="Times New Roman" w:cs="Times New Roman"/>
          <w:sz w:val="24"/>
          <w:szCs w:val="24"/>
          <w:lang w:eastAsia="en-PH"/>
        </w:rPr>
        <w:br/>
        <w:t xml:space="preserve">Retrieved from </w:t>
      </w:r>
      <w:hyperlink r:id="rId12" w:tgtFrame="_new" w:history="1">
        <w:r w:rsidRPr="00FF04D5">
          <w:rPr>
            <w:rFonts w:ascii="Times New Roman" w:eastAsia="Times New Roman" w:hAnsi="Times New Roman" w:cs="Times New Roman"/>
            <w:sz w:val="24"/>
            <w:szCs w:val="24"/>
            <w:lang w:eastAsia="en-PH"/>
          </w:rPr>
          <w:t>https://www.wiley.com</w:t>
        </w:r>
      </w:hyperlink>
    </w:p>
    <w:p w14:paraId="78A7EC8E"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FF04D5">
        <w:rPr>
          <w:rFonts w:ascii="Times New Roman" w:eastAsia="Times New Roman" w:hAnsi="Times New Roman" w:cs="Times New Roman"/>
          <w:sz w:val="24"/>
          <w:szCs w:val="24"/>
          <w:lang w:eastAsia="en-PH"/>
        </w:rPr>
        <w:t>Lasagabaster</w:t>
      </w:r>
      <w:proofErr w:type="spellEnd"/>
      <w:r w:rsidRPr="00FF04D5">
        <w:rPr>
          <w:rFonts w:ascii="Times New Roman" w:eastAsia="Times New Roman" w:hAnsi="Times New Roman" w:cs="Times New Roman"/>
          <w:sz w:val="24"/>
          <w:szCs w:val="24"/>
          <w:lang w:eastAsia="en-PH"/>
        </w:rPr>
        <w:t xml:space="preserve">, D. (2017). Language attitudes in multilingual contexts. </w:t>
      </w:r>
      <w:r w:rsidRPr="00FF04D5">
        <w:rPr>
          <w:rFonts w:ascii="Times New Roman" w:eastAsia="Times New Roman" w:hAnsi="Times New Roman" w:cs="Times New Roman"/>
          <w:i/>
          <w:iCs/>
          <w:sz w:val="24"/>
          <w:szCs w:val="24"/>
          <w:lang w:eastAsia="en-PH"/>
        </w:rPr>
        <w:t>Journal of Multilingual and Multicultural Development, 38</w:t>
      </w:r>
      <w:r w:rsidRPr="00FF04D5">
        <w:rPr>
          <w:rFonts w:ascii="Times New Roman" w:eastAsia="Times New Roman" w:hAnsi="Times New Roman" w:cs="Times New Roman"/>
          <w:sz w:val="24"/>
          <w:szCs w:val="24"/>
          <w:lang w:eastAsia="en-PH"/>
        </w:rPr>
        <w:t>(7), 1–14.</w:t>
      </w:r>
      <w:r w:rsidRPr="00FF04D5">
        <w:rPr>
          <w:rFonts w:ascii="Times New Roman" w:eastAsia="Times New Roman" w:hAnsi="Times New Roman" w:cs="Times New Roman"/>
          <w:sz w:val="24"/>
          <w:szCs w:val="24"/>
          <w:lang w:eastAsia="en-PH"/>
        </w:rPr>
        <w:br/>
        <w:t xml:space="preserve">Retrieved from </w:t>
      </w:r>
      <w:hyperlink r:id="rId13" w:tgtFrame="_new" w:history="1">
        <w:r w:rsidRPr="00FF04D5">
          <w:rPr>
            <w:rFonts w:ascii="Times New Roman" w:eastAsia="Times New Roman" w:hAnsi="Times New Roman" w:cs="Times New Roman"/>
            <w:sz w:val="24"/>
            <w:szCs w:val="24"/>
            <w:lang w:eastAsia="en-PH"/>
          </w:rPr>
          <w:t>https://www.tandfonline.com</w:t>
        </w:r>
      </w:hyperlink>
    </w:p>
    <w:p w14:paraId="5D2AFB52"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Larsen-Freeman, D. (2017). Complexity theory: The lessons continue. In L. Ortega &amp; Z.-H. Han (Eds.), </w:t>
      </w:r>
      <w:r w:rsidRPr="00FF04D5">
        <w:rPr>
          <w:rFonts w:ascii="Times New Roman" w:eastAsia="Times New Roman" w:hAnsi="Times New Roman" w:cs="Times New Roman"/>
          <w:i/>
          <w:iCs/>
          <w:sz w:val="24"/>
          <w:szCs w:val="24"/>
          <w:lang w:eastAsia="en-PH"/>
        </w:rPr>
        <w:t>Complexity theory and language development</w:t>
      </w:r>
      <w:r w:rsidRPr="00FF04D5">
        <w:rPr>
          <w:rFonts w:ascii="Times New Roman" w:eastAsia="Times New Roman" w:hAnsi="Times New Roman" w:cs="Times New Roman"/>
          <w:sz w:val="24"/>
          <w:szCs w:val="24"/>
          <w:lang w:eastAsia="en-PH"/>
        </w:rPr>
        <w:t>. John Benjamins.</w:t>
      </w:r>
      <w:r w:rsidRPr="00FF04D5">
        <w:rPr>
          <w:rFonts w:ascii="Times New Roman" w:eastAsia="Times New Roman" w:hAnsi="Times New Roman" w:cs="Times New Roman"/>
          <w:sz w:val="24"/>
          <w:szCs w:val="24"/>
          <w:lang w:eastAsia="en-PH"/>
        </w:rPr>
        <w:br/>
        <w:t xml:space="preserve">Retrieved from </w:t>
      </w:r>
      <w:hyperlink r:id="rId14" w:tgtFrame="_new" w:history="1">
        <w:r w:rsidRPr="00FF04D5">
          <w:rPr>
            <w:rFonts w:ascii="Times New Roman" w:eastAsia="Times New Roman" w:hAnsi="Times New Roman" w:cs="Times New Roman"/>
            <w:sz w:val="24"/>
            <w:szCs w:val="24"/>
            <w:lang w:eastAsia="en-PH"/>
          </w:rPr>
          <w:t>https://benjamins.com</w:t>
        </w:r>
      </w:hyperlink>
    </w:p>
    <w:p w14:paraId="54F85CD1"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Leeser, M. J., &amp; Schoen, R. (2021). Syntactic awareness and second language reading comprehension. </w:t>
      </w:r>
      <w:r w:rsidRPr="00FF04D5">
        <w:rPr>
          <w:rFonts w:ascii="Times New Roman" w:eastAsia="Times New Roman" w:hAnsi="Times New Roman" w:cs="Times New Roman"/>
          <w:i/>
          <w:iCs/>
          <w:sz w:val="24"/>
          <w:szCs w:val="24"/>
          <w:lang w:eastAsia="en-PH"/>
        </w:rPr>
        <w:t>TESOL Quarterly, 55</w:t>
      </w:r>
      <w:r w:rsidRPr="00FF04D5">
        <w:rPr>
          <w:rFonts w:ascii="Times New Roman" w:eastAsia="Times New Roman" w:hAnsi="Times New Roman" w:cs="Times New Roman"/>
          <w:sz w:val="24"/>
          <w:szCs w:val="24"/>
          <w:lang w:eastAsia="en-PH"/>
        </w:rPr>
        <w:t>(3), 1–20.</w:t>
      </w:r>
      <w:r w:rsidRPr="00FF04D5">
        <w:rPr>
          <w:rFonts w:ascii="Times New Roman" w:eastAsia="Times New Roman" w:hAnsi="Times New Roman" w:cs="Times New Roman"/>
          <w:sz w:val="24"/>
          <w:szCs w:val="24"/>
          <w:lang w:eastAsia="en-PH"/>
        </w:rPr>
        <w:br/>
        <w:t xml:space="preserve">Retrieved from </w:t>
      </w:r>
      <w:hyperlink r:id="rId15" w:tgtFrame="_new" w:history="1">
        <w:r w:rsidRPr="00FF04D5">
          <w:rPr>
            <w:rFonts w:ascii="Times New Roman" w:eastAsia="Times New Roman" w:hAnsi="Times New Roman" w:cs="Times New Roman"/>
            <w:sz w:val="24"/>
            <w:szCs w:val="24"/>
            <w:lang w:eastAsia="en-PH"/>
          </w:rPr>
          <w:t>https://onlinelibrary.wiley.com</w:t>
        </w:r>
      </w:hyperlink>
    </w:p>
    <w:p w14:paraId="570DAA92"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Mao, L. R. (2021). Beyond politeness theory: Pragmatics and intercultural communication. </w:t>
      </w:r>
      <w:r w:rsidRPr="00FF04D5">
        <w:rPr>
          <w:rFonts w:ascii="Times New Roman" w:eastAsia="Times New Roman" w:hAnsi="Times New Roman" w:cs="Times New Roman"/>
          <w:i/>
          <w:iCs/>
          <w:sz w:val="24"/>
          <w:szCs w:val="24"/>
          <w:lang w:eastAsia="en-PH"/>
        </w:rPr>
        <w:t>Pragmatics Journal, 31</w:t>
      </w:r>
      <w:r w:rsidRPr="00FF04D5">
        <w:rPr>
          <w:rFonts w:ascii="Times New Roman" w:eastAsia="Times New Roman" w:hAnsi="Times New Roman" w:cs="Times New Roman"/>
          <w:sz w:val="24"/>
          <w:szCs w:val="24"/>
          <w:lang w:eastAsia="en-PH"/>
        </w:rPr>
        <w:t>(4), 567–589.</w:t>
      </w:r>
      <w:r w:rsidRPr="00FF04D5">
        <w:rPr>
          <w:rFonts w:ascii="Times New Roman" w:eastAsia="Times New Roman" w:hAnsi="Times New Roman" w:cs="Times New Roman"/>
          <w:sz w:val="24"/>
          <w:szCs w:val="24"/>
          <w:lang w:eastAsia="en-PH"/>
        </w:rPr>
        <w:br/>
        <w:t xml:space="preserve">Retrieved from </w:t>
      </w:r>
      <w:hyperlink r:id="rId16" w:tgtFrame="_new" w:history="1">
        <w:r w:rsidRPr="00FF04D5">
          <w:rPr>
            <w:rFonts w:ascii="Times New Roman" w:eastAsia="Times New Roman" w:hAnsi="Times New Roman" w:cs="Times New Roman"/>
            <w:sz w:val="24"/>
            <w:szCs w:val="24"/>
            <w:lang w:eastAsia="en-PH"/>
          </w:rPr>
          <w:t>https://benjamins.com</w:t>
        </w:r>
      </w:hyperlink>
    </w:p>
    <w:p w14:paraId="42558B6A"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Morgan, D. L. (2019). </w:t>
      </w:r>
      <w:r w:rsidRPr="00FF04D5">
        <w:rPr>
          <w:rFonts w:ascii="Times New Roman" w:eastAsia="Times New Roman" w:hAnsi="Times New Roman" w:cs="Times New Roman"/>
          <w:i/>
          <w:iCs/>
          <w:sz w:val="24"/>
          <w:szCs w:val="24"/>
          <w:lang w:eastAsia="en-PH"/>
        </w:rPr>
        <w:t>Basic and advanced focus groups</w:t>
      </w:r>
      <w:r w:rsidRPr="00FF04D5">
        <w:rPr>
          <w:rFonts w:ascii="Times New Roman" w:eastAsia="Times New Roman" w:hAnsi="Times New Roman" w:cs="Times New Roman"/>
          <w:sz w:val="24"/>
          <w:szCs w:val="24"/>
          <w:lang w:eastAsia="en-PH"/>
        </w:rPr>
        <w:t>. SAGE Publications.</w:t>
      </w:r>
      <w:r w:rsidRPr="00FF04D5">
        <w:rPr>
          <w:rFonts w:ascii="Times New Roman" w:eastAsia="Times New Roman" w:hAnsi="Times New Roman" w:cs="Times New Roman"/>
          <w:sz w:val="24"/>
          <w:szCs w:val="24"/>
          <w:lang w:eastAsia="en-PH"/>
        </w:rPr>
        <w:br/>
        <w:t>Retrieved from https://us.sagepub.com</w:t>
      </w:r>
    </w:p>
    <w:p w14:paraId="66D23C52"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FF04D5">
        <w:rPr>
          <w:rFonts w:ascii="Times New Roman" w:eastAsia="Times New Roman" w:hAnsi="Times New Roman" w:cs="Times New Roman"/>
          <w:sz w:val="24"/>
          <w:szCs w:val="24"/>
          <w:lang w:eastAsia="en-PH"/>
        </w:rPr>
        <w:t>Neokleous</w:t>
      </w:r>
      <w:proofErr w:type="spellEnd"/>
      <w:r w:rsidRPr="00FF04D5">
        <w:rPr>
          <w:rFonts w:ascii="Times New Roman" w:eastAsia="Times New Roman" w:hAnsi="Times New Roman" w:cs="Times New Roman"/>
          <w:sz w:val="24"/>
          <w:szCs w:val="24"/>
          <w:lang w:eastAsia="en-PH"/>
        </w:rPr>
        <w:t xml:space="preserve">, G., &amp; </w:t>
      </w:r>
      <w:proofErr w:type="spellStart"/>
      <w:r w:rsidRPr="00FF04D5">
        <w:rPr>
          <w:rFonts w:ascii="Times New Roman" w:eastAsia="Times New Roman" w:hAnsi="Times New Roman" w:cs="Times New Roman"/>
          <w:sz w:val="24"/>
          <w:szCs w:val="24"/>
          <w:lang w:eastAsia="en-PH"/>
        </w:rPr>
        <w:t>Karpava</w:t>
      </w:r>
      <w:proofErr w:type="spellEnd"/>
      <w:r w:rsidRPr="00FF04D5">
        <w:rPr>
          <w:rFonts w:ascii="Times New Roman" w:eastAsia="Times New Roman" w:hAnsi="Times New Roman" w:cs="Times New Roman"/>
          <w:sz w:val="24"/>
          <w:szCs w:val="24"/>
          <w:lang w:eastAsia="en-PH"/>
        </w:rPr>
        <w:t xml:space="preserve">, S. (2023). Metalinguistic awareness in EFL contexts: Implications for teaching. </w:t>
      </w:r>
      <w:r w:rsidRPr="00FF04D5">
        <w:rPr>
          <w:rFonts w:ascii="Times New Roman" w:eastAsia="Times New Roman" w:hAnsi="Times New Roman" w:cs="Times New Roman"/>
          <w:i/>
          <w:iCs/>
          <w:sz w:val="24"/>
          <w:szCs w:val="24"/>
          <w:lang w:eastAsia="en-PH"/>
        </w:rPr>
        <w:t>Languages, 8</w:t>
      </w:r>
      <w:r w:rsidRPr="00FF04D5">
        <w:rPr>
          <w:rFonts w:ascii="Times New Roman" w:eastAsia="Times New Roman" w:hAnsi="Times New Roman" w:cs="Times New Roman"/>
          <w:sz w:val="24"/>
          <w:szCs w:val="24"/>
          <w:lang w:eastAsia="en-PH"/>
        </w:rPr>
        <w:t>(2), 1–15.</w:t>
      </w:r>
      <w:r w:rsidRPr="00FF04D5">
        <w:rPr>
          <w:rFonts w:ascii="Times New Roman" w:eastAsia="Times New Roman" w:hAnsi="Times New Roman" w:cs="Times New Roman"/>
          <w:sz w:val="24"/>
          <w:szCs w:val="24"/>
          <w:lang w:eastAsia="en-PH"/>
        </w:rPr>
        <w:br/>
        <w:t xml:space="preserve">Retrieved from </w:t>
      </w:r>
      <w:hyperlink r:id="rId17" w:tgtFrame="_new" w:history="1">
        <w:r w:rsidRPr="00FF04D5">
          <w:rPr>
            <w:rFonts w:ascii="Times New Roman" w:eastAsia="Times New Roman" w:hAnsi="Times New Roman" w:cs="Times New Roman"/>
            <w:sz w:val="24"/>
            <w:szCs w:val="24"/>
            <w:lang w:eastAsia="en-PH"/>
          </w:rPr>
          <w:t>https://www.mdpi.com</w:t>
        </w:r>
      </w:hyperlink>
    </w:p>
    <w:p w14:paraId="2A60F553"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FF04D5">
        <w:rPr>
          <w:rFonts w:ascii="Times New Roman" w:eastAsia="Times New Roman" w:hAnsi="Times New Roman" w:cs="Times New Roman"/>
          <w:sz w:val="24"/>
          <w:szCs w:val="24"/>
          <w:lang w:eastAsia="en-PH"/>
        </w:rPr>
        <w:t>Oroujlou</w:t>
      </w:r>
      <w:proofErr w:type="spellEnd"/>
      <w:r w:rsidRPr="00FF04D5">
        <w:rPr>
          <w:rFonts w:ascii="Times New Roman" w:eastAsia="Times New Roman" w:hAnsi="Times New Roman" w:cs="Times New Roman"/>
          <w:sz w:val="24"/>
          <w:szCs w:val="24"/>
          <w:lang w:eastAsia="en-PH"/>
        </w:rPr>
        <w:t xml:space="preserve">, N., &amp; Vahedi, M. (2011). Motivation, attitude, and language learning. </w:t>
      </w:r>
      <w:r w:rsidRPr="00FF04D5">
        <w:rPr>
          <w:rFonts w:ascii="Times New Roman" w:eastAsia="Times New Roman" w:hAnsi="Times New Roman" w:cs="Times New Roman"/>
          <w:i/>
          <w:iCs/>
          <w:sz w:val="24"/>
          <w:szCs w:val="24"/>
          <w:lang w:eastAsia="en-PH"/>
        </w:rPr>
        <w:t>Procedia - Social and Behavioral Sciences, 29</w:t>
      </w:r>
      <w:r w:rsidRPr="00FF04D5">
        <w:rPr>
          <w:rFonts w:ascii="Times New Roman" w:eastAsia="Times New Roman" w:hAnsi="Times New Roman" w:cs="Times New Roman"/>
          <w:sz w:val="24"/>
          <w:szCs w:val="24"/>
          <w:lang w:eastAsia="en-PH"/>
        </w:rPr>
        <w:t>, 994–1000.</w:t>
      </w:r>
      <w:r w:rsidRPr="00FF04D5">
        <w:rPr>
          <w:rFonts w:ascii="Times New Roman" w:eastAsia="Times New Roman" w:hAnsi="Times New Roman" w:cs="Times New Roman"/>
          <w:sz w:val="24"/>
          <w:szCs w:val="24"/>
          <w:lang w:eastAsia="en-PH"/>
        </w:rPr>
        <w:br/>
        <w:t xml:space="preserve">Retrieved from </w:t>
      </w:r>
      <w:hyperlink r:id="rId18" w:tgtFrame="_new" w:history="1">
        <w:r w:rsidRPr="00FF04D5">
          <w:rPr>
            <w:rFonts w:ascii="Times New Roman" w:eastAsia="Times New Roman" w:hAnsi="Times New Roman" w:cs="Times New Roman"/>
            <w:sz w:val="24"/>
            <w:szCs w:val="24"/>
            <w:lang w:eastAsia="en-PH"/>
          </w:rPr>
          <w:t>https://www.sciencedirect.com</w:t>
        </w:r>
      </w:hyperlink>
    </w:p>
    <w:p w14:paraId="64B03B54"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Roehr-Brackin, K. (2018). </w:t>
      </w:r>
      <w:r w:rsidRPr="00FF04D5">
        <w:rPr>
          <w:rFonts w:ascii="Times New Roman" w:eastAsia="Times New Roman" w:hAnsi="Times New Roman" w:cs="Times New Roman"/>
          <w:i/>
          <w:iCs/>
          <w:sz w:val="24"/>
          <w:szCs w:val="24"/>
          <w:lang w:eastAsia="en-PH"/>
        </w:rPr>
        <w:t>Metalinguistic awareness and second language acquisition</w:t>
      </w:r>
      <w:r w:rsidRPr="00FF04D5">
        <w:rPr>
          <w:rFonts w:ascii="Times New Roman" w:eastAsia="Times New Roman" w:hAnsi="Times New Roman" w:cs="Times New Roman"/>
          <w:sz w:val="24"/>
          <w:szCs w:val="24"/>
          <w:lang w:eastAsia="en-PH"/>
        </w:rPr>
        <w:t>. Routledge.</w:t>
      </w:r>
      <w:r w:rsidRPr="00FF04D5">
        <w:rPr>
          <w:rFonts w:ascii="Times New Roman" w:eastAsia="Times New Roman" w:hAnsi="Times New Roman" w:cs="Times New Roman"/>
          <w:sz w:val="24"/>
          <w:szCs w:val="24"/>
          <w:lang w:eastAsia="en-PH"/>
        </w:rPr>
        <w:br/>
        <w:t xml:space="preserve">Retrieved from </w:t>
      </w:r>
      <w:hyperlink r:id="rId19" w:tgtFrame="_new" w:history="1">
        <w:r w:rsidRPr="00FF04D5">
          <w:rPr>
            <w:rFonts w:ascii="Times New Roman" w:eastAsia="Times New Roman" w:hAnsi="Times New Roman" w:cs="Times New Roman"/>
            <w:sz w:val="24"/>
            <w:szCs w:val="24"/>
            <w:lang w:eastAsia="en-PH"/>
          </w:rPr>
          <w:t>https://www.routledge.com</w:t>
        </w:r>
      </w:hyperlink>
    </w:p>
    <w:p w14:paraId="57E0FEF9"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Taguchi, N. (2019). </w:t>
      </w:r>
      <w:r w:rsidRPr="00FF04D5">
        <w:rPr>
          <w:rFonts w:ascii="Times New Roman" w:eastAsia="Times New Roman" w:hAnsi="Times New Roman" w:cs="Times New Roman"/>
          <w:i/>
          <w:iCs/>
          <w:sz w:val="24"/>
          <w:szCs w:val="24"/>
          <w:lang w:eastAsia="en-PH"/>
        </w:rPr>
        <w:t>Second language pragmatics</w:t>
      </w:r>
      <w:r w:rsidRPr="00FF04D5">
        <w:rPr>
          <w:rFonts w:ascii="Times New Roman" w:eastAsia="Times New Roman" w:hAnsi="Times New Roman" w:cs="Times New Roman"/>
          <w:sz w:val="24"/>
          <w:szCs w:val="24"/>
          <w:lang w:eastAsia="en-PH"/>
        </w:rPr>
        <w:t>. Oxford University Press.</w:t>
      </w:r>
      <w:r w:rsidRPr="00FF04D5">
        <w:rPr>
          <w:rFonts w:ascii="Times New Roman" w:eastAsia="Times New Roman" w:hAnsi="Times New Roman" w:cs="Times New Roman"/>
          <w:sz w:val="24"/>
          <w:szCs w:val="24"/>
          <w:lang w:eastAsia="en-PH"/>
        </w:rPr>
        <w:br/>
        <w:t xml:space="preserve">Retrieved from </w:t>
      </w:r>
      <w:hyperlink r:id="rId20" w:tgtFrame="_new" w:history="1">
        <w:r w:rsidRPr="00FF04D5">
          <w:rPr>
            <w:rFonts w:ascii="Times New Roman" w:eastAsia="Times New Roman" w:hAnsi="Times New Roman" w:cs="Times New Roman"/>
            <w:sz w:val="24"/>
            <w:szCs w:val="24"/>
            <w:lang w:eastAsia="en-PH"/>
          </w:rPr>
          <w:t>https://global.oup.com</w:t>
        </w:r>
      </w:hyperlink>
    </w:p>
    <w:p w14:paraId="6DA28127"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Yildiz, M. (2023). Language attitudes and learner motivation in EFL contexts. </w:t>
      </w:r>
      <w:r w:rsidRPr="00FF04D5">
        <w:rPr>
          <w:rFonts w:ascii="Times New Roman" w:eastAsia="Times New Roman" w:hAnsi="Times New Roman" w:cs="Times New Roman"/>
          <w:i/>
          <w:iCs/>
          <w:sz w:val="24"/>
          <w:szCs w:val="24"/>
          <w:lang w:eastAsia="en-PH"/>
        </w:rPr>
        <w:t>International Journal of Education and Literacy Studies, 11</w:t>
      </w:r>
      <w:r w:rsidRPr="00FF04D5">
        <w:rPr>
          <w:rFonts w:ascii="Times New Roman" w:eastAsia="Times New Roman" w:hAnsi="Times New Roman" w:cs="Times New Roman"/>
          <w:sz w:val="24"/>
          <w:szCs w:val="24"/>
          <w:lang w:eastAsia="en-PH"/>
        </w:rPr>
        <w:t>(1), 45–53.</w:t>
      </w:r>
      <w:r w:rsidRPr="00FF04D5">
        <w:rPr>
          <w:rFonts w:ascii="Times New Roman" w:eastAsia="Times New Roman" w:hAnsi="Times New Roman" w:cs="Times New Roman"/>
          <w:sz w:val="24"/>
          <w:szCs w:val="24"/>
          <w:lang w:eastAsia="en-PH"/>
        </w:rPr>
        <w:br/>
        <w:t xml:space="preserve">Retrieved from </w:t>
      </w:r>
      <w:hyperlink r:id="rId21" w:tgtFrame="_new" w:history="1">
        <w:r w:rsidRPr="00FF04D5">
          <w:rPr>
            <w:rFonts w:ascii="Times New Roman" w:eastAsia="Times New Roman" w:hAnsi="Times New Roman" w:cs="Times New Roman"/>
            <w:sz w:val="24"/>
            <w:szCs w:val="24"/>
            <w:lang w:eastAsia="en-PH"/>
          </w:rPr>
          <w:t>https://journals.aiac.org.au</w:t>
        </w:r>
      </w:hyperlink>
    </w:p>
    <w:p w14:paraId="0E41A830"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Zhang, D., Koda, K., &amp; Sun, X. (2021). Morphological awareness in second language reading. </w:t>
      </w:r>
      <w:r w:rsidRPr="00FF04D5">
        <w:rPr>
          <w:rFonts w:ascii="Times New Roman" w:eastAsia="Times New Roman" w:hAnsi="Times New Roman" w:cs="Times New Roman"/>
          <w:i/>
          <w:iCs/>
          <w:sz w:val="24"/>
          <w:szCs w:val="24"/>
          <w:lang w:eastAsia="en-PH"/>
        </w:rPr>
        <w:t>Reading and Writing, 34</w:t>
      </w:r>
      <w:r w:rsidRPr="00FF04D5">
        <w:rPr>
          <w:rFonts w:ascii="Times New Roman" w:eastAsia="Times New Roman" w:hAnsi="Times New Roman" w:cs="Times New Roman"/>
          <w:sz w:val="24"/>
          <w:szCs w:val="24"/>
          <w:lang w:eastAsia="en-PH"/>
        </w:rPr>
        <w:t>(5), 1–25.</w:t>
      </w:r>
      <w:r w:rsidRPr="00FF04D5">
        <w:rPr>
          <w:rFonts w:ascii="Times New Roman" w:eastAsia="Times New Roman" w:hAnsi="Times New Roman" w:cs="Times New Roman"/>
          <w:sz w:val="24"/>
          <w:szCs w:val="24"/>
          <w:lang w:eastAsia="en-PH"/>
        </w:rPr>
        <w:br/>
        <w:t xml:space="preserve">Retrieved from </w:t>
      </w:r>
      <w:hyperlink r:id="rId22" w:tgtFrame="_new" w:history="1">
        <w:r w:rsidRPr="00FF04D5">
          <w:rPr>
            <w:rFonts w:ascii="Times New Roman" w:eastAsia="Times New Roman" w:hAnsi="Times New Roman" w:cs="Times New Roman"/>
            <w:sz w:val="24"/>
            <w:szCs w:val="24"/>
            <w:lang w:eastAsia="en-PH"/>
          </w:rPr>
          <w:t>https://link.springer.com</w:t>
        </w:r>
      </w:hyperlink>
    </w:p>
    <w:p w14:paraId="3B3B46CB" w14:textId="77777777" w:rsidR="00580A1D" w:rsidRPr="00A74850" w:rsidRDefault="00580A1D" w:rsidP="00A74850">
      <w:pPr>
        <w:spacing w:line="240" w:lineRule="auto"/>
        <w:jc w:val="both"/>
        <w:rPr>
          <w:rFonts w:ascii="Times New Roman" w:hAnsi="Times New Roman" w:cs="Times New Roman"/>
          <w:b/>
          <w:bCs/>
          <w:sz w:val="24"/>
          <w:szCs w:val="24"/>
        </w:rPr>
      </w:pPr>
    </w:p>
    <w:sectPr w:rsidR="00580A1D" w:rsidRPr="00A74850" w:rsidSect="007F789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99"/>
    <w:rsid w:val="00034DC0"/>
    <w:rsid w:val="00035838"/>
    <w:rsid w:val="000630EC"/>
    <w:rsid w:val="000725CA"/>
    <w:rsid w:val="00090F1F"/>
    <w:rsid w:val="000A17C7"/>
    <w:rsid w:val="000C4129"/>
    <w:rsid w:val="00101E3B"/>
    <w:rsid w:val="00117A49"/>
    <w:rsid w:val="00125D39"/>
    <w:rsid w:val="001339FC"/>
    <w:rsid w:val="00150905"/>
    <w:rsid w:val="00167AA2"/>
    <w:rsid w:val="00193A04"/>
    <w:rsid w:val="001A02AD"/>
    <w:rsid w:val="001A5A25"/>
    <w:rsid w:val="001D3B44"/>
    <w:rsid w:val="002309D5"/>
    <w:rsid w:val="002A14AD"/>
    <w:rsid w:val="003063C7"/>
    <w:rsid w:val="00317824"/>
    <w:rsid w:val="00334E2A"/>
    <w:rsid w:val="00341446"/>
    <w:rsid w:val="0036650C"/>
    <w:rsid w:val="00373F96"/>
    <w:rsid w:val="00377F05"/>
    <w:rsid w:val="003A705B"/>
    <w:rsid w:val="003C6C2B"/>
    <w:rsid w:val="00413E4B"/>
    <w:rsid w:val="00482349"/>
    <w:rsid w:val="004861FA"/>
    <w:rsid w:val="00486BFE"/>
    <w:rsid w:val="0049790B"/>
    <w:rsid w:val="004B23C1"/>
    <w:rsid w:val="004C4CCA"/>
    <w:rsid w:val="00510464"/>
    <w:rsid w:val="00530145"/>
    <w:rsid w:val="00536255"/>
    <w:rsid w:val="0054688B"/>
    <w:rsid w:val="005615DB"/>
    <w:rsid w:val="00580A1D"/>
    <w:rsid w:val="00585131"/>
    <w:rsid w:val="005B593C"/>
    <w:rsid w:val="005B7AB8"/>
    <w:rsid w:val="005E4764"/>
    <w:rsid w:val="00604336"/>
    <w:rsid w:val="00616C95"/>
    <w:rsid w:val="00637DE9"/>
    <w:rsid w:val="00660FD4"/>
    <w:rsid w:val="006A62A4"/>
    <w:rsid w:val="007171D9"/>
    <w:rsid w:val="007275B7"/>
    <w:rsid w:val="00736A1E"/>
    <w:rsid w:val="007B77A9"/>
    <w:rsid w:val="007F4438"/>
    <w:rsid w:val="007F7899"/>
    <w:rsid w:val="00814017"/>
    <w:rsid w:val="0082248F"/>
    <w:rsid w:val="00823EF7"/>
    <w:rsid w:val="0089571A"/>
    <w:rsid w:val="008A3810"/>
    <w:rsid w:val="008B593A"/>
    <w:rsid w:val="008C3627"/>
    <w:rsid w:val="008C491A"/>
    <w:rsid w:val="008D7848"/>
    <w:rsid w:val="009047CB"/>
    <w:rsid w:val="00907C44"/>
    <w:rsid w:val="009303E7"/>
    <w:rsid w:val="00932E7A"/>
    <w:rsid w:val="009701B6"/>
    <w:rsid w:val="00A0499E"/>
    <w:rsid w:val="00A079DF"/>
    <w:rsid w:val="00A31B80"/>
    <w:rsid w:val="00A54F87"/>
    <w:rsid w:val="00A70DCC"/>
    <w:rsid w:val="00A74850"/>
    <w:rsid w:val="00A7787E"/>
    <w:rsid w:val="00A91865"/>
    <w:rsid w:val="00A970B4"/>
    <w:rsid w:val="00AB106C"/>
    <w:rsid w:val="00AB1CDB"/>
    <w:rsid w:val="00AC00B9"/>
    <w:rsid w:val="00AE2664"/>
    <w:rsid w:val="00B221FD"/>
    <w:rsid w:val="00B466A5"/>
    <w:rsid w:val="00B4764D"/>
    <w:rsid w:val="00B87FD8"/>
    <w:rsid w:val="00BB7B1E"/>
    <w:rsid w:val="00BD7D8A"/>
    <w:rsid w:val="00C33F80"/>
    <w:rsid w:val="00C4097B"/>
    <w:rsid w:val="00C71F84"/>
    <w:rsid w:val="00CA7390"/>
    <w:rsid w:val="00CE0DAF"/>
    <w:rsid w:val="00CF2F08"/>
    <w:rsid w:val="00CF45EE"/>
    <w:rsid w:val="00D33295"/>
    <w:rsid w:val="00D350BE"/>
    <w:rsid w:val="00DB3A2D"/>
    <w:rsid w:val="00DC580B"/>
    <w:rsid w:val="00DD4765"/>
    <w:rsid w:val="00DF0F74"/>
    <w:rsid w:val="00DF4B7C"/>
    <w:rsid w:val="00DF5F03"/>
    <w:rsid w:val="00E835F9"/>
    <w:rsid w:val="00EC0694"/>
    <w:rsid w:val="00ED06FA"/>
    <w:rsid w:val="00ED695A"/>
    <w:rsid w:val="00F05EAB"/>
    <w:rsid w:val="00F30999"/>
    <w:rsid w:val="00F47002"/>
    <w:rsid w:val="00F83DA9"/>
    <w:rsid w:val="00F843FE"/>
    <w:rsid w:val="00F9404D"/>
    <w:rsid w:val="00FB2A99"/>
    <w:rsid w:val="00FB4FAC"/>
    <w:rsid w:val="00FD619F"/>
    <w:rsid w:val="00FF04D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93A"/>
    <w:rPr>
      <w:rFonts w:ascii="Times New Roman" w:hAnsi="Times New Roman" w:cs="Times New Roman"/>
      <w:sz w:val="24"/>
      <w:szCs w:val="24"/>
    </w:rPr>
  </w:style>
  <w:style w:type="table" w:styleId="TableGrid">
    <w:name w:val="Table Grid"/>
    <w:basedOn w:val="TableNormal"/>
    <w:uiPriority w:val="39"/>
    <w:rsid w:val="00306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93A"/>
    <w:rPr>
      <w:rFonts w:ascii="Times New Roman" w:hAnsi="Times New Roman" w:cs="Times New Roman"/>
      <w:sz w:val="24"/>
      <w:szCs w:val="24"/>
    </w:rPr>
  </w:style>
  <w:style w:type="table" w:styleId="TableGrid">
    <w:name w:val="Table Grid"/>
    <w:basedOn w:val="TableNormal"/>
    <w:uiPriority w:val="39"/>
    <w:rsid w:val="00306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9321">
      <w:bodyDiv w:val="1"/>
      <w:marLeft w:val="0"/>
      <w:marRight w:val="0"/>
      <w:marTop w:val="0"/>
      <w:marBottom w:val="0"/>
      <w:divBdr>
        <w:top w:val="none" w:sz="0" w:space="0" w:color="auto"/>
        <w:left w:val="none" w:sz="0" w:space="0" w:color="auto"/>
        <w:bottom w:val="none" w:sz="0" w:space="0" w:color="auto"/>
        <w:right w:val="none" w:sz="0" w:space="0" w:color="auto"/>
      </w:divBdr>
    </w:div>
    <w:div w:id="201745257">
      <w:bodyDiv w:val="1"/>
      <w:marLeft w:val="0"/>
      <w:marRight w:val="0"/>
      <w:marTop w:val="0"/>
      <w:marBottom w:val="0"/>
      <w:divBdr>
        <w:top w:val="none" w:sz="0" w:space="0" w:color="auto"/>
        <w:left w:val="none" w:sz="0" w:space="0" w:color="auto"/>
        <w:bottom w:val="none" w:sz="0" w:space="0" w:color="auto"/>
        <w:right w:val="none" w:sz="0" w:space="0" w:color="auto"/>
      </w:divBdr>
    </w:div>
    <w:div w:id="522978076">
      <w:bodyDiv w:val="1"/>
      <w:marLeft w:val="0"/>
      <w:marRight w:val="0"/>
      <w:marTop w:val="0"/>
      <w:marBottom w:val="0"/>
      <w:divBdr>
        <w:top w:val="none" w:sz="0" w:space="0" w:color="auto"/>
        <w:left w:val="none" w:sz="0" w:space="0" w:color="auto"/>
        <w:bottom w:val="none" w:sz="0" w:space="0" w:color="auto"/>
        <w:right w:val="none" w:sz="0" w:space="0" w:color="auto"/>
      </w:divBdr>
    </w:div>
    <w:div w:id="712460714">
      <w:bodyDiv w:val="1"/>
      <w:marLeft w:val="0"/>
      <w:marRight w:val="0"/>
      <w:marTop w:val="0"/>
      <w:marBottom w:val="0"/>
      <w:divBdr>
        <w:top w:val="none" w:sz="0" w:space="0" w:color="auto"/>
        <w:left w:val="none" w:sz="0" w:space="0" w:color="auto"/>
        <w:bottom w:val="none" w:sz="0" w:space="0" w:color="auto"/>
        <w:right w:val="none" w:sz="0" w:space="0" w:color="auto"/>
      </w:divBdr>
    </w:div>
    <w:div w:id="1163816603">
      <w:bodyDiv w:val="1"/>
      <w:marLeft w:val="0"/>
      <w:marRight w:val="0"/>
      <w:marTop w:val="0"/>
      <w:marBottom w:val="0"/>
      <w:divBdr>
        <w:top w:val="none" w:sz="0" w:space="0" w:color="auto"/>
        <w:left w:val="none" w:sz="0" w:space="0" w:color="auto"/>
        <w:bottom w:val="none" w:sz="0" w:space="0" w:color="auto"/>
        <w:right w:val="none" w:sz="0" w:space="0" w:color="auto"/>
      </w:divBdr>
    </w:div>
    <w:div w:id="202909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craveonline.com" TargetMode="External"/><Relationship Id="rId13" Type="http://schemas.openxmlformats.org/officeDocument/2006/relationships/hyperlink" Target="https://www.tandfonline.com" TargetMode="External"/><Relationship Id="rId18" Type="http://schemas.openxmlformats.org/officeDocument/2006/relationships/hyperlink" Target="https://www.sciencedirect.com" TargetMode="External"/><Relationship Id="rId3" Type="http://schemas.openxmlformats.org/officeDocument/2006/relationships/settings" Target="settings.xml"/><Relationship Id="rId21" Type="http://schemas.openxmlformats.org/officeDocument/2006/relationships/hyperlink" Target="https://journals.aiac.org.au" TargetMode="External"/><Relationship Id="rId7" Type="http://schemas.openxmlformats.org/officeDocument/2006/relationships/hyperlink" Target="https://onlinelibrary.wiley.com" TargetMode="External"/><Relationship Id="rId12" Type="http://schemas.openxmlformats.org/officeDocument/2006/relationships/hyperlink" Target="https://www.wiley.com" TargetMode="External"/><Relationship Id="rId17" Type="http://schemas.openxmlformats.org/officeDocument/2006/relationships/hyperlink" Target="https://www.mdpi.com" TargetMode="External"/><Relationship Id="rId2" Type="http://schemas.microsoft.com/office/2007/relationships/stylesWithEffects" Target="stylesWithEffects.xml"/><Relationship Id="rId16" Type="http://schemas.openxmlformats.org/officeDocument/2006/relationships/hyperlink" Target="https://benjamins.com" TargetMode="External"/><Relationship Id="rId20" Type="http://schemas.openxmlformats.org/officeDocument/2006/relationships/hyperlink" Target="https://global.oup.com" TargetMode="External"/><Relationship Id="rId1" Type="http://schemas.openxmlformats.org/officeDocument/2006/relationships/styles" Target="styles.xml"/><Relationship Id="rId6" Type="http://schemas.openxmlformats.org/officeDocument/2006/relationships/hyperlink" Target="https://www.academypublication.com" TargetMode="External"/><Relationship Id="rId11" Type="http://schemas.openxmlformats.org/officeDocument/2006/relationships/hyperlink" Target="https://www.tandfonline.com" TargetMode="External"/><Relationship Id="rId24" Type="http://schemas.openxmlformats.org/officeDocument/2006/relationships/theme" Target="theme/theme1.xml"/><Relationship Id="rId5" Type="http://schemas.openxmlformats.org/officeDocument/2006/relationships/hyperlink" Target="https://www.multilingual-matters.com" TargetMode="External"/><Relationship Id="rId15" Type="http://schemas.openxmlformats.org/officeDocument/2006/relationships/hyperlink" Target="https://onlinelibrary.wiley.com" TargetMode="External"/><Relationship Id="rId23" Type="http://schemas.openxmlformats.org/officeDocument/2006/relationships/fontTable" Target="fontTable.xml"/><Relationship Id="rId10" Type="http://schemas.openxmlformats.org/officeDocument/2006/relationships/hyperlink" Target="https://www.cambridge.org" TargetMode="External"/><Relationship Id="rId19" Type="http://schemas.openxmlformats.org/officeDocument/2006/relationships/hyperlink" Target="https://www.routledge.com" TargetMode="External"/><Relationship Id="rId4" Type="http://schemas.openxmlformats.org/officeDocument/2006/relationships/webSettings" Target="webSettings.xml"/><Relationship Id="rId9" Type="http://schemas.openxmlformats.org/officeDocument/2006/relationships/hyperlink" Target="https://www.mheducation.com" TargetMode="External"/><Relationship Id="rId14" Type="http://schemas.openxmlformats.org/officeDocument/2006/relationships/hyperlink" Target="https://benjamins.com" TargetMode="External"/><Relationship Id="rId22" Type="http://schemas.openxmlformats.org/officeDocument/2006/relationships/hyperlink" Target="https://link.sprin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4885</Words>
  <Characters>27845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EMELY DEDULO ARMONIDAD, MILE</dc:creator>
  <cp:keywords/>
  <dc:description/>
  <cp:lastModifiedBy>qwert</cp:lastModifiedBy>
  <cp:revision>3</cp:revision>
  <cp:lastPrinted>2026-05-18T03:49:00Z</cp:lastPrinted>
  <dcterms:created xsi:type="dcterms:W3CDTF">2026-05-18T03:51:00Z</dcterms:created>
  <dcterms:modified xsi:type="dcterms:W3CDTF">2026-05-19T07:50:00Z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5ee1f675-de44-4bba-95e1-a440b382e427</vt:lpwstr>
  </property>
</Properties>
</file>