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DD" w:rsidRDefault="0022153B" w:rsidP="0022153B">
      <w:pPr>
        <w:spacing w:after="0" w:line="360" w:lineRule="auto"/>
        <w:jc w:val="center"/>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SPECIATION AND MOBILITY ASSESSMENT OF HEAVY METALS IN THE EDAPHIC ENVIRONMENT SURROUNDING A NON-FERROUS METAL SMELTING AREA</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bookmarkStart w:id="0" w:name="_GoBack"/>
      <w:bookmarkEnd w:id="0"/>
      <w:r w:rsidRPr="008743E5">
        <w:rPr>
          <w:rFonts w:ascii="Times New Roman" w:eastAsia="Times New Roman" w:hAnsi="Times New Roman" w:cs="Times New Roman"/>
          <w:b/>
          <w:bCs/>
          <w:sz w:val="24"/>
          <w:szCs w:val="24"/>
          <w:lang w:eastAsia="en-IN" w:bidi="kn-IN"/>
        </w:rPr>
        <w:t>Abstract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Non-ferrous metal smelting activities are among the most significant anthropogenic sources of heavy metal contamination in soils. The edaphic environment surrounding smelting industries often accumulates elevated concentrations of toxic metals such as cadmium (Cd), 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zinc (Zn), arsenic (As), copper (Cu), mercury (Hg), and nickel (Ni). These contaminants undergo complex geochemical transformations that determine their speciation, mobility, bioavailability, and ecological risk. This research paper examines the mechanisms controlling heavy metal speciation and mobility in soils adjacent to non-ferrous metal smelting areas, with emphasis on geochemical fractionation, transport pathways, influencing environmental factors, ecological implications, and remediation strategies. Sequential extraction procedures,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and risk assessment approaches are critically discussed. The study highlights that metal mobility is strongly controlled by soil pH, organic matter, clay minerals, redox conditions, and mineralogical composition. Exchangeable and carbonate-bound fractions exhibit higher mobility and bioavailability, especially for Cd and Zn, whereas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and </w:t>
      </w:r>
      <w:proofErr w:type="gramStart"/>
      <w:r w:rsidRPr="008743E5">
        <w:rPr>
          <w:rFonts w:ascii="Times New Roman" w:eastAsia="Times New Roman" w:hAnsi="Times New Roman" w:cs="Times New Roman"/>
          <w:sz w:val="24"/>
          <w:szCs w:val="24"/>
          <w:lang w:eastAsia="en-IN" w:bidi="kn-IN"/>
        </w:rPr>
        <w:t>As</w:t>
      </w:r>
      <w:proofErr w:type="gramEnd"/>
      <w:r w:rsidRPr="008743E5">
        <w:rPr>
          <w:rFonts w:ascii="Times New Roman" w:eastAsia="Times New Roman" w:hAnsi="Times New Roman" w:cs="Times New Roman"/>
          <w:sz w:val="24"/>
          <w:szCs w:val="24"/>
          <w:lang w:eastAsia="en-IN" w:bidi="kn-IN"/>
        </w:rPr>
        <w:t xml:space="preserve"> are generally associated with reducible and residual fractions. The paper concludes that integrated assessment approaches combining chemical speciation, spatial analysis, and ecological risk indices are essential for sustainable management of smelter-contaminated soils.</w:t>
      </w:r>
    </w:p>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25"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 Introduction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Industrialization and urbanization have significantly increased environmental contamination by heavy metals. Among industrial activities, non-ferrous metal smelting represents a major source of soil pollution due to atmospheric emissions, slag disposal, wastewater discharge, and fugitive dust deposition. Smelting operations release substantial quantities of potentially toxic elements into surrounding ecosystems, where soils act as long-term sinks for contaminants.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Heavy metals are persistent pollutants that do not degrade biologically and may remain in soils for centuries. Their environmental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depends not only on total concentration but also on chemical speciation and mobility. Speciation refers to the distribution of metals among different physicochemical forms, while mobility describes their ability to migrate through soil and groundwater systems.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t>The edaphic environment around non-ferrous smelting sites is particularly vulnerable because heavy metals can accumulate in agricultural soils, enter food chains, contaminate groundwater, and pose severe ecological and human health risks. Understanding the mechanisms controlling heavy metal speciation and mobility is therefore essential for risk assessment and remediation planning.</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Studies around zinc, copper, and lead smelters have demonstrated severe contamination of soils with Cd,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Zn, Cu, and </w:t>
      </w:r>
      <w:proofErr w:type="gramStart"/>
      <w:r w:rsidRPr="008743E5">
        <w:rPr>
          <w:rFonts w:ascii="Times New Roman" w:eastAsia="Times New Roman" w:hAnsi="Times New Roman" w:cs="Times New Roman"/>
          <w:sz w:val="24"/>
          <w:szCs w:val="24"/>
          <w:lang w:eastAsia="en-IN" w:bidi="kn-IN"/>
        </w:rPr>
        <w:t>As</w:t>
      </w:r>
      <w:proofErr w:type="gramEnd"/>
      <w:r w:rsidRPr="008743E5">
        <w:rPr>
          <w:rFonts w:ascii="Times New Roman" w:eastAsia="Times New Roman" w:hAnsi="Times New Roman" w:cs="Times New Roman"/>
          <w:sz w:val="24"/>
          <w:szCs w:val="24"/>
          <w:lang w:eastAsia="en-IN" w:bidi="kn-IN"/>
        </w:rPr>
        <w:t xml:space="preserve">, often extending several </w:t>
      </w:r>
      <w:proofErr w:type="spellStart"/>
      <w:r w:rsidRPr="008743E5">
        <w:rPr>
          <w:rFonts w:ascii="Times New Roman" w:eastAsia="Times New Roman" w:hAnsi="Times New Roman" w:cs="Times New Roman"/>
          <w:sz w:val="24"/>
          <w:szCs w:val="24"/>
          <w:lang w:eastAsia="en-IN" w:bidi="kn-IN"/>
        </w:rPr>
        <w:t>kilometers</w:t>
      </w:r>
      <w:proofErr w:type="spellEnd"/>
      <w:r w:rsidRPr="008743E5">
        <w:rPr>
          <w:rFonts w:ascii="Times New Roman" w:eastAsia="Times New Roman" w:hAnsi="Times New Roman" w:cs="Times New Roman"/>
          <w:sz w:val="24"/>
          <w:szCs w:val="24"/>
          <w:lang w:eastAsia="en-IN" w:bidi="kn-IN"/>
        </w:rPr>
        <w:t xml:space="preserve"> from emission sources. Sequential extraction studies indicate that cadmium frequently occurs in exchangeable forms, making it highly mobile and bioavailable. (</w:t>
      </w:r>
      <w:hyperlink r:id="rId6" w:tooltip="Lability, bioaccessibility, and ecological and health risks of anthropogenic toxic heavy metals in the arid calcareous soil around a nonferrous metal smelting area - PubMed" w:history="1">
        <w:r w:rsidRPr="008743E5">
          <w:rPr>
            <w:rFonts w:ascii="Times New Roman" w:eastAsia="Times New Roman" w:hAnsi="Times New Roman" w:cs="Times New Roman"/>
            <w:color w:val="0000FF"/>
            <w:sz w:val="24"/>
            <w:szCs w:val="24"/>
            <w:u w:val="single"/>
            <w:lang w:eastAsia="en-IN" w:bidi="kn-IN"/>
          </w:rPr>
          <w:t>PubMed</w:t>
        </w:r>
      </w:hyperlink>
      <w:r w:rsidRPr="008743E5">
        <w:rPr>
          <w:rFonts w:ascii="Times New Roman" w:eastAsia="Times New Roman" w:hAnsi="Times New Roman" w:cs="Times New Roman"/>
          <w:sz w:val="24"/>
          <w:szCs w:val="24"/>
          <w:lang w:eastAsia="en-IN" w:bidi="kn-IN"/>
        </w:rPr>
        <w:t>)</w:t>
      </w:r>
    </w:p>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26"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2. Heavy Metals Associated with Non-Ferrous Smelting</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2.1 Major Contaminants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Non-ferrous smelting industries commonly release: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2"/>
        <w:gridCol w:w="3186"/>
        <w:gridCol w:w="3195"/>
      </w:tblGrid>
      <w:tr w:rsidR="006450DD" w:rsidRPr="008743E5" w:rsidTr="008743E5">
        <w:trPr>
          <w:tblHeade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Metal</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Primary Source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Toxicological Significance</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Cadmium (Cd)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and lead smelting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Kidney toxicity, carcinogenicity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Lead smelting, battery recycling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Neurotoxicity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(Zn)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Zinc refining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roofErr w:type="spellStart"/>
            <w:r w:rsidRPr="008743E5">
              <w:rPr>
                <w:rFonts w:ascii="Times New Roman" w:eastAsia="Times New Roman" w:hAnsi="Times New Roman" w:cs="Times New Roman"/>
                <w:sz w:val="24"/>
                <w:szCs w:val="24"/>
                <w:lang w:eastAsia="en-IN" w:bidi="kn-IN"/>
              </w:rPr>
              <w:t>Phytotoxicity</w:t>
            </w:r>
            <w:proofErr w:type="spellEnd"/>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Arsenic (As)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and lead ores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Carcinogenicity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(Cu)</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Copper smelting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Soil microbial 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Mercury (Hg)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Ore processing</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Neurotoxicity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Nickel (Ni)</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Alloy production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Respiratory toxicity</w:t>
            </w:r>
          </w:p>
        </w:tc>
      </w:tr>
    </w:tbl>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27"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2.2 Sources of Soil Contamination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enter soils around smelters through several pathways, including atmospheric deposition of particulates, smelter slag disposal, wastewater irrigation, leachate migration, fugitive dust transport, and surface runoff with erosion. Among these, smelter-derived airborne particles are considered one of the major sources of contamination. Studies conducted near zinc smelters have shown that fugitive dust plays a significant role in increasing the mobility and bioavailability of cadmium (Cd), zinc (Zn), and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in nearby agricultural soils.</w:t>
      </w:r>
    </w:p>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28"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3. Concept of Heavy Metal Speciation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t xml:space="preserve">Heavy metal speciation determines environmental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mobility, toxicity, and bioavailability.</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3.1 Operationally Defined Fractions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BCR and Tessier sequential extraction procedures commonly classify metals into the following fractions: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706"/>
        <w:gridCol w:w="1062"/>
      </w:tblGrid>
      <w:tr w:rsidR="006450DD" w:rsidRPr="008743E5" w:rsidTr="008743E5">
        <w:trPr>
          <w:tblHeade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Characteristics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Mobility</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Exchangeable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Weakly adsorbed ions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Very high</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Carbonate-bound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Associated with carbonates</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High</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Fe-</w:t>
            </w:r>
            <w:proofErr w:type="spellStart"/>
            <w:r w:rsidRPr="008743E5">
              <w:rPr>
                <w:rFonts w:ascii="Times New Roman" w:eastAsia="Times New Roman" w:hAnsi="Times New Roman" w:cs="Times New Roman"/>
                <w:sz w:val="24"/>
                <w:szCs w:val="24"/>
                <w:lang w:eastAsia="en-IN" w:bidi="kn-IN"/>
              </w:rPr>
              <w:t>Mn</w:t>
            </w:r>
            <w:proofErr w:type="spellEnd"/>
            <w:r w:rsidRPr="008743E5">
              <w:rPr>
                <w:rFonts w:ascii="Times New Roman" w:eastAsia="Times New Roman" w:hAnsi="Times New Roman" w:cs="Times New Roman"/>
                <w:sz w:val="24"/>
                <w:szCs w:val="24"/>
                <w:lang w:eastAsia="en-IN" w:bidi="kn-IN"/>
              </w:rPr>
              <w:t xml:space="preserve"> oxide-bound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Reducible 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Moderate</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Organic/</w:t>
            </w:r>
            <w:proofErr w:type="spellStart"/>
            <w:r w:rsidRPr="008743E5">
              <w:rPr>
                <w:rFonts w:ascii="Times New Roman" w:eastAsia="Times New Roman" w:hAnsi="Times New Roman" w:cs="Times New Roman"/>
                <w:sz w:val="24"/>
                <w:szCs w:val="24"/>
                <w:lang w:eastAsia="en-IN" w:bidi="kn-IN"/>
              </w:rPr>
              <w:t>sulfide</w:t>
            </w:r>
            <w:proofErr w:type="spellEnd"/>
            <w:r w:rsidRPr="008743E5">
              <w:rPr>
                <w:rFonts w:ascii="Times New Roman" w:eastAsia="Times New Roman" w:hAnsi="Times New Roman" w:cs="Times New Roman"/>
                <w:sz w:val="24"/>
                <w:szCs w:val="24"/>
                <w:lang w:eastAsia="en-IN" w:bidi="kn-IN"/>
              </w:rPr>
              <w:t>-bound</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roofErr w:type="spellStart"/>
            <w:r w:rsidRPr="008743E5">
              <w:rPr>
                <w:rFonts w:ascii="Times New Roman" w:eastAsia="Times New Roman" w:hAnsi="Times New Roman" w:cs="Times New Roman"/>
                <w:sz w:val="24"/>
                <w:szCs w:val="24"/>
                <w:lang w:eastAsia="en-IN" w:bidi="kn-IN"/>
              </w:rPr>
              <w:t>Oxidizable</w:t>
            </w:r>
            <w:proofErr w:type="spellEnd"/>
            <w:r w:rsidRPr="008743E5">
              <w:rPr>
                <w:rFonts w:ascii="Times New Roman" w:eastAsia="Times New Roman" w:hAnsi="Times New Roman" w:cs="Times New Roman"/>
                <w:sz w:val="24"/>
                <w:szCs w:val="24"/>
                <w:lang w:eastAsia="en-IN" w:bidi="kn-IN"/>
              </w:rPr>
              <w:t xml:space="preserve"> fraction</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Low</w:t>
            </w:r>
          </w:p>
        </w:tc>
      </w:tr>
      <w:tr w:rsidR="006450DD" w:rsidRPr="008743E5" w:rsidTr="008743E5">
        <w:trPr>
          <w:tblCellSpacing w:w="15" w:type="dxa"/>
        </w:trPr>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Residual</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Mineral lattice</w:t>
            </w:r>
          </w:p>
        </w:tc>
        <w:tc>
          <w:tcPr>
            <w:tcW w:w="0" w:type="auto"/>
            <w:vAlign w:val="center"/>
            <w:hideMark/>
          </w:tcPr>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Very low</w:t>
            </w:r>
          </w:p>
        </w:tc>
      </w:tr>
    </w:tbl>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29"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3.2 Sequential Extraction Techniques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The BCR sequential extraction method is extensively used for evaluating metal partitioning in smelter-contaminated soils. Recent studies involving lead and zinc smelting sites employed BCR extraction to assess chemical lability and mobility factors. (</w:t>
      </w:r>
      <w:hyperlink r:id="rId7" w:tooltip="Landscape-scale controls on trace metals partitioning and mobility in tropical soils affected by legacy lead smelting | Environmental Geochemistry and Health | Springer Nature Link" w:history="1">
        <w:r w:rsidRPr="008743E5">
          <w:rPr>
            <w:rFonts w:ascii="Times New Roman" w:eastAsia="Times New Roman" w:hAnsi="Times New Roman" w:cs="Times New Roman"/>
            <w:color w:val="0000FF"/>
            <w:sz w:val="24"/>
            <w:szCs w:val="24"/>
            <w:u w:val="single"/>
            <w:lang w:eastAsia="en-IN" w:bidi="kn-IN"/>
          </w:rPr>
          <w:t>Springer Link</w:t>
        </w:r>
      </w:hyperlink>
      <w:r w:rsidRPr="008743E5">
        <w:rPr>
          <w:rFonts w:ascii="Times New Roman" w:eastAsia="Times New Roman" w:hAnsi="Times New Roman" w:cs="Times New Roman"/>
          <w:sz w:val="24"/>
          <w:szCs w:val="24"/>
          <w:lang w:eastAsia="en-IN" w:bidi="kn-IN"/>
        </w:rPr>
        <w:t>)</w:t>
      </w:r>
    </w:p>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30"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4. Mechanisms of Heavy Metal Mobility</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4.1 Soil pH</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Soil pH is the most influential factor controlling heavy metal mobility.</w:t>
      </w:r>
    </w:p>
    <w:p w:rsidR="006450DD" w:rsidRPr="008743E5" w:rsidRDefault="006450DD" w:rsidP="008743E5">
      <w:pPr>
        <w:numPr>
          <w:ilvl w:val="0"/>
          <w:numId w:val="2"/>
        </w:num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Acidic conditions increase metal solubility.</w:t>
      </w:r>
    </w:p>
    <w:p w:rsidR="006450DD" w:rsidRPr="008743E5" w:rsidRDefault="006450DD" w:rsidP="008743E5">
      <w:pPr>
        <w:numPr>
          <w:ilvl w:val="0"/>
          <w:numId w:val="2"/>
        </w:num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Neutral to alkaline conditions </w:t>
      </w:r>
      <w:proofErr w:type="spellStart"/>
      <w:r w:rsidRPr="008743E5">
        <w:rPr>
          <w:rFonts w:ascii="Times New Roman" w:eastAsia="Times New Roman" w:hAnsi="Times New Roman" w:cs="Times New Roman"/>
          <w:sz w:val="24"/>
          <w:szCs w:val="24"/>
          <w:lang w:eastAsia="en-IN" w:bidi="kn-IN"/>
        </w:rPr>
        <w:t>favor</w:t>
      </w:r>
      <w:proofErr w:type="spellEnd"/>
      <w:r w:rsidRPr="008743E5">
        <w:rPr>
          <w:rFonts w:ascii="Times New Roman" w:eastAsia="Times New Roman" w:hAnsi="Times New Roman" w:cs="Times New Roman"/>
          <w:sz w:val="24"/>
          <w:szCs w:val="24"/>
          <w:lang w:eastAsia="en-IN" w:bidi="kn-IN"/>
        </w:rPr>
        <w:t xml:space="preserve"> precipitation and adsorption.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For example:</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pH=-\log[H^+]</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Acidic conditions significantly enhance Cd, Zn, and </w:t>
      </w:r>
      <w:proofErr w:type="spellStart"/>
      <w:r w:rsidRPr="008743E5">
        <w:rPr>
          <w:rFonts w:ascii="Times New Roman" w:eastAsia="Times New Roman" w:hAnsi="Times New Roman" w:cs="Times New Roman"/>
          <w:sz w:val="24"/>
          <w:szCs w:val="24"/>
          <w:lang w:eastAsia="en-IN" w:bidi="kn-IN"/>
        </w:rPr>
        <w:t>Mn</w:t>
      </w:r>
      <w:proofErr w:type="spellEnd"/>
      <w:r w:rsidRPr="008743E5">
        <w:rPr>
          <w:rFonts w:ascii="Times New Roman" w:eastAsia="Times New Roman" w:hAnsi="Times New Roman" w:cs="Times New Roman"/>
          <w:sz w:val="24"/>
          <w:szCs w:val="24"/>
          <w:lang w:eastAsia="en-IN" w:bidi="kn-IN"/>
        </w:rPr>
        <w:t xml:space="preserve"> release from contaminated soils.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"https://www.sciencedirect.com/science/article/pii/S0304389425033163?utm_source=chatgpt.com" \o "Drivers and modeling of heavy metal partitioning in soils from non-ferrous metal smelters in Southwest China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2C3828" w:rsidP="008743E5">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v:rect id="_x0000_i1031"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4.2 Organic Matter</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Soil organic matter influences the mobility of heavy metals through processes such as complexation, chelation, adsorption, and redox reactions. </w:t>
      </w:r>
      <w:proofErr w:type="spellStart"/>
      <w:r w:rsidRPr="008743E5">
        <w:rPr>
          <w:rFonts w:ascii="Times New Roman" w:hAnsi="Times New Roman" w:cs="Times New Roman"/>
          <w:sz w:val="24"/>
          <w:szCs w:val="24"/>
        </w:rPr>
        <w:t>Humic</w:t>
      </w:r>
      <w:proofErr w:type="spellEnd"/>
      <w:r w:rsidRPr="008743E5">
        <w:rPr>
          <w:rFonts w:ascii="Times New Roman" w:hAnsi="Times New Roman" w:cs="Times New Roman"/>
          <w:sz w:val="24"/>
          <w:szCs w:val="24"/>
        </w:rPr>
        <w:t xml:space="preserve"> substances present in soil can immobilize metals like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xml:space="preserve">) and copper (Cu) by binding them strongly to soil particles, while under certain environmental conditions they may also increase the formation </w:t>
      </w:r>
      <w:r w:rsidRPr="008743E5">
        <w:rPr>
          <w:rFonts w:ascii="Times New Roman" w:hAnsi="Times New Roman" w:cs="Times New Roman"/>
          <w:sz w:val="24"/>
          <w:szCs w:val="24"/>
        </w:rPr>
        <w:lastRenderedPageBreak/>
        <w:t>of dissolved organic–metal complexes, thereby enhancing metal mobility and transport.</w:t>
      </w:r>
      <w:r w:rsidR="002C3828">
        <w:rPr>
          <w:rFonts w:ascii="Times New Roman" w:eastAsia="Times New Roman" w:hAnsi="Times New Roman" w:cs="Times New Roman"/>
          <w:sz w:val="24"/>
          <w:szCs w:val="24"/>
          <w:lang w:eastAsia="en-IN" w:bidi="kn-IN"/>
        </w:rPr>
        <w:pict>
          <v:rect id="_x0000_i1032"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4.3 Clay Minerals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Clay minerals play an important role in reducing heavy metal migration by providing adsorption sites that retain contaminants within the soil matrix. Common clay minerals such as kaolinite, </w:t>
      </w:r>
      <w:proofErr w:type="spellStart"/>
      <w:r w:rsidRPr="008743E5">
        <w:rPr>
          <w:rFonts w:ascii="Times New Roman" w:hAnsi="Times New Roman" w:cs="Times New Roman"/>
          <w:sz w:val="24"/>
          <w:szCs w:val="24"/>
        </w:rPr>
        <w:t>montmorillonite</w:t>
      </w:r>
      <w:proofErr w:type="spellEnd"/>
      <w:r w:rsidRPr="008743E5">
        <w:rPr>
          <w:rFonts w:ascii="Times New Roman" w:hAnsi="Times New Roman" w:cs="Times New Roman"/>
          <w:sz w:val="24"/>
          <w:szCs w:val="24"/>
        </w:rPr>
        <w:t xml:space="preserve">, and </w:t>
      </w:r>
      <w:proofErr w:type="spellStart"/>
      <w:r w:rsidRPr="008743E5">
        <w:rPr>
          <w:rFonts w:ascii="Times New Roman" w:hAnsi="Times New Roman" w:cs="Times New Roman"/>
          <w:sz w:val="24"/>
          <w:szCs w:val="24"/>
        </w:rPr>
        <w:t>illite</w:t>
      </w:r>
      <w:proofErr w:type="spellEnd"/>
      <w:r w:rsidRPr="008743E5">
        <w:rPr>
          <w:rFonts w:ascii="Times New Roman" w:hAnsi="Times New Roman" w:cs="Times New Roman"/>
          <w:sz w:val="24"/>
          <w:szCs w:val="24"/>
        </w:rPr>
        <w:t xml:space="preserve"> possess high surface reactivity and adsorption capacity, which help limit the mobility of toxic metals. As a result, clay-rich soils generally exhibit lower heavy metal movement and greater contaminant retention. Studies conducted around non-ferrous smelting zones have identified soil clay content as a major factor controlling the migration and distribution of toxic elements</w:t>
      </w:r>
      <w:r w:rsidR="002C3828">
        <w:rPr>
          <w:rFonts w:ascii="Times New Roman" w:eastAsia="Times New Roman" w:hAnsi="Times New Roman" w:cs="Times New Roman"/>
          <w:sz w:val="24"/>
          <w:szCs w:val="24"/>
          <w:lang w:eastAsia="en-IN" w:bidi="kn-IN"/>
        </w:rPr>
        <w:pict>
          <v:rect id="_x0000_i1033"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4.4 Redox Conditions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 xml:space="preserve">Oxidation–reduction (redox) potential plays a critical role in controlling the transformation and stability of metal-bearing minerals in soils. Under reducing conditions, iron and manganese oxides tend to dissolve, releasing previously adsorbed metals into the soil pore water, whereas oxidizing environments can destabilize </w:t>
      </w:r>
      <w:proofErr w:type="spellStart"/>
      <w:r w:rsidRPr="008743E5">
        <w:rPr>
          <w:rFonts w:ascii="Times New Roman" w:hAnsi="Times New Roman" w:cs="Times New Roman"/>
          <w:sz w:val="24"/>
          <w:szCs w:val="24"/>
        </w:rPr>
        <w:t>sulfide</w:t>
      </w:r>
      <w:proofErr w:type="spellEnd"/>
      <w:r w:rsidRPr="008743E5">
        <w:rPr>
          <w:rFonts w:ascii="Times New Roman" w:hAnsi="Times New Roman" w:cs="Times New Roman"/>
          <w:sz w:val="24"/>
          <w:szCs w:val="24"/>
        </w:rPr>
        <w:t xml:space="preserve"> minerals and promote the mobilization of contaminants. These redox-driven processes significantly influence the release, mobility, and bioavailability of heavy metals such as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zinc (Zn), and arsenic (As) in contaminated soils.</w:t>
      </w:r>
      <w:r w:rsidR="002C3828">
        <w:rPr>
          <w:rFonts w:ascii="Times New Roman" w:eastAsia="Times New Roman" w:hAnsi="Times New Roman" w:cs="Times New Roman"/>
          <w:sz w:val="24"/>
          <w:szCs w:val="24"/>
          <w:lang w:eastAsia="en-IN" w:bidi="kn-IN"/>
        </w:rPr>
        <w:pict>
          <v:rect id="_x0000_i1034" style="width:0;height:1.5pt" o:hralign="center" o:hrstd="t" o:hr="t" fillcolor="#a0a0a0" stroked="f"/>
        </w:pic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4.5 Mineralogical Associations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in contaminated soils commonly occur within minerals such as galena (</w:t>
      </w:r>
      <w:proofErr w:type="spellStart"/>
      <w:r w:rsidRPr="008743E5">
        <w:rPr>
          <w:rFonts w:ascii="Times New Roman" w:hAnsi="Times New Roman" w:cs="Times New Roman"/>
          <w:sz w:val="24"/>
          <w:szCs w:val="24"/>
        </w:rPr>
        <w:t>PbS</w:t>
      </w:r>
      <w:proofErr w:type="spellEnd"/>
      <w:r w:rsidRPr="008743E5">
        <w:rPr>
          <w:rFonts w:ascii="Times New Roman" w:hAnsi="Times New Roman" w:cs="Times New Roman"/>
          <w:sz w:val="24"/>
          <w:szCs w:val="24"/>
        </w:rPr>
        <w:t xml:space="preserve">), </w:t>
      </w:r>
      <w:proofErr w:type="spellStart"/>
      <w:r w:rsidRPr="008743E5">
        <w:rPr>
          <w:rFonts w:ascii="Times New Roman" w:hAnsi="Times New Roman" w:cs="Times New Roman"/>
          <w:sz w:val="24"/>
          <w:szCs w:val="24"/>
        </w:rPr>
        <w:t>sphalerite</w:t>
      </w:r>
      <w:proofErr w:type="spellEnd"/>
      <w:r w:rsidRPr="008743E5">
        <w:rPr>
          <w:rFonts w:ascii="Times New Roman" w:hAnsi="Times New Roman" w:cs="Times New Roman"/>
          <w:sz w:val="24"/>
          <w:szCs w:val="24"/>
        </w:rPr>
        <w:t xml:space="preserve"> (</w:t>
      </w:r>
      <w:proofErr w:type="spellStart"/>
      <w:r w:rsidRPr="008743E5">
        <w:rPr>
          <w:rFonts w:ascii="Times New Roman" w:hAnsi="Times New Roman" w:cs="Times New Roman"/>
          <w:sz w:val="24"/>
          <w:szCs w:val="24"/>
        </w:rPr>
        <w:t>ZnS</w:t>
      </w:r>
      <w:proofErr w:type="spellEnd"/>
      <w:r w:rsidRPr="008743E5">
        <w:rPr>
          <w:rFonts w:ascii="Times New Roman" w:hAnsi="Times New Roman" w:cs="Times New Roman"/>
          <w:sz w:val="24"/>
          <w:szCs w:val="24"/>
        </w:rPr>
        <w:t xml:space="preserve">), hematite, and franklinite, which act as important reservoirs of toxic elements. The weathering, dissolution, and transformation of these minerals over time strongly control the long-term mobility, persistence, and environmental </w:t>
      </w:r>
      <w:proofErr w:type="spellStart"/>
      <w:r w:rsidRPr="008743E5">
        <w:rPr>
          <w:rFonts w:ascii="Times New Roman" w:hAnsi="Times New Roman" w:cs="Times New Roman"/>
          <w:sz w:val="24"/>
          <w:szCs w:val="24"/>
        </w:rPr>
        <w:t>behavior</w:t>
      </w:r>
      <w:proofErr w:type="spellEnd"/>
      <w:r w:rsidRPr="008743E5">
        <w:rPr>
          <w:rFonts w:ascii="Times New Roman" w:hAnsi="Times New Roman" w:cs="Times New Roman"/>
          <w:sz w:val="24"/>
          <w:szCs w:val="24"/>
        </w:rPr>
        <w:t xml:space="preserve"> of contaminants in soil systems.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5. Spatial Distribution and Vertical Migration</w:t>
      </w:r>
    </w:p>
    <w:p w:rsidR="006450DD" w:rsidRPr="008743E5" w:rsidRDefault="006450DD" w:rsidP="008743E5">
      <w:pPr>
        <w:spacing w:after="0" w:line="360" w:lineRule="auto"/>
        <w:jc w:val="both"/>
        <w:outlineLvl w:val="1"/>
        <w:rPr>
          <w:rFonts w:ascii="Times New Roman" w:eastAsia="Times New Roman" w:hAnsi="Times New Roman" w:cs="Times New Roman"/>
          <w:b/>
          <w:bCs/>
          <w:sz w:val="24"/>
          <w:szCs w:val="24"/>
          <w:lang w:eastAsia="en-IN" w:bidi="kn-IN"/>
        </w:rPr>
      </w:pPr>
      <w:r w:rsidRPr="008743E5">
        <w:rPr>
          <w:rFonts w:ascii="Times New Roman" w:eastAsia="Times New Roman" w:hAnsi="Times New Roman" w:cs="Times New Roman"/>
          <w:b/>
          <w:bCs/>
          <w:sz w:val="24"/>
          <w:szCs w:val="24"/>
          <w:lang w:eastAsia="en-IN" w:bidi="kn-IN"/>
        </w:rPr>
        <w:t>5.1 Spatial Distribution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The spatial and vertical distribution of heavy metals in soils surrounding smelters is strongly influenced by both environmental and hydrological factors. Metal concentrations generally decrease with increasing distance from smelting facilities, with distribution patterns controlled by wind direction, topography, land use, and the intensity of atmospheric deposition. Studies conducted in China and Brazil have reported particularly severe contamination in downwind areas near smelters due to airborne particulate transport. In </w:t>
      </w:r>
      <w:r w:rsidRPr="008743E5">
        <w:rPr>
          <w:rFonts w:ascii="Times New Roman" w:eastAsia="Times New Roman" w:hAnsi="Times New Roman" w:cs="Times New Roman"/>
          <w:sz w:val="24"/>
          <w:szCs w:val="24"/>
          <w:lang w:eastAsia="en-IN" w:bidi="kn-IN"/>
        </w:rPr>
        <w:lastRenderedPageBreak/>
        <w:t>addition to horizontal dispersion, heavy metals also migrate vertically through processes such as infiltration, leaching, colloidal transport, and preferential flow within the soil profile. Among commonly observed contaminants, cadmium (Cd) typically exhibits the highest migration potential because of its greater mobility and solubility, followed by zinc (Zn), lead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and arsenic (As), with the general migration order reported as Cd &gt; Zn &gt; </w:t>
      </w:r>
      <w:proofErr w:type="spellStart"/>
      <w:r w:rsidRPr="008743E5">
        <w:rPr>
          <w:rFonts w:ascii="Times New Roman" w:eastAsia="Times New Roman" w:hAnsi="Times New Roman" w:cs="Times New Roman"/>
          <w:sz w:val="24"/>
          <w:szCs w:val="24"/>
          <w:lang w:eastAsia="en-IN" w:bidi="kn-IN"/>
        </w:rPr>
        <w:t>Pb</w:t>
      </w:r>
      <w:proofErr w:type="spellEnd"/>
      <w:r w:rsidRPr="008743E5">
        <w:rPr>
          <w:rFonts w:ascii="Times New Roman" w:eastAsia="Times New Roman" w:hAnsi="Times New Roman" w:cs="Times New Roman"/>
          <w:sz w:val="24"/>
          <w:szCs w:val="24"/>
          <w:lang w:eastAsia="en-IN" w:bidi="kn-IN"/>
        </w:rPr>
        <w:t xml:space="preserve"> &gt; As.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6. Bioavailability and Ecological Risk</w:t>
      </w:r>
    </w:p>
    <w:p w:rsidR="006450DD" w:rsidRPr="008743E5" w:rsidRDefault="006450DD" w:rsidP="008743E5">
      <w:pPr>
        <w:spacing w:after="0" w:line="360" w:lineRule="auto"/>
        <w:jc w:val="both"/>
        <w:outlineLvl w:val="1"/>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b/>
          <w:bCs/>
          <w:sz w:val="24"/>
          <w:szCs w:val="24"/>
          <w:lang w:eastAsia="en-IN" w:bidi="kn-IN"/>
        </w:rPr>
        <w:t xml:space="preserve">6.1 </w:t>
      </w:r>
      <w:r w:rsidRPr="008743E5">
        <w:rPr>
          <w:rFonts w:ascii="Times New Roman" w:hAnsi="Times New Roman" w:cs="Times New Roman"/>
          <w:sz w:val="24"/>
          <w:szCs w:val="24"/>
        </w:rPr>
        <w:t xml:space="preserve">The bioavailability of heavy metals in contaminated soils is governed by factors such as metal speciation, soil chemistry, plant uptake capacity, and rhizosphere interactions, all of which influence the extent to which metals can be absorbed by organisms. In general, exchangeable and carbonate-bound metal fractions are considered more bioavailable because they are more easily released into soil solution. To evaluate the potential environmental impact of such contamination, the ecological risk index (ERI) is widely used, where the ecological risk factor is determined by the toxic response factor and the ratio of measured metal concentration to its background concentration. </w:t>
      </w:r>
      <w:proofErr w:type="spellStart"/>
      <w:r w:rsidRPr="008743E5">
        <w:rPr>
          <w:rStyle w:val="katex-mathml"/>
          <w:rFonts w:ascii="Times New Roman" w:hAnsi="Times New Roman" w:cs="Times New Roman"/>
          <w:sz w:val="24"/>
          <w:szCs w:val="24"/>
        </w:rPr>
        <w:t>Eri</w:t>
      </w:r>
      <w:proofErr w:type="spellEnd"/>
      <w:r w:rsidRPr="008743E5">
        <w:rPr>
          <w:rStyle w:val="katex-mathml"/>
          <w:rFonts w:ascii="Times New Roman" w:hAnsi="Times New Roman" w:cs="Times New Roman"/>
          <w:sz w:val="24"/>
          <w:szCs w:val="24"/>
        </w:rPr>
        <w:t>=</w:t>
      </w:r>
      <w:proofErr w:type="spellStart"/>
      <w:r w:rsidRPr="008743E5">
        <w:rPr>
          <w:rStyle w:val="katex-mathml"/>
          <w:rFonts w:ascii="Times New Roman" w:hAnsi="Times New Roman" w:cs="Times New Roman"/>
          <w:sz w:val="24"/>
          <w:szCs w:val="24"/>
        </w:rPr>
        <w:t>Tri×CiCniE_r^i</w:t>
      </w:r>
      <w:proofErr w:type="spellEnd"/>
      <w:r w:rsidRPr="008743E5">
        <w:rPr>
          <w:rStyle w:val="katex-mathml"/>
          <w:rFonts w:ascii="Times New Roman" w:hAnsi="Times New Roman" w:cs="Times New Roman"/>
          <w:sz w:val="24"/>
          <w:szCs w:val="24"/>
        </w:rPr>
        <w:t xml:space="preserve"> = </w:t>
      </w:r>
      <w:proofErr w:type="spellStart"/>
      <w:r w:rsidRPr="008743E5">
        <w:rPr>
          <w:rStyle w:val="katex-mathml"/>
          <w:rFonts w:ascii="Times New Roman" w:hAnsi="Times New Roman" w:cs="Times New Roman"/>
          <w:sz w:val="24"/>
          <w:szCs w:val="24"/>
        </w:rPr>
        <w:t>T_r^i</w:t>
      </w:r>
      <w:proofErr w:type="spellEnd"/>
      <w:r w:rsidRPr="008743E5">
        <w:rPr>
          <w:rStyle w:val="katex-mathml"/>
          <w:rFonts w:ascii="Times New Roman" w:hAnsi="Times New Roman" w:cs="Times New Roman"/>
          <w:sz w:val="24"/>
          <w:szCs w:val="24"/>
        </w:rPr>
        <w:t xml:space="preserve"> \times \</w:t>
      </w:r>
      <w:proofErr w:type="spellStart"/>
      <w:r w:rsidRPr="008743E5">
        <w:rPr>
          <w:rStyle w:val="katex-mathml"/>
          <w:rFonts w:ascii="Times New Roman" w:hAnsi="Times New Roman" w:cs="Times New Roman"/>
          <w:sz w:val="24"/>
          <w:szCs w:val="24"/>
        </w:rPr>
        <w:t>frac</w:t>
      </w:r>
      <w:proofErr w:type="spellEnd"/>
      <w:r w:rsidRPr="008743E5">
        <w:rPr>
          <w:rStyle w:val="katex-mathml"/>
          <w:rFonts w:ascii="Times New Roman" w:hAnsi="Times New Roman" w:cs="Times New Roman"/>
          <w:sz w:val="24"/>
          <w:szCs w:val="24"/>
        </w:rPr>
        <w:t>{</w:t>
      </w:r>
      <w:proofErr w:type="spellStart"/>
      <w:r w:rsidRPr="008743E5">
        <w:rPr>
          <w:rStyle w:val="katex-mathml"/>
          <w:rFonts w:ascii="Times New Roman" w:hAnsi="Times New Roman" w:cs="Times New Roman"/>
          <w:sz w:val="24"/>
          <w:szCs w:val="24"/>
        </w:rPr>
        <w:t>C_i</w:t>
      </w:r>
      <w:proofErr w:type="spellEnd"/>
      <w:r w:rsidRPr="008743E5">
        <w:rPr>
          <w:rStyle w:val="katex-mathml"/>
          <w:rFonts w:ascii="Times New Roman" w:hAnsi="Times New Roman" w:cs="Times New Roman"/>
          <w:sz w:val="24"/>
          <w:szCs w:val="24"/>
        </w:rPr>
        <w:t>}{</w:t>
      </w:r>
      <w:proofErr w:type="spellStart"/>
      <w:r w:rsidRPr="008743E5">
        <w:rPr>
          <w:rStyle w:val="katex-mathml"/>
          <w:rFonts w:ascii="Times New Roman" w:hAnsi="Times New Roman" w:cs="Times New Roman"/>
          <w:sz w:val="24"/>
          <w:szCs w:val="24"/>
        </w:rPr>
        <w:t>C_n^i</w:t>
      </w:r>
      <w:proofErr w:type="spellEnd"/>
      <w:r w:rsidRPr="008743E5">
        <w:rPr>
          <w:rStyle w:val="katex-mathml"/>
          <w:rFonts w:ascii="Times New Roman" w:hAnsi="Times New Roman" w:cs="Times New Roman"/>
          <w:sz w:val="24"/>
          <w:szCs w:val="24"/>
        </w:rPr>
        <w:t>}</w:t>
      </w:r>
      <w:proofErr w:type="spellStart"/>
      <w:r w:rsidRPr="008743E5">
        <w:rPr>
          <w:rStyle w:val="mord"/>
          <w:rFonts w:ascii="Times New Roman" w:hAnsi="Times New Roman" w:cs="Times New Roman"/>
          <w:sz w:val="24"/>
          <w:szCs w:val="24"/>
        </w:rPr>
        <w:t>Eri</w:t>
      </w:r>
      <w:proofErr w:type="spellEnd"/>
      <w:r w:rsidRPr="008743E5">
        <w:rPr>
          <w:rStyle w:val="vlist-s"/>
          <w:rFonts w:ascii="Times New Roman" w:hAnsi="Times New Roman" w:cs="Times New Roman"/>
          <w:sz w:val="24"/>
          <w:szCs w:val="24"/>
        </w:rPr>
        <w:t>​</w:t>
      </w:r>
      <w:r w:rsidRPr="008743E5">
        <w:rPr>
          <w:rStyle w:val="mrel"/>
          <w:rFonts w:ascii="Times New Roman" w:hAnsi="Times New Roman" w:cs="Times New Roman"/>
          <w:sz w:val="24"/>
          <w:szCs w:val="24"/>
        </w:rPr>
        <w:t>=</w:t>
      </w:r>
      <w:r w:rsidRPr="008743E5">
        <w:rPr>
          <w:rStyle w:val="mord"/>
          <w:rFonts w:ascii="Times New Roman" w:hAnsi="Times New Roman" w:cs="Times New Roman"/>
          <w:sz w:val="24"/>
          <w:szCs w:val="24"/>
        </w:rPr>
        <w:t>Tri</w:t>
      </w:r>
      <w:r w:rsidRPr="008743E5">
        <w:rPr>
          <w:rStyle w:val="vlist-s"/>
          <w:rFonts w:ascii="Times New Roman" w:hAnsi="Times New Roman" w:cs="Times New Roman"/>
          <w:sz w:val="24"/>
          <w:szCs w:val="24"/>
        </w:rPr>
        <w:t>​</w:t>
      </w:r>
      <w:r w:rsidRPr="008743E5">
        <w:rPr>
          <w:rStyle w:val="mbin"/>
          <w:rFonts w:ascii="Times New Roman" w:hAnsi="Times New Roman" w:cs="Times New Roman"/>
          <w:sz w:val="24"/>
          <w:szCs w:val="24"/>
        </w:rPr>
        <w:t>×</w:t>
      </w:r>
      <w:proofErr w:type="spellStart"/>
      <w:r w:rsidRPr="008743E5">
        <w:rPr>
          <w:rStyle w:val="mord"/>
          <w:rFonts w:ascii="Times New Roman" w:hAnsi="Times New Roman" w:cs="Times New Roman"/>
          <w:sz w:val="24"/>
          <w:szCs w:val="24"/>
        </w:rPr>
        <w:t>Cni</w:t>
      </w:r>
      <w:proofErr w:type="spellEnd"/>
      <w:r w:rsidRPr="008743E5">
        <w:rPr>
          <w:rStyle w:val="vlist-s"/>
          <w:rFonts w:ascii="Times New Roman" w:hAnsi="Times New Roman" w:cs="Times New Roman"/>
          <w:sz w:val="24"/>
          <w:szCs w:val="24"/>
        </w:rPr>
        <w:t>​</w:t>
      </w:r>
      <w:proofErr w:type="spellStart"/>
      <w:r w:rsidRPr="008743E5">
        <w:rPr>
          <w:rStyle w:val="mord"/>
          <w:rFonts w:ascii="Times New Roman" w:hAnsi="Times New Roman" w:cs="Times New Roman"/>
          <w:sz w:val="24"/>
          <w:szCs w:val="24"/>
        </w:rPr>
        <w:t>Ci</w:t>
      </w:r>
      <w:proofErr w:type="spellEnd"/>
      <w:r w:rsidRPr="008743E5">
        <w:rPr>
          <w:rStyle w:val="vlist-s"/>
          <w:rFonts w:ascii="Times New Roman" w:hAnsi="Times New Roman" w:cs="Times New Roman"/>
          <w:sz w:val="24"/>
          <w:szCs w:val="24"/>
        </w:rPr>
        <w:t>​​</w:t>
      </w:r>
      <w:r w:rsidRPr="008743E5">
        <w:rPr>
          <w:rFonts w:ascii="Times New Roman" w:hAnsi="Times New Roman" w:cs="Times New Roman"/>
          <w:sz w:val="24"/>
          <w:szCs w:val="24"/>
        </w:rPr>
        <w:t xml:space="preserve"> Among heavy metals, cadmium (Cd) often poses the greatest ecological risk due to its high toxicity, mobility, and bioavailability in soil environments.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7. Human Health Implications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hAnsi="Times New Roman" w:cs="Times New Roman"/>
          <w:sz w:val="24"/>
          <w:szCs w:val="24"/>
        </w:rPr>
        <w:t>Heavy metals present in contaminated soils can enter the human body through several exposure pathways, including ingestion of contaminated food, inhalation of contaminated dust particles, dermal contact with polluted soil, and consumption of contaminated groundwater. Prolonged exposure to toxic metals such as lead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xml:space="preserve">) and cadmium (Cd) can result in serious health effects, including neurological disorders, kidney damage, developmental abnormalities, carcinogenic effects, and cardiovascular diseases. Among exposed populations, children are considered particularly vulnerable because of their higher sensitivity to the toxic effects of </w:t>
      </w:r>
      <w:proofErr w:type="spellStart"/>
      <w:r w:rsidRPr="008743E5">
        <w:rPr>
          <w:rFonts w:ascii="Times New Roman" w:hAnsi="Times New Roman" w:cs="Times New Roman"/>
          <w:sz w:val="24"/>
          <w:szCs w:val="24"/>
        </w:rPr>
        <w:t>Pb</w:t>
      </w:r>
      <w:proofErr w:type="spellEnd"/>
      <w:r w:rsidRPr="008743E5">
        <w:rPr>
          <w:rFonts w:ascii="Times New Roman" w:hAnsi="Times New Roman" w:cs="Times New Roman"/>
          <w:sz w:val="24"/>
          <w:szCs w:val="24"/>
        </w:rPr>
        <w:t xml:space="preserve"> and Cd and their greater likelihood of exposure through hand-to-mouth activities and dust inhalation.</w:t>
      </w:r>
      <w:r w:rsidR="002C3828">
        <w:rPr>
          <w:rFonts w:ascii="Times New Roman" w:eastAsia="Times New Roman" w:hAnsi="Times New Roman" w:cs="Times New Roman"/>
          <w:sz w:val="24"/>
          <w:szCs w:val="24"/>
          <w:lang w:eastAsia="en-IN" w:bidi="kn-IN"/>
        </w:rPr>
        <w:pict>
          <v:rect id="_x0000_i1035" style="width:0;height:1.5pt" o:hralign="center" o:hrstd="t" o:hr="t" fillcolor="#a0a0a0" stroked="f"/>
        </w:pic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8. Analytical Techniques for Speciation Assessment</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The investigation of heavy metal contamination in soils commonly relies on advanced instrumental and geochemical techniques for accurate characterization and risk assessment. Widely used analytical methods include inductively coupled plasma mass spectrometry (ICP-MS) for trace metal quantification, atomic absorption spectroscopy (AAS) for metal </w:t>
      </w:r>
      <w:r w:rsidRPr="008743E5">
        <w:rPr>
          <w:rFonts w:ascii="Times New Roman" w:eastAsia="Times New Roman" w:hAnsi="Times New Roman" w:cs="Times New Roman"/>
          <w:sz w:val="24"/>
          <w:szCs w:val="24"/>
          <w:lang w:eastAsia="en-IN" w:bidi="kn-IN"/>
        </w:rPr>
        <w:lastRenderedPageBreak/>
        <w:t xml:space="preserve">concentration analysis, X-ray fluorescence (XRF) for elemental mapping, scanning electron microscopy with energy-dispersive spectroscopy (SEM-EDS) for mineral characterization, and X-ray diffraction (XRD) for mineralogical identification. Recent studies have integrated XRF, SEM-EDS, and sequential extraction techniques to better understand trace metal partitioning and distribution in contaminated soils. In addition,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tools such as PHREEQC, Visual MINTEQ, and WHAM are extensively applied to predict metal speciation, solubility, sorption processes, and transport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in soil and groundwater systems. More recently, Monte Carlo simulation approaches have also been employed to assess and predict groundwater contamination risks in areas surrounding smelter sites.</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9. Remediation Strategies</w:t>
      </w:r>
    </w:p>
    <w:p w:rsidR="006450DD" w:rsidRPr="008743E5" w:rsidRDefault="006450DD" w:rsidP="008743E5">
      <w:pPr>
        <w:pStyle w:val="NormalWeb"/>
        <w:spacing w:before="0" w:beforeAutospacing="0" w:after="0" w:afterAutospacing="0" w:line="360" w:lineRule="auto"/>
        <w:jc w:val="both"/>
      </w:pPr>
      <w:r w:rsidRPr="008743E5">
        <w:rPr>
          <w:b/>
          <w:bCs/>
        </w:rPr>
        <w:t>9</w:t>
      </w:r>
      <w:r w:rsidRPr="008743E5">
        <w:t>Physical remediation methods are commonly employed to manage heavily contaminated soils near smelter sites and include techniques such as excavation, soil replacement, and capping. Excavation involves the removal of contaminated soil for safe disposal or treatment, while soil replacement substitutes polluted material with clean soil. Capping isolates contaminated zones using protective layers that minimize human exposure, dust generation, and water infiltration, thereby reducing contaminant migration.</w:t>
      </w:r>
    </w:p>
    <w:p w:rsidR="006450DD" w:rsidRPr="008743E5" w:rsidRDefault="006450DD" w:rsidP="008743E5">
      <w:pPr>
        <w:pStyle w:val="NormalWeb"/>
        <w:spacing w:before="0" w:beforeAutospacing="0" w:after="0" w:afterAutospacing="0" w:line="360" w:lineRule="auto"/>
        <w:jc w:val="both"/>
      </w:pPr>
      <w:r w:rsidRPr="008743E5">
        <w:t xml:space="preserve">Chemical stabilization is widely used to decrease the mobility and bioavailability of heavy metals in soils through the addition of stabilizing amendments such as lime, phosphate, </w:t>
      </w:r>
      <w:proofErr w:type="spellStart"/>
      <w:r w:rsidRPr="008743E5">
        <w:t>biochar</w:t>
      </w:r>
      <w:proofErr w:type="spellEnd"/>
      <w:r w:rsidRPr="008743E5">
        <w:t>, and clay minerals. These materials promote adsorption, precipitation, and complexation reactions that transform metals into more stable and less bioavailable forms, thereby reducing their environmental and health risks.</w:t>
      </w:r>
    </w:p>
    <w:p w:rsidR="006450DD" w:rsidRPr="008743E5" w:rsidRDefault="006450DD" w:rsidP="008743E5">
      <w:pPr>
        <w:pStyle w:val="NormalWeb"/>
        <w:spacing w:before="0" w:beforeAutospacing="0" w:after="0" w:afterAutospacing="0" w:line="360" w:lineRule="auto"/>
        <w:jc w:val="both"/>
      </w:pPr>
      <w:r w:rsidRPr="008743E5">
        <w:t xml:space="preserve">Phytoremediation utilizes plants capable of absorbing and accumulating heavy metals from contaminated soils. </w:t>
      </w:r>
      <w:proofErr w:type="spellStart"/>
      <w:r w:rsidRPr="008743E5">
        <w:t>Hyperaccumulator</w:t>
      </w:r>
      <w:proofErr w:type="spellEnd"/>
      <w:r w:rsidRPr="008743E5">
        <w:t xml:space="preserve"> species such as </w:t>
      </w:r>
      <w:r w:rsidRPr="008743E5">
        <w:rPr>
          <w:rStyle w:val="Emphasis"/>
        </w:rPr>
        <w:t xml:space="preserve">Brassica </w:t>
      </w:r>
      <w:proofErr w:type="spellStart"/>
      <w:r w:rsidRPr="008743E5">
        <w:rPr>
          <w:rStyle w:val="Emphasis"/>
        </w:rPr>
        <w:t>juncea</w:t>
      </w:r>
      <w:proofErr w:type="spellEnd"/>
      <w:r w:rsidRPr="008743E5">
        <w:t xml:space="preserve"> are effective for removing lead (</w:t>
      </w:r>
      <w:proofErr w:type="spellStart"/>
      <w:r w:rsidRPr="008743E5">
        <w:t>Pb</w:t>
      </w:r>
      <w:proofErr w:type="spellEnd"/>
      <w:r w:rsidRPr="008743E5">
        <w:t xml:space="preserve">) and cadmium (Cd), while </w:t>
      </w:r>
      <w:r w:rsidRPr="008743E5">
        <w:rPr>
          <w:rStyle w:val="Emphasis"/>
        </w:rPr>
        <w:t xml:space="preserve">Sedum </w:t>
      </w:r>
      <w:proofErr w:type="spellStart"/>
      <w:r w:rsidRPr="008743E5">
        <w:rPr>
          <w:rStyle w:val="Emphasis"/>
        </w:rPr>
        <w:t>alfredii</w:t>
      </w:r>
      <w:proofErr w:type="spellEnd"/>
      <w:r w:rsidRPr="008743E5">
        <w:t xml:space="preserve"> is commonly used for zinc (Zn) and cadmium uptake. </w:t>
      </w:r>
      <w:proofErr w:type="spellStart"/>
      <w:r w:rsidRPr="008743E5">
        <w:t>Vetiver</w:t>
      </w:r>
      <w:proofErr w:type="spellEnd"/>
      <w:r w:rsidRPr="008743E5">
        <w:t xml:space="preserve"> grass has also demonstrated the ability to tolerate and remediate multiple heavy metals, making it suitable for contaminated industrial areas.</w:t>
      </w:r>
    </w:p>
    <w:p w:rsidR="006450DD" w:rsidRPr="008743E5" w:rsidRDefault="006450DD" w:rsidP="008743E5">
      <w:pPr>
        <w:pStyle w:val="NormalWeb"/>
        <w:spacing w:before="0" w:beforeAutospacing="0" w:after="0" w:afterAutospacing="0" w:line="360" w:lineRule="auto"/>
        <w:jc w:val="both"/>
      </w:pPr>
      <w:r w:rsidRPr="008743E5">
        <w:t xml:space="preserve">Bioremediation involves the use of microorganisms to reduce heavy metal contamination through processes such as </w:t>
      </w:r>
      <w:proofErr w:type="spellStart"/>
      <w:r w:rsidRPr="008743E5">
        <w:t>biosorption</w:t>
      </w:r>
      <w:proofErr w:type="spellEnd"/>
      <w:r w:rsidRPr="008743E5">
        <w:t>, bioaccumulation, and biotransformation. Microbial activity can immobilize metals, alter their chemical forms, and enhance contaminant degradation or stabilization, offering an environmentally sustainable approach for the remediation of polluted soils.</w:t>
      </w:r>
    </w:p>
    <w:p w:rsidR="006450DD" w:rsidRPr="008743E5" w:rsidRDefault="006450DD" w:rsidP="008743E5">
      <w:pPr>
        <w:pStyle w:val="z-TopofForm"/>
        <w:spacing w:line="360" w:lineRule="auto"/>
        <w:jc w:val="both"/>
        <w:rPr>
          <w:rFonts w:ascii="Times New Roman" w:hAnsi="Times New Roman" w:cs="Times New Roman"/>
          <w:sz w:val="24"/>
          <w:szCs w:val="24"/>
        </w:rPr>
      </w:pPr>
      <w:r w:rsidRPr="008743E5">
        <w:rPr>
          <w:rFonts w:ascii="Times New Roman" w:hAnsi="Times New Roman" w:cs="Times New Roman"/>
          <w:sz w:val="24"/>
          <w:szCs w:val="24"/>
        </w:rPr>
        <w:t>Top of Form</w:t>
      </w: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10. Current Challenges and Future Directions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Major challenges in the management of heavy metal–contaminated soils arise from the inherent heterogeneity of polluted sites, where contaminant distribution varies widely in </w:t>
      </w:r>
      <w:r w:rsidRPr="008743E5">
        <w:rPr>
          <w:rFonts w:ascii="Times New Roman" w:eastAsia="Times New Roman" w:hAnsi="Times New Roman" w:cs="Times New Roman"/>
          <w:sz w:val="24"/>
          <w:szCs w:val="24"/>
          <w:lang w:eastAsia="en-IN" w:bidi="kn-IN"/>
        </w:rPr>
        <w:lastRenderedPageBreak/>
        <w:t>concentration and form across small spatial scales. This variability makes accurate assessment and remediation planning difficult, often requiring extensive and repeated sampling efforts.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Another key difficulty is the need for long-term monitoring to evaluate the effectiveness and stability of remediation strategies. Since heavy metals do not degrade over time, their persistence in soils necessitates continuous observation to ensure that they do not remobilize or re-enter food and water chains.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The presence of complex mixed-metal contamination further complicates remediation efforts, as different metals interact in soil systems and exhibit varying chemical </w:t>
      </w:r>
      <w:proofErr w:type="spellStart"/>
      <w:r w:rsidRPr="008743E5">
        <w:rPr>
          <w:rFonts w:ascii="Times New Roman" w:eastAsia="Times New Roman" w:hAnsi="Times New Roman" w:cs="Times New Roman"/>
          <w:sz w:val="24"/>
          <w:szCs w:val="24"/>
          <w:lang w:eastAsia="en-IN" w:bidi="kn-IN"/>
        </w:rPr>
        <w:t>behaviors</w:t>
      </w:r>
      <w:proofErr w:type="spellEnd"/>
      <w:r w:rsidRPr="008743E5">
        <w:rPr>
          <w:rFonts w:ascii="Times New Roman" w:eastAsia="Times New Roman" w:hAnsi="Times New Roman" w:cs="Times New Roman"/>
          <w:sz w:val="24"/>
          <w:szCs w:val="24"/>
          <w:lang w:eastAsia="en-IN" w:bidi="kn-IN"/>
        </w:rPr>
        <w:t>. These interactions can influence their mobility, toxicity, and response to treatment methods, making single-method approaches less effective.</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Climate change also impacts heavy metal mobility by altering soil moisture, temperature, and redox conditions, which can enhance leaching, dissolution, or redistribution of contaminants. Additionally, the lack of reliable site-specific risk assessment models limits the ability to accurately predict environmental and health risks in diverse contaminated settings.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Future research is expected to focus on advanced approaches such as </w:t>
      </w:r>
      <w:proofErr w:type="spellStart"/>
      <w:r w:rsidRPr="008743E5">
        <w:rPr>
          <w:rFonts w:ascii="Times New Roman" w:eastAsia="Times New Roman" w:hAnsi="Times New Roman" w:cs="Times New Roman"/>
          <w:sz w:val="24"/>
          <w:szCs w:val="24"/>
          <w:lang w:eastAsia="en-IN" w:bidi="kn-IN"/>
        </w:rPr>
        <w:t>nano</w:t>
      </w:r>
      <w:proofErr w:type="spellEnd"/>
      <w:r w:rsidRPr="008743E5">
        <w:rPr>
          <w:rFonts w:ascii="Times New Roman" w:eastAsia="Times New Roman" w:hAnsi="Times New Roman" w:cs="Times New Roman"/>
          <w:sz w:val="24"/>
          <w:szCs w:val="24"/>
          <w:lang w:eastAsia="en-IN" w:bidi="kn-IN"/>
        </w:rPr>
        <w:t xml:space="preserve">-scale speciation analysis and synchrotron-based techniques for precise characterization of metals in soils. The integration of machine learning prediction models, coupled </w:t>
      </w:r>
      <w:proofErr w:type="spellStart"/>
      <w:r w:rsidRPr="008743E5">
        <w:rPr>
          <w:rFonts w:ascii="Times New Roman" w:eastAsia="Times New Roman" w:hAnsi="Times New Roman" w:cs="Times New Roman"/>
          <w:sz w:val="24"/>
          <w:szCs w:val="24"/>
          <w:lang w:eastAsia="en-IN" w:bidi="kn-IN"/>
        </w:rPr>
        <w:t>hydrogeochemical</w:t>
      </w:r>
      <w:proofErr w:type="spellEnd"/>
      <w:r w:rsidRPr="008743E5">
        <w:rPr>
          <w:rFonts w:ascii="Times New Roman" w:eastAsia="Times New Roman" w:hAnsi="Times New Roman" w:cs="Times New Roman"/>
          <w:sz w:val="24"/>
          <w:szCs w:val="24"/>
          <w:lang w:eastAsia="en-IN" w:bidi="kn-IN"/>
        </w:rPr>
        <w:t xml:space="preserve"> simulations, and the development of sustainable remediation technologies will further enhance understanding and management of heavy metal contamination.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p>
    <w:p w:rsidR="006450DD" w:rsidRPr="008743E5" w:rsidRDefault="006450DD" w:rsidP="008743E5">
      <w:pPr>
        <w:spacing w:after="0" w:line="360" w:lineRule="auto"/>
        <w:jc w:val="both"/>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11. Conclusion</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Heavy metal contamination in soils surrounding non-ferrous metal smelting areas represents a significant environmental challenge. The environmental risk associated with these contaminants depends not only on total concentrations but also on chemical speciation and mobility. Sequential extraction studies consistently demonstrate that cadmium exhibits the highest mobility and bioavailability, whereas lead is generally more strongly retained within stable mineral phases.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Environmental factors such as soil pH, organic matter, clay content, redox conditions, and mineralogical composition critically influence heavy metal </w:t>
      </w:r>
      <w:proofErr w:type="spellStart"/>
      <w:r w:rsidRPr="008743E5">
        <w:rPr>
          <w:rFonts w:ascii="Times New Roman" w:eastAsia="Times New Roman" w:hAnsi="Times New Roman" w:cs="Times New Roman"/>
          <w:sz w:val="24"/>
          <w:szCs w:val="24"/>
          <w:lang w:eastAsia="en-IN" w:bidi="kn-IN"/>
        </w:rPr>
        <w:t>behavior</w:t>
      </w:r>
      <w:proofErr w:type="spellEnd"/>
      <w:r w:rsidRPr="008743E5">
        <w:rPr>
          <w:rFonts w:ascii="Times New Roman" w:eastAsia="Times New Roman" w:hAnsi="Times New Roman" w:cs="Times New Roman"/>
          <w:sz w:val="24"/>
          <w:szCs w:val="24"/>
          <w:lang w:eastAsia="en-IN" w:bidi="kn-IN"/>
        </w:rPr>
        <w:t xml:space="preserve">. Advanced analytical methods and geochemical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approaches are increasingly improving understanding of contaminant transport mechanisms and ecological risks.</w:t>
      </w:r>
    </w:p>
    <w:p w:rsidR="006450DD" w:rsidRPr="008743E5" w:rsidRDefault="006450DD" w:rsidP="008743E5">
      <w:pPr>
        <w:spacing w:after="0" w:line="360" w:lineRule="auto"/>
        <w:jc w:val="both"/>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lastRenderedPageBreak/>
        <w:t>Integrated assessment frameworks combining chemical speciation, spatial analysis, ecological risk evaluation, and remediation planning are essential for effective management of smelter-contaminated edaphic environments.</w:t>
      </w:r>
    </w:p>
    <w:p w:rsidR="006450DD" w:rsidRPr="008743E5" w:rsidRDefault="006450DD" w:rsidP="008743E5">
      <w:pPr>
        <w:spacing w:after="0" w:line="360" w:lineRule="auto"/>
        <w:outlineLvl w:val="0"/>
        <w:rPr>
          <w:rFonts w:ascii="Times New Roman" w:eastAsia="Times New Roman" w:hAnsi="Times New Roman" w:cs="Times New Roman"/>
          <w:b/>
          <w:bCs/>
          <w:kern w:val="36"/>
          <w:sz w:val="24"/>
          <w:szCs w:val="24"/>
          <w:lang w:eastAsia="en-IN" w:bidi="kn-IN"/>
        </w:rPr>
      </w:pPr>
      <w:r w:rsidRPr="008743E5">
        <w:rPr>
          <w:rFonts w:ascii="Times New Roman" w:eastAsia="Times New Roman" w:hAnsi="Times New Roman" w:cs="Times New Roman"/>
          <w:b/>
          <w:bCs/>
          <w:kern w:val="36"/>
          <w:sz w:val="24"/>
          <w:szCs w:val="24"/>
          <w:lang w:eastAsia="en-IN" w:bidi="kn-IN"/>
        </w:rPr>
        <w:t>References</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Environmental Geochemistry </w:t>
      </w:r>
      <w:proofErr w:type="spellStart"/>
      <w:r w:rsidRPr="008743E5">
        <w:rPr>
          <w:rFonts w:ascii="Times New Roman" w:eastAsia="Times New Roman" w:hAnsi="Times New Roman" w:cs="Times New Roman"/>
          <w:sz w:val="24"/>
          <w:szCs w:val="24"/>
          <w:lang w:eastAsia="en-IN" w:bidi="kn-IN"/>
        </w:rPr>
        <w:t>Ettler</w:t>
      </w:r>
      <w:proofErr w:type="spellEnd"/>
      <w:r w:rsidRPr="008743E5">
        <w:rPr>
          <w:rFonts w:ascii="Times New Roman" w:eastAsia="Times New Roman" w:hAnsi="Times New Roman" w:cs="Times New Roman"/>
          <w:sz w:val="24"/>
          <w:szCs w:val="24"/>
          <w:lang w:eastAsia="en-IN" w:bidi="kn-IN"/>
        </w:rPr>
        <w:t xml:space="preserve"> V. Soil contamination near non-ferrous metal smelters: a review.</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Chu Z. et al. </w:t>
      </w:r>
      <w:proofErr w:type="spellStart"/>
      <w:r w:rsidRPr="008743E5">
        <w:rPr>
          <w:rFonts w:ascii="Times New Roman" w:eastAsia="Times New Roman" w:hAnsi="Times New Roman" w:cs="Times New Roman"/>
          <w:sz w:val="24"/>
          <w:szCs w:val="24"/>
          <w:lang w:eastAsia="en-IN" w:bidi="kn-IN"/>
        </w:rPr>
        <w:t>Lability</w:t>
      </w:r>
      <w:proofErr w:type="spellEnd"/>
      <w:r w:rsidRPr="008743E5">
        <w:rPr>
          <w:rFonts w:ascii="Times New Roman" w:eastAsia="Times New Roman" w:hAnsi="Times New Roman" w:cs="Times New Roman"/>
          <w:sz w:val="24"/>
          <w:szCs w:val="24"/>
          <w:lang w:eastAsia="en-IN" w:bidi="kn-IN"/>
        </w:rPr>
        <w:t xml:space="preserve">, </w:t>
      </w:r>
      <w:proofErr w:type="spellStart"/>
      <w:r w:rsidRPr="008743E5">
        <w:rPr>
          <w:rFonts w:ascii="Times New Roman" w:eastAsia="Times New Roman" w:hAnsi="Times New Roman" w:cs="Times New Roman"/>
          <w:sz w:val="24"/>
          <w:szCs w:val="24"/>
          <w:lang w:eastAsia="en-IN" w:bidi="kn-IN"/>
        </w:rPr>
        <w:t>bioaccessibility</w:t>
      </w:r>
      <w:proofErr w:type="spellEnd"/>
      <w:r w:rsidRPr="008743E5">
        <w:rPr>
          <w:rFonts w:ascii="Times New Roman" w:eastAsia="Times New Roman" w:hAnsi="Times New Roman" w:cs="Times New Roman"/>
          <w:sz w:val="24"/>
          <w:szCs w:val="24"/>
          <w:lang w:eastAsia="en-IN" w:bidi="kn-IN"/>
        </w:rPr>
        <w:t>, and ecological and health risks of anthropogenic toxic heavy metals in arid calcareous soils around nonferrous metal smelting areas. (</w:t>
      </w:r>
      <w:hyperlink r:id="rId8" w:tooltip="Lability, bioaccessibility, and ecological and health risks of anthropogenic toxic heavy metals in the arid calcareous soil around a nonferrous metal smelting area - PubMed" w:history="1">
        <w:r w:rsidRPr="008743E5">
          <w:rPr>
            <w:rFonts w:ascii="Times New Roman" w:eastAsia="Times New Roman" w:hAnsi="Times New Roman" w:cs="Times New Roman"/>
            <w:color w:val="0000FF"/>
            <w:sz w:val="24"/>
            <w:szCs w:val="24"/>
            <w:u w:val="single"/>
            <w:lang w:eastAsia="en-IN" w:bidi="kn-IN"/>
          </w:rPr>
          <w:t>PubMed</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Yang J. et al. Cadmium, lead and arsenic contamination in an abandoned nonferrous metal smelting site: chemical speciation and mobility.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"https://www.sciencedirect.com/science/article/pii/S0147651322004572?utm_source=chatgpt.com" \o "Cadmium, lead and arsenic contamination in an abandoned nonferrous metal smelting site in southern China: Chemical speciation and mobility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Li C. et al. Migration and distribution characteristics of soil heavy </w:t>
      </w:r>
      <w:proofErr w:type="gramStart"/>
      <w:r w:rsidRPr="008743E5">
        <w:rPr>
          <w:rFonts w:ascii="Times New Roman" w:eastAsia="Times New Roman" w:hAnsi="Times New Roman" w:cs="Times New Roman"/>
          <w:sz w:val="24"/>
          <w:szCs w:val="24"/>
          <w:lang w:eastAsia="en-IN" w:bidi="kn-IN"/>
        </w:rPr>
        <w:t>metal(</w:t>
      </w:r>
      <w:proofErr w:type="gramEnd"/>
      <w:r w:rsidRPr="008743E5">
        <w:rPr>
          <w:rFonts w:ascii="Times New Roman" w:eastAsia="Times New Roman" w:hAnsi="Times New Roman" w:cs="Times New Roman"/>
          <w:sz w:val="24"/>
          <w:szCs w:val="24"/>
          <w:lang w:eastAsia="en-IN" w:bidi="kn-IN"/>
        </w:rPr>
        <w:t>loid)s at a lead smelting site.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"https://www.sciencedirect.com/science/article/pii/S1001074223000517?utm_source=chatgpt.com" \o "Migration and distribution characteristics of soil heavy metal(loid)s at a lead smelting site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 xml:space="preserve">Liu H. et al. Drivers and </w:t>
      </w:r>
      <w:proofErr w:type="spellStart"/>
      <w:r w:rsidRPr="008743E5">
        <w:rPr>
          <w:rFonts w:ascii="Times New Roman" w:eastAsia="Times New Roman" w:hAnsi="Times New Roman" w:cs="Times New Roman"/>
          <w:sz w:val="24"/>
          <w:szCs w:val="24"/>
          <w:lang w:eastAsia="en-IN" w:bidi="kn-IN"/>
        </w:rPr>
        <w:t>modeling</w:t>
      </w:r>
      <w:proofErr w:type="spellEnd"/>
      <w:r w:rsidRPr="008743E5">
        <w:rPr>
          <w:rFonts w:ascii="Times New Roman" w:eastAsia="Times New Roman" w:hAnsi="Times New Roman" w:cs="Times New Roman"/>
          <w:sz w:val="24"/>
          <w:szCs w:val="24"/>
          <w:lang w:eastAsia="en-IN" w:bidi="kn-IN"/>
        </w:rPr>
        <w:t xml:space="preserve"> of heavy metal partitioning in soils from non-ferrous metal smelters.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"https://www.sciencedirect.com/science/article/pii/S0304389425033163?utm_source=chatgpt.com" \o "Drivers and modeling of heavy metal partitioning in soils from non-ferrous metal smelters in Southwest China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Victor B. et al. Landscape-scale controls on trace metals partitioning and mobility in tropical soils affected by legacy lead smelting. (</w:t>
      </w:r>
      <w:hyperlink r:id="rId9" w:tooltip="Landscape-scale controls on trace metals partitioning and mobility in tropical soils affected by legacy lead smelting | Environmental Geochemistry and Health | Springer Nature Link" w:history="1">
        <w:r w:rsidRPr="008743E5">
          <w:rPr>
            <w:rFonts w:ascii="Times New Roman" w:eastAsia="Times New Roman" w:hAnsi="Times New Roman" w:cs="Times New Roman"/>
            <w:color w:val="0000FF"/>
            <w:sz w:val="24"/>
            <w:szCs w:val="24"/>
            <w:u w:val="single"/>
            <w:lang w:eastAsia="en-IN" w:bidi="kn-IN"/>
          </w:rPr>
          <w:t>Springer Link</w:t>
        </w:r>
      </w:hyperlink>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Studies on fugitive dust impacts around Zn smelters.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"https://www.sciencedirect.com/science/article/pii/S0048969720374155/pdf?md5=821927e70271f212b8ef2e2b5eb40d9f&amp;pid=1-s2.0-S0048969720374155-main.pdf&amp;utm_source=chatgpt.com" \o "Mobility of metal(loid)s in roof dusts and agricultural soils surrounding a Zn smelter: Focused on the impacts of smelter-derived fugitive dusts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6450DD" w:rsidRPr="008743E5" w:rsidRDefault="006450DD" w:rsidP="008743E5">
      <w:pPr>
        <w:numPr>
          <w:ilvl w:val="0"/>
          <w:numId w:val="20"/>
        </w:numPr>
        <w:spacing w:after="0" w:line="360" w:lineRule="auto"/>
        <w:rPr>
          <w:rFonts w:ascii="Times New Roman" w:eastAsia="Times New Roman" w:hAnsi="Times New Roman" w:cs="Times New Roman"/>
          <w:sz w:val="24"/>
          <w:szCs w:val="24"/>
          <w:lang w:eastAsia="en-IN" w:bidi="kn-IN"/>
        </w:rPr>
      </w:pPr>
      <w:r w:rsidRPr="008743E5">
        <w:rPr>
          <w:rFonts w:ascii="Times New Roman" w:eastAsia="Times New Roman" w:hAnsi="Times New Roman" w:cs="Times New Roman"/>
          <w:sz w:val="24"/>
          <w:szCs w:val="24"/>
          <w:lang w:eastAsia="en-IN" w:bidi="kn-IN"/>
        </w:rPr>
        <w:t>Research on heavy metal speciation transformation in zinc smelting sites. (</w:t>
      </w:r>
      <w:proofErr w:type="spellStart"/>
      <w:r w:rsidRPr="008743E5">
        <w:rPr>
          <w:rFonts w:ascii="Times New Roman" w:eastAsia="Times New Roman" w:hAnsi="Times New Roman" w:cs="Times New Roman"/>
          <w:sz w:val="24"/>
          <w:szCs w:val="24"/>
          <w:lang w:eastAsia="en-IN" w:bidi="kn-IN"/>
        </w:rPr>
        <w:fldChar w:fldCharType="begin"/>
      </w:r>
      <w:r w:rsidRPr="008743E5">
        <w:rPr>
          <w:rFonts w:ascii="Times New Roman" w:eastAsia="Times New Roman" w:hAnsi="Times New Roman" w:cs="Times New Roman"/>
          <w:sz w:val="24"/>
          <w:szCs w:val="24"/>
          <w:lang w:eastAsia="en-IN" w:bidi="kn-IN"/>
        </w:rPr>
        <w:instrText xml:space="preserve"> HYPERLINK "https://www.sciencedirect.com/science/article/pii/S0304389424009920?utm_source=chatgpt.com" \o "Driving factors for distribution and transformation of heavy metals speciation in a zinc smelting site - ScienceDirect" </w:instrText>
      </w:r>
      <w:r w:rsidRPr="008743E5">
        <w:rPr>
          <w:rFonts w:ascii="Times New Roman" w:eastAsia="Times New Roman" w:hAnsi="Times New Roman" w:cs="Times New Roman"/>
          <w:sz w:val="24"/>
          <w:szCs w:val="24"/>
          <w:lang w:eastAsia="en-IN" w:bidi="kn-IN"/>
        </w:rPr>
        <w:fldChar w:fldCharType="separate"/>
      </w:r>
      <w:r w:rsidRPr="008743E5">
        <w:rPr>
          <w:rFonts w:ascii="Times New Roman" w:eastAsia="Times New Roman" w:hAnsi="Times New Roman" w:cs="Times New Roman"/>
          <w:color w:val="0000FF"/>
          <w:sz w:val="24"/>
          <w:szCs w:val="24"/>
          <w:u w:val="single"/>
          <w:lang w:eastAsia="en-IN" w:bidi="kn-IN"/>
        </w:rPr>
        <w:t>ScienceDirect</w:t>
      </w:r>
      <w:proofErr w:type="spellEnd"/>
      <w:r w:rsidRPr="008743E5">
        <w:rPr>
          <w:rFonts w:ascii="Times New Roman" w:eastAsia="Times New Roman" w:hAnsi="Times New Roman" w:cs="Times New Roman"/>
          <w:sz w:val="24"/>
          <w:szCs w:val="24"/>
          <w:lang w:eastAsia="en-IN" w:bidi="kn-IN"/>
        </w:rPr>
        <w:fldChar w:fldCharType="end"/>
      </w:r>
      <w:r w:rsidRPr="008743E5">
        <w:rPr>
          <w:rFonts w:ascii="Times New Roman" w:eastAsia="Times New Roman" w:hAnsi="Times New Roman" w:cs="Times New Roman"/>
          <w:sz w:val="24"/>
          <w:szCs w:val="24"/>
          <w:lang w:eastAsia="en-IN" w:bidi="kn-IN"/>
        </w:rPr>
        <w:t>)</w:t>
      </w:r>
    </w:p>
    <w:p w:rsidR="003E62B6" w:rsidRPr="008743E5" w:rsidRDefault="003E62B6" w:rsidP="008743E5">
      <w:pPr>
        <w:spacing w:after="0" w:line="360" w:lineRule="auto"/>
        <w:rPr>
          <w:rFonts w:ascii="Times New Roman" w:hAnsi="Times New Roman" w:cs="Times New Roman"/>
          <w:sz w:val="24"/>
          <w:szCs w:val="24"/>
        </w:rPr>
      </w:pPr>
    </w:p>
    <w:sectPr w:rsidR="003E62B6" w:rsidRPr="00874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61C"/>
    <w:multiLevelType w:val="multilevel"/>
    <w:tmpl w:val="C1E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117C5"/>
    <w:multiLevelType w:val="multilevel"/>
    <w:tmpl w:val="157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E0013"/>
    <w:multiLevelType w:val="multilevel"/>
    <w:tmpl w:val="0F8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74AA"/>
    <w:multiLevelType w:val="multilevel"/>
    <w:tmpl w:val="DCF0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C1001"/>
    <w:multiLevelType w:val="multilevel"/>
    <w:tmpl w:val="5A4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F76F6"/>
    <w:multiLevelType w:val="multilevel"/>
    <w:tmpl w:val="FA4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77336"/>
    <w:multiLevelType w:val="multilevel"/>
    <w:tmpl w:val="48F0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5C65BE"/>
    <w:multiLevelType w:val="multilevel"/>
    <w:tmpl w:val="E90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D616D"/>
    <w:multiLevelType w:val="multilevel"/>
    <w:tmpl w:val="AB0A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04463F"/>
    <w:multiLevelType w:val="multilevel"/>
    <w:tmpl w:val="347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55C39"/>
    <w:multiLevelType w:val="multilevel"/>
    <w:tmpl w:val="7266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D52FD4"/>
    <w:multiLevelType w:val="multilevel"/>
    <w:tmpl w:val="33A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70A17"/>
    <w:multiLevelType w:val="multilevel"/>
    <w:tmpl w:val="AFC4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552CE8"/>
    <w:multiLevelType w:val="multilevel"/>
    <w:tmpl w:val="F22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8F5A7D"/>
    <w:multiLevelType w:val="multilevel"/>
    <w:tmpl w:val="5656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F83F8E"/>
    <w:multiLevelType w:val="multilevel"/>
    <w:tmpl w:val="B1E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37CDB"/>
    <w:multiLevelType w:val="multilevel"/>
    <w:tmpl w:val="856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974A03"/>
    <w:multiLevelType w:val="multilevel"/>
    <w:tmpl w:val="3DB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41506B"/>
    <w:multiLevelType w:val="multilevel"/>
    <w:tmpl w:val="C78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E21AD"/>
    <w:multiLevelType w:val="multilevel"/>
    <w:tmpl w:val="251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1"/>
  </w:num>
  <w:num w:numId="4">
    <w:abstractNumId w:val="18"/>
  </w:num>
  <w:num w:numId="5">
    <w:abstractNumId w:val="9"/>
  </w:num>
  <w:num w:numId="6">
    <w:abstractNumId w:val="5"/>
  </w:num>
  <w:num w:numId="7">
    <w:abstractNumId w:val="14"/>
  </w:num>
  <w:num w:numId="8">
    <w:abstractNumId w:val="17"/>
  </w:num>
  <w:num w:numId="9">
    <w:abstractNumId w:val="3"/>
  </w:num>
  <w:num w:numId="10">
    <w:abstractNumId w:val="16"/>
  </w:num>
  <w:num w:numId="11">
    <w:abstractNumId w:val="8"/>
  </w:num>
  <w:num w:numId="12">
    <w:abstractNumId w:val="1"/>
  </w:num>
  <w:num w:numId="13">
    <w:abstractNumId w:val="13"/>
  </w:num>
  <w:num w:numId="14">
    <w:abstractNumId w:val="7"/>
  </w:num>
  <w:num w:numId="15">
    <w:abstractNumId w:val="12"/>
  </w:num>
  <w:num w:numId="16">
    <w:abstractNumId w:val="2"/>
  </w:num>
  <w:num w:numId="17">
    <w:abstractNumId w:val="4"/>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20"/>
    <w:rsid w:val="00042D20"/>
    <w:rsid w:val="0022153B"/>
    <w:rsid w:val="002C3828"/>
    <w:rsid w:val="003E62B6"/>
    <w:rsid w:val="006450DD"/>
    <w:rsid w:val="008743E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5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6450DD"/>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DD"/>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6450DD"/>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Hyperlink">
    <w:name w:val="Hyperlink"/>
    <w:basedOn w:val="DefaultParagraphFont"/>
    <w:uiPriority w:val="99"/>
    <w:semiHidden/>
    <w:unhideWhenUsed/>
    <w:rsid w:val="006450DD"/>
    <w:rPr>
      <w:color w:val="0000FF"/>
      <w:u w:val="single"/>
    </w:rPr>
  </w:style>
  <w:style w:type="character" w:customStyle="1" w:styleId="katex-mathml">
    <w:name w:val="katex-mathml"/>
    <w:basedOn w:val="DefaultParagraphFont"/>
    <w:rsid w:val="006450DD"/>
  </w:style>
  <w:style w:type="character" w:customStyle="1" w:styleId="mord">
    <w:name w:val="mord"/>
    <w:basedOn w:val="DefaultParagraphFont"/>
    <w:rsid w:val="006450DD"/>
  </w:style>
  <w:style w:type="character" w:customStyle="1" w:styleId="vlist-s">
    <w:name w:val="vlist-s"/>
    <w:basedOn w:val="DefaultParagraphFont"/>
    <w:rsid w:val="006450DD"/>
  </w:style>
  <w:style w:type="character" w:customStyle="1" w:styleId="mrel">
    <w:name w:val="mrel"/>
    <w:basedOn w:val="DefaultParagraphFont"/>
    <w:rsid w:val="006450DD"/>
  </w:style>
  <w:style w:type="character" w:customStyle="1" w:styleId="mbin">
    <w:name w:val="mbin"/>
    <w:basedOn w:val="DefaultParagraphFont"/>
    <w:rsid w:val="006450DD"/>
  </w:style>
  <w:style w:type="paragraph" w:styleId="z-TopofForm">
    <w:name w:val="HTML Top of Form"/>
    <w:basedOn w:val="Normal"/>
    <w:next w:val="Normal"/>
    <w:link w:val="z-TopofFormChar"/>
    <w:hidden/>
    <w:uiPriority w:val="99"/>
    <w:semiHidden/>
    <w:unhideWhenUsed/>
    <w:rsid w:val="006450DD"/>
    <w:pPr>
      <w:pBdr>
        <w:bottom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TopofFormChar">
    <w:name w:val="z-Top of Form Char"/>
    <w:basedOn w:val="DefaultParagraphFont"/>
    <w:link w:val="z-TopofForm"/>
    <w:uiPriority w:val="99"/>
    <w:semiHidden/>
    <w:rsid w:val="006450DD"/>
    <w:rPr>
      <w:rFonts w:ascii="Arial" w:eastAsia="Times New Roman" w:hAnsi="Arial" w:cs="Arial"/>
      <w:vanish/>
      <w:sz w:val="16"/>
      <w:szCs w:val="16"/>
      <w:lang w:eastAsia="en-IN" w:bidi="kn-IN"/>
    </w:rPr>
  </w:style>
  <w:style w:type="paragraph" w:styleId="z-BottomofForm">
    <w:name w:val="HTML Bottom of Form"/>
    <w:basedOn w:val="Normal"/>
    <w:next w:val="Normal"/>
    <w:link w:val="z-BottomofFormChar"/>
    <w:hidden/>
    <w:uiPriority w:val="99"/>
    <w:semiHidden/>
    <w:unhideWhenUsed/>
    <w:rsid w:val="006450DD"/>
    <w:pPr>
      <w:pBdr>
        <w:top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BottomofFormChar">
    <w:name w:val="z-Bottom of Form Char"/>
    <w:basedOn w:val="DefaultParagraphFont"/>
    <w:link w:val="z-BottomofForm"/>
    <w:uiPriority w:val="99"/>
    <w:semiHidden/>
    <w:rsid w:val="006450DD"/>
    <w:rPr>
      <w:rFonts w:ascii="Arial" w:eastAsia="Times New Roman" w:hAnsi="Arial" w:cs="Arial"/>
      <w:vanish/>
      <w:sz w:val="16"/>
      <w:szCs w:val="16"/>
      <w:lang w:eastAsia="en-IN" w:bidi="kn-IN"/>
    </w:rPr>
  </w:style>
  <w:style w:type="character" w:styleId="Emphasis">
    <w:name w:val="Emphasis"/>
    <w:basedOn w:val="DefaultParagraphFont"/>
    <w:uiPriority w:val="20"/>
    <w:qFormat/>
    <w:rsid w:val="006450DD"/>
    <w:rPr>
      <w:i/>
      <w:iCs/>
    </w:rPr>
  </w:style>
  <w:style w:type="paragraph" w:customStyle="1" w:styleId="placeholder">
    <w:name w:val="placeholder"/>
    <w:basedOn w:val="Normal"/>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5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6450DD"/>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DD"/>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6450DD"/>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Hyperlink">
    <w:name w:val="Hyperlink"/>
    <w:basedOn w:val="DefaultParagraphFont"/>
    <w:uiPriority w:val="99"/>
    <w:semiHidden/>
    <w:unhideWhenUsed/>
    <w:rsid w:val="006450DD"/>
    <w:rPr>
      <w:color w:val="0000FF"/>
      <w:u w:val="single"/>
    </w:rPr>
  </w:style>
  <w:style w:type="character" w:customStyle="1" w:styleId="katex-mathml">
    <w:name w:val="katex-mathml"/>
    <w:basedOn w:val="DefaultParagraphFont"/>
    <w:rsid w:val="006450DD"/>
  </w:style>
  <w:style w:type="character" w:customStyle="1" w:styleId="mord">
    <w:name w:val="mord"/>
    <w:basedOn w:val="DefaultParagraphFont"/>
    <w:rsid w:val="006450DD"/>
  </w:style>
  <w:style w:type="character" w:customStyle="1" w:styleId="vlist-s">
    <w:name w:val="vlist-s"/>
    <w:basedOn w:val="DefaultParagraphFont"/>
    <w:rsid w:val="006450DD"/>
  </w:style>
  <w:style w:type="character" w:customStyle="1" w:styleId="mrel">
    <w:name w:val="mrel"/>
    <w:basedOn w:val="DefaultParagraphFont"/>
    <w:rsid w:val="006450DD"/>
  </w:style>
  <w:style w:type="character" w:customStyle="1" w:styleId="mbin">
    <w:name w:val="mbin"/>
    <w:basedOn w:val="DefaultParagraphFont"/>
    <w:rsid w:val="006450DD"/>
  </w:style>
  <w:style w:type="paragraph" w:styleId="z-TopofForm">
    <w:name w:val="HTML Top of Form"/>
    <w:basedOn w:val="Normal"/>
    <w:next w:val="Normal"/>
    <w:link w:val="z-TopofFormChar"/>
    <w:hidden/>
    <w:uiPriority w:val="99"/>
    <w:semiHidden/>
    <w:unhideWhenUsed/>
    <w:rsid w:val="006450DD"/>
    <w:pPr>
      <w:pBdr>
        <w:bottom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TopofFormChar">
    <w:name w:val="z-Top of Form Char"/>
    <w:basedOn w:val="DefaultParagraphFont"/>
    <w:link w:val="z-TopofForm"/>
    <w:uiPriority w:val="99"/>
    <w:semiHidden/>
    <w:rsid w:val="006450DD"/>
    <w:rPr>
      <w:rFonts w:ascii="Arial" w:eastAsia="Times New Roman" w:hAnsi="Arial" w:cs="Arial"/>
      <w:vanish/>
      <w:sz w:val="16"/>
      <w:szCs w:val="16"/>
      <w:lang w:eastAsia="en-IN" w:bidi="kn-IN"/>
    </w:rPr>
  </w:style>
  <w:style w:type="paragraph" w:styleId="z-BottomofForm">
    <w:name w:val="HTML Bottom of Form"/>
    <w:basedOn w:val="Normal"/>
    <w:next w:val="Normal"/>
    <w:link w:val="z-BottomofFormChar"/>
    <w:hidden/>
    <w:uiPriority w:val="99"/>
    <w:semiHidden/>
    <w:unhideWhenUsed/>
    <w:rsid w:val="006450DD"/>
    <w:pPr>
      <w:pBdr>
        <w:top w:val="single" w:sz="6" w:space="1" w:color="auto"/>
      </w:pBdr>
      <w:spacing w:after="0" w:line="240" w:lineRule="auto"/>
      <w:jc w:val="center"/>
    </w:pPr>
    <w:rPr>
      <w:rFonts w:ascii="Arial" w:eastAsia="Times New Roman" w:hAnsi="Arial" w:cs="Arial"/>
      <w:vanish/>
      <w:sz w:val="16"/>
      <w:szCs w:val="16"/>
      <w:lang w:eastAsia="en-IN" w:bidi="kn-IN"/>
    </w:rPr>
  </w:style>
  <w:style w:type="character" w:customStyle="1" w:styleId="z-BottomofFormChar">
    <w:name w:val="z-Bottom of Form Char"/>
    <w:basedOn w:val="DefaultParagraphFont"/>
    <w:link w:val="z-BottomofForm"/>
    <w:uiPriority w:val="99"/>
    <w:semiHidden/>
    <w:rsid w:val="006450DD"/>
    <w:rPr>
      <w:rFonts w:ascii="Arial" w:eastAsia="Times New Roman" w:hAnsi="Arial" w:cs="Arial"/>
      <w:vanish/>
      <w:sz w:val="16"/>
      <w:szCs w:val="16"/>
      <w:lang w:eastAsia="en-IN" w:bidi="kn-IN"/>
    </w:rPr>
  </w:style>
  <w:style w:type="character" w:styleId="Emphasis">
    <w:name w:val="Emphasis"/>
    <w:basedOn w:val="DefaultParagraphFont"/>
    <w:uiPriority w:val="20"/>
    <w:qFormat/>
    <w:rsid w:val="006450DD"/>
    <w:rPr>
      <w:i/>
      <w:iCs/>
    </w:rPr>
  </w:style>
  <w:style w:type="paragraph" w:customStyle="1" w:styleId="placeholder">
    <w:name w:val="placeholder"/>
    <w:basedOn w:val="Normal"/>
    <w:rsid w:val="006450DD"/>
    <w:pPr>
      <w:spacing w:before="100" w:beforeAutospacing="1" w:after="100" w:afterAutospacing="1" w:line="240" w:lineRule="auto"/>
    </w:pPr>
    <w:rPr>
      <w:rFonts w:ascii="Times New Roman" w:eastAsia="Times New Roman" w:hAnsi="Times New Roman" w:cs="Times New Roman"/>
      <w:sz w:val="24"/>
      <w:szCs w:val="24"/>
      <w:lang w:eastAsia="en-IN"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4748">
      <w:bodyDiv w:val="1"/>
      <w:marLeft w:val="0"/>
      <w:marRight w:val="0"/>
      <w:marTop w:val="0"/>
      <w:marBottom w:val="0"/>
      <w:divBdr>
        <w:top w:val="none" w:sz="0" w:space="0" w:color="auto"/>
        <w:left w:val="none" w:sz="0" w:space="0" w:color="auto"/>
        <w:bottom w:val="none" w:sz="0" w:space="0" w:color="auto"/>
        <w:right w:val="none" w:sz="0" w:space="0" w:color="auto"/>
      </w:divBdr>
      <w:divsChild>
        <w:div w:id="218366595">
          <w:marLeft w:val="0"/>
          <w:marRight w:val="0"/>
          <w:marTop w:val="0"/>
          <w:marBottom w:val="0"/>
          <w:divBdr>
            <w:top w:val="none" w:sz="0" w:space="0" w:color="auto"/>
            <w:left w:val="none" w:sz="0" w:space="0" w:color="auto"/>
            <w:bottom w:val="none" w:sz="0" w:space="0" w:color="auto"/>
            <w:right w:val="none" w:sz="0" w:space="0" w:color="auto"/>
          </w:divBdr>
          <w:divsChild>
            <w:div w:id="1742756774">
              <w:marLeft w:val="0"/>
              <w:marRight w:val="0"/>
              <w:marTop w:val="0"/>
              <w:marBottom w:val="0"/>
              <w:divBdr>
                <w:top w:val="none" w:sz="0" w:space="0" w:color="auto"/>
                <w:left w:val="none" w:sz="0" w:space="0" w:color="auto"/>
                <w:bottom w:val="none" w:sz="0" w:space="0" w:color="auto"/>
                <w:right w:val="none" w:sz="0" w:space="0" w:color="auto"/>
              </w:divBdr>
              <w:divsChild>
                <w:div w:id="293214135">
                  <w:marLeft w:val="0"/>
                  <w:marRight w:val="0"/>
                  <w:marTop w:val="0"/>
                  <w:marBottom w:val="0"/>
                  <w:divBdr>
                    <w:top w:val="none" w:sz="0" w:space="0" w:color="auto"/>
                    <w:left w:val="none" w:sz="0" w:space="0" w:color="auto"/>
                    <w:bottom w:val="none" w:sz="0" w:space="0" w:color="auto"/>
                    <w:right w:val="none" w:sz="0" w:space="0" w:color="auto"/>
                  </w:divBdr>
                  <w:divsChild>
                    <w:div w:id="579338831">
                      <w:marLeft w:val="0"/>
                      <w:marRight w:val="0"/>
                      <w:marTop w:val="0"/>
                      <w:marBottom w:val="0"/>
                      <w:divBdr>
                        <w:top w:val="none" w:sz="0" w:space="0" w:color="auto"/>
                        <w:left w:val="none" w:sz="0" w:space="0" w:color="auto"/>
                        <w:bottom w:val="none" w:sz="0" w:space="0" w:color="auto"/>
                        <w:right w:val="none" w:sz="0" w:space="0" w:color="auto"/>
                      </w:divBdr>
                      <w:divsChild>
                        <w:div w:id="1373765953">
                          <w:marLeft w:val="0"/>
                          <w:marRight w:val="0"/>
                          <w:marTop w:val="0"/>
                          <w:marBottom w:val="0"/>
                          <w:divBdr>
                            <w:top w:val="none" w:sz="0" w:space="0" w:color="auto"/>
                            <w:left w:val="none" w:sz="0" w:space="0" w:color="auto"/>
                            <w:bottom w:val="none" w:sz="0" w:space="0" w:color="auto"/>
                            <w:right w:val="none" w:sz="0" w:space="0" w:color="auto"/>
                          </w:divBdr>
                          <w:divsChild>
                            <w:div w:id="2073961563">
                              <w:marLeft w:val="0"/>
                              <w:marRight w:val="0"/>
                              <w:marTop w:val="0"/>
                              <w:marBottom w:val="0"/>
                              <w:divBdr>
                                <w:top w:val="none" w:sz="0" w:space="0" w:color="auto"/>
                                <w:left w:val="none" w:sz="0" w:space="0" w:color="auto"/>
                                <w:bottom w:val="none" w:sz="0" w:space="0" w:color="auto"/>
                                <w:right w:val="none" w:sz="0" w:space="0" w:color="auto"/>
                              </w:divBdr>
                              <w:divsChild>
                                <w:div w:id="1406368749">
                                  <w:marLeft w:val="0"/>
                                  <w:marRight w:val="0"/>
                                  <w:marTop w:val="0"/>
                                  <w:marBottom w:val="0"/>
                                  <w:divBdr>
                                    <w:top w:val="none" w:sz="0" w:space="0" w:color="auto"/>
                                    <w:left w:val="none" w:sz="0" w:space="0" w:color="auto"/>
                                    <w:bottom w:val="none" w:sz="0" w:space="0" w:color="auto"/>
                                    <w:right w:val="none" w:sz="0" w:space="0" w:color="auto"/>
                                  </w:divBdr>
                                  <w:divsChild>
                                    <w:div w:id="1135876310">
                                      <w:marLeft w:val="0"/>
                                      <w:marRight w:val="0"/>
                                      <w:marTop w:val="0"/>
                                      <w:marBottom w:val="0"/>
                                      <w:divBdr>
                                        <w:top w:val="none" w:sz="0" w:space="0" w:color="auto"/>
                                        <w:left w:val="none" w:sz="0" w:space="0" w:color="auto"/>
                                        <w:bottom w:val="none" w:sz="0" w:space="0" w:color="auto"/>
                                        <w:right w:val="none" w:sz="0" w:space="0" w:color="auto"/>
                                      </w:divBdr>
                                      <w:divsChild>
                                        <w:div w:id="1657997214">
                                          <w:marLeft w:val="0"/>
                                          <w:marRight w:val="0"/>
                                          <w:marTop w:val="0"/>
                                          <w:marBottom w:val="0"/>
                                          <w:divBdr>
                                            <w:top w:val="none" w:sz="0" w:space="0" w:color="auto"/>
                                            <w:left w:val="none" w:sz="0" w:space="0" w:color="auto"/>
                                            <w:bottom w:val="none" w:sz="0" w:space="0" w:color="auto"/>
                                            <w:right w:val="none" w:sz="0" w:space="0" w:color="auto"/>
                                          </w:divBdr>
                                          <w:divsChild>
                                            <w:div w:id="57868744">
                                              <w:marLeft w:val="0"/>
                                              <w:marRight w:val="0"/>
                                              <w:marTop w:val="0"/>
                                              <w:marBottom w:val="0"/>
                                              <w:divBdr>
                                                <w:top w:val="none" w:sz="0" w:space="0" w:color="auto"/>
                                                <w:left w:val="none" w:sz="0" w:space="0" w:color="auto"/>
                                                <w:bottom w:val="none" w:sz="0" w:space="0" w:color="auto"/>
                                                <w:right w:val="none" w:sz="0" w:space="0" w:color="auto"/>
                                              </w:divBdr>
                                              <w:divsChild>
                                                <w:div w:id="142965488">
                                                  <w:marLeft w:val="0"/>
                                                  <w:marRight w:val="0"/>
                                                  <w:marTop w:val="0"/>
                                                  <w:marBottom w:val="0"/>
                                                  <w:divBdr>
                                                    <w:top w:val="none" w:sz="0" w:space="0" w:color="auto"/>
                                                    <w:left w:val="none" w:sz="0" w:space="0" w:color="auto"/>
                                                    <w:bottom w:val="none" w:sz="0" w:space="0" w:color="auto"/>
                                                    <w:right w:val="none" w:sz="0" w:space="0" w:color="auto"/>
                                                  </w:divBdr>
                                                  <w:divsChild>
                                                    <w:div w:id="803617406">
                                                      <w:marLeft w:val="0"/>
                                                      <w:marRight w:val="0"/>
                                                      <w:marTop w:val="0"/>
                                                      <w:marBottom w:val="0"/>
                                                      <w:divBdr>
                                                        <w:top w:val="none" w:sz="0" w:space="0" w:color="auto"/>
                                                        <w:left w:val="none" w:sz="0" w:space="0" w:color="auto"/>
                                                        <w:bottom w:val="none" w:sz="0" w:space="0" w:color="auto"/>
                                                        <w:right w:val="none" w:sz="0" w:space="0" w:color="auto"/>
                                                      </w:divBdr>
                                                      <w:divsChild>
                                                        <w:div w:id="511796022">
                                                          <w:marLeft w:val="0"/>
                                                          <w:marRight w:val="0"/>
                                                          <w:marTop w:val="0"/>
                                                          <w:marBottom w:val="0"/>
                                                          <w:divBdr>
                                                            <w:top w:val="none" w:sz="0" w:space="0" w:color="auto"/>
                                                            <w:left w:val="none" w:sz="0" w:space="0" w:color="auto"/>
                                                            <w:bottom w:val="none" w:sz="0" w:space="0" w:color="auto"/>
                                                            <w:right w:val="none" w:sz="0" w:space="0" w:color="auto"/>
                                                          </w:divBdr>
                                                          <w:divsChild>
                                                            <w:div w:id="1673873968">
                                                              <w:marLeft w:val="0"/>
                                                              <w:marRight w:val="0"/>
                                                              <w:marTop w:val="0"/>
                                                              <w:marBottom w:val="0"/>
                                                              <w:divBdr>
                                                                <w:top w:val="none" w:sz="0" w:space="0" w:color="auto"/>
                                                                <w:left w:val="none" w:sz="0" w:space="0" w:color="auto"/>
                                                                <w:bottom w:val="none" w:sz="0" w:space="0" w:color="auto"/>
                                                                <w:right w:val="none" w:sz="0" w:space="0" w:color="auto"/>
                                                              </w:divBdr>
                                                              <w:divsChild>
                                                                <w:div w:id="1240021422">
                                                                  <w:marLeft w:val="0"/>
                                                                  <w:marRight w:val="0"/>
                                                                  <w:marTop w:val="0"/>
                                                                  <w:marBottom w:val="0"/>
                                                                  <w:divBdr>
                                                                    <w:top w:val="none" w:sz="0" w:space="0" w:color="auto"/>
                                                                    <w:left w:val="none" w:sz="0" w:space="0" w:color="auto"/>
                                                                    <w:bottom w:val="none" w:sz="0" w:space="0" w:color="auto"/>
                                                                    <w:right w:val="none" w:sz="0" w:space="0" w:color="auto"/>
                                                                  </w:divBdr>
                                                                  <w:divsChild>
                                                                    <w:div w:id="5754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747590">
                                  <w:marLeft w:val="0"/>
                                  <w:marRight w:val="0"/>
                                  <w:marTop w:val="0"/>
                                  <w:marBottom w:val="0"/>
                                  <w:divBdr>
                                    <w:top w:val="none" w:sz="0" w:space="0" w:color="auto"/>
                                    <w:left w:val="none" w:sz="0" w:space="0" w:color="auto"/>
                                    <w:bottom w:val="none" w:sz="0" w:space="0" w:color="auto"/>
                                    <w:right w:val="none" w:sz="0" w:space="0" w:color="auto"/>
                                  </w:divBdr>
                                  <w:divsChild>
                                    <w:div w:id="64036320">
                                      <w:marLeft w:val="0"/>
                                      <w:marRight w:val="0"/>
                                      <w:marTop w:val="0"/>
                                      <w:marBottom w:val="0"/>
                                      <w:divBdr>
                                        <w:top w:val="none" w:sz="0" w:space="0" w:color="auto"/>
                                        <w:left w:val="none" w:sz="0" w:space="0" w:color="auto"/>
                                        <w:bottom w:val="none" w:sz="0" w:space="0" w:color="auto"/>
                                        <w:right w:val="none" w:sz="0" w:space="0" w:color="auto"/>
                                      </w:divBdr>
                                      <w:divsChild>
                                        <w:div w:id="1879779154">
                                          <w:marLeft w:val="0"/>
                                          <w:marRight w:val="0"/>
                                          <w:marTop w:val="0"/>
                                          <w:marBottom w:val="0"/>
                                          <w:divBdr>
                                            <w:top w:val="none" w:sz="0" w:space="0" w:color="auto"/>
                                            <w:left w:val="none" w:sz="0" w:space="0" w:color="auto"/>
                                            <w:bottom w:val="none" w:sz="0" w:space="0" w:color="auto"/>
                                            <w:right w:val="none" w:sz="0" w:space="0" w:color="auto"/>
                                          </w:divBdr>
                                          <w:divsChild>
                                            <w:div w:id="894312957">
                                              <w:marLeft w:val="0"/>
                                              <w:marRight w:val="0"/>
                                              <w:marTop w:val="0"/>
                                              <w:marBottom w:val="0"/>
                                              <w:divBdr>
                                                <w:top w:val="none" w:sz="0" w:space="0" w:color="auto"/>
                                                <w:left w:val="none" w:sz="0" w:space="0" w:color="auto"/>
                                                <w:bottom w:val="none" w:sz="0" w:space="0" w:color="auto"/>
                                                <w:right w:val="none" w:sz="0" w:space="0" w:color="auto"/>
                                              </w:divBdr>
                                              <w:divsChild>
                                                <w:div w:id="1600795830">
                                                  <w:marLeft w:val="0"/>
                                                  <w:marRight w:val="0"/>
                                                  <w:marTop w:val="0"/>
                                                  <w:marBottom w:val="0"/>
                                                  <w:divBdr>
                                                    <w:top w:val="none" w:sz="0" w:space="0" w:color="auto"/>
                                                    <w:left w:val="none" w:sz="0" w:space="0" w:color="auto"/>
                                                    <w:bottom w:val="none" w:sz="0" w:space="0" w:color="auto"/>
                                                    <w:right w:val="none" w:sz="0" w:space="0" w:color="auto"/>
                                                  </w:divBdr>
                                                  <w:divsChild>
                                                    <w:div w:id="1570729557">
                                                      <w:marLeft w:val="0"/>
                                                      <w:marRight w:val="0"/>
                                                      <w:marTop w:val="0"/>
                                                      <w:marBottom w:val="0"/>
                                                      <w:divBdr>
                                                        <w:top w:val="none" w:sz="0" w:space="0" w:color="auto"/>
                                                        <w:left w:val="none" w:sz="0" w:space="0" w:color="auto"/>
                                                        <w:bottom w:val="none" w:sz="0" w:space="0" w:color="auto"/>
                                                        <w:right w:val="none" w:sz="0" w:space="0" w:color="auto"/>
                                                      </w:divBdr>
                                                      <w:divsChild>
                                                        <w:div w:id="377629054">
                                                          <w:marLeft w:val="0"/>
                                                          <w:marRight w:val="0"/>
                                                          <w:marTop w:val="0"/>
                                                          <w:marBottom w:val="0"/>
                                                          <w:divBdr>
                                                            <w:top w:val="none" w:sz="0" w:space="0" w:color="auto"/>
                                                            <w:left w:val="none" w:sz="0" w:space="0" w:color="auto"/>
                                                            <w:bottom w:val="none" w:sz="0" w:space="0" w:color="auto"/>
                                                            <w:right w:val="none" w:sz="0" w:space="0" w:color="auto"/>
                                                          </w:divBdr>
                                                          <w:divsChild>
                                                            <w:div w:id="1275359220">
                                                              <w:marLeft w:val="0"/>
                                                              <w:marRight w:val="0"/>
                                                              <w:marTop w:val="0"/>
                                                              <w:marBottom w:val="0"/>
                                                              <w:divBdr>
                                                                <w:top w:val="none" w:sz="0" w:space="0" w:color="auto"/>
                                                                <w:left w:val="none" w:sz="0" w:space="0" w:color="auto"/>
                                                                <w:bottom w:val="none" w:sz="0" w:space="0" w:color="auto"/>
                                                                <w:right w:val="none" w:sz="0" w:space="0" w:color="auto"/>
                                                              </w:divBdr>
                                                              <w:divsChild>
                                                                <w:div w:id="298613981">
                                                                  <w:marLeft w:val="0"/>
                                                                  <w:marRight w:val="0"/>
                                                                  <w:marTop w:val="0"/>
                                                                  <w:marBottom w:val="0"/>
                                                                  <w:divBdr>
                                                                    <w:top w:val="none" w:sz="0" w:space="0" w:color="auto"/>
                                                                    <w:left w:val="none" w:sz="0" w:space="0" w:color="auto"/>
                                                                    <w:bottom w:val="none" w:sz="0" w:space="0" w:color="auto"/>
                                                                    <w:right w:val="none" w:sz="0" w:space="0" w:color="auto"/>
                                                                  </w:divBdr>
                                                                  <w:divsChild>
                                                                    <w:div w:id="1462268486">
                                                                      <w:marLeft w:val="0"/>
                                                                      <w:marRight w:val="0"/>
                                                                      <w:marTop w:val="0"/>
                                                                      <w:marBottom w:val="0"/>
                                                                      <w:divBdr>
                                                                        <w:top w:val="none" w:sz="0" w:space="0" w:color="auto"/>
                                                                        <w:left w:val="none" w:sz="0" w:space="0" w:color="auto"/>
                                                                        <w:bottom w:val="none" w:sz="0" w:space="0" w:color="auto"/>
                                                                        <w:right w:val="none" w:sz="0" w:space="0" w:color="auto"/>
                                                                      </w:divBdr>
                                                                      <w:divsChild>
                                                                        <w:div w:id="24983515">
                                                                          <w:marLeft w:val="0"/>
                                                                          <w:marRight w:val="0"/>
                                                                          <w:marTop w:val="0"/>
                                                                          <w:marBottom w:val="0"/>
                                                                          <w:divBdr>
                                                                            <w:top w:val="none" w:sz="0" w:space="0" w:color="auto"/>
                                                                            <w:left w:val="none" w:sz="0" w:space="0" w:color="auto"/>
                                                                            <w:bottom w:val="none" w:sz="0" w:space="0" w:color="auto"/>
                                                                            <w:right w:val="none" w:sz="0" w:space="0" w:color="auto"/>
                                                                          </w:divBdr>
                                                                          <w:divsChild>
                                                                            <w:div w:id="15438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946937">
          <w:marLeft w:val="0"/>
          <w:marRight w:val="0"/>
          <w:marTop w:val="0"/>
          <w:marBottom w:val="0"/>
          <w:divBdr>
            <w:top w:val="none" w:sz="0" w:space="0" w:color="auto"/>
            <w:left w:val="none" w:sz="0" w:space="0" w:color="auto"/>
            <w:bottom w:val="none" w:sz="0" w:space="0" w:color="auto"/>
            <w:right w:val="none" w:sz="0" w:space="0" w:color="auto"/>
          </w:divBdr>
          <w:divsChild>
            <w:div w:id="44450462">
              <w:marLeft w:val="0"/>
              <w:marRight w:val="0"/>
              <w:marTop w:val="0"/>
              <w:marBottom w:val="0"/>
              <w:divBdr>
                <w:top w:val="none" w:sz="0" w:space="0" w:color="auto"/>
                <w:left w:val="none" w:sz="0" w:space="0" w:color="auto"/>
                <w:bottom w:val="none" w:sz="0" w:space="0" w:color="auto"/>
                <w:right w:val="none" w:sz="0" w:space="0" w:color="auto"/>
              </w:divBdr>
              <w:divsChild>
                <w:div w:id="17586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2632">
      <w:bodyDiv w:val="1"/>
      <w:marLeft w:val="0"/>
      <w:marRight w:val="0"/>
      <w:marTop w:val="0"/>
      <w:marBottom w:val="0"/>
      <w:divBdr>
        <w:top w:val="none" w:sz="0" w:space="0" w:color="auto"/>
        <w:left w:val="none" w:sz="0" w:space="0" w:color="auto"/>
        <w:bottom w:val="none" w:sz="0" w:space="0" w:color="auto"/>
        <w:right w:val="none" w:sz="0" w:space="0" w:color="auto"/>
      </w:divBdr>
      <w:divsChild>
        <w:div w:id="1970893729">
          <w:marLeft w:val="0"/>
          <w:marRight w:val="0"/>
          <w:marTop w:val="0"/>
          <w:marBottom w:val="0"/>
          <w:divBdr>
            <w:top w:val="none" w:sz="0" w:space="0" w:color="auto"/>
            <w:left w:val="none" w:sz="0" w:space="0" w:color="auto"/>
            <w:bottom w:val="none" w:sz="0" w:space="0" w:color="auto"/>
            <w:right w:val="none" w:sz="0" w:space="0" w:color="auto"/>
          </w:divBdr>
          <w:divsChild>
            <w:div w:id="1138180337">
              <w:marLeft w:val="0"/>
              <w:marRight w:val="0"/>
              <w:marTop w:val="0"/>
              <w:marBottom w:val="0"/>
              <w:divBdr>
                <w:top w:val="none" w:sz="0" w:space="0" w:color="auto"/>
                <w:left w:val="none" w:sz="0" w:space="0" w:color="auto"/>
                <w:bottom w:val="none" w:sz="0" w:space="0" w:color="auto"/>
                <w:right w:val="none" w:sz="0" w:space="0" w:color="auto"/>
              </w:divBdr>
              <w:divsChild>
                <w:div w:id="1673603076">
                  <w:marLeft w:val="0"/>
                  <w:marRight w:val="0"/>
                  <w:marTop w:val="0"/>
                  <w:marBottom w:val="0"/>
                  <w:divBdr>
                    <w:top w:val="none" w:sz="0" w:space="0" w:color="auto"/>
                    <w:left w:val="none" w:sz="0" w:space="0" w:color="auto"/>
                    <w:bottom w:val="none" w:sz="0" w:space="0" w:color="auto"/>
                    <w:right w:val="none" w:sz="0" w:space="0" w:color="auto"/>
                  </w:divBdr>
                  <w:divsChild>
                    <w:div w:id="11925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895">
      <w:bodyDiv w:val="1"/>
      <w:marLeft w:val="0"/>
      <w:marRight w:val="0"/>
      <w:marTop w:val="0"/>
      <w:marBottom w:val="0"/>
      <w:divBdr>
        <w:top w:val="none" w:sz="0" w:space="0" w:color="auto"/>
        <w:left w:val="none" w:sz="0" w:space="0" w:color="auto"/>
        <w:bottom w:val="none" w:sz="0" w:space="0" w:color="auto"/>
        <w:right w:val="none" w:sz="0" w:space="0" w:color="auto"/>
      </w:divBdr>
      <w:divsChild>
        <w:div w:id="1937640389">
          <w:marLeft w:val="0"/>
          <w:marRight w:val="0"/>
          <w:marTop w:val="0"/>
          <w:marBottom w:val="0"/>
          <w:divBdr>
            <w:top w:val="none" w:sz="0" w:space="0" w:color="auto"/>
            <w:left w:val="none" w:sz="0" w:space="0" w:color="auto"/>
            <w:bottom w:val="none" w:sz="0" w:space="0" w:color="auto"/>
            <w:right w:val="none" w:sz="0" w:space="0" w:color="auto"/>
          </w:divBdr>
          <w:divsChild>
            <w:div w:id="206262971">
              <w:marLeft w:val="0"/>
              <w:marRight w:val="0"/>
              <w:marTop w:val="0"/>
              <w:marBottom w:val="0"/>
              <w:divBdr>
                <w:top w:val="none" w:sz="0" w:space="0" w:color="auto"/>
                <w:left w:val="none" w:sz="0" w:space="0" w:color="auto"/>
                <w:bottom w:val="none" w:sz="0" w:space="0" w:color="auto"/>
                <w:right w:val="none" w:sz="0" w:space="0" w:color="auto"/>
              </w:divBdr>
              <w:divsChild>
                <w:div w:id="124199011">
                  <w:marLeft w:val="0"/>
                  <w:marRight w:val="0"/>
                  <w:marTop w:val="0"/>
                  <w:marBottom w:val="0"/>
                  <w:divBdr>
                    <w:top w:val="none" w:sz="0" w:space="0" w:color="auto"/>
                    <w:left w:val="none" w:sz="0" w:space="0" w:color="auto"/>
                    <w:bottom w:val="none" w:sz="0" w:space="0" w:color="auto"/>
                    <w:right w:val="none" w:sz="0" w:space="0" w:color="auto"/>
                  </w:divBdr>
                  <w:divsChild>
                    <w:div w:id="1484203374">
                      <w:marLeft w:val="0"/>
                      <w:marRight w:val="0"/>
                      <w:marTop w:val="0"/>
                      <w:marBottom w:val="0"/>
                      <w:divBdr>
                        <w:top w:val="none" w:sz="0" w:space="0" w:color="auto"/>
                        <w:left w:val="none" w:sz="0" w:space="0" w:color="auto"/>
                        <w:bottom w:val="none" w:sz="0" w:space="0" w:color="auto"/>
                        <w:right w:val="none" w:sz="0" w:space="0" w:color="auto"/>
                      </w:divBdr>
                      <w:divsChild>
                        <w:div w:id="1727408076">
                          <w:marLeft w:val="0"/>
                          <w:marRight w:val="0"/>
                          <w:marTop w:val="0"/>
                          <w:marBottom w:val="0"/>
                          <w:divBdr>
                            <w:top w:val="none" w:sz="0" w:space="0" w:color="auto"/>
                            <w:left w:val="none" w:sz="0" w:space="0" w:color="auto"/>
                            <w:bottom w:val="none" w:sz="0" w:space="0" w:color="auto"/>
                            <w:right w:val="none" w:sz="0" w:space="0" w:color="auto"/>
                          </w:divBdr>
                          <w:divsChild>
                            <w:div w:id="2016296763">
                              <w:marLeft w:val="0"/>
                              <w:marRight w:val="0"/>
                              <w:marTop w:val="0"/>
                              <w:marBottom w:val="0"/>
                              <w:divBdr>
                                <w:top w:val="none" w:sz="0" w:space="0" w:color="auto"/>
                                <w:left w:val="none" w:sz="0" w:space="0" w:color="auto"/>
                                <w:bottom w:val="none" w:sz="0" w:space="0" w:color="auto"/>
                                <w:right w:val="none" w:sz="0" w:space="0" w:color="auto"/>
                              </w:divBdr>
                              <w:divsChild>
                                <w:div w:id="605843263">
                                  <w:marLeft w:val="0"/>
                                  <w:marRight w:val="0"/>
                                  <w:marTop w:val="0"/>
                                  <w:marBottom w:val="0"/>
                                  <w:divBdr>
                                    <w:top w:val="none" w:sz="0" w:space="0" w:color="auto"/>
                                    <w:left w:val="none" w:sz="0" w:space="0" w:color="auto"/>
                                    <w:bottom w:val="none" w:sz="0" w:space="0" w:color="auto"/>
                                    <w:right w:val="none" w:sz="0" w:space="0" w:color="auto"/>
                                  </w:divBdr>
                                  <w:divsChild>
                                    <w:div w:id="1813402764">
                                      <w:marLeft w:val="0"/>
                                      <w:marRight w:val="0"/>
                                      <w:marTop w:val="0"/>
                                      <w:marBottom w:val="0"/>
                                      <w:divBdr>
                                        <w:top w:val="none" w:sz="0" w:space="0" w:color="auto"/>
                                        <w:left w:val="none" w:sz="0" w:space="0" w:color="auto"/>
                                        <w:bottom w:val="none" w:sz="0" w:space="0" w:color="auto"/>
                                        <w:right w:val="none" w:sz="0" w:space="0" w:color="auto"/>
                                      </w:divBdr>
                                      <w:divsChild>
                                        <w:div w:id="281349721">
                                          <w:marLeft w:val="0"/>
                                          <w:marRight w:val="0"/>
                                          <w:marTop w:val="0"/>
                                          <w:marBottom w:val="0"/>
                                          <w:divBdr>
                                            <w:top w:val="none" w:sz="0" w:space="0" w:color="auto"/>
                                            <w:left w:val="none" w:sz="0" w:space="0" w:color="auto"/>
                                            <w:bottom w:val="none" w:sz="0" w:space="0" w:color="auto"/>
                                            <w:right w:val="none" w:sz="0" w:space="0" w:color="auto"/>
                                          </w:divBdr>
                                          <w:divsChild>
                                            <w:div w:id="12296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49888">
          <w:marLeft w:val="0"/>
          <w:marRight w:val="0"/>
          <w:marTop w:val="0"/>
          <w:marBottom w:val="0"/>
          <w:divBdr>
            <w:top w:val="none" w:sz="0" w:space="0" w:color="auto"/>
            <w:left w:val="none" w:sz="0" w:space="0" w:color="auto"/>
            <w:bottom w:val="none" w:sz="0" w:space="0" w:color="auto"/>
            <w:right w:val="none" w:sz="0" w:space="0" w:color="auto"/>
          </w:divBdr>
          <w:divsChild>
            <w:div w:id="103692235">
              <w:marLeft w:val="0"/>
              <w:marRight w:val="0"/>
              <w:marTop w:val="0"/>
              <w:marBottom w:val="0"/>
              <w:divBdr>
                <w:top w:val="none" w:sz="0" w:space="0" w:color="auto"/>
                <w:left w:val="none" w:sz="0" w:space="0" w:color="auto"/>
                <w:bottom w:val="none" w:sz="0" w:space="0" w:color="auto"/>
                <w:right w:val="none" w:sz="0" w:space="0" w:color="auto"/>
              </w:divBdr>
              <w:divsChild>
                <w:div w:id="220988660">
                  <w:marLeft w:val="0"/>
                  <w:marRight w:val="0"/>
                  <w:marTop w:val="0"/>
                  <w:marBottom w:val="0"/>
                  <w:divBdr>
                    <w:top w:val="none" w:sz="0" w:space="0" w:color="auto"/>
                    <w:left w:val="none" w:sz="0" w:space="0" w:color="auto"/>
                    <w:bottom w:val="none" w:sz="0" w:space="0" w:color="auto"/>
                    <w:right w:val="none" w:sz="0" w:space="0" w:color="auto"/>
                  </w:divBdr>
                  <w:divsChild>
                    <w:div w:id="1846940290">
                      <w:marLeft w:val="0"/>
                      <w:marRight w:val="0"/>
                      <w:marTop w:val="0"/>
                      <w:marBottom w:val="0"/>
                      <w:divBdr>
                        <w:top w:val="none" w:sz="0" w:space="0" w:color="auto"/>
                        <w:left w:val="none" w:sz="0" w:space="0" w:color="auto"/>
                        <w:bottom w:val="none" w:sz="0" w:space="0" w:color="auto"/>
                        <w:right w:val="none" w:sz="0" w:space="0" w:color="auto"/>
                      </w:divBdr>
                      <w:divsChild>
                        <w:div w:id="454757586">
                          <w:marLeft w:val="0"/>
                          <w:marRight w:val="0"/>
                          <w:marTop w:val="0"/>
                          <w:marBottom w:val="0"/>
                          <w:divBdr>
                            <w:top w:val="none" w:sz="0" w:space="0" w:color="auto"/>
                            <w:left w:val="none" w:sz="0" w:space="0" w:color="auto"/>
                            <w:bottom w:val="none" w:sz="0" w:space="0" w:color="auto"/>
                            <w:right w:val="none" w:sz="0" w:space="0" w:color="auto"/>
                          </w:divBdr>
                          <w:divsChild>
                            <w:div w:id="1835224634">
                              <w:marLeft w:val="0"/>
                              <w:marRight w:val="0"/>
                              <w:marTop w:val="0"/>
                              <w:marBottom w:val="0"/>
                              <w:divBdr>
                                <w:top w:val="none" w:sz="0" w:space="0" w:color="auto"/>
                                <w:left w:val="none" w:sz="0" w:space="0" w:color="auto"/>
                                <w:bottom w:val="none" w:sz="0" w:space="0" w:color="auto"/>
                                <w:right w:val="none" w:sz="0" w:space="0" w:color="auto"/>
                              </w:divBdr>
                              <w:divsChild>
                                <w:div w:id="367487957">
                                  <w:marLeft w:val="0"/>
                                  <w:marRight w:val="0"/>
                                  <w:marTop w:val="0"/>
                                  <w:marBottom w:val="0"/>
                                  <w:divBdr>
                                    <w:top w:val="none" w:sz="0" w:space="0" w:color="auto"/>
                                    <w:left w:val="none" w:sz="0" w:space="0" w:color="auto"/>
                                    <w:bottom w:val="none" w:sz="0" w:space="0" w:color="auto"/>
                                    <w:right w:val="none" w:sz="0" w:space="0" w:color="auto"/>
                                  </w:divBdr>
                                  <w:divsChild>
                                    <w:div w:id="823546479">
                                      <w:marLeft w:val="0"/>
                                      <w:marRight w:val="0"/>
                                      <w:marTop w:val="0"/>
                                      <w:marBottom w:val="0"/>
                                      <w:divBdr>
                                        <w:top w:val="none" w:sz="0" w:space="0" w:color="auto"/>
                                        <w:left w:val="none" w:sz="0" w:space="0" w:color="auto"/>
                                        <w:bottom w:val="none" w:sz="0" w:space="0" w:color="auto"/>
                                        <w:right w:val="none" w:sz="0" w:space="0" w:color="auto"/>
                                      </w:divBdr>
                                      <w:divsChild>
                                        <w:div w:id="547183400">
                                          <w:marLeft w:val="0"/>
                                          <w:marRight w:val="0"/>
                                          <w:marTop w:val="0"/>
                                          <w:marBottom w:val="0"/>
                                          <w:divBdr>
                                            <w:top w:val="none" w:sz="0" w:space="0" w:color="auto"/>
                                            <w:left w:val="none" w:sz="0" w:space="0" w:color="auto"/>
                                            <w:bottom w:val="none" w:sz="0" w:space="0" w:color="auto"/>
                                            <w:right w:val="none" w:sz="0" w:space="0" w:color="auto"/>
                                          </w:divBdr>
                                          <w:divsChild>
                                            <w:div w:id="757361946">
                                              <w:marLeft w:val="0"/>
                                              <w:marRight w:val="0"/>
                                              <w:marTop w:val="0"/>
                                              <w:marBottom w:val="0"/>
                                              <w:divBdr>
                                                <w:top w:val="none" w:sz="0" w:space="0" w:color="auto"/>
                                                <w:left w:val="none" w:sz="0" w:space="0" w:color="auto"/>
                                                <w:bottom w:val="none" w:sz="0" w:space="0" w:color="auto"/>
                                                <w:right w:val="none" w:sz="0" w:space="0" w:color="auto"/>
                                              </w:divBdr>
                                              <w:divsChild>
                                                <w:div w:id="1012486344">
                                                  <w:marLeft w:val="0"/>
                                                  <w:marRight w:val="0"/>
                                                  <w:marTop w:val="0"/>
                                                  <w:marBottom w:val="0"/>
                                                  <w:divBdr>
                                                    <w:top w:val="none" w:sz="0" w:space="0" w:color="auto"/>
                                                    <w:left w:val="none" w:sz="0" w:space="0" w:color="auto"/>
                                                    <w:bottom w:val="none" w:sz="0" w:space="0" w:color="auto"/>
                                                    <w:right w:val="none" w:sz="0" w:space="0" w:color="auto"/>
                                                  </w:divBdr>
                                                  <w:divsChild>
                                                    <w:div w:id="2059821047">
                                                      <w:marLeft w:val="0"/>
                                                      <w:marRight w:val="0"/>
                                                      <w:marTop w:val="0"/>
                                                      <w:marBottom w:val="0"/>
                                                      <w:divBdr>
                                                        <w:top w:val="none" w:sz="0" w:space="0" w:color="auto"/>
                                                        <w:left w:val="none" w:sz="0" w:space="0" w:color="auto"/>
                                                        <w:bottom w:val="none" w:sz="0" w:space="0" w:color="auto"/>
                                                        <w:right w:val="none" w:sz="0" w:space="0" w:color="auto"/>
                                                      </w:divBdr>
                                                      <w:divsChild>
                                                        <w:div w:id="915092773">
                                                          <w:marLeft w:val="0"/>
                                                          <w:marRight w:val="0"/>
                                                          <w:marTop w:val="0"/>
                                                          <w:marBottom w:val="0"/>
                                                          <w:divBdr>
                                                            <w:top w:val="none" w:sz="0" w:space="0" w:color="auto"/>
                                                            <w:left w:val="none" w:sz="0" w:space="0" w:color="auto"/>
                                                            <w:bottom w:val="none" w:sz="0" w:space="0" w:color="auto"/>
                                                            <w:right w:val="none" w:sz="0" w:space="0" w:color="auto"/>
                                                          </w:divBdr>
                                                          <w:divsChild>
                                                            <w:div w:id="2136170607">
                                                              <w:marLeft w:val="0"/>
                                                              <w:marRight w:val="0"/>
                                                              <w:marTop w:val="0"/>
                                                              <w:marBottom w:val="0"/>
                                                              <w:divBdr>
                                                                <w:top w:val="none" w:sz="0" w:space="0" w:color="auto"/>
                                                                <w:left w:val="none" w:sz="0" w:space="0" w:color="auto"/>
                                                                <w:bottom w:val="none" w:sz="0" w:space="0" w:color="auto"/>
                                                                <w:right w:val="none" w:sz="0" w:space="0" w:color="auto"/>
                                                              </w:divBdr>
                                                            </w:div>
                                                          </w:divsChild>
                                                        </w:div>
                                                        <w:div w:id="648948932">
                                                          <w:marLeft w:val="0"/>
                                                          <w:marRight w:val="0"/>
                                                          <w:marTop w:val="0"/>
                                                          <w:marBottom w:val="0"/>
                                                          <w:divBdr>
                                                            <w:top w:val="none" w:sz="0" w:space="0" w:color="auto"/>
                                                            <w:left w:val="none" w:sz="0" w:space="0" w:color="auto"/>
                                                            <w:bottom w:val="none" w:sz="0" w:space="0" w:color="auto"/>
                                                            <w:right w:val="none" w:sz="0" w:space="0" w:color="auto"/>
                                                          </w:divBdr>
                                                          <w:divsChild>
                                                            <w:div w:id="1818373604">
                                                              <w:marLeft w:val="0"/>
                                                              <w:marRight w:val="0"/>
                                                              <w:marTop w:val="0"/>
                                                              <w:marBottom w:val="0"/>
                                                              <w:divBdr>
                                                                <w:top w:val="none" w:sz="0" w:space="0" w:color="auto"/>
                                                                <w:left w:val="none" w:sz="0" w:space="0" w:color="auto"/>
                                                                <w:bottom w:val="none" w:sz="0" w:space="0" w:color="auto"/>
                                                                <w:right w:val="none" w:sz="0" w:space="0" w:color="auto"/>
                                                              </w:divBdr>
                                                              <w:divsChild>
                                                                <w:div w:id="1892959717">
                                                                  <w:marLeft w:val="0"/>
                                                                  <w:marRight w:val="0"/>
                                                                  <w:marTop w:val="0"/>
                                                                  <w:marBottom w:val="0"/>
                                                                  <w:divBdr>
                                                                    <w:top w:val="none" w:sz="0" w:space="0" w:color="auto"/>
                                                                    <w:left w:val="none" w:sz="0" w:space="0" w:color="auto"/>
                                                                    <w:bottom w:val="none" w:sz="0" w:space="0" w:color="auto"/>
                                                                    <w:right w:val="none" w:sz="0" w:space="0" w:color="auto"/>
                                                                  </w:divBdr>
                                                                </w:div>
                                                                <w:div w:id="1980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9126769">
      <w:bodyDiv w:val="1"/>
      <w:marLeft w:val="0"/>
      <w:marRight w:val="0"/>
      <w:marTop w:val="0"/>
      <w:marBottom w:val="0"/>
      <w:divBdr>
        <w:top w:val="none" w:sz="0" w:space="0" w:color="auto"/>
        <w:left w:val="none" w:sz="0" w:space="0" w:color="auto"/>
        <w:bottom w:val="none" w:sz="0" w:space="0" w:color="auto"/>
        <w:right w:val="none" w:sz="0" w:space="0" w:color="auto"/>
      </w:divBdr>
      <w:divsChild>
        <w:div w:id="1603995878">
          <w:marLeft w:val="0"/>
          <w:marRight w:val="0"/>
          <w:marTop w:val="0"/>
          <w:marBottom w:val="0"/>
          <w:divBdr>
            <w:top w:val="none" w:sz="0" w:space="0" w:color="auto"/>
            <w:left w:val="none" w:sz="0" w:space="0" w:color="auto"/>
            <w:bottom w:val="none" w:sz="0" w:space="0" w:color="auto"/>
            <w:right w:val="none" w:sz="0" w:space="0" w:color="auto"/>
          </w:divBdr>
          <w:divsChild>
            <w:div w:id="211431073">
              <w:marLeft w:val="0"/>
              <w:marRight w:val="0"/>
              <w:marTop w:val="0"/>
              <w:marBottom w:val="0"/>
              <w:divBdr>
                <w:top w:val="none" w:sz="0" w:space="0" w:color="auto"/>
                <w:left w:val="none" w:sz="0" w:space="0" w:color="auto"/>
                <w:bottom w:val="none" w:sz="0" w:space="0" w:color="auto"/>
                <w:right w:val="none" w:sz="0" w:space="0" w:color="auto"/>
              </w:divBdr>
              <w:divsChild>
                <w:div w:id="779304221">
                  <w:marLeft w:val="0"/>
                  <w:marRight w:val="0"/>
                  <w:marTop w:val="0"/>
                  <w:marBottom w:val="0"/>
                  <w:divBdr>
                    <w:top w:val="none" w:sz="0" w:space="0" w:color="auto"/>
                    <w:left w:val="none" w:sz="0" w:space="0" w:color="auto"/>
                    <w:bottom w:val="none" w:sz="0" w:space="0" w:color="auto"/>
                    <w:right w:val="none" w:sz="0" w:space="0" w:color="auto"/>
                  </w:divBdr>
                  <w:divsChild>
                    <w:div w:id="819463470">
                      <w:marLeft w:val="0"/>
                      <w:marRight w:val="0"/>
                      <w:marTop w:val="0"/>
                      <w:marBottom w:val="0"/>
                      <w:divBdr>
                        <w:top w:val="none" w:sz="0" w:space="0" w:color="auto"/>
                        <w:left w:val="none" w:sz="0" w:space="0" w:color="auto"/>
                        <w:bottom w:val="none" w:sz="0" w:space="0" w:color="auto"/>
                        <w:right w:val="none" w:sz="0" w:space="0" w:color="auto"/>
                      </w:divBdr>
                      <w:divsChild>
                        <w:div w:id="432673955">
                          <w:marLeft w:val="0"/>
                          <w:marRight w:val="0"/>
                          <w:marTop w:val="0"/>
                          <w:marBottom w:val="0"/>
                          <w:divBdr>
                            <w:top w:val="none" w:sz="0" w:space="0" w:color="auto"/>
                            <w:left w:val="none" w:sz="0" w:space="0" w:color="auto"/>
                            <w:bottom w:val="none" w:sz="0" w:space="0" w:color="auto"/>
                            <w:right w:val="none" w:sz="0" w:space="0" w:color="auto"/>
                          </w:divBdr>
                          <w:divsChild>
                            <w:div w:id="1571236474">
                              <w:marLeft w:val="0"/>
                              <w:marRight w:val="0"/>
                              <w:marTop w:val="0"/>
                              <w:marBottom w:val="0"/>
                              <w:divBdr>
                                <w:top w:val="none" w:sz="0" w:space="0" w:color="auto"/>
                                <w:left w:val="none" w:sz="0" w:space="0" w:color="auto"/>
                                <w:bottom w:val="none" w:sz="0" w:space="0" w:color="auto"/>
                                <w:right w:val="none" w:sz="0" w:space="0" w:color="auto"/>
                              </w:divBdr>
                              <w:divsChild>
                                <w:div w:id="152184837">
                                  <w:marLeft w:val="0"/>
                                  <w:marRight w:val="0"/>
                                  <w:marTop w:val="0"/>
                                  <w:marBottom w:val="0"/>
                                  <w:divBdr>
                                    <w:top w:val="none" w:sz="0" w:space="0" w:color="auto"/>
                                    <w:left w:val="none" w:sz="0" w:space="0" w:color="auto"/>
                                    <w:bottom w:val="none" w:sz="0" w:space="0" w:color="auto"/>
                                    <w:right w:val="none" w:sz="0" w:space="0" w:color="auto"/>
                                  </w:divBdr>
                                  <w:divsChild>
                                    <w:div w:id="452217504">
                                      <w:marLeft w:val="0"/>
                                      <w:marRight w:val="0"/>
                                      <w:marTop w:val="0"/>
                                      <w:marBottom w:val="0"/>
                                      <w:divBdr>
                                        <w:top w:val="none" w:sz="0" w:space="0" w:color="auto"/>
                                        <w:left w:val="none" w:sz="0" w:space="0" w:color="auto"/>
                                        <w:bottom w:val="none" w:sz="0" w:space="0" w:color="auto"/>
                                        <w:right w:val="none" w:sz="0" w:space="0" w:color="auto"/>
                                      </w:divBdr>
                                      <w:divsChild>
                                        <w:div w:id="125198330">
                                          <w:marLeft w:val="0"/>
                                          <w:marRight w:val="0"/>
                                          <w:marTop w:val="0"/>
                                          <w:marBottom w:val="0"/>
                                          <w:divBdr>
                                            <w:top w:val="none" w:sz="0" w:space="0" w:color="auto"/>
                                            <w:left w:val="none" w:sz="0" w:space="0" w:color="auto"/>
                                            <w:bottom w:val="none" w:sz="0" w:space="0" w:color="auto"/>
                                            <w:right w:val="none" w:sz="0" w:space="0" w:color="auto"/>
                                          </w:divBdr>
                                          <w:divsChild>
                                            <w:div w:id="2054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217093">
          <w:marLeft w:val="0"/>
          <w:marRight w:val="0"/>
          <w:marTop w:val="0"/>
          <w:marBottom w:val="0"/>
          <w:divBdr>
            <w:top w:val="none" w:sz="0" w:space="0" w:color="auto"/>
            <w:left w:val="none" w:sz="0" w:space="0" w:color="auto"/>
            <w:bottom w:val="none" w:sz="0" w:space="0" w:color="auto"/>
            <w:right w:val="none" w:sz="0" w:space="0" w:color="auto"/>
          </w:divBdr>
          <w:divsChild>
            <w:div w:id="2146578108">
              <w:marLeft w:val="0"/>
              <w:marRight w:val="0"/>
              <w:marTop w:val="0"/>
              <w:marBottom w:val="0"/>
              <w:divBdr>
                <w:top w:val="none" w:sz="0" w:space="0" w:color="auto"/>
                <w:left w:val="none" w:sz="0" w:space="0" w:color="auto"/>
                <w:bottom w:val="none" w:sz="0" w:space="0" w:color="auto"/>
                <w:right w:val="none" w:sz="0" w:space="0" w:color="auto"/>
              </w:divBdr>
              <w:divsChild>
                <w:div w:id="1149831142">
                  <w:marLeft w:val="0"/>
                  <w:marRight w:val="0"/>
                  <w:marTop w:val="0"/>
                  <w:marBottom w:val="0"/>
                  <w:divBdr>
                    <w:top w:val="none" w:sz="0" w:space="0" w:color="auto"/>
                    <w:left w:val="none" w:sz="0" w:space="0" w:color="auto"/>
                    <w:bottom w:val="none" w:sz="0" w:space="0" w:color="auto"/>
                    <w:right w:val="none" w:sz="0" w:space="0" w:color="auto"/>
                  </w:divBdr>
                  <w:divsChild>
                    <w:div w:id="2114665488">
                      <w:marLeft w:val="0"/>
                      <w:marRight w:val="0"/>
                      <w:marTop w:val="0"/>
                      <w:marBottom w:val="0"/>
                      <w:divBdr>
                        <w:top w:val="none" w:sz="0" w:space="0" w:color="auto"/>
                        <w:left w:val="none" w:sz="0" w:space="0" w:color="auto"/>
                        <w:bottom w:val="none" w:sz="0" w:space="0" w:color="auto"/>
                        <w:right w:val="none" w:sz="0" w:space="0" w:color="auto"/>
                      </w:divBdr>
                      <w:divsChild>
                        <w:div w:id="890269680">
                          <w:marLeft w:val="0"/>
                          <w:marRight w:val="0"/>
                          <w:marTop w:val="0"/>
                          <w:marBottom w:val="0"/>
                          <w:divBdr>
                            <w:top w:val="none" w:sz="0" w:space="0" w:color="auto"/>
                            <w:left w:val="none" w:sz="0" w:space="0" w:color="auto"/>
                            <w:bottom w:val="none" w:sz="0" w:space="0" w:color="auto"/>
                            <w:right w:val="none" w:sz="0" w:space="0" w:color="auto"/>
                          </w:divBdr>
                          <w:divsChild>
                            <w:div w:id="1082141133">
                              <w:marLeft w:val="0"/>
                              <w:marRight w:val="0"/>
                              <w:marTop w:val="0"/>
                              <w:marBottom w:val="0"/>
                              <w:divBdr>
                                <w:top w:val="none" w:sz="0" w:space="0" w:color="auto"/>
                                <w:left w:val="none" w:sz="0" w:space="0" w:color="auto"/>
                                <w:bottom w:val="none" w:sz="0" w:space="0" w:color="auto"/>
                                <w:right w:val="none" w:sz="0" w:space="0" w:color="auto"/>
                              </w:divBdr>
                              <w:divsChild>
                                <w:div w:id="54667555">
                                  <w:marLeft w:val="0"/>
                                  <w:marRight w:val="0"/>
                                  <w:marTop w:val="0"/>
                                  <w:marBottom w:val="0"/>
                                  <w:divBdr>
                                    <w:top w:val="none" w:sz="0" w:space="0" w:color="auto"/>
                                    <w:left w:val="none" w:sz="0" w:space="0" w:color="auto"/>
                                    <w:bottom w:val="none" w:sz="0" w:space="0" w:color="auto"/>
                                    <w:right w:val="none" w:sz="0" w:space="0" w:color="auto"/>
                                  </w:divBdr>
                                  <w:divsChild>
                                    <w:div w:id="11418841">
                                      <w:marLeft w:val="0"/>
                                      <w:marRight w:val="0"/>
                                      <w:marTop w:val="0"/>
                                      <w:marBottom w:val="0"/>
                                      <w:divBdr>
                                        <w:top w:val="none" w:sz="0" w:space="0" w:color="auto"/>
                                        <w:left w:val="none" w:sz="0" w:space="0" w:color="auto"/>
                                        <w:bottom w:val="none" w:sz="0" w:space="0" w:color="auto"/>
                                        <w:right w:val="none" w:sz="0" w:space="0" w:color="auto"/>
                                      </w:divBdr>
                                      <w:divsChild>
                                        <w:div w:id="1352757676">
                                          <w:marLeft w:val="0"/>
                                          <w:marRight w:val="0"/>
                                          <w:marTop w:val="0"/>
                                          <w:marBottom w:val="0"/>
                                          <w:divBdr>
                                            <w:top w:val="none" w:sz="0" w:space="0" w:color="auto"/>
                                            <w:left w:val="none" w:sz="0" w:space="0" w:color="auto"/>
                                            <w:bottom w:val="none" w:sz="0" w:space="0" w:color="auto"/>
                                            <w:right w:val="none" w:sz="0" w:space="0" w:color="auto"/>
                                          </w:divBdr>
                                          <w:divsChild>
                                            <w:div w:id="1664972120">
                                              <w:marLeft w:val="0"/>
                                              <w:marRight w:val="0"/>
                                              <w:marTop w:val="0"/>
                                              <w:marBottom w:val="0"/>
                                              <w:divBdr>
                                                <w:top w:val="none" w:sz="0" w:space="0" w:color="auto"/>
                                                <w:left w:val="none" w:sz="0" w:space="0" w:color="auto"/>
                                                <w:bottom w:val="none" w:sz="0" w:space="0" w:color="auto"/>
                                                <w:right w:val="none" w:sz="0" w:space="0" w:color="auto"/>
                                              </w:divBdr>
                                              <w:divsChild>
                                                <w:div w:id="1872763071">
                                                  <w:marLeft w:val="0"/>
                                                  <w:marRight w:val="0"/>
                                                  <w:marTop w:val="0"/>
                                                  <w:marBottom w:val="0"/>
                                                  <w:divBdr>
                                                    <w:top w:val="none" w:sz="0" w:space="0" w:color="auto"/>
                                                    <w:left w:val="none" w:sz="0" w:space="0" w:color="auto"/>
                                                    <w:bottom w:val="none" w:sz="0" w:space="0" w:color="auto"/>
                                                    <w:right w:val="none" w:sz="0" w:space="0" w:color="auto"/>
                                                  </w:divBdr>
                                                  <w:divsChild>
                                                    <w:div w:id="1694451079">
                                                      <w:marLeft w:val="0"/>
                                                      <w:marRight w:val="0"/>
                                                      <w:marTop w:val="0"/>
                                                      <w:marBottom w:val="0"/>
                                                      <w:divBdr>
                                                        <w:top w:val="none" w:sz="0" w:space="0" w:color="auto"/>
                                                        <w:left w:val="none" w:sz="0" w:space="0" w:color="auto"/>
                                                        <w:bottom w:val="none" w:sz="0" w:space="0" w:color="auto"/>
                                                        <w:right w:val="none" w:sz="0" w:space="0" w:color="auto"/>
                                                      </w:divBdr>
                                                      <w:divsChild>
                                                        <w:div w:id="1545367967">
                                                          <w:marLeft w:val="0"/>
                                                          <w:marRight w:val="0"/>
                                                          <w:marTop w:val="0"/>
                                                          <w:marBottom w:val="0"/>
                                                          <w:divBdr>
                                                            <w:top w:val="none" w:sz="0" w:space="0" w:color="auto"/>
                                                            <w:left w:val="none" w:sz="0" w:space="0" w:color="auto"/>
                                                            <w:bottom w:val="none" w:sz="0" w:space="0" w:color="auto"/>
                                                            <w:right w:val="none" w:sz="0" w:space="0" w:color="auto"/>
                                                          </w:divBdr>
                                                          <w:divsChild>
                                                            <w:div w:id="2039891612">
                                                              <w:marLeft w:val="0"/>
                                                              <w:marRight w:val="0"/>
                                                              <w:marTop w:val="0"/>
                                                              <w:marBottom w:val="0"/>
                                                              <w:divBdr>
                                                                <w:top w:val="none" w:sz="0" w:space="0" w:color="auto"/>
                                                                <w:left w:val="none" w:sz="0" w:space="0" w:color="auto"/>
                                                                <w:bottom w:val="none" w:sz="0" w:space="0" w:color="auto"/>
                                                                <w:right w:val="none" w:sz="0" w:space="0" w:color="auto"/>
                                                              </w:divBdr>
                                                            </w:div>
                                                          </w:divsChild>
                                                        </w:div>
                                                        <w:div w:id="1957174567">
                                                          <w:marLeft w:val="0"/>
                                                          <w:marRight w:val="0"/>
                                                          <w:marTop w:val="0"/>
                                                          <w:marBottom w:val="0"/>
                                                          <w:divBdr>
                                                            <w:top w:val="none" w:sz="0" w:space="0" w:color="auto"/>
                                                            <w:left w:val="none" w:sz="0" w:space="0" w:color="auto"/>
                                                            <w:bottom w:val="none" w:sz="0" w:space="0" w:color="auto"/>
                                                            <w:right w:val="none" w:sz="0" w:space="0" w:color="auto"/>
                                                          </w:divBdr>
                                                          <w:divsChild>
                                                            <w:div w:id="293482275">
                                                              <w:marLeft w:val="0"/>
                                                              <w:marRight w:val="0"/>
                                                              <w:marTop w:val="0"/>
                                                              <w:marBottom w:val="0"/>
                                                              <w:divBdr>
                                                                <w:top w:val="none" w:sz="0" w:space="0" w:color="auto"/>
                                                                <w:left w:val="none" w:sz="0" w:space="0" w:color="auto"/>
                                                                <w:bottom w:val="none" w:sz="0" w:space="0" w:color="auto"/>
                                                                <w:right w:val="none" w:sz="0" w:space="0" w:color="auto"/>
                                                              </w:divBdr>
                                                              <w:divsChild>
                                                                <w:div w:id="38625281">
                                                                  <w:marLeft w:val="0"/>
                                                                  <w:marRight w:val="0"/>
                                                                  <w:marTop w:val="0"/>
                                                                  <w:marBottom w:val="0"/>
                                                                  <w:divBdr>
                                                                    <w:top w:val="none" w:sz="0" w:space="0" w:color="auto"/>
                                                                    <w:left w:val="none" w:sz="0" w:space="0" w:color="auto"/>
                                                                    <w:bottom w:val="none" w:sz="0" w:space="0" w:color="auto"/>
                                                                    <w:right w:val="none" w:sz="0" w:space="0" w:color="auto"/>
                                                                  </w:divBdr>
                                                                </w:div>
                                                                <w:div w:id="8442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700249">
                                      <w:marLeft w:val="0"/>
                                      <w:marRight w:val="0"/>
                                      <w:marTop w:val="0"/>
                                      <w:marBottom w:val="0"/>
                                      <w:divBdr>
                                        <w:top w:val="none" w:sz="0" w:space="0" w:color="auto"/>
                                        <w:left w:val="none" w:sz="0" w:space="0" w:color="auto"/>
                                        <w:bottom w:val="none" w:sz="0" w:space="0" w:color="auto"/>
                                        <w:right w:val="none" w:sz="0" w:space="0" w:color="auto"/>
                                      </w:divBdr>
                                      <w:divsChild>
                                        <w:div w:id="532156248">
                                          <w:marLeft w:val="0"/>
                                          <w:marRight w:val="0"/>
                                          <w:marTop w:val="0"/>
                                          <w:marBottom w:val="0"/>
                                          <w:divBdr>
                                            <w:top w:val="none" w:sz="0" w:space="0" w:color="auto"/>
                                            <w:left w:val="none" w:sz="0" w:space="0" w:color="auto"/>
                                            <w:bottom w:val="none" w:sz="0" w:space="0" w:color="auto"/>
                                            <w:right w:val="none" w:sz="0" w:space="0" w:color="auto"/>
                                          </w:divBdr>
                                          <w:divsChild>
                                            <w:div w:id="1465005060">
                                              <w:marLeft w:val="0"/>
                                              <w:marRight w:val="0"/>
                                              <w:marTop w:val="0"/>
                                              <w:marBottom w:val="0"/>
                                              <w:divBdr>
                                                <w:top w:val="none" w:sz="0" w:space="0" w:color="auto"/>
                                                <w:left w:val="none" w:sz="0" w:space="0" w:color="auto"/>
                                                <w:bottom w:val="none" w:sz="0" w:space="0" w:color="auto"/>
                                                <w:right w:val="none" w:sz="0" w:space="0" w:color="auto"/>
                                              </w:divBdr>
                                              <w:divsChild>
                                                <w:div w:id="1863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6030943/?utm_source=chatgpt.com" TargetMode="External"/><Relationship Id="rId3" Type="http://schemas.microsoft.com/office/2007/relationships/stylesWithEffects" Target="stylesWithEffects.xml"/><Relationship Id="rId7" Type="http://schemas.openxmlformats.org/officeDocument/2006/relationships/hyperlink" Target="https://link.springer.com/article/10.1007/s10653-026-02994-3?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6030943/?utm_source=chatgp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article/10.1007/s10653-026-0299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dcterms:created xsi:type="dcterms:W3CDTF">2026-05-12T07:27:00Z</dcterms:created>
  <dcterms:modified xsi:type="dcterms:W3CDTF">2026-05-19T07:53:00Z</dcterms:modified>
</cp:coreProperties>
</file>