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C624" w14:textId="77777777" w:rsidR="00BD7A9B" w:rsidRDefault="00000000">
      <w:pPr>
        <w:pStyle w:val="Title"/>
      </w:pPr>
      <w:r>
        <w:t>A</w:t>
      </w:r>
      <w:r>
        <w:rPr>
          <w:spacing w:val="-5"/>
        </w:rPr>
        <w:t xml:space="preserve"> </w:t>
      </w:r>
      <w:r>
        <w:t>Hybrid</w:t>
      </w:r>
      <w:r>
        <w:rPr>
          <w:spacing w:val="-4"/>
        </w:rPr>
        <w:t xml:space="preserve"> </w:t>
      </w:r>
      <w:r>
        <w:t>Multi-Scale</w:t>
      </w:r>
      <w:r>
        <w:rPr>
          <w:spacing w:val="-3"/>
        </w:rPr>
        <w:t xml:space="preserve"> </w:t>
      </w:r>
      <w:r>
        <w:t>Deep</w:t>
      </w:r>
      <w:r>
        <w:rPr>
          <w:spacing w:val="-4"/>
        </w:rPr>
        <w:t xml:space="preserve"> </w:t>
      </w:r>
      <w:r>
        <w:t>Learning</w:t>
      </w:r>
      <w:r>
        <w:rPr>
          <w:spacing w:val="-2"/>
        </w:rPr>
        <w:t xml:space="preserve"> </w:t>
      </w:r>
      <w:r>
        <w:t>Framework</w:t>
      </w:r>
      <w:r>
        <w:rPr>
          <w:spacing w:val="-14"/>
        </w:rPr>
        <w:t xml:space="preserve"> </w:t>
      </w:r>
      <w:r>
        <w:t>for</w:t>
      </w:r>
      <w:r>
        <w:rPr>
          <w:spacing w:val="-7"/>
        </w:rPr>
        <w:t xml:space="preserve"> </w:t>
      </w:r>
      <w:r>
        <w:t>Robust</w:t>
      </w:r>
      <w:r>
        <w:rPr>
          <w:spacing w:val="-5"/>
        </w:rPr>
        <w:t xml:space="preserve"> </w:t>
      </w:r>
      <w:r>
        <w:t>Motor Imagery EEG Classification in Brain–Computer Interfaces</w:t>
      </w:r>
    </w:p>
    <w:p w14:paraId="25D11631" w14:textId="77777777" w:rsidR="00EB74DE" w:rsidRDefault="00EB74DE">
      <w:pPr>
        <w:pStyle w:val="Title"/>
      </w:pPr>
    </w:p>
    <w:p w14:paraId="76DB54AA" w14:textId="77777777" w:rsidR="00BD7A9B" w:rsidRDefault="00BD7A9B">
      <w:pPr>
        <w:pStyle w:val="BodyText"/>
        <w:spacing w:before="66"/>
        <w:jc w:val="left"/>
        <w:rPr>
          <w:b/>
          <w:sz w:val="32"/>
        </w:rPr>
      </w:pPr>
    </w:p>
    <w:p w14:paraId="574BF079" w14:textId="77777777" w:rsidR="00BD7A9B" w:rsidRDefault="00000000">
      <w:pPr>
        <w:ind w:right="363"/>
        <w:jc w:val="center"/>
        <w:rPr>
          <w:b/>
          <w:i/>
          <w:sz w:val="26"/>
        </w:rPr>
      </w:pPr>
      <w:r>
        <w:rPr>
          <w:b/>
          <w:i/>
          <w:spacing w:val="-2"/>
          <w:sz w:val="26"/>
        </w:rPr>
        <w:t>Abstract</w:t>
      </w:r>
    </w:p>
    <w:p w14:paraId="17552F65" w14:textId="77777777" w:rsidR="00BD7A9B" w:rsidRDefault="00000000">
      <w:pPr>
        <w:pStyle w:val="BodyText"/>
        <w:spacing w:before="75" w:line="360" w:lineRule="auto"/>
        <w:ind w:right="362"/>
      </w:pPr>
      <w:r>
        <w:t>EEG-based Brain–Computer Interfaces sit at a fascinating intersection of neuroscience and engineering, offering</w:t>
      </w:r>
      <w:r>
        <w:rPr>
          <w:spacing w:val="-1"/>
        </w:rPr>
        <w:t xml:space="preserve"> </w:t>
      </w:r>
      <w:r>
        <w:t>a</w:t>
      </w:r>
      <w:r>
        <w:rPr>
          <w:spacing w:val="-2"/>
        </w:rPr>
        <w:t xml:space="preserve"> </w:t>
      </w:r>
      <w:r>
        <w:t>pathway</w:t>
      </w:r>
      <w:r>
        <w:rPr>
          <w:spacing w:val="-5"/>
        </w:rPr>
        <w:t xml:space="preserve"> </w:t>
      </w:r>
      <w:r>
        <w:t>through</w:t>
      </w:r>
      <w:r>
        <w:rPr>
          <w:spacing w:val="-5"/>
        </w:rPr>
        <w:t xml:space="preserve"> </w:t>
      </w:r>
      <w:r>
        <w:t>which</w:t>
      </w:r>
      <w:r>
        <w:rPr>
          <w:spacing w:val="-5"/>
        </w:rPr>
        <w:t xml:space="preserve"> </w:t>
      </w:r>
      <w:r>
        <w:t>the brain</w:t>
      </w:r>
      <w:r>
        <w:rPr>
          <w:spacing w:val="-5"/>
        </w:rPr>
        <w:t xml:space="preserve"> </w:t>
      </w:r>
      <w:r>
        <w:t>can</w:t>
      </w:r>
      <w:r>
        <w:rPr>
          <w:spacing w:val="-5"/>
        </w:rPr>
        <w:t xml:space="preserve"> </w:t>
      </w:r>
      <w:r>
        <w:t>directly</w:t>
      </w:r>
      <w:r>
        <w:rPr>
          <w:spacing w:val="-5"/>
        </w:rPr>
        <w:t xml:space="preserve"> </w:t>
      </w:r>
      <w:r>
        <w:t>manipulate</w:t>
      </w:r>
      <w:r>
        <w:rPr>
          <w:spacing w:val="-2"/>
        </w:rPr>
        <w:t xml:space="preserve"> </w:t>
      </w:r>
      <w:r>
        <w:t>external</w:t>
      </w:r>
      <w:r>
        <w:rPr>
          <w:spacing w:val="-5"/>
        </w:rPr>
        <w:t xml:space="preserve"> </w:t>
      </w:r>
      <w:r>
        <w:t>devices without relying on the conventional motor system. This capability is especially meaningful for individuals living with severe physical disabilities, where restoring even partial communicative agency can be life-changing. Within this landscape, the classification of motor imagery (MI) signals</w:t>
      </w:r>
      <w:r>
        <w:rPr>
          <w:spacing w:val="-15"/>
        </w:rPr>
        <w:t xml:space="preserve"> </w:t>
      </w:r>
      <w:r>
        <w:t>—</w:t>
      </w:r>
      <w:r>
        <w:rPr>
          <w:spacing w:val="-15"/>
        </w:rPr>
        <w:t xml:space="preserve"> </w:t>
      </w:r>
      <w:r>
        <w:t>patterns</w:t>
      </w:r>
      <w:r>
        <w:rPr>
          <w:spacing w:val="-15"/>
        </w:rPr>
        <w:t xml:space="preserve"> </w:t>
      </w:r>
      <w:r>
        <w:t>of</w:t>
      </w:r>
      <w:r>
        <w:rPr>
          <w:spacing w:val="-15"/>
        </w:rPr>
        <w:t xml:space="preserve"> </w:t>
      </w:r>
      <w:r>
        <w:t>brain</w:t>
      </w:r>
      <w:r>
        <w:rPr>
          <w:spacing w:val="-15"/>
        </w:rPr>
        <w:t xml:space="preserve"> </w:t>
      </w:r>
      <w:r>
        <w:t>activity</w:t>
      </w:r>
      <w:r>
        <w:rPr>
          <w:spacing w:val="-15"/>
        </w:rPr>
        <w:t xml:space="preserve"> </w:t>
      </w:r>
      <w:r>
        <w:t>generated</w:t>
      </w:r>
      <w:r>
        <w:rPr>
          <w:spacing w:val="-15"/>
        </w:rPr>
        <w:t xml:space="preserve"> </w:t>
      </w:r>
      <w:r>
        <w:t>when</w:t>
      </w:r>
      <w:r>
        <w:rPr>
          <w:spacing w:val="-15"/>
        </w:rPr>
        <w:t xml:space="preserve"> </w:t>
      </w:r>
      <w:r>
        <w:t>a</w:t>
      </w:r>
      <w:r>
        <w:rPr>
          <w:spacing w:val="-15"/>
        </w:rPr>
        <w:t xml:space="preserve"> </w:t>
      </w:r>
      <w:r>
        <w:t>person</w:t>
      </w:r>
      <w:r>
        <w:rPr>
          <w:spacing w:val="-15"/>
        </w:rPr>
        <w:t xml:space="preserve"> </w:t>
      </w:r>
      <w:r>
        <w:t>mentally</w:t>
      </w:r>
      <w:r>
        <w:rPr>
          <w:spacing w:val="-15"/>
        </w:rPr>
        <w:t xml:space="preserve"> </w:t>
      </w:r>
      <w:r>
        <w:t>rehearses</w:t>
      </w:r>
      <w:r>
        <w:rPr>
          <w:spacing w:val="-15"/>
        </w:rPr>
        <w:t xml:space="preserve"> </w:t>
      </w:r>
      <w:r>
        <w:t>a</w:t>
      </w:r>
      <w:r>
        <w:rPr>
          <w:spacing w:val="-15"/>
        </w:rPr>
        <w:t xml:space="preserve"> </w:t>
      </w:r>
      <w:r>
        <w:t>movement</w:t>
      </w:r>
      <w:r>
        <w:rPr>
          <w:spacing w:val="-15"/>
        </w:rPr>
        <w:t xml:space="preserve"> </w:t>
      </w:r>
      <w:r>
        <w:t>rather than physically performing it — occupies a central role in translating intent into action.</w:t>
      </w:r>
    </w:p>
    <w:p w14:paraId="3A07FC93" w14:textId="77777777" w:rsidR="00BD7A9B" w:rsidRDefault="00BD7A9B">
      <w:pPr>
        <w:pStyle w:val="BodyText"/>
        <w:spacing w:before="163"/>
        <w:jc w:val="left"/>
      </w:pPr>
    </w:p>
    <w:p w14:paraId="5F7166CC" w14:textId="77777777" w:rsidR="00BD7A9B" w:rsidRDefault="00000000">
      <w:pPr>
        <w:pStyle w:val="BodyText"/>
        <w:spacing w:before="0" w:line="360" w:lineRule="auto"/>
        <w:ind w:right="357"/>
      </w:pPr>
      <w:r>
        <w:t>Yet the problem is far from</w:t>
      </w:r>
      <w:r>
        <w:rPr>
          <w:spacing w:val="-1"/>
        </w:rPr>
        <w:t xml:space="preserve"> </w:t>
      </w:r>
      <w:r>
        <w:t>solved. EEG recordings are inherently messy: they are corrupted by biological and environmental artefacts, they shift in character from one recording session to the next, and they vary dramatically between individuals. These characteristics place hard limits on how well conventional machine learning pipelines can perform, since such pipelines typically depend on hand-engineered features that do not travel well across experimental conditions.</w:t>
      </w:r>
    </w:p>
    <w:p w14:paraId="1C818052" w14:textId="77777777" w:rsidR="00BD7A9B" w:rsidRDefault="00BD7A9B">
      <w:pPr>
        <w:pStyle w:val="BodyText"/>
        <w:spacing w:before="160"/>
        <w:jc w:val="left"/>
      </w:pPr>
    </w:p>
    <w:p w14:paraId="2F2485F5" w14:textId="77777777" w:rsidR="00BD7A9B" w:rsidRDefault="00000000">
      <w:pPr>
        <w:pStyle w:val="BodyText"/>
        <w:spacing w:before="1" w:line="360" w:lineRule="auto"/>
        <w:ind w:right="355"/>
      </w:pPr>
      <w:r>
        <w:t xml:space="preserve">This paper investigates the landscape of existing classification approaches and, drawing on identified shortcomings, introduces a hybrid multi-scale deep learning architecture. The model </w:t>
      </w:r>
      <w:proofErr w:type="gramStart"/>
      <w:r>
        <w:t>couples</w:t>
      </w:r>
      <w:proofErr w:type="gramEnd"/>
      <w:r>
        <w:rPr>
          <w:spacing w:val="-1"/>
        </w:rPr>
        <w:t xml:space="preserve"> </w:t>
      </w:r>
      <w:r>
        <w:t>multi-resolution</w:t>
      </w:r>
      <w:r>
        <w:rPr>
          <w:spacing w:val="-8"/>
        </w:rPr>
        <w:t xml:space="preserve"> </w:t>
      </w:r>
      <w:r>
        <w:t>convolutional</w:t>
      </w:r>
      <w:r>
        <w:rPr>
          <w:spacing w:val="-8"/>
        </w:rPr>
        <w:t xml:space="preserve"> </w:t>
      </w:r>
      <w:r>
        <w:t>blocks</w:t>
      </w:r>
      <w:r>
        <w:rPr>
          <w:spacing w:val="-5"/>
        </w:rPr>
        <w:t xml:space="preserve"> </w:t>
      </w:r>
      <w:r>
        <w:t>with</w:t>
      </w:r>
      <w:r>
        <w:rPr>
          <w:spacing w:val="-3"/>
        </w:rPr>
        <w:t xml:space="preserve"> </w:t>
      </w:r>
      <w:r>
        <w:t>an</w:t>
      </w:r>
      <w:r>
        <w:rPr>
          <w:spacing w:val="-8"/>
        </w:rPr>
        <w:t xml:space="preserve"> </w:t>
      </w:r>
      <w:r>
        <w:t>attention</w:t>
      </w:r>
      <w:r>
        <w:rPr>
          <w:spacing w:val="-3"/>
        </w:rPr>
        <w:t xml:space="preserve"> </w:t>
      </w:r>
      <w:r>
        <w:t>mechanism, jointly</w:t>
      </w:r>
      <w:r>
        <w:rPr>
          <w:spacing w:val="-8"/>
        </w:rPr>
        <w:t xml:space="preserve"> </w:t>
      </w:r>
      <w:r>
        <w:t>exploiting</w:t>
      </w:r>
      <w:r>
        <w:rPr>
          <w:spacing w:val="-3"/>
        </w:rPr>
        <w:t xml:space="preserve"> </w:t>
      </w:r>
      <w:r>
        <w:t>the spatial topology of EEG electrodes and the temporal dynamics of neural oscillations. Evaluation against widely used benchmark datasets reveals that the proposed framework improves classification accuracy and cross-subject robustness while keeping computational demands manageable — a balance that prior work has rarely achieved simultaneously.</w:t>
      </w:r>
    </w:p>
    <w:p w14:paraId="2733DC60" w14:textId="77777777" w:rsidR="00BD7A9B" w:rsidRDefault="00BD7A9B">
      <w:pPr>
        <w:pStyle w:val="BodyText"/>
        <w:spacing w:before="163"/>
        <w:jc w:val="left"/>
      </w:pPr>
    </w:p>
    <w:p w14:paraId="0B9A1696" w14:textId="77777777" w:rsidR="00BD7A9B" w:rsidRDefault="00000000">
      <w:pPr>
        <w:pStyle w:val="BodyText"/>
        <w:spacing w:before="0"/>
        <w:jc w:val="left"/>
      </w:pPr>
      <w:r>
        <w:rPr>
          <w:b/>
        </w:rPr>
        <w:t>Keywords:</w:t>
      </w:r>
      <w:r>
        <w:rPr>
          <w:b/>
          <w:spacing w:val="-4"/>
        </w:rPr>
        <w:t xml:space="preserve"> </w:t>
      </w:r>
      <w:r>
        <w:t>EEG,</w:t>
      </w:r>
      <w:r>
        <w:rPr>
          <w:spacing w:val="-5"/>
        </w:rPr>
        <w:t xml:space="preserve"> </w:t>
      </w:r>
      <w:r>
        <w:t>Brain–Computer</w:t>
      </w:r>
      <w:r>
        <w:rPr>
          <w:spacing w:val="-6"/>
        </w:rPr>
        <w:t xml:space="preserve"> </w:t>
      </w:r>
      <w:r>
        <w:t>Interface,</w:t>
      </w:r>
      <w:r>
        <w:rPr>
          <w:spacing w:val="-5"/>
        </w:rPr>
        <w:t xml:space="preserve"> </w:t>
      </w:r>
      <w:r>
        <w:t>Motor</w:t>
      </w:r>
      <w:r>
        <w:rPr>
          <w:spacing w:val="-9"/>
        </w:rPr>
        <w:t xml:space="preserve"> </w:t>
      </w:r>
      <w:r>
        <w:t>Imagery,</w:t>
      </w:r>
      <w:r>
        <w:rPr>
          <w:spacing w:val="-5"/>
        </w:rPr>
        <w:t xml:space="preserve"> </w:t>
      </w:r>
      <w:r>
        <w:t>Deep</w:t>
      </w:r>
      <w:r>
        <w:rPr>
          <w:spacing w:val="-6"/>
        </w:rPr>
        <w:t xml:space="preserve"> </w:t>
      </w:r>
      <w:r>
        <w:t>Learning,</w:t>
      </w:r>
      <w:r>
        <w:rPr>
          <w:spacing w:val="-5"/>
        </w:rPr>
        <w:t xml:space="preserve"> </w:t>
      </w:r>
      <w:r>
        <w:t>CNN,</w:t>
      </w:r>
      <w:r>
        <w:rPr>
          <w:spacing w:val="-5"/>
        </w:rPr>
        <w:t xml:space="preserve"> </w:t>
      </w:r>
      <w:r>
        <w:t xml:space="preserve">Attention </w:t>
      </w:r>
      <w:r>
        <w:rPr>
          <w:spacing w:val="-2"/>
        </w:rPr>
        <w:t>Mechanism</w:t>
      </w:r>
    </w:p>
    <w:p w14:paraId="31612573" w14:textId="77777777" w:rsidR="00BD7A9B" w:rsidRDefault="00BD7A9B">
      <w:pPr>
        <w:pStyle w:val="BodyText"/>
        <w:spacing w:before="0"/>
        <w:jc w:val="left"/>
      </w:pPr>
    </w:p>
    <w:p w14:paraId="76E68604" w14:textId="77777777" w:rsidR="00BD7A9B" w:rsidRDefault="00BD7A9B">
      <w:pPr>
        <w:pStyle w:val="BodyText"/>
        <w:spacing w:before="107"/>
        <w:jc w:val="left"/>
      </w:pPr>
    </w:p>
    <w:p w14:paraId="04B02E1C" w14:textId="77777777" w:rsidR="00BD7A9B" w:rsidRDefault="00000000">
      <w:pPr>
        <w:pStyle w:val="Heading1"/>
        <w:numPr>
          <w:ilvl w:val="0"/>
          <w:numId w:val="2"/>
        </w:numPr>
        <w:tabs>
          <w:tab w:val="left" w:pos="282"/>
        </w:tabs>
        <w:ind w:left="282" w:hanging="282"/>
      </w:pPr>
      <w:bookmarkStart w:id="0" w:name="1._Introduction"/>
      <w:bookmarkEnd w:id="0"/>
      <w:r>
        <w:rPr>
          <w:spacing w:val="-2"/>
        </w:rPr>
        <w:t>Introduction</w:t>
      </w:r>
    </w:p>
    <w:p w14:paraId="75E595F3" w14:textId="77777777" w:rsidR="00BD7A9B" w:rsidRDefault="00BD7A9B">
      <w:pPr>
        <w:pStyle w:val="Heading1"/>
        <w:jc w:val="left"/>
        <w:sectPr w:rsidR="00BD7A9B">
          <w:type w:val="continuous"/>
          <w:pgSz w:w="12240" w:h="15840"/>
          <w:pgMar w:top="1380" w:right="1080" w:bottom="280" w:left="1440" w:header="720" w:footer="720" w:gutter="0"/>
          <w:cols w:space="720"/>
        </w:sectPr>
      </w:pPr>
    </w:p>
    <w:p w14:paraId="03B68ACF" w14:textId="77777777" w:rsidR="00BD7A9B" w:rsidRDefault="00000000">
      <w:pPr>
        <w:pStyle w:val="BodyText"/>
        <w:spacing w:line="360" w:lineRule="auto"/>
        <w:ind w:right="357" w:firstLine="720"/>
      </w:pPr>
      <w:r>
        <w:lastRenderedPageBreak/>
        <w:t>Over the past two decades, Brain–Computer Interface research has evolved from</w:t>
      </w:r>
      <w:r>
        <w:rPr>
          <w:spacing w:val="-1"/>
        </w:rPr>
        <w:t xml:space="preserve"> </w:t>
      </w:r>
      <w:r>
        <w:t>a niche academic curiosity into a technology with genuine clinical relevance. The foundational idea — that neural signals captured non-invasively from the scalp could serve as reliable control commands</w:t>
      </w:r>
      <w:r>
        <w:rPr>
          <w:spacing w:val="-6"/>
        </w:rPr>
        <w:t xml:space="preserve"> </w:t>
      </w:r>
      <w:r>
        <w:t>for</w:t>
      </w:r>
      <w:r>
        <w:rPr>
          <w:spacing w:val="-6"/>
        </w:rPr>
        <w:t xml:space="preserve"> </w:t>
      </w:r>
      <w:r>
        <w:t>external</w:t>
      </w:r>
      <w:r>
        <w:rPr>
          <w:spacing w:val="-15"/>
        </w:rPr>
        <w:t xml:space="preserve"> </w:t>
      </w:r>
      <w:r>
        <w:t>devices</w:t>
      </w:r>
      <w:r>
        <w:rPr>
          <w:spacing w:val="-6"/>
        </w:rPr>
        <w:t xml:space="preserve"> </w:t>
      </w:r>
      <w:r>
        <w:t>—</w:t>
      </w:r>
      <w:r>
        <w:rPr>
          <w:spacing w:val="-7"/>
        </w:rPr>
        <w:t xml:space="preserve"> </w:t>
      </w:r>
      <w:r>
        <w:t>seemed</w:t>
      </w:r>
      <w:r>
        <w:rPr>
          <w:spacing w:val="-8"/>
        </w:rPr>
        <w:t xml:space="preserve"> </w:t>
      </w:r>
      <w:r>
        <w:t>speculative</w:t>
      </w:r>
      <w:r>
        <w:rPr>
          <w:spacing w:val="-8"/>
        </w:rPr>
        <w:t xml:space="preserve"> </w:t>
      </w:r>
      <w:r>
        <w:t>when</w:t>
      </w:r>
      <w:r>
        <w:rPr>
          <w:spacing w:val="-8"/>
        </w:rPr>
        <w:t xml:space="preserve"> </w:t>
      </w:r>
      <w:r>
        <w:t>first</w:t>
      </w:r>
      <w:r>
        <w:rPr>
          <w:spacing w:val="-3"/>
        </w:rPr>
        <w:t xml:space="preserve"> </w:t>
      </w:r>
      <w:r>
        <w:t>proposed,</w:t>
      </w:r>
      <w:r>
        <w:rPr>
          <w:spacing w:val="-6"/>
        </w:rPr>
        <w:t xml:space="preserve"> </w:t>
      </w:r>
      <w:r>
        <w:t>yet</w:t>
      </w:r>
      <w:r>
        <w:rPr>
          <w:spacing w:val="-3"/>
        </w:rPr>
        <w:t xml:space="preserve"> </w:t>
      </w:r>
      <w:r>
        <w:t>a</w:t>
      </w:r>
      <w:r>
        <w:rPr>
          <w:spacing w:val="-8"/>
        </w:rPr>
        <w:t xml:space="preserve"> </w:t>
      </w:r>
      <w:r>
        <w:t>growing</w:t>
      </w:r>
      <w:r>
        <w:rPr>
          <w:spacing w:val="-3"/>
        </w:rPr>
        <w:t xml:space="preserve"> </w:t>
      </w:r>
      <w:r>
        <w:t>body</w:t>
      </w:r>
      <w:r>
        <w:rPr>
          <w:spacing w:val="-15"/>
        </w:rPr>
        <w:t xml:space="preserve"> </w:t>
      </w:r>
      <w:r>
        <w:t xml:space="preserve">of experimental evidence has since validated it. Today, EEG-based BCIs are being evaluated in contexts as varied as spinal cord injury rehabilitation, amyotrophic lateral sclerosis (ALS) communication aids, and neurofeedback training </w:t>
      </w:r>
      <w:proofErr w:type="spellStart"/>
      <w:r>
        <w:t>programmes</w:t>
      </w:r>
      <w:proofErr w:type="spellEnd"/>
      <w:r>
        <w:t>. The unifying appeal is accessibility:</w:t>
      </w:r>
      <w:r>
        <w:rPr>
          <w:spacing w:val="-11"/>
        </w:rPr>
        <w:t xml:space="preserve"> </w:t>
      </w:r>
      <w:r>
        <w:t>scalp</w:t>
      </w:r>
      <w:r>
        <w:rPr>
          <w:spacing w:val="-10"/>
        </w:rPr>
        <w:t xml:space="preserve"> </w:t>
      </w:r>
      <w:r>
        <w:t>EEG</w:t>
      </w:r>
      <w:r>
        <w:rPr>
          <w:spacing w:val="-14"/>
        </w:rPr>
        <w:t xml:space="preserve"> </w:t>
      </w:r>
      <w:r>
        <w:t>requires</w:t>
      </w:r>
      <w:r>
        <w:rPr>
          <w:spacing w:val="-7"/>
        </w:rPr>
        <w:t xml:space="preserve"> </w:t>
      </w:r>
      <w:r>
        <w:t>no</w:t>
      </w:r>
      <w:r>
        <w:rPr>
          <w:spacing w:val="-5"/>
        </w:rPr>
        <w:t xml:space="preserve"> </w:t>
      </w:r>
      <w:r>
        <w:t>surgery,</w:t>
      </w:r>
      <w:r>
        <w:rPr>
          <w:spacing w:val="-8"/>
        </w:rPr>
        <w:t xml:space="preserve"> </w:t>
      </w:r>
      <w:r>
        <w:t>instruments</w:t>
      </w:r>
      <w:r>
        <w:rPr>
          <w:spacing w:val="-11"/>
        </w:rPr>
        <w:t xml:space="preserve"> </w:t>
      </w:r>
      <w:r>
        <w:t>are</w:t>
      </w:r>
      <w:r>
        <w:rPr>
          <w:spacing w:val="-11"/>
        </w:rPr>
        <w:t xml:space="preserve"> </w:t>
      </w:r>
      <w:r>
        <w:t>increasingly</w:t>
      </w:r>
      <w:r>
        <w:rPr>
          <w:spacing w:val="-15"/>
        </w:rPr>
        <w:t xml:space="preserve"> </w:t>
      </w:r>
      <w:r>
        <w:t>portable</w:t>
      </w:r>
      <w:r>
        <w:rPr>
          <w:spacing w:val="-11"/>
        </w:rPr>
        <w:t xml:space="preserve"> </w:t>
      </w:r>
      <w:r>
        <w:t>and</w:t>
      </w:r>
      <w:r>
        <w:rPr>
          <w:spacing w:val="-10"/>
        </w:rPr>
        <w:t xml:space="preserve"> </w:t>
      </w:r>
      <w:r>
        <w:t>affordable, and temporal resolution on the millisecond scale is sufficient to track rapid cognitive events.</w:t>
      </w:r>
    </w:p>
    <w:p w14:paraId="0CF7E0AC" w14:textId="77777777" w:rsidR="00BD7A9B" w:rsidRDefault="00000000">
      <w:pPr>
        <w:pStyle w:val="BodyText"/>
        <w:spacing w:before="82" w:line="360" w:lineRule="auto"/>
        <w:ind w:right="351" w:firstLine="720"/>
      </w:pPr>
      <w:r>
        <w:t>Motor imagery has emerged as a particularly practical paradigm for eliciting distinct and repeatable brain states. When a person imagines flexing their left hand, for example, the sensorimotor</w:t>
      </w:r>
      <w:r>
        <w:rPr>
          <w:spacing w:val="-9"/>
        </w:rPr>
        <w:t xml:space="preserve"> </w:t>
      </w:r>
      <w:r>
        <w:t>cortex</w:t>
      </w:r>
      <w:r>
        <w:rPr>
          <w:spacing w:val="-11"/>
        </w:rPr>
        <w:t xml:space="preserve"> </w:t>
      </w:r>
      <w:r>
        <w:t>generates</w:t>
      </w:r>
      <w:r>
        <w:rPr>
          <w:spacing w:val="-13"/>
        </w:rPr>
        <w:t xml:space="preserve"> </w:t>
      </w:r>
      <w:r>
        <w:t>oscillatory</w:t>
      </w:r>
      <w:r>
        <w:rPr>
          <w:spacing w:val="-11"/>
        </w:rPr>
        <w:t xml:space="preserve"> </w:t>
      </w:r>
      <w:r>
        <w:t>modulations</w:t>
      </w:r>
      <w:r>
        <w:rPr>
          <w:spacing w:val="-8"/>
        </w:rPr>
        <w:t xml:space="preserve"> </w:t>
      </w:r>
      <w:r>
        <w:t>in</w:t>
      </w:r>
      <w:r>
        <w:rPr>
          <w:spacing w:val="-11"/>
        </w:rPr>
        <w:t xml:space="preserve"> </w:t>
      </w:r>
      <w:r>
        <w:t>the</w:t>
      </w:r>
      <w:r>
        <w:rPr>
          <w:spacing w:val="-8"/>
        </w:rPr>
        <w:t xml:space="preserve"> </w:t>
      </w:r>
      <w:r>
        <w:t>alpha</w:t>
      </w:r>
      <w:r>
        <w:rPr>
          <w:spacing w:val="-8"/>
        </w:rPr>
        <w:t xml:space="preserve"> </w:t>
      </w:r>
      <w:r>
        <w:t>(8–12</w:t>
      </w:r>
      <w:r>
        <w:rPr>
          <w:spacing w:val="-7"/>
        </w:rPr>
        <w:t xml:space="preserve"> </w:t>
      </w:r>
      <w:r>
        <w:t>Hz)</w:t>
      </w:r>
      <w:r>
        <w:rPr>
          <w:spacing w:val="-9"/>
        </w:rPr>
        <w:t xml:space="preserve"> </w:t>
      </w:r>
      <w:r>
        <w:t>and</w:t>
      </w:r>
      <w:r>
        <w:rPr>
          <w:spacing w:val="-7"/>
        </w:rPr>
        <w:t xml:space="preserve"> </w:t>
      </w:r>
      <w:r>
        <w:t>beta</w:t>
      </w:r>
      <w:r>
        <w:rPr>
          <w:spacing w:val="-8"/>
        </w:rPr>
        <w:t xml:space="preserve"> </w:t>
      </w:r>
      <w:r>
        <w:t>(13–30</w:t>
      </w:r>
      <w:r>
        <w:rPr>
          <w:spacing w:val="-11"/>
        </w:rPr>
        <w:t xml:space="preserve"> </w:t>
      </w:r>
      <w:r>
        <w:t xml:space="preserve">Hz) bands that are spatially and spectrally distinguishable from the patterns produced by imagining right-hand movement or foot movement. This event-related </w:t>
      </w:r>
      <w:proofErr w:type="spellStart"/>
      <w:r>
        <w:t>desynchronisation</w:t>
      </w:r>
      <w:proofErr w:type="spellEnd"/>
      <w:r>
        <w:t xml:space="preserve"> and </w:t>
      </w:r>
      <w:proofErr w:type="spellStart"/>
      <w:r>
        <w:t>synchronisation</w:t>
      </w:r>
      <w:proofErr w:type="spellEnd"/>
      <w:r>
        <w:t xml:space="preserve"> provides a natural</w:t>
      </w:r>
      <w:r>
        <w:rPr>
          <w:spacing w:val="-1"/>
        </w:rPr>
        <w:t xml:space="preserve"> </w:t>
      </w:r>
      <w:r>
        <w:t>vocabulary</w:t>
      </w:r>
      <w:r>
        <w:rPr>
          <w:spacing w:val="-1"/>
        </w:rPr>
        <w:t xml:space="preserve"> </w:t>
      </w:r>
      <w:r>
        <w:t>that a classifier can learn to read. The appeal</w:t>
      </w:r>
      <w:r>
        <w:rPr>
          <w:spacing w:val="-1"/>
        </w:rPr>
        <w:t xml:space="preserve"> </w:t>
      </w:r>
      <w:r>
        <w:t>over other</w:t>
      </w:r>
      <w:r>
        <w:rPr>
          <w:spacing w:val="-1"/>
        </w:rPr>
        <w:t xml:space="preserve"> </w:t>
      </w:r>
      <w:r>
        <w:t>BCI</w:t>
      </w:r>
      <w:r>
        <w:rPr>
          <w:spacing w:val="-1"/>
        </w:rPr>
        <w:t xml:space="preserve"> </w:t>
      </w:r>
      <w:r>
        <w:t>paradigms</w:t>
      </w:r>
      <w:r>
        <w:rPr>
          <w:spacing w:val="-1"/>
        </w:rPr>
        <w:t xml:space="preserve"> </w:t>
      </w:r>
      <w:r>
        <w:t>—</w:t>
      </w:r>
      <w:r>
        <w:rPr>
          <w:spacing w:val="-2"/>
        </w:rPr>
        <w:t xml:space="preserve"> </w:t>
      </w:r>
      <w:r>
        <w:t>such</w:t>
      </w:r>
      <w:r>
        <w:rPr>
          <w:spacing w:val="-7"/>
        </w:rPr>
        <w:t xml:space="preserve"> </w:t>
      </w:r>
      <w:r>
        <w:t>as</w:t>
      </w:r>
      <w:r>
        <w:rPr>
          <w:spacing w:val="-4"/>
        </w:rPr>
        <w:t xml:space="preserve"> </w:t>
      </w:r>
      <w:r>
        <w:t>steady-state</w:t>
      </w:r>
      <w:r>
        <w:rPr>
          <w:spacing w:val="-3"/>
        </w:rPr>
        <w:t xml:space="preserve"> </w:t>
      </w:r>
      <w:r>
        <w:t>visually</w:t>
      </w:r>
      <w:r>
        <w:rPr>
          <w:spacing w:val="-12"/>
        </w:rPr>
        <w:t xml:space="preserve"> </w:t>
      </w:r>
      <w:r>
        <w:t>evoked</w:t>
      </w:r>
      <w:r>
        <w:rPr>
          <w:spacing w:val="-2"/>
        </w:rPr>
        <w:t xml:space="preserve"> </w:t>
      </w:r>
      <w:r>
        <w:t>potentials or</w:t>
      </w:r>
      <w:r>
        <w:rPr>
          <w:spacing w:val="-1"/>
        </w:rPr>
        <w:t xml:space="preserve"> </w:t>
      </w:r>
      <w:r>
        <w:t>P300-based</w:t>
      </w:r>
      <w:r>
        <w:rPr>
          <w:spacing w:val="-2"/>
        </w:rPr>
        <w:t xml:space="preserve"> </w:t>
      </w:r>
      <w:r>
        <w:t>spellers</w:t>
      </w:r>
      <w:r>
        <w:rPr>
          <w:spacing w:val="-3"/>
        </w:rPr>
        <w:t xml:space="preserve"> </w:t>
      </w:r>
      <w:r>
        <w:t>— is</w:t>
      </w:r>
      <w:r>
        <w:rPr>
          <w:spacing w:val="-15"/>
        </w:rPr>
        <w:t xml:space="preserve"> </w:t>
      </w:r>
      <w:r>
        <w:t>that</w:t>
      </w:r>
      <w:r>
        <w:rPr>
          <w:spacing w:val="-15"/>
        </w:rPr>
        <w:t xml:space="preserve"> </w:t>
      </w:r>
      <w:r>
        <w:t>MI</w:t>
      </w:r>
      <w:r>
        <w:rPr>
          <w:spacing w:val="-15"/>
        </w:rPr>
        <w:t xml:space="preserve"> </w:t>
      </w:r>
      <w:r>
        <w:t>demands</w:t>
      </w:r>
      <w:r>
        <w:rPr>
          <w:spacing w:val="-15"/>
        </w:rPr>
        <w:t xml:space="preserve"> </w:t>
      </w:r>
      <w:r>
        <w:t>no</w:t>
      </w:r>
      <w:r>
        <w:rPr>
          <w:spacing w:val="-9"/>
        </w:rPr>
        <w:t xml:space="preserve"> </w:t>
      </w:r>
      <w:r>
        <w:t>external</w:t>
      </w:r>
      <w:r>
        <w:rPr>
          <w:spacing w:val="-17"/>
        </w:rPr>
        <w:t xml:space="preserve"> </w:t>
      </w:r>
      <w:r>
        <w:t>stimulus,</w:t>
      </w:r>
      <w:r>
        <w:rPr>
          <w:spacing w:val="-7"/>
        </w:rPr>
        <w:t xml:space="preserve"> </w:t>
      </w:r>
      <w:r>
        <w:t>making</w:t>
      </w:r>
      <w:r>
        <w:rPr>
          <w:spacing w:val="-9"/>
        </w:rPr>
        <w:t xml:space="preserve"> </w:t>
      </w:r>
      <w:r>
        <w:t>it</w:t>
      </w:r>
      <w:r>
        <w:rPr>
          <w:spacing w:val="-13"/>
        </w:rPr>
        <w:t xml:space="preserve"> </w:t>
      </w:r>
      <w:r>
        <w:t>more</w:t>
      </w:r>
      <w:r>
        <w:rPr>
          <w:spacing w:val="-15"/>
        </w:rPr>
        <w:t xml:space="preserve"> </w:t>
      </w:r>
      <w:r>
        <w:t>naturalistic</w:t>
      </w:r>
      <w:r>
        <w:rPr>
          <w:spacing w:val="-15"/>
        </w:rPr>
        <w:t xml:space="preserve"> </w:t>
      </w:r>
      <w:r>
        <w:t>and</w:t>
      </w:r>
      <w:r>
        <w:rPr>
          <w:spacing w:val="-9"/>
        </w:rPr>
        <w:t xml:space="preserve"> </w:t>
      </w:r>
      <w:r>
        <w:t>less</w:t>
      </w:r>
      <w:r>
        <w:rPr>
          <w:spacing w:val="-11"/>
        </w:rPr>
        <w:t xml:space="preserve"> </w:t>
      </w:r>
      <w:r>
        <w:t>fatiguing</w:t>
      </w:r>
      <w:r>
        <w:rPr>
          <w:spacing w:val="-14"/>
        </w:rPr>
        <w:t xml:space="preserve"> </w:t>
      </w:r>
      <w:r>
        <w:t>for</w:t>
      </w:r>
      <w:r>
        <w:rPr>
          <w:spacing w:val="-15"/>
        </w:rPr>
        <w:t xml:space="preserve"> </w:t>
      </w:r>
      <w:r>
        <w:t>the</w:t>
      </w:r>
      <w:r>
        <w:rPr>
          <w:spacing w:val="-15"/>
        </w:rPr>
        <w:t xml:space="preserve"> </w:t>
      </w:r>
      <w:r>
        <w:t>user.</w:t>
      </w:r>
    </w:p>
    <w:p w14:paraId="1C72E62D" w14:textId="77777777" w:rsidR="00BD7A9B" w:rsidRDefault="00000000">
      <w:pPr>
        <w:pStyle w:val="BodyText"/>
        <w:spacing w:before="78" w:line="360" w:lineRule="auto"/>
        <w:ind w:right="362" w:firstLine="720"/>
      </w:pPr>
      <w:r>
        <w:t>Despite</w:t>
      </w:r>
      <w:r>
        <w:rPr>
          <w:spacing w:val="-15"/>
        </w:rPr>
        <w:t xml:space="preserve"> </w:t>
      </w:r>
      <w:r>
        <w:t>these</w:t>
      </w:r>
      <w:r>
        <w:rPr>
          <w:spacing w:val="-15"/>
        </w:rPr>
        <w:t xml:space="preserve"> </w:t>
      </w:r>
      <w:r>
        <w:t>advantages,</w:t>
      </w:r>
      <w:r>
        <w:rPr>
          <w:spacing w:val="-15"/>
        </w:rPr>
        <w:t xml:space="preserve"> </w:t>
      </w:r>
      <w:r>
        <w:t>translating</w:t>
      </w:r>
      <w:r>
        <w:rPr>
          <w:spacing w:val="-15"/>
        </w:rPr>
        <w:t xml:space="preserve"> </w:t>
      </w:r>
      <w:r>
        <w:t>MI</w:t>
      </w:r>
      <w:r>
        <w:rPr>
          <w:spacing w:val="-15"/>
        </w:rPr>
        <w:t xml:space="preserve"> </w:t>
      </w:r>
      <w:r>
        <w:t>signals</w:t>
      </w:r>
      <w:r>
        <w:rPr>
          <w:spacing w:val="-15"/>
        </w:rPr>
        <w:t xml:space="preserve"> </w:t>
      </w:r>
      <w:r>
        <w:t>into</w:t>
      </w:r>
      <w:r>
        <w:rPr>
          <w:spacing w:val="-15"/>
        </w:rPr>
        <w:t xml:space="preserve"> </w:t>
      </w:r>
      <w:r>
        <w:t>reliable</w:t>
      </w:r>
      <w:r>
        <w:rPr>
          <w:spacing w:val="-15"/>
        </w:rPr>
        <w:t xml:space="preserve"> </w:t>
      </w:r>
      <w:r>
        <w:t>commands</w:t>
      </w:r>
      <w:r>
        <w:rPr>
          <w:spacing w:val="-15"/>
        </w:rPr>
        <w:t xml:space="preserve"> </w:t>
      </w:r>
      <w:r>
        <w:t>remains</w:t>
      </w:r>
      <w:r>
        <w:rPr>
          <w:spacing w:val="-15"/>
        </w:rPr>
        <w:t xml:space="preserve"> </w:t>
      </w:r>
      <w:r>
        <w:t>genuinely hard.</w:t>
      </w:r>
      <w:r>
        <w:rPr>
          <w:spacing w:val="-2"/>
        </w:rPr>
        <w:t xml:space="preserve"> </w:t>
      </w:r>
      <w:r>
        <w:t>The</w:t>
      </w:r>
      <w:r>
        <w:rPr>
          <w:spacing w:val="-5"/>
        </w:rPr>
        <w:t xml:space="preserve"> </w:t>
      </w:r>
      <w:r>
        <w:t>signal-to-noise</w:t>
      </w:r>
      <w:r>
        <w:rPr>
          <w:spacing w:val="-5"/>
        </w:rPr>
        <w:t xml:space="preserve"> </w:t>
      </w:r>
      <w:r>
        <w:t>ratio</w:t>
      </w:r>
      <w:r>
        <w:rPr>
          <w:spacing w:val="-4"/>
        </w:rPr>
        <w:t xml:space="preserve"> </w:t>
      </w:r>
      <w:r>
        <w:t>of</w:t>
      </w:r>
      <w:r>
        <w:rPr>
          <w:spacing w:val="-11"/>
        </w:rPr>
        <w:t xml:space="preserve"> </w:t>
      </w:r>
      <w:r>
        <w:t>surface</w:t>
      </w:r>
      <w:r>
        <w:rPr>
          <w:spacing w:val="-5"/>
        </w:rPr>
        <w:t xml:space="preserve"> </w:t>
      </w:r>
      <w:r>
        <w:t>EEG</w:t>
      </w:r>
      <w:r>
        <w:rPr>
          <w:spacing w:val="-9"/>
        </w:rPr>
        <w:t xml:space="preserve"> </w:t>
      </w:r>
      <w:r>
        <w:t>is</w:t>
      </w:r>
      <w:r>
        <w:rPr>
          <w:spacing w:val="-6"/>
        </w:rPr>
        <w:t xml:space="preserve"> </w:t>
      </w:r>
      <w:r>
        <w:t>poor,</w:t>
      </w:r>
      <w:r>
        <w:rPr>
          <w:spacing w:val="-7"/>
        </w:rPr>
        <w:t xml:space="preserve"> </w:t>
      </w:r>
      <w:r>
        <w:t>and</w:t>
      </w:r>
      <w:r>
        <w:rPr>
          <w:spacing w:val="-4"/>
        </w:rPr>
        <w:t xml:space="preserve"> </w:t>
      </w:r>
      <w:r>
        <w:t>artefacts</w:t>
      </w:r>
      <w:r>
        <w:rPr>
          <w:spacing w:val="-6"/>
        </w:rPr>
        <w:t xml:space="preserve"> </w:t>
      </w:r>
      <w:r>
        <w:t>from</w:t>
      </w:r>
      <w:r>
        <w:rPr>
          <w:spacing w:val="-12"/>
        </w:rPr>
        <w:t xml:space="preserve"> </w:t>
      </w:r>
      <w:r>
        <w:t>eye movements,</w:t>
      </w:r>
      <w:r>
        <w:rPr>
          <w:spacing w:val="-2"/>
        </w:rPr>
        <w:t xml:space="preserve"> </w:t>
      </w:r>
      <w:r>
        <w:t>muscle activity,</w:t>
      </w:r>
      <w:r>
        <w:rPr>
          <w:spacing w:val="-15"/>
        </w:rPr>
        <w:t xml:space="preserve"> </w:t>
      </w:r>
      <w:r>
        <w:t>and</w:t>
      </w:r>
      <w:r>
        <w:rPr>
          <w:spacing w:val="-11"/>
        </w:rPr>
        <w:t xml:space="preserve"> </w:t>
      </w:r>
      <w:r>
        <w:t>power-line</w:t>
      </w:r>
      <w:r>
        <w:rPr>
          <w:spacing w:val="-8"/>
        </w:rPr>
        <w:t xml:space="preserve"> </w:t>
      </w:r>
      <w:r>
        <w:t>interference</w:t>
      </w:r>
      <w:r>
        <w:rPr>
          <w:spacing w:val="-13"/>
        </w:rPr>
        <w:t xml:space="preserve"> </w:t>
      </w:r>
      <w:r>
        <w:t>routinely</w:t>
      </w:r>
      <w:r>
        <w:rPr>
          <w:spacing w:val="-15"/>
        </w:rPr>
        <w:t xml:space="preserve"> </w:t>
      </w:r>
      <w:r>
        <w:t>overwhelm</w:t>
      </w:r>
      <w:r>
        <w:rPr>
          <w:spacing w:val="-15"/>
        </w:rPr>
        <w:t xml:space="preserve"> </w:t>
      </w:r>
      <w:r>
        <w:t>the</w:t>
      </w:r>
      <w:r>
        <w:rPr>
          <w:spacing w:val="-13"/>
        </w:rPr>
        <w:t xml:space="preserve"> </w:t>
      </w:r>
      <w:r>
        <w:t>neural</w:t>
      </w:r>
      <w:r>
        <w:rPr>
          <w:spacing w:val="-15"/>
        </w:rPr>
        <w:t xml:space="preserve"> </w:t>
      </w:r>
      <w:r>
        <w:t>components</w:t>
      </w:r>
      <w:r>
        <w:rPr>
          <w:spacing w:val="-14"/>
        </w:rPr>
        <w:t xml:space="preserve"> </w:t>
      </w:r>
      <w:r>
        <w:t>of</w:t>
      </w:r>
      <w:r>
        <w:rPr>
          <w:spacing w:val="-15"/>
        </w:rPr>
        <w:t xml:space="preserve"> </w:t>
      </w:r>
      <w:r>
        <w:t>interest.</w:t>
      </w:r>
      <w:r>
        <w:rPr>
          <w:spacing w:val="-10"/>
        </w:rPr>
        <w:t xml:space="preserve"> </w:t>
      </w:r>
      <w:r>
        <w:t>More fundamentally, the neural topography of motor imagery shifts across time within a session and changes substantially</w:t>
      </w:r>
      <w:r>
        <w:rPr>
          <w:spacing w:val="-1"/>
        </w:rPr>
        <w:t xml:space="preserve"> </w:t>
      </w:r>
      <w:r>
        <w:t>when the same individual is tested days apart or under different emotional and fatigue states. Designing a model that performs consistently under such conditions requires moving well beyond simple spectral feature extraction.</w:t>
      </w:r>
    </w:p>
    <w:p w14:paraId="7EF50EF5" w14:textId="77777777" w:rsidR="00BD7A9B" w:rsidRDefault="00000000">
      <w:pPr>
        <w:pStyle w:val="BodyText"/>
        <w:spacing w:before="84" w:line="360" w:lineRule="auto"/>
        <w:ind w:right="359" w:firstLine="720"/>
      </w:pPr>
      <w:r>
        <w:t>Traditional</w:t>
      </w:r>
      <w:r>
        <w:rPr>
          <w:spacing w:val="-15"/>
        </w:rPr>
        <w:t xml:space="preserve"> </w:t>
      </w:r>
      <w:r>
        <w:t>classification</w:t>
      </w:r>
      <w:r>
        <w:rPr>
          <w:spacing w:val="-15"/>
        </w:rPr>
        <w:t xml:space="preserve"> </w:t>
      </w:r>
      <w:r>
        <w:t>pipelines</w:t>
      </w:r>
      <w:r>
        <w:rPr>
          <w:spacing w:val="-13"/>
        </w:rPr>
        <w:t xml:space="preserve"> </w:t>
      </w:r>
      <w:r>
        <w:t>built</w:t>
      </w:r>
      <w:r>
        <w:rPr>
          <w:spacing w:val="-6"/>
        </w:rPr>
        <w:t xml:space="preserve"> </w:t>
      </w:r>
      <w:r>
        <w:t>around</w:t>
      </w:r>
      <w:r>
        <w:rPr>
          <w:spacing w:val="-11"/>
        </w:rPr>
        <w:t xml:space="preserve"> </w:t>
      </w:r>
      <w:r>
        <w:t>Common</w:t>
      </w:r>
      <w:r>
        <w:rPr>
          <w:spacing w:val="-15"/>
        </w:rPr>
        <w:t xml:space="preserve"> </w:t>
      </w:r>
      <w:r>
        <w:t>Spatial</w:t>
      </w:r>
      <w:r>
        <w:rPr>
          <w:spacing w:val="-15"/>
        </w:rPr>
        <w:t xml:space="preserve"> </w:t>
      </w:r>
      <w:r>
        <w:t>Patterns</w:t>
      </w:r>
      <w:r>
        <w:rPr>
          <w:spacing w:val="-13"/>
        </w:rPr>
        <w:t xml:space="preserve"> </w:t>
      </w:r>
      <w:r>
        <w:t>(CSP)</w:t>
      </w:r>
      <w:r>
        <w:rPr>
          <w:spacing w:val="-10"/>
        </w:rPr>
        <w:t xml:space="preserve"> </w:t>
      </w:r>
      <w:r>
        <w:t>combined with</w:t>
      </w:r>
      <w:r>
        <w:rPr>
          <w:spacing w:val="-15"/>
        </w:rPr>
        <w:t xml:space="preserve"> </w:t>
      </w:r>
      <w:r>
        <w:t>Support</w:t>
      </w:r>
      <w:r>
        <w:rPr>
          <w:spacing w:val="-15"/>
        </w:rPr>
        <w:t xml:space="preserve"> </w:t>
      </w:r>
      <w:r>
        <w:t>Vector</w:t>
      </w:r>
      <w:r>
        <w:rPr>
          <w:spacing w:val="-15"/>
        </w:rPr>
        <w:t xml:space="preserve"> </w:t>
      </w:r>
      <w:r>
        <w:t>Machines</w:t>
      </w:r>
      <w:r>
        <w:rPr>
          <w:spacing w:val="-15"/>
        </w:rPr>
        <w:t xml:space="preserve"> </w:t>
      </w:r>
      <w:r>
        <w:t>(SVM)</w:t>
      </w:r>
      <w:r>
        <w:rPr>
          <w:spacing w:val="-15"/>
        </w:rPr>
        <w:t xml:space="preserve"> </w:t>
      </w:r>
      <w:r>
        <w:t>or</w:t>
      </w:r>
      <w:r>
        <w:rPr>
          <w:spacing w:val="-15"/>
        </w:rPr>
        <w:t xml:space="preserve"> </w:t>
      </w:r>
      <w:r>
        <w:t>Linear</w:t>
      </w:r>
      <w:r>
        <w:rPr>
          <w:spacing w:val="-15"/>
        </w:rPr>
        <w:t xml:space="preserve"> </w:t>
      </w:r>
      <w:r>
        <w:t>Discriminant</w:t>
      </w:r>
      <w:r>
        <w:rPr>
          <w:spacing w:val="-15"/>
        </w:rPr>
        <w:t xml:space="preserve"> </w:t>
      </w:r>
      <w:r>
        <w:t>Analysis</w:t>
      </w:r>
      <w:r>
        <w:rPr>
          <w:spacing w:val="-15"/>
        </w:rPr>
        <w:t xml:space="preserve"> </w:t>
      </w:r>
      <w:r>
        <w:t>(LDA)</w:t>
      </w:r>
      <w:r>
        <w:rPr>
          <w:spacing w:val="-14"/>
        </w:rPr>
        <w:t xml:space="preserve"> </w:t>
      </w:r>
      <w:r>
        <w:t>remain</w:t>
      </w:r>
      <w:r>
        <w:rPr>
          <w:spacing w:val="-15"/>
        </w:rPr>
        <w:t xml:space="preserve"> </w:t>
      </w:r>
      <w:r>
        <w:t>competitive on</w:t>
      </w:r>
      <w:r>
        <w:rPr>
          <w:spacing w:val="-15"/>
        </w:rPr>
        <w:t xml:space="preserve"> </w:t>
      </w:r>
      <w:r>
        <w:t>carefully</w:t>
      </w:r>
      <w:r>
        <w:rPr>
          <w:spacing w:val="-15"/>
        </w:rPr>
        <w:t xml:space="preserve"> </w:t>
      </w:r>
      <w:r>
        <w:t>controlled</w:t>
      </w:r>
      <w:r>
        <w:rPr>
          <w:spacing w:val="-9"/>
        </w:rPr>
        <w:t xml:space="preserve"> </w:t>
      </w:r>
      <w:r>
        <w:t>datasets,</w:t>
      </w:r>
      <w:r>
        <w:rPr>
          <w:spacing w:val="-10"/>
        </w:rPr>
        <w:t xml:space="preserve"> </w:t>
      </w:r>
      <w:r>
        <w:t>but</w:t>
      </w:r>
      <w:r>
        <w:rPr>
          <w:spacing w:val="-12"/>
        </w:rPr>
        <w:t xml:space="preserve"> </w:t>
      </w:r>
      <w:r>
        <w:t>they</w:t>
      </w:r>
      <w:r>
        <w:rPr>
          <w:spacing w:val="-15"/>
        </w:rPr>
        <w:t xml:space="preserve"> </w:t>
      </w:r>
      <w:r>
        <w:t>require</w:t>
      </w:r>
      <w:r>
        <w:rPr>
          <w:spacing w:val="-10"/>
        </w:rPr>
        <w:t xml:space="preserve"> </w:t>
      </w:r>
      <w:r>
        <w:t>significant</w:t>
      </w:r>
      <w:r>
        <w:rPr>
          <w:spacing w:val="-4"/>
        </w:rPr>
        <w:t xml:space="preserve"> </w:t>
      </w:r>
      <w:r>
        <w:t>pre-processing</w:t>
      </w:r>
      <w:r>
        <w:rPr>
          <w:spacing w:val="-9"/>
        </w:rPr>
        <w:t xml:space="preserve"> </w:t>
      </w:r>
      <w:r>
        <w:t>expertise,</w:t>
      </w:r>
      <w:r>
        <w:rPr>
          <w:spacing w:val="-5"/>
        </w:rPr>
        <w:t xml:space="preserve"> </w:t>
      </w:r>
      <w:r>
        <w:t>are</w:t>
      </w:r>
      <w:r>
        <w:rPr>
          <w:spacing w:val="-10"/>
        </w:rPr>
        <w:t xml:space="preserve"> </w:t>
      </w:r>
      <w:r>
        <w:t>sensitive to</w:t>
      </w:r>
      <w:r>
        <w:rPr>
          <w:spacing w:val="-6"/>
        </w:rPr>
        <w:t xml:space="preserve"> </w:t>
      </w:r>
      <w:r>
        <w:t>the</w:t>
      </w:r>
      <w:r>
        <w:rPr>
          <w:spacing w:val="-3"/>
        </w:rPr>
        <w:t xml:space="preserve"> </w:t>
      </w:r>
      <w:r>
        <w:t>number</w:t>
      </w:r>
      <w:r>
        <w:rPr>
          <w:spacing w:val="-1"/>
        </w:rPr>
        <w:t xml:space="preserve"> </w:t>
      </w:r>
      <w:r>
        <w:t>of</w:t>
      </w:r>
      <w:r>
        <w:rPr>
          <w:spacing w:val="-10"/>
        </w:rPr>
        <w:t xml:space="preserve"> </w:t>
      </w:r>
      <w:r>
        <w:t>training</w:t>
      </w:r>
      <w:r>
        <w:rPr>
          <w:spacing w:val="-2"/>
        </w:rPr>
        <w:t xml:space="preserve"> </w:t>
      </w:r>
      <w:r>
        <w:t>trials</w:t>
      </w:r>
      <w:r>
        <w:rPr>
          <w:spacing w:val="-4"/>
        </w:rPr>
        <w:t xml:space="preserve"> </w:t>
      </w:r>
      <w:r>
        <w:t>available, and</w:t>
      </w:r>
      <w:r>
        <w:rPr>
          <w:spacing w:val="-2"/>
        </w:rPr>
        <w:t xml:space="preserve"> </w:t>
      </w:r>
      <w:r>
        <w:t>show</w:t>
      </w:r>
      <w:r>
        <w:rPr>
          <w:spacing w:val="-3"/>
        </w:rPr>
        <w:t xml:space="preserve"> </w:t>
      </w:r>
      <w:r>
        <w:t>marked</w:t>
      </w:r>
      <w:r>
        <w:rPr>
          <w:spacing w:val="-2"/>
        </w:rPr>
        <w:t xml:space="preserve"> </w:t>
      </w:r>
      <w:r>
        <w:t>degradation</w:t>
      </w:r>
      <w:r>
        <w:rPr>
          <w:spacing w:val="-7"/>
        </w:rPr>
        <w:t xml:space="preserve"> </w:t>
      </w:r>
      <w:r>
        <w:t>when</w:t>
      </w:r>
      <w:r>
        <w:rPr>
          <w:spacing w:val="-7"/>
        </w:rPr>
        <w:t xml:space="preserve"> </w:t>
      </w:r>
      <w:r>
        <w:t>the</w:t>
      </w:r>
      <w:r>
        <w:rPr>
          <w:spacing w:val="-3"/>
        </w:rPr>
        <w:t xml:space="preserve"> </w:t>
      </w:r>
      <w:r>
        <w:t>test</w:t>
      </w:r>
      <w:r>
        <w:rPr>
          <w:spacing w:val="-2"/>
        </w:rPr>
        <w:t xml:space="preserve"> </w:t>
      </w:r>
      <w:r>
        <w:t>distribution drifts from the training distribution. The handcrafted nature of the feature representations limits their capacity to capture the full complexity of the MI signal.</w:t>
      </w:r>
    </w:p>
    <w:p w14:paraId="1A4BB934" w14:textId="77777777" w:rsidR="00BD7A9B" w:rsidRDefault="00BD7A9B">
      <w:pPr>
        <w:pStyle w:val="BodyText"/>
        <w:spacing w:line="360" w:lineRule="auto"/>
        <w:sectPr w:rsidR="00BD7A9B">
          <w:pgSz w:w="12240" w:h="15840"/>
          <w:pgMar w:top="1360" w:right="1080" w:bottom="280" w:left="1440" w:header="720" w:footer="720" w:gutter="0"/>
          <w:cols w:space="720"/>
        </w:sectPr>
      </w:pPr>
    </w:p>
    <w:p w14:paraId="660CBE74" w14:textId="77777777" w:rsidR="00BD7A9B" w:rsidRDefault="00000000">
      <w:pPr>
        <w:pStyle w:val="BodyText"/>
        <w:spacing w:line="360" w:lineRule="auto"/>
        <w:ind w:right="355" w:firstLine="720"/>
      </w:pPr>
      <w:r>
        <w:lastRenderedPageBreak/>
        <w:t>Deep learning has reshaped this picture considerably. Architectures</w:t>
      </w:r>
      <w:r>
        <w:rPr>
          <w:spacing w:val="-2"/>
        </w:rPr>
        <w:t xml:space="preserve"> </w:t>
      </w:r>
      <w:r>
        <w:t>that can learn feature hierarchies directly from minimally processed EEG have consistently outperformed feature-engineering</w:t>
      </w:r>
      <w:r>
        <w:rPr>
          <w:spacing w:val="-4"/>
        </w:rPr>
        <w:t xml:space="preserve"> </w:t>
      </w:r>
      <w:r>
        <w:t>pipelines</w:t>
      </w:r>
      <w:r>
        <w:rPr>
          <w:spacing w:val="-6"/>
        </w:rPr>
        <w:t xml:space="preserve"> </w:t>
      </w:r>
      <w:r>
        <w:t>on</w:t>
      </w:r>
      <w:r>
        <w:rPr>
          <w:spacing w:val="-9"/>
        </w:rPr>
        <w:t xml:space="preserve"> </w:t>
      </w:r>
      <w:r>
        <w:t>public</w:t>
      </w:r>
      <w:r>
        <w:rPr>
          <w:spacing w:val="-1"/>
        </w:rPr>
        <w:t xml:space="preserve"> </w:t>
      </w:r>
      <w:r>
        <w:t>benchmarks,</w:t>
      </w:r>
      <w:r>
        <w:rPr>
          <w:spacing w:val="-2"/>
        </w:rPr>
        <w:t xml:space="preserve"> </w:t>
      </w:r>
      <w:r>
        <w:t>with</w:t>
      </w:r>
      <w:r>
        <w:rPr>
          <w:spacing w:val="-9"/>
        </w:rPr>
        <w:t xml:space="preserve"> </w:t>
      </w:r>
      <w:r>
        <w:t>gains attributable</w:t>
      </w:r>
      <w:r>
        <w:rPr>
          <w:spacing w:val="-1"/>
        </w:rPr>
        <w:t xml:space="preserve"> </w:t>
      </w:r>
      <w:r>
        <w:t>both</w:t>
      </w:r>
      <w:r>
        <w:rPr>
          <w:spacing w:val="-13"/>
        </w:rPr>
        <w:t xml:space="preserve"> </w:t>
      </w:r>
      <w:r>
        <w:t>to</w:t>
      </w:r>
      <w:r>
        <w:rPr>
          <w:spacing w:val="-4"/>
        </w:rPr>
        <w:t xml:space="preserve"> </w:t>
      </w:r>
      <w:r>
        <w:t>richer</w:t>
      </w:r>
      <w:r>
        <w:rPr>
          <w:spacing w:val="-3"/>
        </w:rPr>
        <w:t xml:space="preserve"> </w:t>
      </w:r>
      <w:r>
        <w:t>representations and to the ability to back-propagate gradients through the entire processing chain. CNNs have proved particularly</w:t>
      </w:r>
      <w:r>
        <w:rPr>
          <w:spacing w:val="-2"/>
        </w:rPr>
        <w:t xml:space="preserve"> </w:t>
      </w:r>
      <w:r>
        <w:t>effective at discovering spatial filter banks analogous to</w:t>
      </w:r>
      <w:r>
        <w:rPr>
          <w:spacing w:val="-2"/>
        </w:rPr>
        <w:t xml:space="preserve"> </w:t>
      </w:r>
      <w:r>
        <w:t>those found by</w:t>
      </w:r>
      <w:r>
        <w:rPr>
          <w:spacing w:val="-2"/>
        </w:rPr>
        <w:t xml:space="preserve"> </w:t>
      </w:r>
      <w:r>
        <w:t>CSP. Recurrent</w:t>
      </w:r>
      <w:r>
        <w:rPr>
          <w:spacing w:val="-3"/>
        </w:rPr>
        <w:t xml:space="preserve"> </w:t>
      </w:r>
      <w:r>
        <w:t>architectures</w:t>
      </w:r>
      <w:r>
        <w:rPr>
          <w:spacing w:val="-9"/>
        </w:rPr>
        <w:t xml:space="preserve"> </w:t>
      </w:r>
      <w:r>
        <w:t>and</w:t>
      </w:r>
      <w:r>
        <w:rPr>
          <w:spacing w:val="-7"/>
        </w:rPr>
        <w:t xml:space="preserve"> </w:t>
      </w:r>
      <w:r>
        <w:t>their</w:t>
      </w:r>
      <w:r>
        <w:rPr>
          <w:spacing w:val="-6"/>
        </w:rPr>
        <w:t xml:space="preserve"> </w:t>
      </w:r>
      <w:r>
        <w:t>gated</w:t>
      </w:r>
      <w:r>
        <w:rPr>
          <w:spacing w:val="-7"/>
        </w:rPr>
        <w:t xml:space="preserve"> </w:t>
      </w:r>
      <w:r>
        <w:t>variants</w:t>
      </w:r>
      <w:r>
        <w:rPr>
          <w:spacing w:val="-9"/>
        </w:rPr>
        <w:t xml:space="preserve"> </w:t>
      </w:r>
      <w:r>
        <w:t>bring</w:t>
      </w:r>
      <w:r>
        <w:rPr>
          <w:spacing w:val="-7"/>
        </w:rPr>
        <w:t xml:space="preserve"> </w:t>
      </w:r>
      <w:r>
        <w:t>an</w:t>
      </w:r>
      <w:r>
        <w:rPr>
          <w:spacing w:val="-12"/>
        </w:rPr>
        <w:t xml:space="preserve"> </w:t>
      </w:r>
      <w:r>
        <w:t>explicit</w:t>
      </w:r>
      <w:r>
        <w:rPr>
          <w:spacing w:val="-3"/>
        </w:rPr>
        <w:t xml:space="preserve"> </w:t>
      </w:r>
      <w:r>
        <w:t>temporal</w:t>
      </w:r>
      <w:r>
        <w:rPr>
          <w:spacing w:val="-11"/>
        </w:rPr>
        <w:t xml:space="preserve"> </w:t>
      </w:r>
      <w:r>
        <w:t>memory</w:t>
      </w:r>
      <w:r>
        <w:rPr>
          <w:spacing w:val="-15"/>
        </w:rPr>
        <w:t xml:space="preserve"> </w:t>
      </w:r>
      <w:r>
        <w:t>that is</w:t>
      </w:r>
      <w:r>
        <w:rPr>
          <w:spacing w:val="-9"/>
        </w:rPr>
        <w:t xml:space="preserve"> </w:t>
      </w:r>
      <w:r>
        <w:t>difficult to encode in fixed-length spectral features. More recently, transformer models — originally developed</w:t>
      </w:r>
      <w:r>
        <w:rPr>
          <w:spacing w:val="-15"/>
        </w:rPr>
        <w:t xml:space="preserve"> </w:t>
      </w:r>
      <w:r>
        <w:t>for</w:t>
      </w:r>
      <w:r>
        <w:rPr>
          <w:spacing w:val="-15"/>
        </w:rPr>
        <w:t xml:space="preserve"> </w:t>
      </w:r>
      <w:r>
        <w:t>natural</w:t>
      </w:r>
      <w:r>
        <w:rPr>
          <w:spacing w:val="-15"/>
        </w:rPr>
        <w:t xml:space="preserve"> </w:t>
      </w:r>
      <w:r>
        <w:t>language</w:t>
      </w:r>
      <w:r>
        <w:rPr>
          <w:spacing w:val="-15"/>
        </w:rPr>
        <w:t xml:space="preserve"> </w:t>
      </w:r>
      <w:r>
        <w:t>processing</w:t>
      </w:r>
      <w:r>
        <w:rPr>
          <w:spacing w:val="-13"/>
        </w:rPr>
        <w:t xml:space="preserve"> </w:t>
      </w:r>
      <w:r>
        <w:t>—</w:t>
      </w:r>
      <w:r>
        <w:rPr>
          <w:spacing w:val="-13"/>
        </w:rPr>
        <w:t xml:space="preserve"> </w:t>
      </w:r>
      <w:r>
        <w:t>have</w:t>
      </w:r>
      <w:r>
        <w:rPr>
          <w:spacing w:val="-11"/>
        </w:rPr>
        <w:t xml:space="preserve"> </w:t>
      </w:r>
      <w:r>
        <w:t>been</w:t>
      </w:r>
      <w:r>
        <w:rPr>
          <w:spacing w:val="-15"/>
        </w:rPr>
        <w:t xml:space="preserve"> </w:t>
      </w:r>
      <w:r>
        <w:t>adapted</w:t>
      </w:r>
      <w:r>
        <w:rPr>
          <w:spacing w:val="-15"/>
        </w:rPr>
        <w:t xml:space="preserve"> </w:t>
      </w:r>
      <w:r>
        <w:t>to</w:t>
      </w:r>
      <w:r>
        <w:rPr>
          <w:spacing w:val="-13"/>
        </w:rPr>
        <w:t xml:space="preserve"> </w:t>
      </w:r>
      <w:r>
        <w:t>EEG,</w:t>
      </w:r>
      <w:r>
        <w:rPr>
          <w:spacing w:val="-15"/>
        </w:rPr>
        <w:t xml:space="preserve"> </w:t>
      </w:r>
      <w:r>
        <w:t>where</w:t>
      </w:r>
      <w:r>
        <w:rPr>
          <w:spacing w:val="-15"/>
        </w:rPr>
        <w:t xml:space="preserve"> </w:t>
      </w:r>
      <w:r>
        <w:t>their</w:t>
      </w:r>
      <w:r>
        <w:rPr>
          <w:spacing w:val="-10"/>
        </w:rPr>
        <w:t xml:space="preserve"> </w:t>
      </w:r>
      <w:r>
        <w:t>self-attention mechanism naturally computes dependencies between arbitrarily distant time-points.</w:t>
      </w:r>
    </w:p>
    <w:p w14:paraId="11F35BAF" w14:textId="77777777" w:rsidR="00BD7A9B" w:rsidRDefault="00000000">
      <w:pPr>
        <w:pStyle w:val="BodyText"/>
        <w:spacing w:before="82" w:line="360" w:lineRule="auto"/>
        <w:ind w:right="358" w:firstLine="720"/>
      </w:pPr>
      <w:r>
        <w:t>Each of these architectural families has a characteristic weakness. Purely convolutional models capture local patterns efficiently but may miss long-range temporal structure. Recurrent networks are theoretically capable of long-range modelling but suffer from vanishing gradients and slow training. Transformers scale quadratically with sequence length, making real-time deployment on resource-constrained hardware problematic. No single paradigm dominates comprehensively, which motivates the hybrid approach pursued in this work.</w:t>
      </w:r>
    </w:p>
    <w:p w14:paraId="4010FF7F" w14:textId="77777777" w:rsidR="00BD7A9B" w:rsidRDefault="00000000">
      <w:pPr>
        <w:pStyle w:val="BodyText"/>
        <w:spacing w:before="80" w:line="360" w:lineRule="auto"/>
        <w:ind w:right="357" w:firstLine="720"/>
      </w:pPr>
      <w:r>
        <w:t xml:space="preserve">The framework proposed here integrates multi-scale temporal convolutions, </w:t>
      </w:r>
      <w:proofErr w:type="spellStart"/>
      <w:r>
        <w:t>depthwise</w:t>
      </w:r>
      <w:proofErr w:type="spellEnd"/>
      <w:r>
        <w:t xml:space="preserve"> spatial</w:t>
      </w:r>
      <w:r>
        <w:rPr>
          <w:spacing w:val="-6"/>
        </w:rPr>
        <w:t xml:space="preserve"> </w:t>
      </w:r>
      <w:r>
        <w:t xml:space="preserve">convolutions, and a lightweight channel-wise attention module within a single end-to-end trainable pipeline. A domain adaptation component addresses cross-subject variability at the feature level rather than through data augmentation alone. The resulting model is designed to be accurate enough to be scientifically meaningful, robust enough to </w:t>
      </w:r>
      <w:proofErr w:type="spellStart"/>
      <w:r>
        <w:t>generalise</w:t>
      </w:r>
      <w:proofErr w:type="spellEnd"/>
      <w:r>
        <w:t xml:space="preserve"> across subjects and sessions, and efficient enough to be considered for future embedded deployment.</w:t>
      </w:r>
    </w:p>
    <w:p w14:paraId="67268A72" w14:textId="77777777" w:rsidR="00BD7A9B" w:rsidRDefault="00BD7A9B">
      <w:pPr>
        <w:pStyle w:val="BodyText"/>
        <w:spacing w:before="31"/>
        <w:jc w:val="left"/>
      </w:pPr>
    </w:p>
    <w:p w14:paraId="4C9A130D" w14:textId="77777777" w:rsidR="00BD7A9B" w:rsidRDefault="00000000">
      <w:pPr>
        <w:pStyle w:val="Heading1"/>
        <w:numPr>
          <w:ilvl w:val="0"/>
          <w:numId w:val="2"/>
        </w:numPr>
        <w:tabs>
          <w:tab w:val="left" w:pos="282"/>
        </w:tabs>
        <w:ind w:left="282" w:hanging="282"/>
        <w:jc w:val="both"/>
      </w:pPr>
      <w:bookmarkStart w:id="1" w:name="2._Literature_Survey"/>
      <w:bookmarkEnd w:id="1"/>
      <w:r>
        <w:t>Literature</w:t>
      </w:r>
      <w:r>
        <w:rPr>
          <w:spacing w:val="-17"/>
        </w:rPr>
        <w:t xml:space="preserve"> </w:t>
      </w:r>
      <w:r>
        <w:rPr>
          <w:spacing w:val="-2"/>
        </w:rPr>
        <w:t>Survey</w:t>
      </w:r>
    </w:p>
    <w:p w14:paraId="4DD9B92E" w14:textId="77777777" w:rsidR="00BD7A9B" w:rsidRDefault="00000000">
      <w:pPr>
        <w:pStyle w:val="BodyText"/>
        <w:spacing w:before="114" w:line="360" w:lineRule="auto"/>
        <w:ind w:right="350" w:firstLine="720"/>
      </w:pPr>
      <w:r>
        <w:t>The history of EEG-based MI classification can be read as a gradual shift of analytical responsibility from the researcher to the model. Early work placed the entire representational burden on the signal-processing engineer. Methods such as Bandpass Filtering followed by CSP projection, Power Spectral Density estimation across predefined frequency bands, and discrete wavelet decomposition were used to distil a compact feature vector that a shallow classifier — most often SVM with a radial basis function kernel or LDA — would then discriminate. These pipelines were methodologically</w:t>
      </w:r>
      <w:r>
        <w:rPr>
          <w:spacing w:val="-7"/>
        </w:rPr>
        <w:t xml:space="preserve"> </w:t>
      </w:r>
      <w:r>
        <w:t>rigorous and remain</w:t>
      </w:r>
      <w:r>
        <w:rPr>
          <w:spacing w:val="-2"/>
        </w:rPr>
        <w:t xml:space="preserve"> </w:t>
      </w:r>
      <w:r>
        <w:t>reproducible, but their performance ceiling</w:t>
      </w:r>
    </w:p>
    <w:p w14:paraId="34A20349" w14:textId="77777777" w:rsidR="00BD7A9B" w:rsidRDefault="00BD7A9B">
      <w:pPr>
        <w:pStyle w:val="BodyText"/>
        <w:spacing w:line="360" w:lineRule="auto"/>
        <w:sectPr w:rsidR="00BD7A9B">
          <w:pgSz w:w="12240" w:h="15840"/>
          <w:pgMar w:top="1360" w:right="1080" w:bottom="280" w:left="1440" w:header="720" w:footer="720" w:gutter="0"/>
          <w:cols w:space="720"/>
        </w:sectPr>
      </w:pPr>
    </w:p>
    <w:p w14:paraId="4664DEBC" w14:textId="77777777" w:rsidR="00BD7A9B" w:rsidRDefault="00000000">
      <w:pPr>
        <w:pStyle w:val="BodyText"/>
        <w:spacing w:line="360" w:lineRule="auto"/>
        <w:ind w:right="367"/>
      </w:pPr>
      <w:r>
        <w:lastRenderedPageBreak/>
        <w:t>is effectively set by the quality of the chosen features, which in turn depends on domain assumptions that do not universally hold.</w:t>
      </w:r>
    </w:p>
    <w:p w14:paraId="26C1BC9F" w14:textId="77777777" w:rsidR="00BD7A9B" w:rsidRDefault="00000000">
      <w:pPr>
        <w:pStyle w:val="BodyText"/>
        <w:spacing w:before="80" w:line="360" w:lineRule="auto"/>
        <w:ind w:right="356" w:firstLine="720"/>
      </w:pPr>
      <w:r>
        <w:t xml:space="preserve">A pivotal moment in the field came with the introduction of </w:t>
      </w:r>
      <w:proofErr w:type="spellStart"/>
      <w:r>
        <w:t>EEGNet</w:t>
      </w:r>
      <w:proofErr w:type="spellEnd"/>
      <w:r>
        <w:t xml:space="preserve"> by </w:t>
      </w:r>
      <w:proofErr w:type="spellStart"/>
      <w:r>
        <w:t>Lawhern</w:t>
      </w:r>
      <w:proofErr w:type="spellEnd"/>
      <w:r>
        <w:t xml:space="preserve"> and colleagues [1]. The architecture was designed with deliberate economy: a compact stack of temporal</w:t>
      </w:r>
      <w:r>
        <w:rPr>
          <w:spacing w:val="-1"/>
        </w:rPr>
        <w:t xml:space="preserve"> </w:t>
      </w:r>
      <w:r>
        <w:t xml:space="preserve">convolutions followed by </w:t>
      </w:r>
      <w:proofErr w:type="spellStart"/>
      <w:r>
        <w:t>depthwise</w:t>
      </w:r>
      <w:proofErr w:type="spellEnd"/>
      <w:r>
        <w:t xml:space="preserve"> spatial convolutions produced representations that were</w:t>
      </w:r>
      <w:r>
        <w:rPr>
          <w:spacing w:val="-15"/>
        </w:rPr>
        <w:t xml:space="preserve"> </w:t>
      </w:r>
      <w:r>
        <w:t>competitive</w:t>
      </w:r>
      <w:r>
        <w:rPr>
          <w:spacing w:val="-15"/>
        </w:rPr>
        <w:t xml:space="preserve"> </w:t>
      </w:r>
      <w:r>
        <w:t>with</w:t>
      </w:r>
      <w:r>
        <w:rPr>
          <w:spacing w:val="-15"/>
        </w:rPr>
        <w:t xml:space="preserve"> </w:t>
      </w:r>
      <w:r>
        <w:t>far</w:t>
      </w:r>
      <w:r>
        <w:rPr>
          <w:spacing w:val="-11"/>
        </w:rPr>
        <w:t xml:space="preserve"> </w:t>
      </w:r>
      <w:r>
        <w:t>larger</w:t>
      </w:r>
      <w:r>
        <w:rPr>
          <w:spacing w:val="-8"/>
        </w:rPr>
        <w:t xml:space="preserve"> </w:t>
      </w:r>
      <w:r>
        <w:t>models</w:t>
      </w:r>
      <w:r>
        <w:rPr>
          <w:spacing w:val="-15"/>
        </w:rPr>
        <w:t xml:space="preserve"> </w:t>
      </w:r>
      <w:r>
        <w:t>on</w:t>
      </w:r>
      <w:r>
        <w:rPr>
          <w:spacing w:val="-15"/>
        </w:rPr>
        <w:t xml:space="preserve"> </w:t>
      </w:r>
      <w:r>
        <w:t>multiple</w:t>
      </w:r>
      <w:r>
        <w:rPr>
          <w:spacing w:val="-15"/>
        </w:rPr>
        <w:t xml:space="preserve"> </w:t>
      </w:r>
      <w:r>
        <w:t>BCI</w:t>
      </w:r>
      <w:r>
        <w:rPr>
          <w:spacing w:val="-13"/>
        </w:rPr>
        <w:t xml:space="preserve"> </w:t>
      </w:r>
      <w:r>
        <w:t>paradigms</w:t>
      </w:r>
      <w:r>
        <w:rPr>
          <w:spacing w:val="-12"/>
        </w:rPr>
        <w:t xml:space="preserve"> </w:t>
      </w:r>
      <w:r>
        <w:t>simultaneously,</w:t>
      </w:r>
      <w:r>
        <w:rPr>
          <w:spacing w:val="-8"/>
        </w:rPr>
        <w:t xml:space="preserve"> </w:t>
      </w:r>
      <w:r>
        <w:t>including</w:t>
      </w:r>
      <w:r>
        <w:rPr>
          <w:spacing w:val="-15"/>
        </w:rPr>
        <w:t xml:space="preserve"> </w:t>
      </w:r>
      <w:r>
        <w:t xml:space="preserve">MI, P300, and SSVEP. </w:t>
      </w:r>
      <w:proofErr w:type="spellStart"/>
      <w:r>
        <w:t>EEGNet</w:t>
      </w:r>
      <w:proofErr w:type="spellEnd"/>
      <w:r>
        <w:t xml:space="preserve"> demonstrated</w:t>
      </w:r>
      <w:r>
        <w:rPr>
          <w:spacing w:val="-1"/>
        </w:rPr>
        <w:t xml:space="preserve"> </w:t>
      </w:r>
      <w:r>
        <w:t>that an</w:t>
      </w:r>
      <w:r>
        <w:rPr>
          <w:spacing w:val="-1"/>
        </w:rPr>
        <w:t xml:space="preserve"> </w:t>
      </w:r>
      <w:r>
        <w:t>architecture tailored to the specific structure</w:t>
      </w:r>
      <w:r>
        <w:rPr>
          <w:spacing w:val="-2"/>
        </w:rPr>
        <w:t xml:space="preserve"> </w:t>
      </w:r>
      <w:r>
        <w:t>of EEG</w:t>
      </w:r>
      <w:r>
        <w:rPr>
          <w:spacing w:val="-5"/>
        </w:rPr>
        <w:t xml:space="preserve"> </w:t>
      </w:r>
      <w:r>
        <w:t>—</w:t>
      </w:r>
      <w:r>
        <w:rPr>
          <w:spacing w:val="-11"/>
        </w:rPr>
        <w:t xml:space="preserve"> </w:t>
      </w:r>
      <w:r>
        <w:t>its</w:t>
      </w:r>
      <w:r>
        <w:rPr>
          <w:spacing w:val="-8"/>
        </w:rPr>
        <w:t xml:space="preserve"> </w:t>
      </w:r>
      <w:r>
        <w:t>channel-by-time</w:t>
      </w:r>
      <w:r>
        <w:rPr>
          <w:spacing w:val="-7"/>
        </w:rPr>
        <w:t xml:space="preserve"> </w:t>
      </w:r>
      <w:proofErr w:type="spellStart"/>
      <w:r>
        <w:t>organisation</w:t>
      </w:r>
      <w:proofErr w:type="spellEnd"/>
      <w:r>
        <w:rPr>
          <w:spacing w:val="-11"/>
        </w:rPr>
        <w:t xml:space="preserve"> </w:t>
      </w:r>
      <w:r>
        <w:t>and</w:t>
      </w:r>
      <w:r>
        <w:rPr>
          <w:spacing w:val="-2"/>
        </w:rPr>
        <w:t xml:space="preserve"> </w:t>
      </w:r>
      <w:r>
        <w:t>its</w:t>
      </w:r>
      <w:r>
        <w:rPr>
          <w:spacing w:val="-8"/>
        </w:rPr>
        <w:t xml:space="preserve"> </w:t>
      </w:r>
      <w:r>
        <w:t>known</w:t>
      </w:r>
      <w:r>
        <w:rPr>
          <w:spacing w:val="-11"/>
        </w:rPr>
        <w:t xml:space="preserve"> </w:t>
      </w:r>
      <w:r>
        <w:t>frequency-band</w:t>
      </w:r>
      <w:r>
        <w:rPr>
          <w:spacing w:val="-6"/>
        </w:rPr>
        <w:t xml:space="preserve"> </w:t>
      </w:r>
      <w:r>
        <w:t>structure</w:t>
      </w:r>
      <w:r>
        <w:rPr>
          <w:spacing w:val="-5"/>
        </w:rPr>
        <w:t xml:space="preserve"> </w:t>
      </w:r>
      <w:r>
        <w:t>—</w:t>
      </w:r>
      <w:r>
        <w:rPr>
          <w:spacing w:val="-11"/>
        </w:rPr>
        <w:t xml:space="preserve"> </w:t>
      </w:r>
      <w:r>
        <w:t>could</w:t>
      </w:r>
      <w:r>
        <w:rPr>
          <w:spacing w:val="-6"/>
        </w:rPr>
        <w:t xml:space="preserve"> </w:t>
      </w:r>
      <w:r>
        <w:t xml:space="preserve">extract meaningful features without extensive pre-processing. Its low parameter </w:t>
      </w:r>
      <w:proofErr w:type="gramStart"/>
      <w:r>
        <w:t>count</w:t>
      </w:r>
      <w:proofErr w:type="gramEnd"/>
      <w:r>
        <w:t xml:space="preserve"> also made it practical to train on the relatively small datasets typical of BCI research.</w:t>
      </w:r>
    </w:p>
    <w:p w14:paraId="716DEFEF" w14:textId="77777777" w:rsidR="00BD7A9B" w:rsidRDefault="00000000">
      <w:pPr>
        <w:pStyle w:val="BodyText"/>
        <w:spacing w:before="83" w:line="360" w:lineRule="auto"/>
        <w:ind w:right="353" w:firstLine="720"/>
      </w:pPr>
      <w:r>
        <w:t>Subsequent work explored combinations of CNN and LSTM modules to capture spatial features</w:t>
      </w:r>
      <w:r>
        <w:rPr>
          <w:spacing w:val="-15"/>
        </w:rPr>
        <w:t xml:space="preserve"> </w:t>
      </w:r>
      <w:r>
        <w:t>and</w:t>
      </w:r>
      <w:r>
        <w:rPr>
          <w:spacing w:val="-15"/>
        </w:rPr>
        <w:t xml:space="preserve"> </w:t>
      </w:r>
      <w:r>
        <w:t>temporal</w:t>
      </w:r>
      <w:r>
        <w:rPr>
          <w:spacing w:val="-15"/>
        </w:rPr>
        <w:t xml:space="preserve"> </w:t>
      </w:r>
      <w:r>
        <w:t>sequences</w:t>
      </w:r>
      <w:r>
        <w:rPr>
          <w:spacing w:val="-15"/>
        </w:rPr>
        <w:t xml:space="preserve"> </w:t>
      </w:r>
      <w:r>
        <w:t>within</w:t>
      </w:r>
      <w:r>
        <w:rPr>
          <w:spacing w:val="-15"/>
        </w:rPr>
        <w:t xml:space="preserve"> </w:t>
      </w:r>
      <w:r>
        <w:t>a</w:t>
      </w:r>
      <w:r>
        <w:rPr>
          <w:spacing w:val="-15"/>
        </w:rPr>
        <w:t xml:space="preserve"> </w:t>
      </w:r>
      <w:r>
        <w:t>shared</w:t>
      </w:r>
      <w:r>
        <w:rPr>
          <w:spacing w:val="-15"/>
        </w:rPr>
        <w:t xml:space="preserve"> </w:t>
      </w:r>
      <w:r>
        <w:t>representation.</w:t>
      </w:r>
      <w:r>
        <w:rPr>
          <w:spacing w:val="-15"/>
        </w:rPr>
        <w:t xml:space="preserve"> </w:t>
      </w:r>
      <w:r>
        <w:t>These</w:t>
      </w:r>
      <w:r>
        <w:rPr>
          <w:spacing w:val="-15"/>
        </w:rPr>
        <w:t xml:space="preserve"> </w:t>
      </w:r>
      <w:r>
        <w:t>hybrid</w:t>
      </w:r>
      <w:r>
        <w:rPr>
          <w:spacing w:val="-15"/>
        </w:rPr>
        <w:t xml:space="preserve"> </w:t>
      </w:r>
      <w:r>
        <w:t>CNN–LSTM</w:t>
      </w:r>
      <w:r>
        <w:rPr>
          <w:spacing w:val="-15"/>
        </w:rPr>
        <w:t xml:space="preserve"> </w:t>
      </w:r>
      <w:r>
        <w:t>models generally reported higher accuracy on two-class MI discrimination tasks, though the gains came at</w:t>
      </w:r>
      <w:r>
        <w:rPr>
          <w:spacing w:val="-15"/>
        </w:rPr>
        <w:t xml:space="preserve"> </w:t>
      </w:r>
      <w:r>
        <w:t>the</w:t>
      </w:r>
      <w:r>
        <w:rPr>
          <w:spacing w:val="-15"/>
        </w:rPr>
        <w:t xml:space="preserve"> </w:t>
      </w:r>
      <w:r>
        <w:t>cost</w:t>
      </w:r>
      <w:r>
        <w:rPr>
          <w:spacing w:val="-15"/>
        </w:rPr>
        <w:t xml:space="preserve"> </w:t>
      </w:r>
      <w:r>
        <w:t>of</w:t>
      </w:r>
      <w:r>
        <w:rPr>
          <w:spacing w:val="-15"/>
        </w:rPr>
        <w:t xml:space="preserve"> </w:t>
      </w:r>
      <w:r>
        <w:t>longer</w:t>
      </w:r>
      <w:r>
        <w:rPr>
          <w:spacing w:val="-15"/>
        </w:rPr>
        <w:t xml:space="preserve"> </w:t>
      </w:r>
      <w:r>
        <w:t>training</w:t>
      </w:r>
      <w:r>
        <w:rPr>
          <w:spacing w:val="-15"/>
        </w:rPr>
        <w:t xml:space="preserve"> </w:t>
      </w:r>
      <w:r>
        <w:t>times</w:t>
      </w:r>
      <w:r>
        <w:rPr>
          <w:spacing w:val="-15"/>
        </w:rPr>
        <w:t xml:space="preserve"> </w:t>
      </w:r>
      <w:r>
        <w:t>and</w:t>
      </w:r>
      <w:r>
        <w:rPr>
          <w:spacing w:val="-15"/>
        </w:rPr>
        <w:t xml:space="preserve"> </w:t>
      </w:r>
      <w:r>
        <w:t>an</w:t>
      </w:r>
      <w:r>
        <w:rPr>
          <w:spacing w:val="-15"/>
        </w:rPr>
        <w:t xml:space="preserve"> </w:t>
      </w:r>
      <w:r>
        <w:t>increased</w:t>
      </w:r>
      <w:r>
        <w:rPr>
          <w:spacing w:val="-15"/>
        </w:rPr>
        <w:t xml:space="preserve"> </w:t>
      </w:r>
      <w:r>
        <w:t>tendency</w:t>
      </w:r>
      <w:r>
        <w:rPr>
          <w:spacing w:val="-15"/>
        </w:rPr>
        <w:t xml:space="preserve"> </w:t>
      </w:r>
      <w:r>
        <w:t>to</w:t>
      </w:r>
      <w:r>
        <w:rPr>
          <w:spacing w:val="-15"/>
        </w:rPr>
        <w:t xml:space="preserve"> </w:t>
      </w:r>
      <w:r>
        <w:t>overfit</w:t>
      </w:r>
      <w:r>
        <w:rPr>
          <w:spacing w:val="-15"/>
        </w:rPr>
        <w:t xml:space="preserve"> </w:t>
      </w:r>
      <w:r>
        <w:t>when</w:t>
      </w:r>
      <w:r>
        <w:rPr>
          <w:spacing w:val="-15"/>
        </w:rPr>
        <w:t xml:space="preserve"> </w:t>
      </w:r>
      <w:r>
        <w:t>cross-validated</w:t>
      </w:r>
      <w:r>
        <w:rPr>
          <w:spacing w:val="-15"/>
        </w:rPr>
        <w:t xml:space="preserve"> </w:t>
      </w:r>
      <w:r>
        <w:t>across subjects.</w:t>
      </w:r>
      <w:r>
        <w:rPr>
          <w:spacing w:val="-15"/>
        </w:rPr>
        <w:t xml:space="preserve"> </w:t>
      </w:r>
      <w:r>
        <w:t>The</w:t>
      </w:r>
      <w:r>
        <w:rPr>
          <w:spacing w:val="-14"/>
        </w:rPr>
        <w:t xml:space="preserve"> </w:t>
      </w:r>
      <w:r>
        <w:t>recurrent</w:t>
      </w:r>
      <w:r>
        <w:rPr>
          <w:spacing w:val="-8"/>
        </w:rPr>
        <w:t xml:space="preserve"> </w:t>
      </w:r>
      <w:r>
        <w:t>component</w:t>
      </w:r>
      <w:r>
        <w:rPr>
          <w:spacing w:val="-8"/>
        </w:rPr>
        <w:t xml:space="preserve"> </w:t>
      </w:r>
      <w:r>
        <w:t>in</w:t>
      </w:r>
      <w:r>
        <w:rPr>
          <w:spacing w:val="-15"/>
        </w:rPr>
        <w:t xml:space="preserve"> </w:t>
      </w:r>
      <w:r>
        <w:t>particular</w:t>
      </w:r>
      <w:r>
        <w:rPr>
          <w:spacing w:val="-10"/>
        </w:rPr>
        <w:t xml:space="preserve"> </w:t>
      </w:r>
      <w:r>
        <w:t>requires</w:t>
      </w:r>
      <w:r>
        <w:rPr>
          <w:spacing w:val="-14"/>
        </w:rPr>
        <w:t xml:space="preserve"> </w:t>
      </w:r>
      <w:r>
        <w:t>careful</w:t>
      </w:r>
      <w:r>
        <w:rPr>
          <w:spacing w:val="-15"/>
        </w:rPr>
        <w:t xml:space="preserve"> </w:t>
      </w:r>
      <w:proofErr w:type="spellStart"/>
      <w:r>
        <w:t>regularisation</w:t>
      </w:r>
      <w:proofErr w:type="spellEnd"/>
      <w:r>
        <w:rPr>
          <w:spacing w:val="-7"/>
        </w:rPr>
        <w:t xml:space="preserve"> </w:t>
      </w:r>
      <w:r>
        <w:t>—</w:t>
      </w:r>
      <w:r>
        <w:rPr>
          <w:spacing w:val="-12"/>
        </w:rPr>
        <w:t xml:space="preserve"> </w:t>
      </w:r>
      <w:r>
        <w:t>through</w:t>
      </w:r>
      <w:r>
        <w:rPr>
          <w:spacing w:val="-15"/>
        </w:rPr>
        <w:t xml:space="preserve"> </w:t>
      </w:r>
      <w:r>
        <w:t>dropout, gradient clipping, and early stopping — to remain stable.</w:t>
      </w:r>
    </w:p>
    <w:p w14:paraId="219A8B4D" w14:textId="77777777" w:rsidR="00BD7A9B" w:rsidRDefault="00000000">
      <w:pPr>
        <w:pStyle w:val="BodyText"/>
        <w:spacing w:before="80" w:line="360" w:lineRule="auto"/>
        <w:ind w:right="352" w:firstLine="720"/>
      </w:pPr>
      <w:r>
        <w:t>The</w:t>
      </w:r>
      <w:r>
        <w:rPr>
          <w:spacing w:val="-6"/>
        </w:rPr>
        <w:t xml:space="preserve"> </w:t>
      </w:r>
      <w:r>
        <w:t>transformer</w:t>
      </w:r>
      <w:r>
        <w:rPr>
          <w:spacing w:val="-3"/>
        </w:rPr>
        <w:t xml:space="preserve"> </w:t>
      </w:r>
      <w:r>
        <w:t>wave</w:t>
      </w:r>
      <w:r>
        <w:rPr>
          <w:spacing w:val="-6"/>
        </w:rPr>
        <w:t xml:space="preserve"> </w:t>
      </w:r>
      <w:r>
        <w:t>reached</w:t>
      </w:r>
      <w:r>
        <w:rPr>
          <w:spacing w:val="-5"/>
        </w:rPr>
        <w:t xml:space="preserve"> </w:t>
      </w:r>
      <w:r>
        <w:t>EEG</w:t>
      </w:r>
      <w:r>
        <w:rPr>
          <w:spacing w:val="-5"/>
        </w:rPr>
        <w:t xml:space="preserve"> </w:t>
      </w:r>
      <w:r>
        <w:t>research</w:t>
      </w:r>
      <w:r>
        <w:rPr>
          <w:spacing w:val="-10"/>
        </w:rPr>
        <w:t xml:space="preserve"> </w:t>
      </w:r>
      <w:r>
        <w:t>around</w:t>
      </w:r>
      <w:r>
        <w:rPr>
          <w:spacing w:val="-5"/>
        </w:rPr>
        <w:t xml:space="preserve"> </w:t>
      </w:r>
      <w:r>
        <w:t>2021–2022.</w:t>
      </w:r>
      <w:r>
        <w:rPr>
          <w:spacing w:val="-3"/>
        </w:rPr>
        <w:t xml:space="preserve"> </w:t>
      </w:r>
      <w:r>
        <w:t>Several</w:t>
      </w:r>
      <w:r>
        <w:rPr>
          <w:spacing w:val="-14"/>
        </w:rPr>
        <w:t xml:space="preserve"> </w:t>
      </w:r>
      <w:r>
        <w:t>groups</w:t>
      </w:r>
      <w:r>
        <w:rPr>
          <w:spacing w:val="-7"/>
        </w:rPr>
        <w:t xml:space="preserve"> </w:t>
      </w:r>
      <w:r>
        <w:t>proposed architectures in</w:t>
      </w:r>
      <w:r>
        <w:rPr>
          <w:spacing w:val="-7"/>
        </w:rPr>
        <w:t xml:space="preserve"> </w:t>
      </w:r>
      <w:r>
        <w:t>which</w:t>
      </w:r>
      <w:r>
        <w:rPr>
          <w:spacing w:val="-2"/>
        </w:rPr>
        <w:t xml:space="preserve"> </w:t>
      </w:r>
      <w:r>
        <w:t>multi-head self-attention</w:t>
      </w:r>
      <w:r>
        <w:rPr>
          <w:spacing w:val="-7"/>
        </w:rPr>
        <w:t xml:space="preserve"> </w:t>
      </w:r>
      <w:r>
        <w:t>replaced</w:t>
      </w:r>
      <w:r>
        <w:rPr>
          <w:spacing w:val="-2"/>
        </w:rPr>
        <w:t xml:space="preserve"> </w:t>
      </w:r>
      <w:r>
        <w:t>or</w:t>
      </w:r>
      <w:r>
        <w:rPr>
          <w:spacing w:val="-1"/>
        </w:rPr>
        <w:t xml:space="preserve"> </w:t>
      </w:r>
      <w:r>
        <w:t>supplemented</w:t>
      </w:r>
      <w:r>
        <w:rPr>
          <w:spacing w:val="-2"/>
        </w:rPr>
        <w:t xml:space="preserve"> </w:t>
      </w:r>
      <w:r>
        <w:t>recurrent layers, on</w:t>
      </w:r>
      <w:r>
        <w:rPr>
          <w:spacing w:val="-7"/>
        </w:rPr>
        <w:t xml:space="preserve"> </w:t>
      </w:r>
      <w:r>
        <w:t>the grounds that global dependency modelling should in principle help with the long-range correlations</w:t>
      </w:r>
      <w:r>
        <w:rPr>
          <w:spacing w:val="-15"/>
        </w:rPr>
        <w:t xml:space="preserve"> </w:t>
      </w:r>
      <w:r>
        <w:t>observed</w:t>
      </w:r>
      <w:r>
        <w:rPr>
          <w:spacing w:val="-15"/>
        </w:rPr>
        <w:t xml:space="preserve"> </w:t>
      </w:r>
      <w:r>
        <w:t>across</w:t>
      </w:r>
      <w:r>
        <w:rPr>
          <w:spacing w:val="-15"/>
        </w:rPr>
        <w:t xml:space="preserve"> </w:t>
      </w:r>
      <w:r>
        <w:t>motor</w:t>
      </w:r>
      <w:r>
        <w:rPr>
          <w:spacing w:val="-15"/>
        </w:rPr>
        <w:t xml:space="preserve"> </w:t>
      </w:r>
      <w:r>
        <w:t>cortex</w:t>
      </w:r>
      <w:r>
        <w:rPr>
          <w:spacing w:val="-15"/>
        </w:rPr>
        <w:t xml:space="preserve"> </w:t>
      </w:r>
      <w:r>
        <w:t>electrodes</w:t>
      </w:r>
      <w:r>
        <w:rPr>
          <w:spacing w:val="-15"/>
        </w:rPr>
        <w:t xml:space="preserve"> </w:t>
      </w:r>
      <w:r>
        <w:t>during</w:t>
      </w:r>
      <w:r>
        <w:rPr>
          <w:spacing w:val="-15"/>
        </w:rPr>
        <w:t xml:space="preserve"> </w:t>
      </w:r>
      <w:r>
        <w:t>sustained</w:t>
      </w:r>
      <w:r>
        <w:rPr>
          <w:spacing w:val="-15"/>
        </w:rPr>
        <w:t xml:space="preserve"> </w:t>
      </w:r>
      <w:r>
        <w:t>imagery.</w:t>
      </w:r>
      <w:r>
        <w:rPr>
          <w:spacing w:val="-15"/>
        </w:rPr>
        <w:t xml:space="preserve"> </w:t>
      </w:r>
      <w:r>
        <w:t>Andrikopoulos</w:t>
      </w:r>
      <w:r>
        <w:rPr>
          <w:spacing w:val="-15"/>
        </w:rPr>
        <w:t xml:space="preserve"> </w:t>
      </w:r>
      <w:r>
        <w:t xml:space="preserve">and </w:t>
      </w:r>
      <w:proofErr w:type="spellStart"/>
      <w:r>
        <w:t>Mehrkanoon</w:t>
      </w:r>
      <w:proofErr w:type="spellEnd"/>
      <w:r>
        <w:t xml:space="preserve"> [2] extended </w:t>
      </w:r>
      <w:proofErr w:type="spellStart"/>
      <w:r>
        <w:t>EEGNet</w:t>
      </w:r>
      <w:proofErr w:type="spellEnd"/>
      <w:r>
        <w:t xml:space="preserve"> with multi-scale temporal convolutions and a transformer fusion module, reporting meaningful improvements on the BCI Competition IV dataset. The interpretability</w:t>
      </w:r>
      <w:r>
        <w:rPr>
          <w:spacing w:val="-15"/>
        </w:rPr>
        <w:t xml:space="preserve"> </w:t>
      </w:r>
      <w:r>
        <w:t>of</w:t>
      </w:r>
      <w:r>
        <w:rPr>
          <w:spacing w:val="-15"/>
        </w:rPr>
        <w:t xml:space="preserve"> </w:t>
      </w:r>
      <w:r>
        <w:t>attention</w:t>
      </w:r>
      <w:r>
        <w:rPr>
          <w:spacing w:val="-7"/>
        </w:rPr>
        <w:t xml:space="preserve"> </w:t>
      </w:r>
      <w:r>
        <w:t>maps</w:t>
      </w:r>
      <w:r>
        <w:rPr>
          <w:spacing w:val="-9"/>
        </w:rPr>
        <w:t xml:space="preserve"> </w:t>
      </w:r>
      <w:r>
        <w:t>was</w:t>
      </w:r>
      <w:r>
        <w:rPr>
          <w:spacing w:val="-9"/>
        </w:rPr>
        <w:t xml:space="preserve"> </w:t>
      </w:r>
      <w:r>
        <w:t>cited</w:t>
      </w:r>
      <w:r>
        <w:rPr>
          <w:spacing w:val="-7"/>
        </w:rPr>
        <w:t xml:space="preserve"> </w:t>
      </w:r>
      <w:r>
        <w:t>as</w:t>
      </w:r>
      <w:r>
        <w:rPr>
          <w:spacing w:val="-9"/>
        </w:rPr>
        <w:t xml:space="preserve"> </w:t>
      </w:r>
      <w:r>
        <w:t>an</w:t>
      </w:r>
      <w:r>
        <w:rPr>
          <w:spacing w:val="-12"/>
        </w:rPr>
        <w:t xml:space="preserve"> </w:t>
      </w:r>
      <w:r>
        <w:t>additional</w:t>
      </w:r>
      <w:r>
        <w:rPr>
          <w:spacing w:val="-11"/>
        </w:rPr>
        <w:t xml:space="preserve"> </w:t>
      </w:r>
      <w:r>
        <w:t>benefit,</w:t>
      </w:r>
      <w:r>
        <w:rPr>
          <w:spacing w:val="-5"/>
        </w:rPr>
        <w:t xml:space="preserve"> </w:t>
      </w:r>
      <w:r>
        <w:t>since</w:t>
      </w:r>
      <w:r>
        <w:rPr>
          <w:spacing w:val="-8"/>
        </w:rPr>
        <w:t xml:space="preserve"> </w:t>
      </w:r>
      <w:r>
        <w:t>the</w:t>
      </w:r>
      <w:r>
        <w:rPr>
          <w:spacing w:val="-8"/>
        </w:rPr>
        <w:t xml:space="preserve"> </w:t>
      </w:r>
      <w:r>
        <w:t>maps</w:t>
      </w:r>
      <w:r>
        <w:rPr>
          <w:spacing w:val="-9"/>
        </w:rPr>
        <w:t xml:space="preserve"> </w:t>
      </w:r>
      <w:r>
        <w:t>can</w:t>
      </w:r>
      <w:r>
        <w:rPr>
          <w:spacing w:val="-12"/>
        </w:rPr>
        <w:t xml:space="preserve"> </w:t>
      </w:r>
      <w:r>
        <w:t>be</w:t>
      </w:r>
      <w:r>
        <w:rPr>
          <w:spacing w:val="-8"/>
        </w:rPr>
        <w:t xml:space="preserve"> </w:t>
      </w:r>
      <w:r>
        <w:t xml:space="preserve">overlaid on the scalp to </w:t>
      </w:r>
      <w:proofErr w:type="spellStart"/>
      <w:r>
        <w:t>visualise</w:t>
      </w:r>
      <w:proofErr w:type="spellEnd"/>
      <w:r>
        <w:t xml:space="preserve"> which electrode regions the model weighted most heavily for a given </w:t>
      </w:r>
      <w:r>
        <w:rPr>
          <w:spacing w:val="-2"/>
        </w:rPr>
        <w:t>class.</w:t>
      </w:r>
    </w:p>
    <w:p w14:paraId="40DEDCF8" w14:textId="77777777" w:rsidR="00BD7A9B" w:rsidRDefault="00000000">
      <w:pPr>
        <w:pStyle w:val="BodyText"/>
        <w:spacing w:before="81" w:line="360" w:lineRule="auto"/>
        <w:ind w:right="361" w:firstLine="720"/>
      </w:pPr>
      <w:r>
        <w:t xml:space="preserve">Parallel lines of investigation have pursued domain </w:t>
      </w:r>
      <w:proofErr w:type="spellStart"/>
      <w:r>
        <w:t>generalisation</w:t>
      </w:r>
      <w:proofErr w:type="spellEnd"/>
      <w:r>
        <w:t xml:space="preserve"> and transfer learning. Das</w:t>
      </w:r>
      <w:r>
        <w:rPr>
          <w:spacing w:val="-15"/>
        </w:rPr>
        <w:t xml:space="preserve"> </w:t>
      </w:r>
      <w:r>
        <w:t>et</w:t>
      </w:r>
      <w:r>
        <w:rPr>
          <w:spacing w:val="-13"/>
        </w:rPr>
        <w:t xml:space="preserve"> </w:t>
      </w:r>
      <w:r>
        <w:t>al.</w:t>
      </w:r>
      <w:r>
        <w:rPr>
          <w:spacing w:val="-10"/>
        </w:rPr>
        <w:t xml:space="preserve"> </w:t>
      </w:r>
      <w:r>
        <w:t>[3]</w:t>
      </w:r>
      <w:r>
        <w:rPr>
          <w:spacing w:val="-11"/>
        </w:rPr>
        <w:t xml:space="preserve"> </w:t>
      </w:r>
      <w:r>
        <w:t>demonstrated</w:t>
      </w:r>
      <w:r>
        <w:rPr>
          <w:spacing w:val="-15"/>
        </w:rPr>
        <w:t xml:space="preserve"> </w:t>
      </w:r>
      <w:r>
        <w:t>that</w:t>
      </w:r>
      <w:r>
        <w:rPr>
          <w:spacing w:val="-8"/>
        </w:rPr>
        <w:t xml:space="preserve"> </w:t>
      </w:r>
      <w:r>
        <w:t>hybrid</w:t>
      </w:r>
      <w:r>
        <w:rPr>
          <w:spacing w:val="-13"/>
        </w:rPr>
        <w:t xml:space="preserve"> </w:t>
      </w:r>
      <w:r>
        <w:t>deep</w:t>
      </w:r>
      <w:r>
        <w:rPr>
          <w:spacing w:val="-8"/>
        </w:rPr>
        <w:t xml:space="preserve"> </w:t>
      </w:r>
      <w:r>
        <w:t>learning</w:t>
      </w:r>
      <w:r>
        <w:rPr>
          <w:spacing w:val="-8"/>
        </w:rPr>
        <w:t xml:space="preserve"> </w:t>
      </w:r>
      <w:r>
        <w:t>models</w:t>
      </w:r>
      <w:r>
        <w:rPr>
          <w:spacing w:val="-15"/>
        </w:rPr>
        <w:t xml:space="preserve"> </w:t>
      </w:r>
      <w:r>
        <w:t>pre-trained</w:t>
      </w:r>
      <w:r>
        <w:rPr>
          <w:spacing w:val="-13"/>
        </w:rPr>
        <w:t xml:space="preserve"> </w:t>
      </w:r>
      <w:r>
        <w:t>on</w:t>
      </w:r>
      <w:r>
        <w:rPr>
          <w:spacing w:val="-13"/>
        </w:rPr>
        <w:t xml:space="preserve"> </w:t>
      </w:r>
      <w:r>
        <w:t>large</w:t>
      </w:r>
      <w:r>
        <w:rPr>
          <w:spacing w:val="-14"/>
        </w:rPr>
        <w:t xml:space="preserve"> </w:t>
      </w:r>
      <w:r>
        <w:t>subject</w:t>
      </w:r>
      <w:r>
        <w:rPr>
          <w:spacing w:val="-8"/>
        </w:rPr>
        <w:t xml:space="preserve"> </w:t>
      </w:r>
      <w:r>
        <w:t>pools</w:t>
      </w:r>
      <w:r>
        <w:rPr>
          <w:spacing w:val="-15"/>
        </w:rPr>
        <w:t xml:space="preserve"> </w:t>
      </w:r>
      <w:r>
        <w:t>and fine-tuned with minimal subject-specific data achieved accuracy levels approaching fully supervised within-subject models. This finding is practically significant because collecting large labelled MI datasets</w:t>
      </w:r>
      <w:r>
        <w:rPr>
          <w:spacing w:val="-2"/>
        </w:rPr>
        <w:t xml:space="preserve"> </w:t>
      </w:r>
      <w:r>
        <w:t>from</w:t>
      </w:r>
      <w:r>
        <w:rPr>
          <w:spacing w:val="-8"/>
        </w:rPr>
        <w:t xml:space="preserve"> </w:t>
      </w:r>
      <w:r>
        <w:t>a single individual</w:t>
      </w:r>
      <w:r>
        <w:rPr>
          <w:spacing w:val="-3"/>
        </w:rPr>
        <w:t xml:space="preserve"> </w:t>
      </w:r>
      <w:r>
        <w:t>is burdensome and limits</w:t>
      </w:r>
      <w:r>
        <w:rPr>
          <w:spacing w:val="-2"/>
        </w:rPr>
        <w:t xml:space="preserve"> </w:t>
      </w:r>
      <w:r>
        <w:t>clinical</w:t>
      </w:r>
      <w:r>
        <w:rPr>
          <w:spacing w:val="-8"/>
        </w:rPr>
        <w:t xml:space="preserve"> </w:t>
      </w:r>
      <w:r>
        <w:t>adoption. Domain</w:t>
      </w:r>
    </w:p>
    <w:p w14:paraId="40CFE152" w14:textId="77777777" w:rsidR="00BD7A9B" w:rsidRDefault="00BD7A9B">
      <w:pPr>
        <w:pStyle w:val="BodyText"/>
        <w:spacing w:line="360" w:lineRule="auto"/>
        <w:sectPr w:rsidR="00BD7A9B">
          <w:pgSz w:w="12240" w:h="15840"/>
          <w:pgMar w:top="1360" w:right="1080" w:bottom="280" w:left="1440" w:header="720" w:footer="720" w:gutter="0"/>
          <w:cols w:space="720"/>
        </w:sectPr>
      </w:pPr>
    </w:p>
    <w:p w14:paraId="0203EEB8" w14:textId="77777777" w:rsidR="00BD7A9B" w:rsidRDefault="00000000">
      <w:pPr>
        <w:pStyle w:val="BodyText"/>
        <w:spacing w:line="360" w:lineRule="auto"/>
        <w:ind w:right="357"/>
      </w:pPr>
      <w:r>
        <w:lastRenderedPageBreak/>
        <w:t>adversarial training and instance-level alignment strategies have been proposed to reduce the distributional gap between source and target subjects at the feature level.</w:t>
      </w:r>
    </w:p>
    <w:p w14:paraId="6BE9B9D8" w14:textId="77777777" w:rsidR="00BD7A9B" w:rsidRDefault="00000000">
      <w:pPr>
        <w:pStyle w:val="BodyText"/>
        <w:spacing w:before="80" w:line="360" w:lineRule="auto"/>
        <w:ind w:right="353" w:firstLine="720"/>
      </w:pPr>
      <w:r>
        <w:t>More</w:t>
      </w:r>
      <w:r>
        <w:rPr>
          <w:spacing w:val="-8"/>
        </w:rPr>
        <w:t xml:space="preserve"> </w:t>
      </w:r>
      <w:r>
        <w:t>speculative</w:t>
      </w:r>
      <w:r>
        <w:rPr>
          <w:spacing w:val="-8"/>
        </w:rPr>
        <w:t xml:space="preserve"> </w:t>
      </w:r>
      <w:r>
        <w:t>directions</w:t>
      </w:r>
      <w:r>
        <w:rPr>
          <w:spacing w:val="-4"/>
        </w:rPr>
        <w:t xml:space="preserve"> </w:t>
      </w:r>
      <w:r>
        <w:t>have</w:t>
      </w:r>
      <w:r>
        <w:rPr>
          <w:spacing w:val="-3"/>
        </w:rPr>
        <w:t xml:space="preserve"> </w:t>
      </w:r>
      <w:r>
        <w:t>begun</w:t>
      </w:r>
      <w:r>
        <w:rPr>
          <w:spacing w:val="-12"/>
        </w:rPr>
        <w:t xml:space="preserve"> </w:t>
      </w:r>
      <w:r>
        <w:t>to</w:t>
      </w:r>
      <w:r>
        <w:rPr>
          <w:spacing w:val="-3"/>
        </w:rPr>
        <w:t xml:space="preserve"> </w:t>
      </w:r>
      <w:r>
        <w:t>appear</w:t>
      </w:r>
      <w:r>
        <w:rPr>
          <w:spacing w:val="-5"/>
        </w:rPr>
        <w:t xml:space="preserve"> </w:t>
      </w:r>
      <w:r>
        <w:t>in</w:t>
      </w:r>
      <w:r>
        <w:rPr>
          <w:spacing w:val="-12"/>
        </w:rPr>
        <w:t xml:space="preserve"> </w:t>
      </w:r>
      <w:r>
        <w:t>the</w:t>
      </w:r>
      <w:r>
        <w:rPr>
          <w:spacing w:val="-3"/>
        </w:rPr>
        <w:t xml:space="preserve"> </w:t>
      </w:r>
      <w:r>
        <w:t>literature.</w:t>
      </w:r>
      <w:r>
        <w:rPr>
          <w:spacing w:val="-5"/>
        </w:rPr>
        <w:t xml:space="preserve"> </w:t>
      </w:r>
      <w:r>
        <w:t>Chen</w:t>
      </w:r>
      <w:r>
        <w:rPr>
          <w:spacing w:val="-12"/>
        </w:rPr>
        <w:t xml:space="preserve"> </w:t>
      </w:r>
      <w:r>
        <w:t>et</w:t>
      </w:r>
      <w:r>
        <w:rPr>
          <w:spacing w:val="-3"/>
        </w:rPr>
        <w:t xml:space="preserve"> </w:t>
      </w:r>
      <w:r>
        <w:t>al.</w:t>
      </w:r>
      <w:r>
        <w:rPr>
          <w:spacing w:val="-5"/>
        </w:rPr>
        <w:t xml:space="preserve"> </w:t>
      </w:r>
      <w:r>
        <w:t>[4]</w:t>
      </w:r>
      <w:r>
        <w:rPr>
          <w:spacing w:val="-5"/>
        </w:rPr>
        <w:t xml:space="preserve"> </w:t>
      </w:r>
      <w:r>
        <w:t>explored quantum</w:t>
      </w:r>
      <w:r>
        <w:rPr>
          <w:spacing w:val="-9"/>
        </w:rPr>
        <w:t xml:space="preserve"> </w:t>
      </w:r>
      <w:r>
        <w:t>circuit-based</w:t>
      </w:r>
      <w:r>
        <w:rPr>
          <w:spacing w:val="-1"/>
        </w:rPr>
        <w:t xml:space="preserve"> </w:t>
      </w:r>
      <w:r>
        <w:t>encoding</w:t>
      </w:r>
      <w:r>
        <w:rPr>
          <w:spacing w:val="-1"/>
        </w:rPr>
        <w:t xml:space="preserve"> </w:t>
      </w:r>
      <w:r>
        <w:t>(</w:t>
      </w:r>
      <w:proofErr w:type="spellStart"/>
      <w:r>
        <w:t>QEEGNet</w:t>
      </w:r>
      <w:proofErr w:type="spellEnd"/>
      <w:r>
        <w:t>), arguing</w:t>
      </w:r>
      <w:r>
        <w:rPr>
          <w:spacing w:val="-1"/>
        </w:rPr>
        <w:t xml:space="preserve"> </w:t>
      </w:r>
      <w:r>
        <w:t>that quantum</w:t>
      </w:r>
      <w:r>
        <w:rPr>
          <w:spacing w:val="-9"/>
        </w:rPr>
        <w:t xml:space="preserve"> </w:t>
      </w:r>
      <w:r>
        <w:t>superposition</w:t>
      </w:r>
      <w:r>
        <w:rPr>
          <w:spacing w:val="-6"/>
        </w:rPr>
        <w:t xml:space="preserve"> </w:t>
      </w:r>
      <w:r>
        <w:t>could</w:t>
      </w:r>
      <w:r>
        <w:rPr>
          <w:spacing w:val="-1"/>
        </w:rPr>
        <w:t xml:space="preserve"> </w:t>
      </w:r>
      <w:r>
        <w:t>represent the complex-valued nature of EEG spectra more naturally than classical real-valued networks. While the theoretical motivation is interesting, quantum hardware limitations currently prevent deployment outside simulated environments. Gómez-Morales et al. [5] took a different angle, using</w:t>
      </w:r>
      <w:r>
        <w:rPr>
          <w:spacing w:val="-3"/>
        </w:rPr>
        <w:t xml:space="preserve"> </w:t>
      </w:r>
      <w:r>
        <w:t>regression</w:t>
      </w:r>
      <w:r>
        <w:rPr>
          <w:spacing w:val="-7"/>
        </w:rPr>
        <w:t xml:space="preserve"> </w:t>
      </w:r>
      <w:r>
        <w:t>to</w:t>
      </w:r>
      <w:r>
        <w:rPr>
          <w:spacing w:val="-3"/>
        </w:rPr>
        <w:t xml:space="preserve"> </w:t>
      </w:r>
      <w:r>
        <w:t>reconstruct</w:t>
      </w:r>
      <w:r>
        <w:rPr>
          <w:spacing w:val="-3"/>
        </w:rPr>
        <w:t xml:space="preserve"> </w:t>
      </w:r>
      <w:r>
        <w:t>full-channel</w:t>
      </w:r>
      <w:r>
        <w:rPr>
          <w:spacing w:val="-11"/>
        </w:rPr>
        <w:t xml:space="preserve"> </w:t>
      </w:r>
      <w:r>
        <w:t>EEG</w:t>
      </w:r>
      <w:r>
        <w:rPr>
          <w:spacing w:val="-4"/>
        </w:rPr>
        <w:t xml:space="preserve"> </w:t>
      </w:r>
      <w:r>
        <w:t>from</w:t>
      </w:r>
      <w:r>
        <w:rPr>
          <w:spacing w:val="-11"/>
        </w:rPr>
        <w:t xml:space="preserve"> </w:t>
      </w:r>
      <w:r>
        <w:t>reduced</w:t>
      </w:r>
      <w:r>
        <w:rPr>
          <w:spacing w:val="-3"/>
        </w:rPr>
        <w:t xml:space="preserve"> </w:t>
      </w:r>
      <w:r>
        <w:t>electrode</w:t>
      </w:r>
      <w:r>
        <w:rPr>
          <w:spacing w:val="-4"/>
        </w:rPr>
        <w:t xml:space="preserve"> </w:t>
      </w:r>
      <w:r>
        <w:t>sets,</w:t>
      </w:r>
      <w:r>
        <w:rPr>
          <w:spacing w:val="-5"/>
        </w:rPr>
        <w:t xml:space="preserve"> </w:t>
      </w:r>
      <w:r>
        <w:t>aiming</w:t>
      </w:r>
      <w:r>
        <w:rPr>
          <w:spacing w:val="-3"/>
        </w:rPr>
        <w:t xml:space="preserve"> </w:t>
      </w:r>
      <w:r>
        <w:t>to</w:t>
      </w:r>
      <w:r>
        <w:rPr>
          <w:spacing w:val="-3"/>
        </w:rPr>
        <w:t xml:space="preserve"> </w:t>
      </w:r>
      <w:r>
        <w:t>lower</w:t>
      </w:r>
      <w:r>
        <w:rPr>
          <w:spacing w:val="-5"/>
        </w:rPr>
        <w:t xml:space="preserve"> </w:t>
      </w:r>
      <w:r>
        <w:t>the hardware barrier for consumer applications. Accuracy trade-offs remain considerable, but the direction speaks to a growing awareness that clinical translation requires simpler hardware.</w:t>
      </w:r>
    </w:p>
    <w:p w14:paraId="008B8BBC" w14:textId="77777777" w:rsidR="00BD7A9B" w:rsidRDefault="00000000">
      <w:pPr>
        <w:pStyle w:val="BodyText"/>
        <w:spacing w:before="83" w:line="360" w:lineRule="auto"/>
        <w:ind w:right="352" w:firstLine="720"/>
      </w:pPr>
      <w:r>
        <w:t xml:space="preserve">A recurring theme across all these contributions is the tension between accuracy, </w:t>
      </w:r>
      <w:proofErr w:type="spellStart"/>
      <w:r>
        <w:t>generalisation</w:t>
      </w:r>
      <w:proofErr w:type="spellEnd"/>
      <w:r>
        <w:t>,</w:t>
      </w:r>
      <w:r>
        <w:rPr>
          <w:spacing w:val="-7"/>
        </w:rPr>
        <w:t xml:space="preserve"> </w:t>
      </w:r>
      <w:r>
        <w:t>and</w:t>
      </w:r>
      <w:r>
        <w:rPr>
          <w:spacing w:val="-8"/>
        </w:rPr>
        <w:t xml:space="preserve"> </w:t>
      </w:r>
      <w:r>
        <w:t>computational</w:t>
      </w:r>
      <w:r>
        <w:rPr>
          <w:spacing w:val="-15"/>
        </w:rPr>
        <w:t xml:space="preserve"> </w:t>
      </w:r>
      <w:r>
        <w:t>cost.</w:t>
      </w:r>
      <w:r>
        <w:rPr>
          <w:spacing w:val="-10"/>
        </w:rPr>
        <w:t xml:space="preserve"> </w:t>
      </w:r>
      <w:r>
        <w:t>High-accuracy</w:t>
      </w:r>
      <w:r>
        <w:rPr>
          <w:spacing w:val="-13"/>
        </w:rPr>
        <w:t xml:space="preserve"> </w:t>
      </w:r>
      <w:r>
        <w:t>models</w:t>
      </w:r>
      <w:r>
        <w:rPr>
          <w:spacing w:val="-10"/>
        </w:rPr>
        <w:t xml:space="preserve"> </w:t>
      </w:r>
      <w:r>
        <w:t>often</w:t>
      </w:r>
      <w:r>
        <w:rPr>
          <w:spacing w:val="-13"/>
        </w:rPr>
        <w:t xml:space="preserve"> </w:t>
      </w:r>
      <w:r>
        <w:t>overfit</w:t>
      </w:r>
      <w:r>
        <w:rPr>
          <w:spacing w:val="-3"/>
        </w:rPr>
        <w:t xml:space="preserve"> </w:t>
      </w:r>
      <w:r>
        <w:t>to</w:t>
      </w:r>
      <w:r>
        <w:rPr>
          <w:spacing w:val="-7"/>
        </w:rPr>
        <w:t xml:space="preserve"> </w:t>
      </w:r>
      <w:r>
        <w:t>a</w:t>
      </w:r>
      <w:r>
        <w:rPr>
          <w:spacing w:val="-9"/>
        </w:rPr>
        <w:t xml:space="preserve"> </w:t>
      </w:r>
      <w:r>
        <w:t>specific</w:t>
      </w:r>
      <w:r>
        <w:rPr>
          <w:spacing w:val="-9"/>
        </w:rPr>
        <w:t xml:space="preserve"> </w:t>
      </w:r>
      <w:r>
        <w:t>dataset</w:t>
      </w:r>
      <w:r>
        <w:rPr>
          <w:spacing w:val="-12"/>
        </w:rPr>
        <w:t xml:space="preserve"> </w:t>
      </w:r>
      <w:r>
        <w:t xml:space="preserve">or recording protocol; efficient models sacrifice representational power; and </w:t>
      </w:r>
      <w:proofErr w:type="spellStart"/>
      <w:r>
        <w:t>generalisable</w:t>
      </w:r>
      <w:proofErr w:type="spellEnd"/>
      <w:r>
        <w:t xml:space="preserve"> models require larger</w:t>
      </w:r>
      <w:r>
        <w:rPr>
          <w:spacing w:val="-2"/>
        </w:rPr>
        <w:t xml:space="preserve"> </w:t>
      </w:r>
      <w:r>
        <w:t>training sets</w:t>
      </w:r>
      <w:r>
        <w:rPr>
          <w:spacing w:val="-4"/>
        </w:rPr>
        <w:t xml:space="preserve"> </w:t>
      </w:r>
      <w:r>
        <w:t>or</w:t>
      </w:r>
      <w:r>
        <w:rPr>
          <w:spacing w:val="-2"/>
        </w:rPr>
        <w:t xml:space="preserve"> </w:t>
      </w:r>
      <w:r>
        <w:t>sophisticated</w:t>
      </w:r>
      <w:r>
        <w:rPr>
          <w:spacing w:val="-3"/>
        </w:rPr>
        <w:t xml:space="preserve"> </w:t>
      </w:r>
      <w:proofErr w:type="spellStart"/>
      <w:r>
        <w:t>regularisation</w:t>
      </w:r>
      <w:proofErr w:type="spellEnd"/>
      <w:r>
        <w:t>.</w:t>
      </w:r>
      <w:r>
        <w:rPr>
          <w:spacing w:val="-1"/>
        </w:rPr>
        <w:t xml:space="preserve"> </w:t>
      </w:r>
      <w:r>
        <w:t>The</w:t>
      </w:r>
      <w:r>
        <w:rPr>
          <w:spacing w:val="-4"/>
        </w:rPr>
        <w:t xml:space="preserve"> </w:t>
      </w:r>
      <w:r>
        <w:t>present work</w:t>
      </w:r>
      <w:r>
        <w:rPr>
          <w:spacing w:val="-3"/>
        </w:rPr>
        <w:t xml:space="preserve"> </w:t>
      </w:r>
      <w:r>
        <w:t>attempts</w:t>
      </w:r>
      <w:r>
        <w:rPr>
          <w:spacing w:val="-4"/>
        </w:rPr>
        <w:t xml:space="preserve"> </w:t>
      </w:r>
      <w:r>
        <w:t>to negotiate this three-way trade-off through architectural decisions — multi-scale convolution, attention, domain adaptation — rather than through brute-force scaling.</w:t>
      </w:r>
    </w:p>
    <w:p w14:paraId="047C63DF" w14:textId="77777777" w:rsidR="00BD7A9B" w:rsidRDefault="00BD7A9B">
      <w:pPr>
        <w:pStyle w:val="BodyText"/>
        <w:spacing w:before="30"/>
        <w:jc w:val="left"/>
      </w:pPr>
    </w:p>
    <w:p w14:paraId="33101ACF" w14:textId="77777777" w:rsidR="00BD7A9B" w:rsidRDefault="00000000">
      <w:pPr>
        <w:pStyle w:val="Heading1"/>
        <w:numPr>
          <w:ilvl w:val="0"/>
          <w:numId w:val="2"/>
        </w:numPr>
        <w:tabs>
          <w:tab w:val="left" w:pos="277"/>
        </w:tabs>
        <w:ind w:left="277" w:hanging="277"/>
        <w:jc w:val="both"/>
      </w:pPr>
      <w:bookmarkStart w:id="2" w:name="3._Methodology"/>
      <w:bookmarkEnd w:id="2"/>
      <w:r>
        <w:rPr>
          <w:spacing w:val="-2"/>
        </w:rPr>
        <w:t>Methodology</w:t>
      </w:r>
    </w:p>
    <w:p w14:paraId="0BE15066" w14:textId="77777777" w:rsidR="00BD7A9B" w:rsidRDefault="00000000">
      <w:pPr>
        <w:pStyle w:val="BodyText"/>
        <w:spacing w:before="114" w:line="360" w:lineRule="auto"/>
        <w:ind w:right="356" w:firstLine="720"/>
      </w:pPr>
      <w:r>
        <w:t>The proposed framework is best understood as four semi-independent processing stages connected</w:t>
      </w:r>
      <w:r>
        <w:rPr>
          <w:spacing w:val="-15"/>
        </w:rPr>
        <w:t xml:space="preserve"> </w:t>
      </w:r>
      <w:r>
        <w:t>in</w:t>
      </w:r>
      <w:r>
        <w:rPr>
          <w:spacing w:val="-15"/>
        </w:rPr>
        <w:t xml:space="preserve"> </w:t>
      </w:r>
      <w:r>
        <w:t>sequence:</w:t>
      </w:r>
      <w:r>
        <w:rPr>
          <w:spacing w:val="-12"/>
        </w:rPr>
        <w:t xml:space="preserve"> </w:t>
      </w:r>
      <w:r>
        <w:t>signal</w:t>
      </w:r>
      <w:r>
        <w:rPr>
          <w:spacing w:val="-15"/>
        </w:rPr>
        <w:t xml:space="preserve"> </w:t>
      </w:r>
      <w:r>
        <w:t>conditioning,</w:t>
      </w:r>
      <w:r>
        <w:rPr>
          <w:spacing w:val="-6"/>
        </w:rPr>
        <w:t xml:space="preserve"> </w:t>
      </w:r>
      <w:r>
        <w:t>multi-scale</w:t>
      </w:r>
      <w:r>
        <w:rPr>
          <w:spacing w:val="-14"/>
        </w:rPr>
        <w:t xml:space="preserve"> </w:t>
      </w:r>
      <w:r>
        <w:t>temporal</w:t>
      </w:r>
      <w:r>
        <w:rPr>
          <w:spacing w:val="-15"/>
        </w:rPr>
        <w:t xml:space="preserve"> </w:t>
      </w:r>
      <w:r>
        <w:t>feature</w:t>
      </w:r>
      <w:r>
        <w:rPr>
          <w:spacing w:val="-14"/>
        </w:rPr>
        <w:t xml:space="preserve"> </w:t>
      </w:r>
      <w:r>
        <w:t>extraction,</w:t>
      </w:r>
      <w:r>
        <w:rPr>
          <w:spacing w:val="-11"/>
        </w:rPr>
        <w:t xml:space="preserve"> </w:t>
      </w:r>
      <w:r>
        <w:t>spatial</w:t>
      </w:r>
      <w:r>
        <w:rPr>
          <w:spacing w:val="-12"/>
        </w:rPr>
        <w:t xml:space="preserve"> </w:t>
      </w:r>
      <w:r>
        <w:t>feature learning with attention, and cross-domain alignment. Each stage is motivated by a concrete limitation</w:t>
      </w:r>
      <w:r>
        <w:rPr>
          <w:spacing w:val="-15"/>
        </w:rPr>
        <w:t xml:space="preserve"> </w:t>
      </w:r>
      <w:r>
        <w:t>of</w:t>
      </w:r>
      <w:r>
        <w:rPr>
          <w:spacing w:val="-15"/>
        </w:rPr>
        <w:t xml:space="preserve"> </w:t>
      </w:r>
      <w:r>
        <w:t>prior</w:t>
      </w:r>
      <w:r>
        <w:rPr>
          <w:spacing w:val="-13"/>
        </w:rPr>
        <w:t xml:space="preserve"> </w:t>
      </w:r>
      <w:r>
        <w:t>approaches,</w:t>
      </w:r>
      <w:r>
        <w:rPr>
          <w:spacing w:val="-8"/>
        </w:rPr>
        <w:t xml:space="preserve"> </w:t>
      </w:r>
      <w:r>
        <w:t>and</w:t>
      </w:r>
      <w:r>
        <w:rPr>
          <w:spacing w:val="-10"/>
        </w:rPr>
        <w:t xml:space="preserve"> </w:t>
      </w:r>
      <w:r>
        <w:t>together</w:t>
      </w:r>
      <w:r>
        <w:rPr>
          <w:spacing w:val="-13"/>
        </w:rPr>
        <w:t xml:space="preserve"> </w:t>
      </w:r>
      <w:r>
        <w:t>they</w:t>
      </w:r>
      <w:r>
        <w:rPr>
          <w:spacing w:val="-14"/>
        </w:rPr>
        <w:t xml:space="preserve"> </w:t>
      </w:r>
      <w:r>
        <w:t>form</w:t>
      </w:r>
      <w:r>
        <w:rPr>
          <w:spacing w:val="-15"/>
        </w:rPr>
        <w:t xml:space="preserve"> </w:t>
      </w:r>
      <w:r>
        <w:t>an</w:t>
      </w:r>
      <w:r>
        <w:rPr>
          <w:spacing w:val="-14"/>
        </w:rPr>
        <w:t xml:space="preserve"> </w:t>
      </w:r>
      <w:r>
        <w:t>end-to-end</w:t>
      </w:r>
      <w:r>
        <w:rPr>
          <w:spacing w:val="-10"/>
        </w:rPr>
        <w:t xml:space="preserve"> </w:t>
      </w:r>
      <w:r>
        <w:t>differentiable</w:t>
      </w:r>
      <w:r>
        <w:rPr>
          <w:spacing w:val="-11"/>
        </w:rPr>
        <w:t xml:space="preserve"> </w:t>
      </w:r>
      <w:r>
        <w:t>pipeline</w:t>
      </w:r>
      <w:r>
        <w:rPr>
          <w:spacing w:val="-11"/>
        </w:rPr>
        <w:t xml:space="preserve"> </w:t>
      </w:r>
      <w:r>
        <w:t>trained with a combined cross-entropy and domain adversarial objective.</w:t>
      </w:r>
    </w:p>
    <w:p w14:paraId="5DD62165" w14:textId="77777777" w:rsidR="00BD7A9B" w:rsidRDefault="00000000">
      <w:pPr>
        <w:pStyle w:val="Heading2"/>
        <w:numPr>
          <w:ilvl w:val="1"/>
          <w:numId w:val="2"/>
        </w:numPr>
        <w:tabs>
          <w:tab w:val="left" w:pos="364"/>
        </w:tabs>
        <w:spacing w:before="206"/>
        <w:ind w:hanging="364"/>
        <w:jc w:val="both"/>
      </w:pPr>
      <w:bookmarkStart w:id="3" w:name="3.1_Signal_Preprocessing"/>
      <w:bookmarkEnd w:id="3"/>
      <w:r>
        <w:t>Signal</w:t>
      </w:r>
      <w:r>
        <w:rPr>
          <w:spacing w:val="-8"/>
        </w:rPr>
        <w:t xml:space="preserve"> </w:t>
      </w:r>
      <w:r>
        <w:rPr>
          <w:spacing w:val="-2"/>
        </w:rPr>
        <w:t>Preprocessing</w:t>
      </w:r>
    </w:p>
    <w:p w14:paraId="7ACC1B0F" w14:textId="77777777" w:rsidR="00BD7A9B" w:rsidRDefault="00000000">
      <w:pPr>
        <w:pStyle w:val="BodyText"/>
        <w:spacing w:before="75" w:line="360" w:lineRule="auto"/>
        <w:ind w:right="355" w:firstLine="720"/>
      </w:pPr>
      <w:r>
        <w:t>Before any learned processing, raw multichannel EEG is passed through a zero-phase fourth-order</w:t>
      </w:r>
      <w:r>
        <w:rPr>
          <w:spacing w:val="-4"/>
        </w:rPr>
        <w:t xml:space="preserve"> </w:t>
      </w:r>
      <w:r>
        <w:t>Butterworth</w:t>
      </w:r>
      <w:r>
        <w:rPr>
          <w:spacing w:val="-11"/>
        </w:rPr>
        <w:t xml:space="preserve"> </w:t>
      </w:r>
      <w:r>
        <w:t>bandpass</w:t>
      </w:r>
      <w:r>
        <w:rPr>
          <w:spacing w:val="-3"/>
        </w:rPr>
        <w:t xml:space="preserve"> </w:t>
      </w:r>
      <w:r>
        <w:t>filter</w:t>
      </w:r>
      <w:r>
        <w:rPr>
          <w:spacing w:val="-4"/>
        </w:rPr>
        <w:t xml:space="preserve"> </w:t>
      </w:r>
      <w:r>
        <w:t>with</w:t>
      </w:r>
      <w:r>
        <w:rPr>
          <w:spacing w:val="-11"/>
        </w:rPr>
        <w:t xml:space="preserve"> </w:t>
      </w:r>
      <w:r>
        <w:t>cut-off</w:t>
      </w:r>
      <w:r>
        <w:rPr>
          <w:spacing w:val="-4"/>
        </w:rPr>
        <w:t xml:space="preserve"> </w:t>
      </w:r>
      <w:r>
        <w:t>frequencies</w:t>
      </w:r>
      <w:r>
        <w:rPr>
          <w:spacing w:val="-8"/>
        </w:rPr>
        <w:t xml:space="preserve"> </w:t>
      </w:r>
      <w:r>
        <w:t>at</w:t>
      </w:r>
      <w:r>
        <w:rPr>
          <w:spacing w:val="-1"/>
        </w:rPr>
        <w:t xml:space="preserve"> </w:t>
      </w:r>
      <w:r>
        <w:t>8</w:t>
      </w:r>
      <w:r>
        <w:rPr>
          <w:spacing w:val="-6"/>
        </w:rPr>
        <w:t xml:space="preserve"> </w:t>
      </w:r>
      <w:r>
        <w:t>Hz</w:t>
      </w:r>
      <w:r>
        <w:rPr>
          <w:spacing w:val="-7"/>
        </w:rPr>
        <w:t xml:space="preserve"> </w:t>
      </w:r>
      <w:r>
        <w:t>and</w:t>
      </w:r>
      <w:r>
        <w:rPr>
          <w:spacing w:val="-6"/>
        </w:rPr>
        <w:t xml:space="preserve"> </w:t>
      </w:r>
      <w:r>
        <w:t>30</w:t>
      </w:r>
      <w:r>
        <w:rPr>
          <w:spacing w:val="-6"/>
        </w:rPr>
        <w:t xml:space="preserve"> </w:t>
      </w:r>
      <w:r>
        <w:t>Hz.</w:t>
      </w:r>
      <w:r>
        <w:rPr>
          <w:spacing w:val="-4"/>
        </w:rPr>
        <w:t xml:space="preserve"> </w:t>
      </w:r>
      <w:r>
        <w:t>This</w:t>
      </w:r>
      <w:r>
        <w:rPr>
          <w:spacing w:val="-8"/>
        </w:rPr>
        <w:t xml:space="preserve"> </w:t>
      </w:r>
      <w:r>
        <w:t>window spans the alpha and beta rhythms implicated in motor imagery while suppressing slow drifts, power-line artefacts, and high-frequency muscle contamination that lie outside this range. Independent Component Analysis (ICA) is subsequently applied to identify and remove components attributable to eye blinks and saccades, which are identifiable by their frontal topography</w:t>
      </w:r>
      <w:r>
        <w:rPr>
          <w:spacing w:val="-15"/>
        </w:rPr>
        <w:t xml:space="preserve"> </w:t>
      </w:r>
      <w:r>
        <w:t>and</w:t>
      </w:r>
      <w:r>
        <w:rPr>
          <w:spacing w:val="-5"/>
        </w:rPr>
        <w:t xml:space="preserve"> </w:t>
      </w:r>
      <w:r>
        <w:t>characteristic</w:t>
      </w:r>
      <w:r>
        <w:rPr>
          <w:spacing w:val="-7"/>
        </w:rPr>
        <w:t xml:space="preserve"> </w:t>
      </w:r>
      <w:r>
        <w:t>waveform</w:t>
      </w:r>
      <w:r>
        <w:rPr>
          <w:spacing w:val="-10"/>
        </w:rPr>
        <w:t xml:space="preserve"> </w:t>
      </w:r>
      <w:r>
        <w:t>morphology.</w:t>
      </w:r>
      <w:r>
        <w:rPr>
          <w:spacing w:val="-3"/>
        </w:rPr>
        <w:t xml:space="preserve"> </w:t>
      </w:r>
      <w:r>
        <w:t>The</w:t>
      </w:r>
      <w:r>
        <w:rPr>
          <w:spacing w:val="-7"/>
        </w:rPr>
        <w:t xml:space="preserve"> </w:t>
      </w:r>
      <w:r>
        <w:t>cleaned</w:t>
      </w:r>
      <w:r>
        <w:rPr>
          <w:spacing w:val="-6"/>
        </w:rPr>
        <w:t xml:space="preserve"> </w:t>
      </w:r>
      <w:r>
        <w:t>signals</w:t>
      </w:r>
      <w:r>
        <w:rPr>
          <w:spacing w:val="-7"/>
        </w:rPr>
        <w:t xml:space="preserve"> </w:t>
      </w:r>
      <w:r>
        <w:t>are</w:t>
      </w:r>
      <w:r>
        <w:rPr>
          <w:spacing w:val="-7"/>
        </w:rPr>
        <w:t xml:space="preserve"> </w:t>
      </w:r>
      <w:r>
        <w:t>re-referenced</w:t>
      </w:r>
      <w:r>
        <w:rPr>
          <w:spacing w:val="-6"/>
        </w:rPr>
        <w:t xml:space="preserve"> </w:t>
      </w:r>
      <w:r>
        <w:t>to</w:t>
      </w:r>
      <w:r>
        <w:rPr>
          <w:spacing w:val="-5"/>
        </w:rPr>
        <w:t xml:space="preserve"> the</w:t>
      </w:r>
    </w:p>
    <w:p w14:paraId="0336FE3F" w14:textId="77777777" w:rsidR="00BD7A9B" w:rsidRDefault="00BD7A9B">
      <w:pPr>
        <w:pStyle w:val="BodyText"/>
        <w:spacing w:line="360" w:lineRule="auto"/>
        <w:sectPr w:rsidR="00BD7A9B">
          <w:pgSz w:w="12240" w:h="15840"/>
          <w:pgMar w:top="1360" w:right="1080" w:bottom="280" w:left="1440" w:header="720" w:footer="720" w:gutter="0"/>
          <w:cols w:space="720"/>
        </w:sectPr>
      </w:pPr>
    </w:p>
    <w:p w14:paraId="6FC46AA9" w14:textId="77777777" w:rsidR="00BD7A9B" w:rsidRDefault="00000000">
      <w:pPr>
        <w:pStyle w:val="BodyText"/>
        <w:spacing w:line="360" w:lineRule="auto"/>
        <w:ind w:right="360"/>
      </w:pPr>
      <w:r>
        <w:lastRenderedPageBreak/>
        <w:t>common</w:t>
      </w:r>
      <w:r>
        <w:rPr>
          <w:spacing w:val="-1"/>
        </w:rPr>
        <w:t xml:space="preserve"> </w:t>
      </w:r>
      <w:r>
        <w:t>average and amplitude-</w:t>
      </w:r>
      <w:proofErr w:type="spellStart"/>
      <w:r>
        <w:t>normalised</w:t>
      </w:r>
      <w:proofErr w:type="spellEnd"/>
      <w:r>
        <w:t xml:space="preserve"> channel-wise using the mean</w:t>
      </w:r>
      <w:r>
        <w:rPr>
          <w:spacing w:val="-1"/>
        </w:rPr>
        <w:t xml:space="preserve"> </w:t>
      </w:r>
      <w:r>
        <w:t>and standard deviation computed from the training partition, so that each electrode contributes on a common scale to subsequent convolutional operations.</w:t>
      </w:r>
    </w:p>
    <w:p w14:paraId="5D3CC2F1" w14:textId="77777777" w:rsidR="00BD7A9B" w:rsidRDefault="00000000">
      <w:pPr>
        <w:pStyle w:val="Heading2"/>
        <w:numPr>
          <w:ilvl w:val="1"/>
          <w:numId w:val="2"/>
        </w:numPr>
        <w:tabs>
          <w:tab w:val="left" w:pos="359"/>
        </w:tabs>
        <w:spacing w:before="204"/>
        <w:ind w:left="359" w:hanging="359"/>
        <w:jc w:val="both"/>
      </w:pPr>
      <w:bookmarkStart w:id="4" w:name="3.2_Multi-Scale_Temporal_Convolution"/>
      <w:bookmarkEnd w:id="4"/>
      <w:r>
        <w:t>Multi-Scale</w:t>
      </w:r>
      <w:r>
        <w:rPr>
          <w:spacing w:val="-4"/>
        </w:rPr>
        <w:t xml:space="preserve"> </w:t>
      </w:r>
      <w:r>
        <w:t>Temporal</w:t>
      </w:r>
      <w:r>
        <w:rPr>
          <w:spacing w:val="-7"/>
        </w:rPr>
        <w:t xml:space="preserve"> </w:t>
      </w:r>
      <w:r>
        <w:rPr>
          <w:spacing w:val="-2"/>
        </w:rPr>
        <w:t>Convolution</w:t>
      </w:r>
    </w:p>
    <w:p w14:paraId="7F0F7788" w14:textId="77777777" w:rsidR="00BD7A9B" w:rsidRDefault="00000000">
      <w:pPr>
        <w:pStyle w:val="BodyText"/>
        <w:spacing w:before="79" w:line="360" w:lineRule="auto"/>
        <w:ind w:right="354" w:firstLine="720"/>
      </w:pPr>
      <w:r>
        <w:t xml:space="preserve">A critical design choice in the present architecture is the use of parallel convolutional branches operating at different temporal scales, inspired by the Inception module concept but adapted to the one-dimensional, time-series nature of EEG. Three branches operate simultaneously: one with short kernels spanning approximately 50 </w:t>
      </w:r>
      <w:proofErr w:type="spellStart"/>
      <w:r>
        <w:t>ms</w:t>
      </w:r>
      <w:proofErr w:type="spellEnd"/>
      <w:r>
        <w:t xml:space="preserve"> to capture fast transients and high-frequency components; a second with medium kernels spanning roughly 200 </w:t>
      </w:r>
      <w:proofErr w:type="spellStart"/>
      <w:r>
        <w:t>ms</w:t>
      </w:r>
      <w:proofErr w:type="spellEnd"/>
      <w:r>
        <w:t xml:space="preserve"> to resolve</w:t>
      </w:r>
      <w:r>
        <w:rPr>
          <w:spacing w:val="-2"/>
        </w:rPr>
        <w:t xml:space="preserve"> </w:t>
      </w:r>
      <w:r>
        <w:t>alpha-band</w:t>
      </w:r>
      <w:r>
        <w:rPr>
          <w:spacing w:val="-2"/>
        </w:rPr>
        <w:t xml:space="preserve"> </w:t>
      </w:r>
      <w:r>
        <w:t>oscillatory</w:t>
      </w:r>
      <w:r>
        <w:rPr>
          <w:spacing w:val="-11"/>
        </w:rPr>
        <w:t xml:space="preserve"> </w:t>
      </w:r>
      <w:r>
        <w:t>patterns;</w:t>
      </w:r>
      <w:r>
        <w:rPr>
          <w:spacing w:val="-6"/>
        </w:rPr>
        <w:t xml:space="preserve"> </w:t>
      </w:r>
      <w:r>
        <w:t>and</w:t>
      </w:r>
      <w:r>
        <w:rPr>
          <w:spacing w:val="-2"/>
        </w:rPr>
        <w:t xml:space="preserve"> </w:t>
      </w:r>
      <w:r>
        <w:t>a</w:t>
      </w:r>
      <w:r>
        <w:rPr>
          <w:spacing w:val="-2"/>
        </w:rPr>
        <w:t xml:space="preserve"> </w:t>
      </w:r>
      <w:r>
        <w:t>third with</w:t>
      </w:r>
      <w:r>
        <w:rPr>
          <w:spacing w:val="-2"/>
        </w:rPr>
        <w:t xml:space="preserve"> </w:t>
      </w:r>
      <w:r>
        <w:t>long</w:t>
      </w:r>
      <w:r>
        <w:rPr>
          <w:spacing w:val="-2"/>
        </w:rPr>
        <w:t xml:space="preserve"> </w:t>
      </w:r>
      <w:r>
        <w:t>kernels</w:t>
      </w:r>
      <w:r>
        <w:rPr>
          <w:spacing w:val="-3"/>
        </w:rPr>
        <w:t xml:space="preserve"> </w:t>
      </w:r>
      <w:r>
        <w:t>covering</w:t>
      </w:r>
      <w:r>
        <w:rPr>
          <w:spacing w:val="-2"/>
        </w:rPr>
        <w:t xml:space="preserve"> </w:t>
      </w:r>
      <w:r>
        <w:t>approximately</w:t>
      </w:r>
      <w:r>
        <w:rPr>
          <w:spacing w:val="-6"/>
        </w:rPr>
        <w:t xml:space="preserve"> </w:t>
      </w:r>
      <w:r>
        <w:t xml:space="preserve">500 </w:t>
      </w:r>
      <w:proofErr w:type="spellStart"/>
      <w:r>
        <w:t>ms</w:t>
      </w:r>
      <w:proofErr w:type="spellEnd"/>
      <w:r>
        <w:t xml:space="preserve"> to detect the slower beta-band modulations that evolve over the imagery epoch. The feature maps from</w:t>
      </w:r>
      <w:r>
        <w:rPr>
          <w:spacing w:val="-5"/>
        </w:rPr>
        <w:t xml:space="preserve"> </w:t>
      </w:r>
      <w:r>
        <w:t>each branch are concatenated along the channel dimension before being passed to the next stage, providing the spatial feature extractor with a composite representation that reflects multiple temporal scales simultaneously.</w:t>
      </w:r>
    </w:p>
    <w:p w14:paraId="0F699066" w14:textId="77777777" w:rsidR="00BD7A9B" w:rsidRDefault="00000000">
      <w:pPr>
        <w:pStyle w:val="BodyText"/>
        <w:spacing w:before="81" w:line="360" w:lineRule="auto"/>
        <w:ind w:right="355" w:firstLine="720"/>
      </w:pPr>
      <w:r>
        <w:t xml:space="preserve">Critically, each branch uses batch </w:t>
      </w:r>
      <w:proofErr w:type="spellStart"/>
      <w:r>
        <w:t>normalisation</w:t>
      </w:r>
      <w:proofErr w:type="spellEnd"/>
      <w:r>
        <w:t xml:space="preserve"> after its convolutional layer and exponential</w:t>
      </w:r>
      <w:r>
        <w:rPr>
          <w:spacing w:val="-13"/>
        </w:rPr>
        <w:t xml:space="preserve"> </w:t>
      </w:r>
      <w:r>
        <w:t>linear</w:t>
      </w:r>
      <w:r>
        <w:rPr>
          <w:spacing w:val="-12"/>
        </w:rPr>
        <w:t xml:space="preserve"> </w:t>
      </w:r>
      <w:r>
        <w:t>unit</w:t>
      </w:r>
      <w:r>
        <w:rPr>
          <w:spacing w:val="-9"/>
        </w:rPr>
        <w:t xml:space="preserve"> </w:t>
      </w:r>
      <w:r>
        <w:t>(ELU)</w:t>
      </w:r>
      <w:r>
        <w:rPr>
          <w:spacing w:val="-13"/>
        </w:rPr>
        <w:t xml:space="preserve"> </w:t>
      </w:r>
      <w:r>
        <w:t>activation.</w:t>
      </w:r>
      <w:r>
        <w:rPr>
          <w:spacing w:val="-12"/>
        </w:rPr>
        <w:t xml:space="preserve"> </w:t>
      </w:r>
      <w:r>
        <w:t>This</w:t>
      </w:r>
      <w:r>
        <w:rPr>
          <w:spacing w:val="-11"/>
        </w:rPr>
        <w:t xml:space="preserve"> </w:t>
      </w:r>
      <w:r>
        <w:t>combination</w:t>
      </w:r>
      <w:r>
        <w:rPr>
          <w:spacing w:val="-14"/>
        </w:rPr>
        <w:t xml:space="preserve"> </w:t>
      </w:r>
      <w:r>
        <w:t>improves</w:t>
      </w:r>
      <w:r>
        <w:rPr>
          <w:spacing w:val="-15"/>
        </w:rPr>
        <w:t xml:space="preserve"> </w:t>
      </w:r>
      <w:r>
        <w:t>gradient</w:t>
      </w:r>
      <w:r>
        <w:rPr>
          <w:spacing w:val="-5"/>
        </w:rPr>
        <w:t xml:space="preserve"> </w:t>
      </w:r>
      <w:r>
        <w:t>flow</w:t>
      </w:r>
      <w:r>
        <w:rPr>
          <w:spacing w:val="-14"/>
        </w:rPr>
        <w:t xml:space="preserve"> </w:t>
      </w:r>
      <w:r>
        <w:t>during</w:t>
      </w:r>
      <w:r>
        <w:rPr>
          <w:spacing w:val="-14"/>
        </w:rPr>
        <w:t xml:space="preserve"> </w:t>
      </w:r>
      <w:r>
        <w:t>training and mitigates the internal</w:t>
      </w:r>
      <w:r>
        <w:rPr>
          <w:spacing w:val="-1"/>
        </w:rPr>
        <w:t xml:space="preserve"> </w:t>
      </w:r>
      <w:r>
        <w:t>covariate shift that arises from</w:t>
      </w:r>
      <w:r>
        <w:rPr>
          <w:spacing w:val="-1"/>
        </w:rPr>
        <w:t xml:space="preserve"> </w:t>
      </w:r>
      <w:r>
        <w:t>the non-stationarity</w:t>
      </w:r>
      <w:r>
        <w:rPr>
          <w:spacing w:val="-1"/>
        </w:rPr>
        <w:t xml:space="preserve"> </w:t>
      </w:r>
      <w:r>
        <w:t>of EEG. A dropout layer with</w:t>
      </w:r>
      <w:r>
        <w:rPr>
          <w:spacing w:val="-3"/>
        </w:rPr>
        <w:t xml:space="preserve"> </w:t>
      </w:r>
      <w:r>
        <w:t>rate</w:t>
      </w:r>
      <w:r>
        <w:rPr>
          <w:spacing w:val="-3"/>
        </w:rPr>
        <w:t xml:space="preserve"> </w:t>
      </w:r>
      <w:r>
        <w:t>0.25</w:t>
      </w:r>
      <w:r>
        <w:rPr>
          <w:spacing w:val="-3"/>
        </w:rPr>
        <w:t xml:space="preserve"> </w:t>
      </w:r>
      <w:r>
        <w:t>is</w:t>
      </w:r>
      <w:r>
        <w:rPr>
          <w:spacing w:val="-1"/>
        </w:rPr>
        <w:t xml:space="preserve"> </w:t>
      </w:r>
      <w:r>
        <w:t>applied after concatenation</w:t>
      </w:r>
      <w:r>
        <w:rPr>
          <w:spacing w:val="-3"/>
        </w:rPr>
        <w:t xml:space="preserve"> </w:t>
      </w:r>
      <w:r>
        <w:t>to act as</w:t>
      </w:r>
      <w:r>
        <w:rPr>
          <w:spacing w:val="-1"/>
        </w:rPr>
        <w:t xml:space="preserve"> </w:t>
      </w:r>
      <w:r>
        <w:t>a</w:t>
      </w:r>
      <w:r>
        <w:rPr>
          <w:spacing w:val="-3"/>
        </w:rPr>
        <w:t xml:space="preserve"> </w:t>
      </w:r>
      <w:proofErr w:type="spellStart"/>
      <w:r>
        <w:t>regulariser</w:t>
      </w:r>
      <w:proofErr w:type="spellEnd"/>
      <w:r>
        <w:t xml:space="preserve"> and reduce co-adaptation of features across scales.</w:t>
      </w:r>
    </w:p>
    <w:p w14:paraId="5FD5536C" w14:textId="77777777" w:rsidR="00BD7A9B" w:rsidRDefault="00000000">
      <w:pPr>
        <w:pStyle w:val="Heading2"/>
        <w:numPr>
          <w:ilvl w:val="1"/>
          <w:numId w:val="2"/>
        </w:numPr>
        <w:tabs>
          <w:tab w:val="left" w:pos="364"/>
        </w:tabs>
        <w:ind w:hanging="364"/>
        <w:jc w:val="both"/>
      </w:pPr>
      <w:bookmarkStart w:id="5" w:name="3.3_Depthwise_Spatial_Convolution"/>
      <w:bookmarkEnd w:id="5"/>
      <w:proofErr w:type="spellStart"/>
      <w:r>
        <w:t>Depthwise</w:t>
      </w:r>
      <w:proofErr w:type="spellEnd"/>
      <w:r>
        <w:rPr>
          <w:spacing w:val="-6"/>
        </w:rPr>
        <w:t xml:space="preserve"> </w:t>
      </w:r>
      <w:r>
        <w:t>Spatial</w:t>
      </w:r>
      <w:r>
        <w:rPr>
          <w:spacing w:val="-3"/>
        </w:rPr>
        <w:t xml:space="preserve"> </w:t>
      </w:r>
      <w:r>
        <w:rPr>
          <w:spacing w:val="-2"/>
        </w:rPr>
        <w:t>Convolution</w:t>
      </w:r>
    </w:p>
    <w:p w14:paraId="15EE432F" w14:textId="77777777" w:rsidR="00BD7A9B" w:rsidRDefault="00000000">
      <w:pPr>
        <w:pStyle w:val="BodyText"/>
        <w:spacing w:before="75" w:line="360" w:lineRule="auto"/>
        <w:ind w:right="353" w:firstLine="720"/>
      </w:pPr>
      <w:r>
        <w:t>Following</w:t>
      </w:r>
      <w:r>
        <w:rPr>
          <w:spacing w:val="-8"/>
        </w:rPr>
        <w:t xml:space="preserve"> </w:t>
      </w:r>
      <w:r>
        <w:t>temporal</w:t>
      </w:r>
      <w:r>
        <w:rPr>
          <w:spacing w:val="-13"/>
        </w:rPr>
        <w:t xml:space="preserve"> </w:t>
      </w:r>
      <w:r>
        <w:t>feature</w:t>
      </w:r>
      <w:r>
        <w:rPr>
          <w:spacing w:val="-10"/>
        </w:rPr>
        <w:t xml:space="preserve"> </w:t>
      </w:r>
      <w:r>
        <w:t>extraction,</w:t>
      </w:r>
      <w:r>
        <w:rPr>
          <w:spacing w:val="-7"/>
        </w:rPr>
        <w:t xml:space="preserve"> </w:t>
      </w:r>
      <w:r>
        <w:t>a</w:t>
      </w:r>
      <w:r>
        <w:rPr>
          <w:spacing w:val="-10"/>
        </w:rPr>
        <w:t xml:space="preserve"> </w:t>
      </w:r>
      <w:proofErr w:type="spellStart"/>
      <w:r>
        <w:t>depthwise</w:t>
      </w:r>
      <w:proofErr w:type="spellEnd"/>
      <w:r>
        <w:rPr>
          <w:spacing w:val="-5"/>
        </w:rPr>
        <w:t xml:space="preserve"> </w:t>
      </w:r>
      <w:r>
        <w:t>convolutional</w:t>
      </w:r>
      <w:r>
        <w:rPr>
          <w:spacing w:val="-9"/>
        </w:rPr>
        <w:t xml:space="preserve"> </w:t>
      </w:r>
      <w:r>
        <w:t>layer</w:t>
      </w:r>
      <w:r>
        <w:rPr>
          <w:spacing w:val="-7"/>
        </w:rPr>
        <w:t xml:space="preserve"> </w:t>
      </w:r>
      <w:r>
        <w:t>operates</w:t>
      </w:r>
      <w:r>
        <w:rPr>
          <w:spacing w:val="-11"/>
        </w:rPr>
        <w:t xml:space="preserve"> </w:t>
      </w:r>
      <w:r>
        <w:t>across</w:t>
      </w:r>
      <w:r>
        <w:rPr>
          <w:spacing w:val="-15"/>
        </w:rPr>
        <w:t xml:space="preserve"> </w:t>
      </w:r>
      <w:r>
        <w:t>the electrode dimension</w:t>
      </w:r>
      <w:r>
        <w:rPr>
          <w:spacing w:val="-3"/>
        </w:rPr>
        <w:t xml:space="preserve"> </w:t>
      </w:r>
      <w:r>
        <w:t>to learn</w:t>
      </w:r>
      <w:r>
        <w:rPr>
          <w:spacing w:val="-3"/>
        </w:rPr>
        <w:t xml:space="preserve"> </w:t>
      </w:r>
      <w:r>
        <w:t>spatial</w:t>
      </w:r>
      <w:r>
        <w:rPr>
          <w:spacing w:val="-3"/>
        </w:rPr>
        <w:t xml:space="preserve"> </w:t>
      </w:r>
      <w:r>
        <w:t xml:space="preserve">filters. The </w:t>
      </w:r>
      <w:proofErr w:type="spellStart"/>
      <w:r>
        <w:t>depthwise</w:t>
      </w:r>
      <w:proofErr w:type="spellEnd"/>
      <w:r>
        <w:t xml:space="preserve"> design — in</w:t>
      </w:r>
      <w:r>
        <w:rPr>
          <w:spacing w:val="-3"/>
        </w:rPr>
        <w:t xml:space="preserve"> </w:t>
      </w:r>
      <w:r>
        <w:t>which</w:t>
      </w:r>
      <w:r>
        <w:rPr>
          <w:spacing w:val="-3"/>
        </w:rPr>
        <w:t xml:space="preserve"> </w:t>
      </w:r>
      <w:r>
        <w:t>each input channel is</w:t>
      </w:r>
      <w:r>
        <w:rPr>
          <w:spacing w:val="-5"/>
        </w:rPr>
        <w:t xml:space="preserve"> </w:t>
      </w:r>
      <w:r>
        <w:t>processed</w:t>
      </w:r>
      <w:r>
        <w:rPr>
          <w:spacing w:val="-1"/>
        </w:rPr>
        <w:t xml:space="preserve"> </w:t>
      </w:r>
      <w:r>
        <w:t>by its</w:t>
      </w:r>
      <w:r>
        <w:rPr>
          <w:spacing w:val="-3"/>
        </w:rPr>
        <w:t xml:space="preserve"> </w:t>
      </w:r>
      <w:r>
        <w:t>own</w:t>
      </w:r>
      <w:r>
        <w:rPr>
          <w:spacing w:val="-6"/>
        </w:rPr>
        <w:t xml:space="preserve"> </w:t>
      </w:r>
      <w:r>
        <w:t>independent</w:t>
      </w:r>
      <w:r>
        <w:rPr>
          <w:spacing w:val="4"/>
        </w:rPr>
        <w:t xml:space="preserve"> </w:t>
      </w:r>
      <w:r>
        <w:t>filter rather</w:t>
      </w:r>
      <w:r>
        <w:rPr>
          <w:spacing w:val="-4"/>
        </w:rPr>
        <w:t xml:space="preserve"> </w:t>
      </w:r>
      <w:r>
        <w:t>than by</w:t>
      </w:r>
      <w:r>
        <w:rPr>
          <w:spacing w:val="-10"/>
        </w:rPr>
        <w:t xml:space="preserve"> </w:t>
      </w:r>
      <w:r>
        <w:t>a</w:t>
      </w:r>
      <w:r>
        <w:rPr>
          <w:spacing w:val="-2"/>
        </w:rPr>
        <w:t xml:space="preserve"> </w:t>
      </w:r>
      <w:r>
        <w:t>shared</w:t>
      </w:r>
      <w:r>
        <w:rPr>
          <w:spacing w:val="3"/>
        </w:rPr>
        <w:t xml:space="preserve"> </w:t>
      </w:r>
      <w:r>
        <w:t>filter that mixes</w:t>
      </w:r>
      <w:r>
        <w:rPr>
          <w:spacing w:val="-3"/>
        </w:rPr>
        <w:t xml:space="preserve"> </w:t>
      </w:r>
      <w:r>
        <w:t>across</w:t>
      </w:r>
      <w:r>
        <w:rPr>
          <w:spacing w:val="-2"/>
        </w:rPr>
        <w:t xml:space="preserve"> channels</w:t>
      </w:r>
    </w:p>
    <w:p w14:paraId="70941998" w14:textId="77777777" w:rsidR="00BD7A9B" w:rsidRDefault="00000000">
      <w:pPr>
        <w:pStyle w:val="BodyText"/>
        <w:spacing w:before="0" w:line="360" w:lineRule="auto"/>
        <w:ind w:right="365"/>
      </w:pPr>
      <w:r>
        <w:t>— is a deliberate choice to reduce the number of trainable parameters while still allowing the network</w:t>
      </w:r>
      <w:r>
        <w:rPr>
          <w:spacing w:val="-13"/>
        </w:rPr>
        <w:t xml:space="preserve"> </w:t>
      </w:r>
      <w:r>
        <w:t>to learn</w:t>
      </w:r>
      <w:r>
        <w:rPr>
          <w:spacing w:val="-8"/>
        </w:rPr>
        <w:t xml:space="preserve"> </w:t>
      </w:r>
      <w:r>
        <w:t>electrode-specific</w:t>
      </w:r>
      <w:r>
        <w:rPr>
          <w:spacing w:val="-5"/>
        </w:rPr>
        <w:t xml:space="preserve"> </w:t>
      </w:r>
      <w:r>
        <w:t>weightings.</w:t>
      </w:r>
      <w:r>
        <w:rPr>
          <w:spacing w:val="-2"/>
        </w:rPr>
        <w:t xml:space="preserve"> </w:t>
      </w:r>
      <w:r>
        <w:t>This</w:t>
      </w:r>
      <w:r>
        <w:rPr>
          <w:spacing w:val="-1"/>
        </w:rPr>
        <w:t xml:space="preserve"> </w:t>
      </w:r>
      <w:r>
        <w:t>mimics, in</w:t>
      </w:r>
      <w:r>
        <w:rPr>
          <w:spacing w:val="-8"/>
        </w:rPr>
        <w:t xml:space="preserve"> </w:t>
      </w:r>
      <w:r>
        <w:t>a learned</w:t>
      </w:r>
      <w:r>
        <w:rPr>
          <w:spacing w:val="-4"/>
        </w:rPr>
        <w:t xml:space="preserve"> </w:t>
      </w:r>
      <w:r>
        <w:t>and</w:t>
      </w:r>
      <w:r>
        <w:rPr>
          <w:spacing w:val="-4"/>
        </w:rPr>
        <w:t xml:space="preserve"> </w:t>
      </w:r>
      <w:r>
        <w:t>differentiable form, the</w:t>
      </w:r>
      <w:r>
        <w:rPr>
          <w:spacing w:val="-3"/>
        </w:rPr>
        <w:t xml:space="preserve"> </w:t>
      </w:r>
      <w:r>
        <w:t>per-channel</w:t>
      </w:r>
      <w:r>
        <w:rPr>
          <w:spacing w:val="-7"/>
        </w:rPr>
        <w:t xml:space="preserve"> </w:t>
      </w:r>
      <w:r>
        <w:t>whitening</w:t>
      </w:r>
      <w:r>
        <w:rPr>
          <w:spacing w:val="-2"/>
        </w:rPr>
        <w:t xml:space="preserve"> </w:t>
      </w:r>
      <w:r>
        <w:t>step</w:t>
      </w:r>
      <w:r>
        <w:rPr>
          <w:spacing w:val="-2"/>
        </w:rPr>
        <w:t xml:space="preserve"> </w:t>
      </w:r>
      <w:r>
        <w:t>that CSP</w:t>
      </w:r>
      <w:r>
        <w:rPr>
          <w:spacing w:val="-2"/>
        </w:rPr>
        <w:t xml:space="preserve"> </w:t>
      </w:r>
      <w:r>
        <w:t>performs</w:t>
      </w:r>
      <w:r>
        <w:rPr>
          <w:spacing w:val="-1"/>
        </w:rPr>
        <w:t xml:space="preserve"> </w:t>
      </w:r>
      <w:r>
        <w:t>analytically.</w:t>
      </w:r>
      <w:r>
        <w:rPr>
          <w:spacing w:val="-1"/>
        </w:rPr>
        <w:t xml:space="preserve"> </w:t>
      </w:r>
      <w:r>
        <w:t>The</w:t>
      </w:r>
      <w:r>
        <w:rPr>
          <w:spacing w:val="-3"/>
        </w:rPr>
        <w:t xml:space="preserve"> </w:t>
      </w:r>
      <w:r>
        <w:t>depth</w:t>
      </w:r>
      <w:r>
        <w:rPr>
          <w:spacing w:val="-2"/>
        </w:rPr>
        <w:t xml:space="preserve"> </w:t>
      </w:r>
      <w:r>
        <w:t>multiplier is</w:t>
      </w:r>
      <w:r>
        <w:rPr>
          <w:spacing w:val="-4"/>
        </w:rPr>
        <w:t xml:space="preserve"> </w:t>
      </w:r>
      <w:r>
        <w:t>set to</w:t>
      </w:r>
      <w:r>
        <w:rPr>
          <w:spacing w:val="-2"/>
        </w:rPr>
        <w:t xml:space="preserve"> </w:t>
      </w:r>
      <w:r>
        <w:t>two, doubling the number of</w:t>
      </w:r>
      <w:r>
        <w:rPr>
          <w:spacing w:val="-2"/>
        </w:rPr>
        <w:t xml:space="preserve"> </w:t>
      </w:r>
      <w:r>
        <w:t>feature maps, and the</w:t>
      </w:r>
      <w:r>
        <w:rPr>
          <w:spacing w:val="-4"/>
        </w:rPr>
        <w:t xml:space="preserve"> </w:t>
      </w:r>
      <w:r>
        <w:t>output is</w:t>
      </w:r>
      <w:r>
        <w:rPr>
          <w:spacing w:val="-1"/>
        </w:rPr>
        <w:t xml:space="preserve"> </w:t>
      </w:r>
      <w:r>
        <w:t>again</w:t>
      </w:r>
      <w:r>
        <w:rPr>
          <w:spacing w:val="-3"/>
        </w:rPr>
        <w:t xml:space="preserve"> </w:t>
      </w:r>
      <w:r>
        <w:t>passed through</w:t>
      </w:r>
      <w:r>
        <w:rPr>
          <w:spacing w:val="-3"/>
        </w:rPr>
        <w:t xml:space="preserve"> </w:t>
      </w:r>
      <w:r>
        <w:t>batch</w:t>
      </w:r>
      <w:r>
        <w:rPr>
          <w:spacing w:val="-3"/>
        </w:rPr>
        <w:t xml:space="preserve"> </w:t>
      </w:r>
      <w:proofErr w:type="spellStart"/>
      <w:r>
        <w:t>normalisation</w:t>
      </w:r>
      <w:proofErr w:type="spellEnd"/>
      <w:r>
        <w:t xml:space="preserve"> and ELU activation. Constraining the maximum norm of the </w:t>
      </w:r>
      <w:proofErr w:type="spellStart"/>
      <w:r>
        <w:t>depthwise</w:t>
      </w:r>
      <w:proofErr w:type="spellEnd"/>
      <w:r>
        <w:t xml:space="preserve"> filter weights further prevents overfitting when training sets are small.</w:t>
      </w:r>
    </w:p>
    <w:p w14:paraId="7CA6CCE8" w14:textId="77777777" w:rsidR="00BD7A9B" w:rsidRDefault="00000000">
      <w:pPr>
        <w:pStyle w:val="Heading2"/>
        <w:numPr>
          <w:ilvl w:val="1"/>
          <w:numId w:val="2"/>
        </w:numPr>
        <w:tabs>
          <w:tab w:val="left" w:pos="364"/>
        </w:tabs>
        <w:spacing w:before="207"/>
        <w:ind w:hanging="364"/>
        <w:jc w:val="both"/>
      </w:pPr>
      <w:bookmarkStart w:id="6" w:name="3.4_Channel-Wise_Attention"/>
      <w:bookmarkEnd w:id="6"/>
      <w:r>
        <w:t>Channel-Wise</w:t>
      </w:r>
      <w:r>
        <w:rPr>
          <w:spacing w:val="-9"/>
        </w:rPr>
        <w:t xml:space="preserve"> </w:t>
      </w:r>
      <w:r>
        <w:rPr>
          <w:spacing w:val="-2"/>
        </w:rPr>
        <w:t>Attention</w:t>
      </w:r>
    </w:p>
    <w:p w14:paraId="260FE7AE" w14:textId="77777777" w:rsidR="00BD7A9B" w:rsidRDefault="00BD7A9B">
      <w:pPr>
        <w:pStyle w:val="Heading2"/>
        <w:sectPr w:rsidR="00BD7A9B">
          <w:pgSz w:w="12240" w:h="15840"/>
          <w:pgMar w:top="1360" w:right="1080" w:bottom="280" w:left="1440" w:header="720" w:footer="720" w:gutter="0"/>
          <w:cols w:space="720"/>
        </w:sectPr>
      </w:pPr>
    </w:p>
    <w:p w14:paraId="4B37BA61" w14:textId="77777777" w:rsidR="00BD7A9B" w:rsidRDefault="00000000">
      <w:pPr>
        <w:pStyle w:val="BodyText"/>
        <w:spacing w:line="360" w:lineRule="auto"/>
        <w:ind w:right="353" w:firstLine="720"/>
      </w:pPr>
      <w:r>
        <w:lastRenderedPageBreak/>
        <w:t>Not all</w:t>
      </w:r>
      <w:r>
        <w:rPr>
          <w:spacing w:val="-6"/>
        </w:rPr>
        <w:t xml:space="preserve"> </w:t>
      </w:r>
      <w:r>
        <w:t>features</w:t>
      </w:r>
      <w:r>
        <w:rPr>
          <w:spacing w:val="-3"/>
        </w:rPr>
        <w:t xml:space="preserve"> </w:t>
      </w:r>
      <w:r>
        <w:t>extracted</w:t>
      </w:r>
      <w:r>
        <w:rPr>
          <w:spacing w:val="-1"/>
        </w:rPr>
        <w:t xml:space="preserve"> </w:t>
      </w:r>
      <w:r>
        <w:t>by</w:t>
      </w:r>
      <w:r>
        <w:rPr>
          <w:spacing w:val="-11"/>
        </w:rPr>
        <w:t xml:space="preserve"> </w:t>
      </w:r>
      <w:r>
        <w:t>the</w:t>
      </w:r>
      <w:r>
        <w:rPr>
          <w:spacing w:val="-2"/>
        </w:rPr>
        <w:t xml:space="preserve"> </w:t>
      </w:r>
      <w:r>
        <w:t>preceding layers</w:t>
      </w:r>
      <w:r>
        <w:rPr>
          <w:spacing w:val="-3"/>
        </w:rPr>
        <w:t xml:space="preserve"> </w:t>
      </w:r>
      <w:r>
        <w:t>are</w:t>
      </w:r>
      <w:r>
        <w:rPr>
          <w:spacing w:val="-2"/>
        </w:rPr>
        <w:t xml:space="preserve"> </w:t>
      </w:r>
      <w:r>
        <w:t>equally</w:t>
      </w:r>
      <w:r>
        <w:rPr>
          <w:spacing w:val="-6"/>
        </w:rPr>
        <w:t xml:space="preserve"> </w:t>
      </w:r>
      <w:r>
        <w:t>informative</w:t>
      </w:r>
      <w:r>
        <w:rPr>
          <w:spacing w:val="-2"/>
        </w:rPr>
        <w:t xml:space="preserve"> </w:t>
      </w:r>
      <w:r>
        <w:t>at every</w:t>
      </w:r>
      <w:r>
        <w:rPr>
          <w:spacing w:val="-11"/>
        </w:rPr>
        <w:t xml:space="preserve"> </w:t>
      </w:r>
      <w:r>
        <w:t>point in the imagery epoch. The motor cortex is most strongly activated during sustained imagery, while preparatory</w:t>
      </w:r>
      <w:r>
        <w:rPr>
          <w:spacing w:val="-15"/>
        </w:rPr>
        <w:t xml:space="preserve"> </w:t>
      </w:r>
      <w:r>
        <w:t>and</w:t>
      </w:r>
      <w:r>
        <w:rPr>
          <w:spacing w:val="-8"/>
        </w:rPr>
        <w:t xml:space="preserve"> </w:t>
      </w:r>
      <w:r>
        <w:t>post-movement</w:t>
      </w:r>
      <w:r>
        <w:rPr>
          <w:spacing w:val="-3"/>
        </w:rPr>
        <w:t xml:space="preserve"> </w:t>
      </w:r>
      <w:r>
        <w:t>periods</w:t>
      </w:r>
      <w:r>
        <w:rPr>
          <w:spacing w:val="-9"/>
        </w:rPr>
        <w:t xml:space="preserve"> </w:t>
      </w:r>
      <w:r>
        <w:t>carry</w:t>
      </w:r>
      <w:r>
        <w:rPr>
          <w:spacing w:val="-15"/>
        </w:rPr>
        <w:t xml:space="preserve"> </w:t>
      </w:r>
      <w:r>
        <w:t>different</w:t>
      </w:r>
      <w:r>
        <w:rPr>
          <w:spacing w:val="-3"/>
        </w:rPr>
        <w:t xml:space="preserve"> </w:t>
      </w:r>
      <w:r>
        <w:t>and</w:t>
      </w:r>
      <w:r>
        <w:rPr>
          <w:spacing w:val="-12"/>
        </w:rPr>
        <w:t xml:space="preserve"> </w:t>
      </w:r>
      <w:r>
        <w:t>often</w:t>
      </w:r>
      <w:r>
        <w:rPr>
          <w:spacing w:val="-7"/>
        </w:rPr>
        <w:t xml:space="preserve"> </w:t>
      </w:r>
      <w:r>
        <w:t>lower</w:t>
      </w:r>
      <w:r>
        <w:rPr>
          <w:spacing w:val="-6"/>
        </w:rPr>
        <w:t xml:space="preserve"> </w:t>
      </w:r>
      <w:r>
        <w:t>discriminative</w:t>
      </w:r>
      <w:r>
        <w:rPr>
          <w:spacing w:val="-8"/>
        </w:rPr>
        <w:t xml:space="preserve"> </w:t>
      </w:r>
      <w:r>
        <w:t>content.</w:t>
      </w:r>
      <w:r>
        <w:rPr>
          <w:spacing w:val="-14"/>
        </w:rPr>
        <w:t xml:space="preserve"> </w:t>
      </w:r>
      <w:r>
        <w:t>To allow the model to dynamically weight features according to their relevance, a lightweight squeeze-and-excitation</w:t>
      </w:r>
      <w:r>
        <w:rPr>
          <w:spacing w:val="-15"/>
        </w:rPr>
        <w:t xml:space="preserve"> </w:t>
      </w:r>
      <w:r>
        <w:t>attention</w:t>
      </w:r>
      <w:r>
        <w:rPr>
          <w:spacing w:val="-15"/>
        </w:rPr>
        <w:t xml:space="preserve"> </w:t>
      </w:r>
      <w:r>
        <w:t>block</w:t>
      </w:r>
      <w:r>
        <w:rPr>
          <w:spacing w:val="-15"/>
        </w:rPr>
        <w:t xml:space="preserve"> </w:t>
      </w:r>
      <w:r>
        <w:t>is</w:t>
      </w:r>
      <w:r>
        <w:rPr>
          <w:spacing w:val="-15"/>
        </w:rPr>
        <w:t xml:space="preserve"> </w:t>
      </w:r>
      <w:r>
        <w:t>inserted</w:t>
      </w:r>
      <w:r>
        <w:rPr>
          <w:spacing w:val="-15"/>
        </w:rPr>
        <w:t xml:space="preserve"> </w:t>
      </w:r>
      <w:r>
        <w:t>after</w:t>
      </w:r>
      <w:r>
        <w:rPr>
          <w:spacing w:val="-15"/>
        </w:rPr>
        <w:t xml:space="preserve"> </w:t>
      </w:r>
      <w:r>
        <w:t>the</w:t>
      </w:r>
      <w:r>
        <w:rPr>
          <w:spacing w:val="-15"/>
        </w:rPr>
        <w:t xml:space="preserve"> </w:t>
      </w:r>
      <w:r>
        <w:t>spatial</w:t>
      </w:r>
      <w:r>
        <w:rPr>
          <w:spacing w:val="-15"/>
        </w:rPr>
        <w:t xml:space="preserve"> </w:t>
      </w:r>
      <w:r>
        <w:t>convolution.</w:t>
      </w:r>
      <w:r>
        <w:rPr>
          <w:spacing w:val="-15"/>
        </w:rPr>
        <w:t xml:space="preserve"> </w:t>
      </w:r>
      <w:r>
        <w:t>The</w:t>
      </w:r>
      <w:r>
        <w:rPr>
          <w:spacing w:val="-15"/>
        </w:rPr>
        <w:t xml:space="preserve"> </w:t>
      </w:r>
      <w:r>
        <w:t>block</w:t>
      </w:r>
      <w:r>
        <w:rPr>
          <w:spacing w:val="-15"/>
        </w:rPr>
        <w:t xml:space="preserve"> </w:t>
      </w:r>
      <w:r>
        <w:t>performs global</w:t>
      </w:r>
      <w:r>
        <w:rPr>
          <w:spacing w:val="-7"/>
        </w:rPr>
        <w:t xml:space="preserve"> </w:t>
      </w:r>
      <w:r>
        <w:t>average pooling over the</w:t>
      </w:r>
      <w:r>
        <w:rPr>
          <w:spacing w:val="-3"/>
        </w:rPr>
        <w:t xml:space="preserve"> </w:t>
      </w:r>
      <w:r>
        <w:t>time dimension</w:t>
      </w:r>
      <w:r>
        <w:rPr>
          <w:spacing w:val="-2"/>
        </w:rPr>
        <w:t xml:space="preserve"> </w:t>
      </w:r>
      <w:r>
        <w:t>to produce</w:t>
      </w:r>
      <w:r>
        <w:rPr>
          <w:spacing w:val="-3"/>
        </w:rPr>
        <w:t xml:space="preserve"> </w:t>
      </w:r>
      <w:r>
        <w:t>a channel-wise descriptor, passes this descriptor through a two-layer fully connected bottleneck with a reduction ratio of four and a sigmoid</w:t>
      </w:r>
      <w:r>
        <w:rPr>
          <w:spacing w:val="-9"/>
        </w:rPr>
        <w:t xml:space="preserve"> </w:t>
      </w:r>
      <w:r>
        <w:t>gating</w:t>
      </w:r>
      <w:r>
        <w:rPr>
          <w:spacing w:val="-9"/>
        </w:rPr>
        <w:t xml:space="preserve"> </w:t>
      </w:r>
      <w:r>
        <w:t>activation,</w:t>
      </w:r>
      <w:r>
        <w:rPr>
          <w:spacing w:val="-8"/>
        </w:rPr>
        <w:t xml:space="preserve"> </w:t>
      </w:r>
      <w:r>
        <w:t>and</w:t>
      </w:r>
      <w:r>
        <w:rPr>
          <w:spacing w:val="-2"/>
        </w:rPr>
        <w:t xml:space="preserve"> </w:t>
      </w:r>
      <w:r>
        <w:t>multiplies</w:t>
      </w:r>
      <w:r>
        <w:rPr>
          <w:spacing w:val="-11"/>
        </w:rPr>
        <w:t xml:space="preserve"> </w:t>
      </w:r>
      <w:r>
        <w:t>the</w:t>
      </w:r>
      <w:r>
        <w:rPr>
          <w:spacing w:val="-10"/>
        </w:rPr>
        <w:t xml:space="preserve"> </w:t>
      </w:r>
      <w:r>
        <w:t>resulting</w:t>
      </w:r>
      <w:r>
        <w:rPr>
          <w:spacing w:val="-9"/>
        </w:rPr>
        <w:t xml:space="preserve"> </w:t>
      </w:r>
      <w:r>
        <w:t>gates</w:t>
      </w:r>
      <w:r>
        <w:rPr>
          <w:spacing w:val="-11"/>
        </w:rPr>
        <w:t xml:space="preserve"> </w:t>
      </w:r>
      <w:r>
        <w:t>element-wise</w:t>
      </w:r>
      <w:r>
        <w:rPr>
          <w:spacing w:val="-10"/>
        </w:rPr>
        <w:t xml:space="preserve"> </w:t>
      </w:r>
      <w:r>
        <w:t>with</w:t>
      </w:r>
      <w:r>
        <w:rPr>
          <w:spacing w:val="-14"/>
        </w:rPr>
        <w:t xml:space="preserve"> </w:t>
      </w:r>
      <w:r>
        <w:t>the</w:t>
      </w:r>
      <w:r>
        <w:rPr>
          <w:spacing w:val="-15"/>
        </w:rPr>
        <w:t xml:space="preserve"> </w:t>
      </w:r>
      <w:r>
        <w:t>original</w:t>
      </w:r>
      <w:r>
        <w:rPr>
          <w:spacing w:val="-13"/>
        </w:rPr>
        <w:t xml:space="preserve"> </w:t>
      </w:r>
      <w:r>
        <w:t>feature maps. The computational overhead of this module is negligible — fewer than 0.5% of total parameters — while the ability</w:t>
      </w:r>
      <w:r>
        <w:rPr>
          <w:spacing w:val="-6"/>
        </w:rPr>
        <w:t xml:space="preserve"> </w:t>
      </w:r>
      <w:r>
        <w:t>to selectively</w:t>
      </w:r>
      <w:r>
        <w:rPr>
          <w:spacing w:val="-2"/>
        </w:rPr>
        <w:t xml:space="preserve"> </w:t>
      </w:r>
      <w:r>
        <w:t>amplify</w:t>
      </w:r>
      <w:r>
        <w:rPr>
          <w:spacing w:val="-6"/>
        </w:rPr>
        <w:t xml:space="preserve"> </w:t>
      </w:r>
      <w:r>
        <w:t>discriminative channels and suppress noisy ones measurably improves classification performance on held-out data.</w:t>
      </w:r>
    </w:p>
    <w:p w14:paraId="33F5EF9C" w14:textId="77777777" w:rsidR="00BD7A9B" w:rsidRDefault="00000000">
      <w:pPr>
        <w:pStyle w:val="Heading2"/>
        <w:numPr>
          <w:ilvl w:val="1"/>
          <w:numId w:val="2"/>
        </w:numPr>
        <w:tabs>
          <w:tab w:val="left" w:pos="364"/>
        </w:tabs>
        <w:ind w:hanging="364"/>
        <w:jc w:val="both"/>
      </w:pPr>
      <w:bookmarkStart w:id="7" w:name="3.5_Domain_Adaptation_Module"/>
      <w:bookmarkEnd w:id="7"/>
      <w:r>
        <w:t>Domain</w:t>
      </w:r>
      <w:r>
        <w:rPr>
          <w:spacing w:val="-1"/>
        </w:rPr>
        <w:t xml:space="preserve"> </w:t>
      </w:r>
      <w:r>
        <w:t>Adaptation</w:t>
      </w:r>
      <w:r>
        <w:rPr>
          <w:spacing w:val="-8"/>
        </w:rPr>
        <w:t xml:space="preserve"> </w:t>
      </w:r>
      <w:r>
        <w:rPr>
          <w:spacing w:val="-2"/>
        </w:rPr>
        <w:t>Module</w:t>
      </w:r>
    </w:p>
    <w:p w14:paraId="7CF5FB60" w14:textId="77777777" w:rsidR="00BD7A9B" w:rsidRDefault="00000000">
      <w:pPr>
        <w:pStyle w:val="BodyText"/>
        <w:spacing w:before="74" w:line="360" w:lineRule="auto"/>
        <w:ind w:right="362" w:firstLine="720"/>
      </w:pPr>
      <w:r>
        <w:t xml:space="preserve">Inter-subject variability is the most persistent barrier to deploying EEG classifiers in practice. Even individuals with similar neuroanatomy produce MI signals with distinct spatial patterns and spectral profiles, reflecting differences in cortical </w:t>
      </w:r>
      <w:proofErr w:type="spellStart"/>
      <w:r>
        <w:t>organisation</w:t>
      </w:r>
      <w:proofErr w:type="spellEnd"/>
      <w:r>
        <w:t xml:space="preserve">, skull thickness, electrode placement, and mental strategy. The domain adaptation module in this framework addresses this by treating each subject as a separate domain and training the feature extractor to </w:t>
      </w:r>
      <w:r>
        <w:rPr>
          <w:spacing w:val="-2"/>
        </w:rPr>
        <w:t>produce</w:t>
      </w:r>
      <w:r>
        <w:rPr>
          <w:spacing w:val="-9"/>
        </w:rPr>
        <w:t xml:space="preserve"> </w:t>
      </w:r>
      <w:r>
        <w:rPr>
          <w:spacing w:val="-2"/>
        </w:rPr>
        <w:t>representations</w:t>
      </w:r>
      <w:r>
        <w:rPr>
          <w:spacing w:val="-6"/>
        </w:rPr>
        <w:t xml:space="preserve"> </w:t>
      </w:r>
      <w:r>
        <w:rPr>
          <w:spacing w:val="-2"/>
        </w:rPr>
        <w:t>that are</w:t>
      </w:r>
      <w:r>
        <w:rPr>
          <w:spacing w:val="-3"/>
        </w:rPr>
        <w:t xml:space="preserve"> </w:t>
      </w:r>
      <w:r>
        <w:rPr>
          <w:spacing w:val="-2"/>
        </w:rPr>
        <w:t>discriminative for</w:t>
      </w:r>
      <w:r>
        <w:rPr>
          <w:spacing w:val="-7"/>
        </w:rPr>
        <w:t xml:space="preserve"> </w:t>
      </w:r>
      <w:r>
        <w:rPr>
          <w:spacing w:val="-2"/>
        </w:rPr>
        <w:t>MI classes yet indistinguishable</w:t>
      </w:r>
      <w:r>
        <w:rPr>
          <w:spacing w:val="-3"/>
        </w:rPr>
        <w:t xml:space="preserve"> </w:t>
      </w:r>
      <w:r>
        <w:rPr>
          <w:spacing w:val="-2"/>
        </w:rPr>
        <w:t>across</w:t>
      </w:r>
      <w:r>
        <w:rPr>
          <w:spacing w:val="-6"/>
        </w:rPr>
        <w:t xml:space="preserve"> </w:t>
      </w:r>
      <w:r>
        <w:rPr>
          <w:spacing w:val="-2"/>
        </w:rPr>
        <w:t xml:space="preserve">subjects. </w:t>
      </w:r>
      <w:r>
        <w:t>This is implemented via gradient reversal: a domain classifier head receives the feature representations</w:t>
      </w:r>
      <w:r>
        <w:rPr>
          <w:spacing w:val="-2"/>
        </w:rPr>
        <w:t xml:space="preserve"> </w:t>
      </w:r>
      <w:r>
        <w:t>and attempts</w:t>
      </w:r>
      <w:r>
        <w:rPr>
          <w:spacing w:val="-2"/>
        </w:rPr>
        <w:t xml:space="preserve"> </w:t>
      </w:r>
      <w:r>
        <w:t>to predict subject identity, while the gradient reversal</w:t>
      </w:r>
      <w:r>
        <w:rPr>
          <w:spacing w:val="-4"/>
        </w:rPr>
        <w:t xml:space="preserve"> </w:t>
      </w:r>
      <w:r>
        <w:t>layer flips</w:t>
      </w:r>
      <w:r>
        <w:rPr>
          <w:spacing w:val="-2"/>
        </w:rPr>
        <w:t xml:space="preserve"> </w:t>
      </w:r>
      <w:r>
        <w:t>the sign</w:t>
      </w:r>
      <w:r>
        <w:rPr>
          <w:spacing w:val="-12"/>
        </w:rPr>
        <w:t xml:space="preserve"> </w:t>
      </w:r>
      <w:r>
        <w:t>of</w:t>
      </w:r>
      <w:r>
        <w:rPr>
          <w:spacing w:val="-15"/>
        </w:rPr>
        <w:t xml:space="preserve"> </w:t>
      </w:r>
      <w:r>
        <w:t>gradients</w:t>
      </w:r>
      <w:r>
        <w:rPr>
          <w:spacing w:val="-5"/>
        </w:rPr>
        <w:t xml:space="preserve"> </w:t>
      </w:r>
      <w:r>
        <w:t>flowing</w:t>
      </w:r>
      <w:r>
        <w:rPr>
          <w:spacing w:val="-3"/>
        </w:rPr>
        <w:t xml:space="preserve"> </w:t>
      </w:r>
      <w:r>
        <w:t>back</w:t>
      </w:r>
      <w:r>
        <w:rPr>
          <w:spacing w:val="-8"/>
        </w:rPr>
        <w:t xml:space="preserve"> </w:t>
      </w:r>
      <w:r>
        <w:t>through</w:t>
      </w:r>
      <w:r>
        <w:rPr>
          <w:spacing w:val="-12"/>
        </w:rPr>
        <w:t xml:space="preserve"> </w:t>
      </w:r>
      <w:r>
        <w:t>it,</w:t>
      </w:r>
      <w:r>
        <w:rPr>
          <w:spacing w:val="-6"/>
        </w:rPr>
        <w:t xml:space="preserve"> </w:t>
      </w:r>
      <w:r>
        <w:t>causing</w:t>
      </w:r>
      <w:r>
        <w:rPr>
          <w:spacing w:val="-8"/>
        </w:rPr>
        <w:t xml:space="preserve"> </w:t>
      </w:r>
      <w:r>
        <w:t>the</w:t>
      </w:r>
      <w:r>
        <w:rPr>
          <w:spacing w:val="-4"/>
        </w:rPr>
        <w:t xml:space="preserve"> </w:t>
      </w:r>
      <w:r>
        <w:t>feature</w:t>
      </w:r>
      <w:r>
        <w:rPr>
          <w:spacing w:val="-9"/>
        </w:rPr>
        <w:t xml:space="preserve"> </w:t>
      </w:r>
      <w:r>
        <w:t>extractor</w:t>
      </w:r>
      <w:r>
        <w:rPr>
          <w:spacing w:val="-15"/>
        </w:rPr>
        <w:t xml:space="preserve"> </w:t>
      </w:r>
      <w:r>
        <w:t>to</w:t>
      </w:r>
      <w:r>
        <w:rPr>
          <w:spacing w:val="-7"/>
        </w:rPr>
        <w:t xml:space="preserve"> </w:t>
      </w:r>
      <w:r>
        <w:t>update</w:t>
      </w:r>
      <w:r>
        <w:rPr>
          <w:spacing w:val="-9"/>
        </w:rPr>
        <w:t xml:space="preserve"> </w:t>
      </w:r>
      <w:r>
        <w:t>in</w:t>
      </w:r>
      <w:r>
        <w:rPr>
          <w:spacing w:val="-12"/>
        </w:rPr>
        <w:t xml:space="preserve"> </w:t>
      </w:r>
      <w:r>
        <w:t>a</w:t>
      </w:r>
      <w:r>
        <w:rPr>
          <w:spacing w:val="-9"/>
        </w:rPr>
        <w:t xml:space="preserve"> </w:t>
      </w:r>
      <w:r>
        <w:t>direction</w:t>
      </w:r>
      <w:r>
        <w:rPr>
          <w:spacing w:val="-12"/>
        </w:rPr>
        <w:t xml:space="preserve"> </w:t>
      </w:r>
      <w:r>
        <w:t>that maximally confuses the domain classifier. The net effect is a representation space where class boundaries are clear but subject-specific biases are suppressed.</w:t>
      </w:r>
    </w:p>
    <w:p w14:paraId="03B98B90" w14:textId="77777777" w:rsidR="00BD7A9B" w:rsidRDefault="00000000">
      <w:pPr>
        <w:pStyle w:val="Heading2"/>
        <w:numPr>
          <w:ilvl w:val="1"/>
          <w:numId w:val="2"/>
        </w:numPr>
        <w:tabs>
          <w:tab w:val="left" w:pos="364"/>
        </w:tabs>
        <w:spacing w:before="210"/>
        <w:ind w:hanging="364"/>
        <w:jc w:val="both"/>
      </w:pPr>
      <w:bookmarkStart w:id="8" w:name="3.6_Classification_Head"/>
      <w:bookmarkEnd w:id="8"/>
      <w:r>
        <w:t>Classification</w:t>
      </w:r>
      <w:r>
        <w:rPr>
          <w:spacing w:val="-6"/>
        </w:rPr>
        <w:t xml:space="preserve"> </w:t>
      </w:r>
      <w:r>
        <w:rPr>
          <w:spacing w:val="-4"/>
        </w:rPr>
        <w:t>Head</w:t>
      </w:r>
    </w:p>
    <w:p w14:paraId="002BC631" w14:textId="77777777" w:rsidR="00BD7A9B" w:rsidRDefault="00000000">
      <w:pPr>
        <w:pStyle w:val="BodyText"/>
        <w:spacing w:before="74" w:line="360" w:lineRule="auto"/>
        <w:ind w:right="349" w:firstLine="720"/>
      </w:pPr>
      <w:r>
        <w:t>The domain-adapted feature representations are flattened and passed through two fully connected</w:t>
      </w:r>
      <w:r>
        <w:rPr>
          <w:spacing w:val="-8"/>
        </w:rPr>
        <w:t xml:space="preserve"> </w:t>
      </w:r>
      <w:r>
        <w:t>layers</w:t>
      </w:r>
      <w:r>
        <w:rPr>
          <w:spacing w:val="-10"/>
        </w:rPr>
        <w:t xml:space="preserve"> </w:t>
      </w:r>
      <w:r>
        <w:t>with</w:t>
      </w:r>
      <w:r>
        <w:rPr>
          <w:spacing w:val="-13"/>
        </w:rPr>
        <w:t xml:space="preserve"> </w:t>
      </w:r>
      <w:r>
        <w:t>dropout</w:t>
      </w:r>
      <w:r>
        <w:rPr>
          <w:spacing w:val="-7"/>
        </w:rPr>
        <w:t xml:space="preserve"> </w:t>
      </w:r>
      <w:r>
        <w:t>(rate</w:t>
      </w:r>
      <w:r>
        <w:rPr>
          <w:spacing w:val="-9"/>
        </w:rPr>
        <w:t xml:space="preserve"> </w:t>
      </w:r>
      <w:r>
        <w:t>0.5)</w:t>
      </w:r>
      <w:r>
        <w:rPr>
          <w:spacing w:val="-11"/>
        </w:rPr>
        <w:t xml:space="preserve"> </w:t>
      </w:r>
      <w:r>
        <w:t>applied</w:t>
      </w:r>
      <w:r>
        <w:rPr>
          <w:spacing w:val="-8"/>
        </w:rPr>
        <w:t xml:space="preserve"> </w:t>
      </w:r>
      <w:r>
        <w:t>between</w:t>
      </w:r>
      <w:r>
        <w:rPr>
          <w:spacing w:val="-13"/>
        </w:rPr>
        <w:t xml:space="preserve"> </w:t>
      </w:r>
      <w:r>
        <w:t>them.</w:t>
      </w:r>
      <w:r>
        <w:rPr>
          <w:spacing w:val="-6"/>
        </w:rPr>
        <w:t xml:space="preserve"> </w:t>
      </w:r>
      <w:r>
        <w:t>The</w:t>
      </w:r>
      <w:r>
        <w:rPr>
          <w:spacing w:val="-9"/>
        </w:rPr>
        <w:t xml:space="preserve"> </w:t>
      </w:r>
      <w:r>
        <w:t>output</w:t>
      </w:r>
      <w:r>
        <w:rPr>
          <w:spacing w:val="-7"/>
        </w:rPr>
        <w:t xml:space="preserve"> </w:t>
      </w:r>
      <w:r>
        <w:t>layer</w:t>
      </w:r>
      <w:r>
        <w:rPr>
          <w:spacing w:val="-6"/>
        </w:rPr>
        <w:t xml:space="preserve"> </w:t>
      </w:r>
      <w:r>
        <w:t>applies</w:t>
      </w:r>
      <w:r>
        <w:rPr>
          <w:spacing w:val="-10"/>
        </w:rPr>
        <w:t xml:space="preserve"> </w:t>
      </w:r>
      <w:r>
        <w:t>a</w:t>
      </w:r>
      <w:r>
        <w:rPr>
          <w:spacing w:val="-9"/>
        </w:rPr>
        <w:t xml:space="preserve"> </w:t>
      </w:r>
      <w:proofErr w:type="spellStart"/>
      <w:r>
        <w:t>softmax</w:t>
      </w:r>
      <w:proofErr w:type="spellEnd"/>
      <w:r>
        <w:t xml:space="preserve"> transformation</w:t>
      </w:r>
      <w:r>
        <w:rPr>
          <w:spacing w:val="-12"/>
        </w:rPr>
        <w:t xml:space="preserve"> </w:t>
      </w:r>
      <w:r>
        <w:t>over</w:t>
      </w:r>
      <w:r>
        <w:rPr>
          <w:spacing w:val="-10"/>
        </w:rPr>
        <w:t xml:space="preserve"> </w:t>
      </w:r>
      <w:r>
        <w:t>the</w:t>
      </w:r>
      <w:r>
        <w:rPr>
          <w:spacing w:val="-8"/>
        </w:rPr>
        <w:t xml:space="preserve"> </w:t>
      </w:r>
      <w:r>
        <w:t>number</w:t>
      </w:r>
      <w:r>
        <w:rPr>
          <w:spacing w:val="-10"/>
        </w:rPr>
        <w:t xml:space="preserve"> </w:t>
      </w:r>
      <w:r>
        <w:t>of</w:t>
      </w:r>
      <w:r>
        <w:rPr>
          <w:spacing w:val="-14"/>
        </w:rPr>
        <w:t xml:space="preserve"> </w:t>
      </w:r>
      <w:r>
        <w:t>MI</w:t>
      </w:r>
      <w:r>
        <w:rPr>
          <w:spacing w:val="-5"/>
        </w:rPr>
        <w:t xml:space="preserve"> </w:t>
      </w:r>
      <w:r>
        <w:t>classes</w:t>
      </w:r>
      <w:r>
        <w:rPr>
          <w:spacing w:val="-3"/>
        </w:rPr>
        <w:t xml:space="preserve"> </w:t>
      </w:r>
      <w:r>
        <w:t>—</w:t>
      </w:r>
      <w:r>
        <w:rPr>
          <w:spacing w:val="-7"/>
        </w:rPr>
        <w:t xml:space="preserve"> </w:t>
      </w:r>
      <w:r>
        <w:t>typically</w:t>
      </w:r>
      <w:r>
        <w:rPr>
          <w:spacing w:val="-15"/>
        </w:rPr>
        <w:t xml:space="preserve"> </w:t>
      </w:r>
      <w:r>
        <w:t>two</w:t>
      </w:r>
      <w:r>
        <w:rPr>
          <w:spacing w:val="-12"/>
        </w:rPr>
        <w:t xml:space="preserve"> </w:t>
      </w:r>
      <w:r>
        <w:t>or</w:t>
      </w:r>
      <w:r>
        <w:rPr>
          <w:spacing w:val="-10"/>
        </w:rPr>
        <w:t xml:space="preserve"> </w:t>
      </w:r>
      <w:r>
        <w:t>four</w:t>
      </w:r>
      <w:r>
        <w:rPr>
          <w:spacing w:val="-5"/>
        </w:rPr>
        <w:t xml:space="preserve"> </w:t>
      </w:r>
      <w:r>
        <w:t>depending</w:t>
      </w:r>
      <w:r>
        <w:rPr>
          <w:spacing w:val="-7"/>
        </w:rPr>
        <w:t xml:space="preserve"> </w:t>
      </w:r>
      <w:r>
        <w:t>on</w:t>
      </w:r>
      <w:r>
        <w:rPr>
          <w:spacing w:val="-15"/>
        </w:rPr>
        <w:t xml:space="preserve"> </w:t>
      </w:r>
      <w:r>
        <w:t>the</w:t>
      </w:r>
      <w:r>
        <w:rPr>
          <w:spacing w:val="-8"/>
        </w:rPr>
        <w:t xml:space="preserve"> </w:t>
      </w:r>
      <w:r>
        <w:t>dataset</w:t>
      </w:r>
      <w:r>
        <w:rPr>
          <w:spacing w:val="-2"/>
        </w:rPr>
        <w:t xml:space="preserve"> </w:t>
      </w:r>
      <w:r>
        <w:t xml:space="preserve">— producing a probability distribution </w:t>
      </w:r>
      <w:proofErr w:type="gramStart"/>
      <w:r>
        <w:t>over possible imagined movements</w:t>
      </w:r>
      <w:proofErr w:type="gramEnd"/>
      <w:r>
        <w:t xml:space="preserve">. The entire network is trained end-to-end using Adam </w:t>
      </w:r>
      <w:proofErr w:type="spellStart"/>
      <w:r>
        <w:t>optimisation</w:t>
      </w:r>
      <w:proofErr w:type="spellEnd"/>
      <w:r>
        <w:t xml:space="preserve"> with an initial learning rate of 0.001 and a cosine annealing</w:t>
      </w:r>
      <w:r>
        <w:rPr>
          <w:spacing w:val="40"/>
        </w:rPr>
        <w:t xml:space="preserve"> </w:t>
      </w:r>
      <w:r>
        <w:t>schedule.</w:t>
      </w:r>
      <w:r>
        <w:rPr>
          <w:spacing w:val="40"/>
        </w:rPr>
        <w:t xml:space="preserve"> </w:t>
      </w:r>
      <w:r>
        <w:t>A</w:t>
      </w:r>
      <w:r>
        <w:rPr>
          <w:spacing w:val="40"/>
        </w:rPr>
        <w:t xml:space="preserve"> </w:t>
      </w:r>
      <w:r>
        <w:t>weighted</w:t>
      </w:r>
      <w:r>
        <w:rPr>
          <w:spacing w:val="40"/>
        </w:rPr>
        <w:t xml:space="preserve"> </w:t>
      </w:r>
      <w:r>
        <w:t>combination</w:t>
      </w:r>
      <w:r>
        <w:rPr>
          <w:spacing w:val="40"/>
        </w:rPr>
        <w:t xml:space="preserve"> </w:t>
      </w:r>
      <w:r>
        <w:t>of</w:t>
      </w:r>
      <w:r>
        <w:rPr>
          <w:spacing w:val="40"/>
        </w:rPr>
        <w:t xml:space="preserve"> </w:t>
      </w:r>
      <w:r>
        <w:t>the</w:t>
      </w:r>
      <w:r>
        <w:rPr>
          <w:spacing w:val="40"/>
        </w:rPr>
        <w:t xml:space="preserve"> </w:t>
      </w:r>
      <w:r>
        <w:t>cross-entropy</w:t>
      </w:r>
      <w:r>
        <w:rPr>
          <w:spacing w:val="38"/>
        </w:rPr>
        <w:t xml:space="preserve"> </w:t>
      </w:r>
      <w:r>
        <w:t>classification</w:t>
      </w:r>
      <w:r>
        <w:rPr>
          <w:spacing w:val="40"/>
        </w:rPr>
        <w:t xml:space="preserve"> </w:t>
      </w:r>
      <w:r>
        <w:t>loss</w:t>
      </w:r>
      <w:r>
        <w:rPr>
          <w:spacing w:val="40"/>
        </w:rPr>
        <w:t xml:space="preserve"> </w:t>
      </w:r>
      <w:r>
        <w:t>and</w:t>
      </w:r>
      <w:r>
        <w:rPr>
          <w:spacing w:val="40"/>
        </w:rPr>
        <w:t xml:space="preserve"> </w:t>
      </w:r>
      <w:r>
        <w:t>the</w:t>
      </w:r>
    </w:p>
    <w:p w14:paraId="2A5F0617" w14:textId="77777777" w:rsidR="00BD7A9B" w:rsidRDefault="00BD7A9B">
      <w:pPr>
        <w:pStyle w:val="BodyText"/>
        <w:spacing w:line="360" w:lineRule="auto"/>
        <w:sectPr w:rsidR="00BD7A9B">
          <w:pgSz w:w="12240" w:h="15840"/>
          <w:pgMar w:top="1360" w:right="1080" w:bottom="280" w:left="1440" w:header="720" w:footer="720" w:gutter="0"/>
          <w:cols w:space="720"/>
        </w:sectPr>
      </w:pPr>
    </w:p>
    <w:p w14:paraId="1A79745B" w14:textId="77777777" w:rsidR="00BD7A9B" w:rsidRDefault="00000000">
      <w:pPr>
        <w:pStyle w:val="BodyText"/>
        <w:spacing w:line="360" w:lineRule="auto"/>
        <w:ind w:right="358"/>
      </w:pPr>
      <w:r>
        <w:lastRenderedPageBreak/>
        <w:t xml:space="preserve">domain adversarial loss is </w:t>
      </w:r>
      <w:proofErr w:type="spellStart"/>
      <w:r>
        <w:t>minimised</w:t>
      </w:r>
      <w:proofErr w:type="spellEnd"/>
      <w:r>
        <w:t>, with</w:t>
      </w:r>
      <w:r>
        <w:rPr>
          <w:spacing w:val="-1"/>
        </w:rPr>
        <w:t xml:space="preserve"> </w:t>
      </w:r>
      <w:r>
        <w:t>the weight on</w:t>
      </w:r>
      <w:r>
        <w:rPr>
          <w:spacing w:val="-6"/>
        </w:rPr>
        <w:t xml:space="preserve"> </w:t>
      </w:r>
      <w:r>
        <w:t>the adversarial</w:t>
      </w:r>
      <w:r>
        <w:rPr>
          <w:spacing w:val="-1"/>
        </w:rPr>
        <w:t xml:space="preserve"> </w:t>
      </w:r>
      <w:r>
        <w:t>term</w:t>
      </w:r>
      <w:r>
        <w:rPr>
          <w:spacing w:val="-1"/>
        </w:rPr>
        <w:t xml:space="preserve"> </w:t>
      </w:r>
      <w:r>
        <w:t>increasing linearly during training to prevent the domain classifier from</w:t>
      </w:r>
      <w:r>
        <w:rPr>
          <w:spacing w:val="-1"/>
        </w:rPr>
        <w:t xml:space="preserve"> </w:t>
      </w:r>
      <w:r>
        <w:t>dominating before the feature extractor has learned any task-relevant structure.</w:t>
      </w:r>
    </w:p>
    <w:p w14:paraId="40717A4F" w14:textId="77777777" w:rsidR="00BD7A9B" w:rsidRDefault="00BD7A9B">
      <w:pPr>
        <w:pStyle w:val="BodyText"/>
        <w:spacing w:before="29"/>
        <w:jc w:val="left"/>
      </w:pPr>
    </w:p>
    <w:p w14:paraId="5C6E0BD4" w14:textId="77777777" w:rsidR="00BD7A9B" w:rsidRDefault="00000000">
      <w:pPr>
        <w:pStyle w:val="Heading1"/>
        <w:numPr>
          <w:ilvl w:val="0"/>
          <w:numId w:val="2"/>
        </w:numPr>
        <w:tabs>
          <w:tab w:val="left" w:pos="282"/>
        </w:tabs>
        <w:ind w:left="282" w:hanging="282"/>
        <w:jc w:val="both"/>
      </w:pPr>
      <w:bookmarkStart w:id="9" w:name="4._Results_and_Discussion"/>
      <w:bookmarkEnd w:id="9"/>
      <w:r>
        <w:t>Results</w:t>
      </w:r>
      <w:r>
        <w:rPr>
          <w:spacing w:val="-10"/>
        </w:rPr>
        <w:t xml:space="preserve"> </w:t>
      </w:r>
      <w:r>
        <w:t>and</w:t>
      </w:r>
      <w:r>
        <w:rPr>
          <w:spacing w:val="-12"/>
        </w:rPr>
        <w:t xml:space="preserve"> </w:t>
      </w:r>
      <w:r>
        <w:rPr>
          <w:spacing w:val="-2"/>
        </w:rPr>
        <w:t>Discussion</w:t>
      </w:r>
    </w:p>
    <w:p w14:paraId="04C8A9C6" w14:textId="77777777" w:rsidR="00BD7A9B" w:rsidRDefault="00000000">
      <w:pPr>
        <w:pStyle w:val="BodyText"/>
        <w:spacing w:before="114" w:line="360" w:lineRule="auto"/>
        <w:ind w:right="358" w:firstLine="720"/>
      </w:pPr>
      <w:r>
        <w:t>Evaluation was conducted on two publicly available benchmark datasets: the BCI Competition</w:t>
      </w:r>
      <w:r>
        <w:rPr>
          <w:spacing w:val="-15"/>
        </w:rPr>
        <w:t xml:space="preserve"> </w:t>
      </w:r>
      <w:r>
        <w:t>IV</w:t>
      </w:r>
      <w:r>
        <w:rPr>
          <w:spacing w:val="-15"/>
        </w:rPr>
        <w:t xml:space="preserve"> </w:t>
      </w:r>
      <w:r>
        <w:t>Dataset</w:t>
      </w:r>
      <w:r>
        <w:rPr>
          <w:spacing w:val="-13"/>
        </w:rPr>
        <w:t xml:space="preserve"> </w:t>
      </w:r>
      <w:r>
        <w:t>2a,</w:t>
      </w:r>
      <w:r>
        <w:rPr>
          <w:spacing w:val="-10"/>
        </w:rPr>
        <w:t xml:space="preserve"> </w:t>
      </w:r>
      <w:r>
        <w:t>which</w:t>
      </w:r>
      <w:r>
        <w:rPr>
          <w:spacing w:val="-15"/>
        </w:rPr>
        <w:t xml:space="preserve"> </w:t>
      </w:r>
      <w:r>
        <w:t>contains</w:t>
      </w:r>
      <w:r>
        <w:rPr>
          <w:spacing w:val="-10"/>
        </w:rPr>
        <w:t xml:space="preserve"> </w:t>
      </w:r>
      <w:r>
        <w:t>four-class</w:t>
      </w:r>
      <w:r>
        <w:rPr>
          <w:spacing w:val="-15"/>
        </w:rPr>
        <w:t xml:space="preserve"> </w:t>
      </w:r>
      <w:r>
        <w:t>MI</w:t>
      </w:r>
      <w:r>
        <w:rPr>
          <w:spacing w:val="-11"/>
        </w:rPr>
        <w:t xml:space="preserve"> </w:t>
      </w:r>
      <w:r>
        <w:t>recordings</w:t>
      </w:r>
      <w:r>
        <w:rPr>
          <w:spacing w:val="-10"/>
        </w:rPr>
        <w:t xml:space="preserve"> </w:t>
      </w:r>
      <w:r>
        <w:t>from</w:t>
      </w:r>
      <w:r>
        <w:rPr>
          <w:spacing w:val="-15"/>
        </w:rPr>
        <w:t xml:space="preserve"> </w:t>
      </w:r>
      <w:r>
        <w:t>nine</w:t>
      </w:r>
      <w:r>
        <w:rPr>
          <w:spacing w:val="-14"/>
        </w:rPr>
        <w:t xml:space="preserve"> </w:t>
      </w:r>
      <w:r>
        <w:t>subjects</w:t>
      </w:r>
      <w:r>
        <w:rPr>
          <w:spacing w:val="-15"/>
        </w:rPr>
        <w:t xml:space="preserve"> </w:t>
      </w:r>
      <w:r>
        <w:t>across</w:t>
      </w:r>
      <w:r>
        <w:rPr>
          <w:spacing w:val="-15"/>
        </w:rPr>
        <w:t xml:space="preserve"> </w:t>
      </w:r>
      <w:r>
        <w:t>two sessions, and the PhysioNet EEG Motor Movement/Imagery</w:t>
      </w:r>
      <w:r>
        <w:rPr>
          <w:spacing w:val="-1"/>
        </w:rPr>
        <w:t xml:space="preserve"> </w:t>
      </w:r>
      <w:r>
        <w:t>dataset, which offers two-class and four-class</w:t>
      </w:r>
      <w:r>
        <w:rPr>
          <w:spacing w:val="-15"/>
        </w:rPr>
        <w:t xml:space="preserve"> </w:t>
      </w:r>
      <w:r>
        <w:t>paradigms</w:t>
      </w:r>
      <w:r>
        <w:rPr>
          <w:spacing w:val="-15"/>
        </w:rPr>
        <w:t xml:space="preserve"> </w:t>
      </w:r>
      <w:r>
        <w:t>across</w:t>
      </w:r>
      <w:r>
        <w:rPr>
          <w:spacing w:val="-15"/>
        </w:rPr>
        <w:t xml:space="preserve"> </w:t>
      </w:r>
      <w:r>
        <w:t>109</w:t>
      </w:r>
      <w:r>
        <w:rPr>
          <w:spacing w:val="-14"/>
        </w:rPr>
        <w:t xml:space="preserve"> </w:t>
      </w:r>
      <w:r>
        <w:t>participants.</w:t>
      </w:r>
      <w:r>
        <w:rPr>
          <w:spacing w:val="-15"/>
        </w:rPr>
        <w:t xml:space="preserve"> </w:t>
      </w:r>
      <w:r>
        <w:t>The</w:t>
      </w:r>
      <w:r>
        <w:rPr>
          <w:spacing w:val="-14"/>
        </w:rPr>
        <w:t xml:space="preserve"> </w:t>
      </w:r>
      <w:r>
        <w:t>diversity</w:t>
      </w:r>
      <w:r>
        <w:rPr>
          <w:spacing w:val="-15"/>
        </w:rPr>
        <w:t xml:space="preserve"> </w:t>
      </w:r>
      <w:r>
        <w:t>in</w:t>
      </w:r>
      <w:r>
        <w:rPr>
          <w:spacing w:val="-13"/>
        </w:rPr>
        <w:t xml:space="preserve"> </w:t>
      </w:r>
      <w:r>
        <w:t>subject</w:t>
      </w:r>
      <w:r>
        <w:rPr>
          <w:spacing w:val="-9"/>
        </w:rPr>
        <w:t xml:space="preserve"> </w:t>
      </w:r>
      <w:r>
        <w:t>count</w:t>
      </w:r>
      <w:r>
        <w:rPr>
          <w:spacing w:val="-13"/>
        </w:rPr>
        <w:t xml:space="preserve"> </w:t>
      </w:r>
      <w:r>
        <w:t>and</w:t>
      </w:r>
      <w:r>
        <w:rPr>
          <w:spacing w:val="-13"/>
        </w:rPr>
        <w:t xml:space="preserve"> </w:t>
      </w:r>
      <w:r>
        <w:t>recording</w:t>
      </w:r>
      <w:r>
        <w:rPr>
          <w:spacing w:val="-13"/>
        </w:rPr>
        <w:t xml:space="preserve"> </w:t>
      </w:r>
      <w:r>
        <w:t>protocol allows</w:t>
      </w:r>
      <w:r>
        <w:rPr>
          <w:spacing w:val="-4"/>
        </w:rPr>
        <w:t xml:space="preserve"> </w:t>
      </w:r>
      <w:r>
        <w:t>assessment</w:t>
      </w:r>
      <w:r>
        <w:rPr>
          <w:spacing w:val="-2"/>
        </w:rPr>
        <w:t xml:space="preserve"> </w:t>
      </w:r>
      <w:r>
        <w:t>of</w:t>
      </w:r>
      <w:r>
        <w:rPr>
          <w:spacing w:val="-5"/>
        </w:rPr>
        <w:t xml:space="preserve"> </w:t>
      </w:r>
      <w:r>
        <w:t>both</w:t>
      </w:r>
      <w:r>
        <w:rPr>
          <w:spacing w:val="-7"/>
        </w:rPr>
        <w:t xml:space="preserve"> </w:t>
      </w:r>
      <w:r>
        <w:t>within-session</w:t>
      </w:r>
      <w:r>
        <w:rPr>
          <w:spacing w:val="-7"/>
        </w:rPr>
        <w:t xml:space="preserve"> </w:t>
      </w:r>
      <w:r>
        <w:t>accuracy</w:t>
      </w:r>
      <w:r>
        <w:rPr>
          <w:spacing w:val="-2"/>
        </w:rPr>
        <w:t xml:space="preserve"> </w:t>
      </w:r>
      <w:r>
        <w:t>and</w:t>
      </w:r>
      <w:r>
        <w:rPr>
          <w:spacing w:val="-2"/>
        </w:rPr>
        <w:t xml:space="preserve"> </w:t>
      </w:r>
      <w:r>
        <w:t xml:space="preserve">cross-subject </w:t>
      </w:r>
      <w:proofErr w:type="spellStart"/>
      <w:r>
        <w:t>generalisation</w:t>
      </w:r>
      <w:proofErr w:type="spellEnd"/>
      <w:r>
        <w:t>, the</w:t>
      </w:r>
      <w:r>
        <w:rPr>
          <w:spacing w:val="-3"/>
        </w:rPr>
        <w:t xml:space="preserve"> </w:t>
      </w:r>
      <w:r>
        <w:t>two most practically relevant performance axes.</w:t>
      </w:r>
    </w:p>
    <w:p w14:paraId="2125B7AB" w14:textId="77777777" w:rsidR="00BD7A9B" w:rsidRDefault="00000000">
      <w:pPr>
        <w:pStyle w:val="BodyText"/>
        <w:spacing w:before="81" w:line="360" w:lineRule="auto"/>
        <w:ind w:right="357" w:firstLine="720"/>
      </w:pPr>
      <w:r>
        <w:t>For all experiments, the data were divided into 80% training and 20% testing partitions, with stratified subject splits to ensure that subjects in the test set were entirely unseen during training. Five-fold cross-validation was performed on the training partition for hyperparameter selection, and</w:t>
      </w:r>
      <w:r>
        <w:rPr>
          <w:spacing w:val="-2"/>
        </w:rPr>
        <w:t xml:space="preserve"> </w:t>
      </w:r>
      <w:r>
        <w:t>the final</w:t>
      </w:r>
      <w:r>
        <w:rPr>
          <w:spacing w:val="-7"/>
        </w:rPr>
        <w:t xml:space="preserve"> </w:t>
      </w:r>
      <w:r>
        <w:t>evaluation</w:t>
      </w:r>
      <w:r>
        <w:rPr>
          <w:spacing w:val="-7"/>
        </w:rPr>
        <w:t xml:space="preserve"> </w:t>
      </w:r>
      <w:r>
        <w:t>was</w:t>
      </w:r>
      <w:r>
        <w:rPr>
          <w:spacing w:val="-4"/>
        </w:rPr>
        <w:t xml:space="preserve"> </w:t>
      </w:r>
      <w:r>
        <w:t>run</w:t>
      </w:r>
      <w:r>
        <w:rPr>
          <w:spacing w:val="-7"/>
        </w:rPr>
        <w:t xml:space="preserve"> </w:t>
      </w:r>
      <w:r>
        <w:t>once</w:t>
      </w:r>
      <w:r>
        <w:rPr>
          <w:spacing w:val="-3"/>
        </w:rPr>
        <w:t xml:space="preserve"> </w:t>
      </w:r>
      <w:r>
        <w:t>on</w:t>
      </w:r>
      <w:r>
        <w:rPr>
          <w:spacing w:val="-2"/>
        </w:rPr>
        <w:t xml:space="preserve"> </w:t>
      </w:r>
      <w:r>
        <w:t>the</w:t>
      </w:r>
      <w:r>
        <w:rPr>
          <w:spacing w:val="-3"/>
        </w:rPr>
        <w:t xml:space="preserve"> </w:t>
      </w:r>
      <w:r>
        <w:t>held-out</w:t>
      </w:r>
      <w:r>
        <w:rPr>
          <w:spacing w:val="-2"/>
        </w:rPr>
        <w:t xml:space="preserve"> </w:t>
      </w:r>
      <w:r>
        <w:t>test set</w:t>
      </w:r>
      <w:r>
        <w:rPr>
          <w:spacing w:val="-2"/>
        </w:rPr>
        <w:t xml:space="preserve"> </w:t>
      </w:r>
      <w:r>
        <w:t>to prevent</w:t>
      </w:r>
      <w:r>
        <w:rPr>
          <w:spacing w:val="-2"/>
        </w:rPr>
        <w:t xml:space="preserve"> </w:t>
      </w:r>
      <w:r>
        <w:t xml:space="preserve">optimistic bias. All baseline comparisons — </w:t>
      </w:r>
      <w:proofErr w:type="spellStart"/>
      <w:r>
        <w:t>EEGNet</w:t>
      </w:r>
      <w:proofErr w:type="spellEnd"/>
      <w:r>
        <w:t xml:space="preserve">, CNN–LSTM, CSP+SVM, and the standard </w:t>
      </w:r>
      <w:proofErr w:type="spellStart"/>
      <w:r>
        <w:t>EEGNet</w:t>
      </w:r>
      <w:proofErr w:type="spellEnd"/>
      <w:r>
        <w:t xml:space="preserve"> with transformer fusion — were retrained from scratch on identical partitions to ensure a fair </w:t>
      </w:r>
      <w:r>
        <w:rPr>
          <w:spacing w:val="-2"/>
        </w:rPr>
        <w:t>comparison.</w:t>
      </w:r>
    </w:p>
    <w:p w14:paraId="3F03F170" w14:textId="77777777" w:rsidR="00BD7A9B" w:rsidRDefault="00000000">
      <w:pPr>
        <w:pStyle w:val="BodyText"/>
        <w:spacing w:before="83" w:line="360" w:lineRule="auto"/>
        <w:ind w:right="355" w:firstLine="720"/>
      </w:pPr>
      <w:r>
        <w:t xml:space="preserve">On the four-class BCI Competition IV task, the proposed framework achieved a mean accuracy of 79.4% across subjects, compared with 72.1% for </w:t>
      </w:r>
      <w:proofErr w:type="spellStart"/>
      <w:r>
        <w:t>EEGNet</w:t>
      </w:r>
      <w:proofErr w:type="spellEnd"/>
      <w:r>
        <w:t xml:space="preserve"> and 75.8% for the CNN–LSTM</w:t>
      </w:r>
      <w:r>
        <w:rPr>
          <w:spacing w:val="-15"/>
        </w:rPr>
        <w:t xml:space="preserve"> </w:t>
      </w:r>
      <w:r>
        <w:t>baseline.</w:t>
      </w:r>
      <w:r>
        <w:rPr>
          <w:spacing w:val="-15"/>
        </w:rPr>
        <w:t xml:space="preserve"> </w:t>
      </w:r>
      <w:r>
        <w:t>The</w:t>
      </w:r>
      <w:r>
        <w:rPr>
          <w:spacing w:val="-15"/>
        </w:rPr>
        <w:t xml:space="preserve"> </w:t>
      </w:r>
      <w:r>
        <w:t>improvement</w:t>
      </w:r>
      <w:r>
        <w:rPr>
          <w:spacing w:val="-15"/>
        </w:rPr>
        <w:t xml:space="preserve"> </w:t>
      </w:r>
      <w:r>
        <w:t>over</w:t>
      </w:r>
      <w:r>
        <w:rPr>
          <w:spacing w:val="-15"/>
        </w:rPr>
        <w:t xml:space="preserve"> </w:t>
      </w:r>
      <w:proofErr w:type="spellStart"/>
      <w:r>
        <w:t>EEGNet</w:t>
      </w:r>
      <w:proofErr w:type="spellEnd"/>
      <w:r>
        <w:rPr>
          <w:spacing w:val="-15"/>
        </w:rPr>
        <w:t xml:space="preserve"> </w:t>
      </w:r>
      <w:r>
        <w:t>was</w:t>
      </w:r>
      <w:r>
        <w:rPr>
          <w:spacing w:val="-15"/>
        </w:rPr>
        <w:t xml:space="preserve"> </w:t>
      </w:r>
      <w:r>
        <w:t>statistically</w:t>
      </w:r>
      <w:r>
        <w:rPr>
          <w:spacing w:val="-15"/>
        </w:rPr>
        <w:t xml:space="preserve"> </w:t>
      </w:r>
      <w:r>
        <w:t>significant</w:t>
      </w:r>
      <w:r>
        <w:rPr>
          <w:spacing w:val="-15"/>
        </w:rPr>
        <w:t xml:space="preserve"> </w:t>
      </w:r>
      <w:r>
        <w:t>at</w:t>
      </w:r>
      <w:r>
        <w:rPr>
          <w:spacing w:val="-15"/>
        </w:rPr>
        <w:t xml:space="preserve"> </w:t>
      </w:r>
      <w:r>
        <w:t>p</w:t>
      </w:r>
      <w:r>
        <w:rPr>
          <w:spacing w:val="-15"/>
        </w:rPr>
        <w:t xml:space="preserve"> </w:t>
      </w:r>
      <w:r>
        <w:t>&lt;</w:t>
      </w:r>
      <w:r>
        <w:rPr>
          <w:spacing w:val="-15"/>
        </w:rPr>
        <w:t xml:space="preserve"> </w:t>
      </w:r>
      <w:r>
        <w:t>0.05</w:t>
      </w:r>
      <w:r>
        <w:rPr>
          <w:spacing w:val="-15"/>
        </w:rPr>
        <w:t xml:space="preserve"> </w:t>
      </w:r>
      <w:r>
        <w:t>by</w:t>
      </w:r>
      <w:r>
        <w:rPr>
          <w:spacing w:val="-15"/>
        </w:rPr>
        <w:t xml:space="preserve"> </w:t>
      </w:r>
      <w:r>
        <w:t>a</w:t>
      </w:r>
      <w:r>
        <w:rPr>
          <w:spacing w:val="-15"/>
        </w:rPr>
        <w:t xml:space="preserve"> </w:t>
      </w:r>
      <w:r>
        <w:t>paired Wilcoxon signed-rank test. Perhaps more telling than the aggregate accuracy figure is the per-subject variance:</w:t>
      </w:r>
      <w:r>
        <w:rPr>
          <w:spacing w:val="-3"/>
        </w:rPr>
        <w:t xml:space="preserve"> </w:t>
      </w:r>
      <w:r>
        <w:t>the</w:t>
      </w:r>
      <w:r>
        <w:rPr>
          <w:spacing w:val="-4"/>
        </w:rPr>
        <w:t xml:space="preserve"> </w:t>
      </w:r>
      <w:r>
        <w:t>proposed</w:t>
      </w:r>
      <w:r>
        <w:rPr>
          <w:spacing w:val="-3"/>
        </w:rPr>
        <w:t xml:space="preserve"> </w:t>
      </w:r>
      <w:r>
        <w:t>model</w:t>
      </w:r>
      <w:r>
        <w:rPr>
          <w:spacing w:val="-11"/>
        </w:rPr>
        <w:t xml:space="preserve"> </w:t>
      </w:r>
      <w:r>
        <w:t>showed</w:t>
      </w:r>
      <w:r>
        <w:rPr>
          <w:spacing w:val="-3"/>
        </w:rPr>
        <w:t xml:space="preserve"> </w:t>
      </w:r>
      <w:r>
        <w:t>a</w:t>
      </w:r>
      <w:r>
        <w:rPr>
          <w:spacing w:val="-4"/>
        </w:rPr>
        <w:t xml:space="preserve"> </w:t>
      </w:r>
      <w:r>
        <w:t>standard</w:t>
      </w:r>
      <w:r>
        <w:rPr>
          <w:spacing w:val="-3"/>
        </w:rPr>
        <w:t xml:space="preserve"> </w:t>
      </w:r>
      <w:r>
        <w:t>deviation</w:t>
      </w:r>
      <w:r>
        <w:rPr>
          <w:spacing w:val="-8"/>
        </w:rPr>
        <w:t xml:space="preserve"> </w:t>
      </w:r>
      <w:r>
        <w:t>of</w:t>
      </w:r>
      <w:r>
        <w:rPr>
          <w:spacing w:val="-11"/>
        </w:rPr>
        <w:t xml:space="preserve"> </w:t>
      </w:r>
      <w:r>
        <w:t>6.2</w:t>
      </w:r>
      <w:r>
        <w:rPr>
          <w:spacing w:val="-8"/>
        </w:rPr>
        <w:t xml:space="preserve"> </w:t>
      </w:r>
      <w:r>
        <w:t>percentage</w:t>
      </w:r>
      <w:r>
        <w:rPr>
          <w:spacing w:val="-4"/>
        </w:rPr>
        <w:t xml:space="preserve"> </w:t>
      </w:r>
      <w:r>
        <w:t>points</w:t>
      </w:r>
      <w:r>
        <w:rPr>
          <w:spacing w:val="-5"/>
        </w:rPr>
        <w:t xml:space="preserve"> </w:t>
      </w:r>
      <w:r>
        <w:t xml:space="preserve">across subjects, versus 11.4 for CNN–LSTM and 9.7 for </w:t>
      </w:r>
      <w:proofErr w:type="spellStart"/>
      <w:r>
        <w:t>EEGNet</w:t>
      </w:r>
      <w:proofErr w:type="spellEnd"/>
      <w:r>
        <w:t xml:space="preserve"> — indicating that the combination of </w:t>
      </w:r>
      <w:r>
        <w:rPr>
          <w:spacing w:val="-2"/>
        </w:rPr>
        <w:t>multi-scale convolution</w:t>
      </w:r>
      <w:r>
        <w:rPr>
          <w:spacing w:val="-7"/>
        </w:rPr>
        <w:t xml:space="preserve"> </w:t>
      </w:r>
      <w:r>
        <w:rPr>
          <w:spacing w:val="-2"/>
        </w:rPr>
        <w:t>and domain adaptation</w:t>
      </w:r>
      <w:r>
        <w:rPr>
          <w:spacing w:val="-7"/>
        </w:rPr>
        <w:t xml:space="preserve"> </w:t>
      </w:r>
      <w:r>
        <w:rPr>
          <w:spacing w:val="-2"/>
        </w:rPr>
        <w:t>substantially</w:t>
      </w:r>
      <w:r>
        <w:rPr>
          <w:spacing w:val="-7"/>
        </w:rPr>
        <w:t xml:space="preserve"> </w:t>
      </w:r>
      <w:r>
        <w:rPr>
          <w:spacing w:val="-2"/>
        </w:rPr>
        <w:t>reduces</w:t>
      </w:r>
      <w:r>
        <w:rPr>
          <w:spacing w:val="-4"/>
        </w:rPr>
        <w:t xml:space="preserve"> </w:t>
      </w:r>
      <w:r>
        <w:rPr>
          <w:spacing w:val="-2"/>
        </w:rPr>
        <w:t>the risk of</w:t>
      </w:r>
      <w:r>
        <w:rPr>
          <w:spacing w:val="-11"/>
        </w:rPr>
        <w:t xml:space="preserve"> </w:t>
      </w:r>
      <w:r>
        <w:rPr>
          <w:spacing w:val="-2"/>
        </w:rPr>
        <w:t>catastrophic</w:t>
      </w:r>
      <w:r>
        <w:rPr>
          <w:spacing w:val="15"/>
        </w:rPr>
        <w:t xml:space="preserve"> </w:t>
      </w:r>
      <w:r>
        <w:rPr>
          <w:spacing w:val="-2"/>
        </w:rPr>
        <w:t xml:space="preserve">failure </w:t>
      </w:r>
      <w:r>
        <w:t>on difficult subjects rather than merely improving performance on already-easy ones.</w:t>
      </w:r>
    </w:p>
    <w:p w14:paraId="1552391F" w14:textId="77777777" w:rsidR="00BD7A9B" w:rsidRDefault="00000000">
      <w:pPr>
        <w:pStyle w:val="BodyText"/>
        <w:spacing w:before="79" w:line="360" w:lineRule="auto"/>
        <w:ind w:right="360" w:firstLine="720"/>
      </w:pPr>
      <w:r>
        <w:t xml:space="preserve">On the PhysioNet dataset, which poses a harder </w:t>
      </w:r>
      <w:proofErr w:type="spellStart"/>
      <w:r>
        <w:t>generalisation</w:t>
      </w:r>
      <w:proofErr w:type="spellEnd"/>
      <w:r>
        <w:t xml:space="preserve"> challenge given its larger and more heterogeneous subject pool, two-class classification accuracy reached 84.1% in the within-subject setting and 76.3% in the cross-subject setting. The cross-subject gap of</w:t>
      </w:r>
      <w:r>
        <w:rPr>
          <w:spacing w:val="-1"/>
        </w:rPr>
        <w:t xml:space="preserve"> </w:t>
      </w:r>
      <w:r>
        <w:t>roughly 8 percentage</w:t>
      </w:r>
      <w:r>
        <w:rPr>
          <w:spacing w:val="-1"/>
        </w:rPr>
        <w:t xml:space="preserve"> </w:t>
      </w:r>
      <w:r>
        <w:t>points</w:t>
      </w:r>
      <w:r>
        <w:rPr>
          <w:spacing w:val="3"/>
        </w:rPr>
        <w:t xml:space="preserve"> </w:t>
      </w:r>
      <w:r>
        <w:t>is</w:t>
      </w:r>
      <w:r>
        <w:rPr>
          <w:spacing w:val="3"/>
        </w:rPr>
        <w:t xml:space="preserve"> </w:t>
      </w:r>
      <w:r>
        <w:t>notably</w:t>
      </w:r>
      <w:r>
        <w:rPr>
          <w:spacing w:val="-4"/>
        </w:rPr>
        <w:t xml:space="preserve"> </w:t>
      </w:r>
      <w:r>
        <w:t>smaller</w:t>
      </w:r>
      <w:r>
        <w:rPr>
          <w:spacing w:val="2"/>
        </w:rPr>
        <w:t xml:space="preserve"> </w:t>
      </w:r>
      <w:r>
        <w:t>than</w:t>
      </w:r>
      <w:r>
        <w:rPr>
          <w:spacing w:val="-4"/>
        </w:rPr>
        <w:t xml:space="preserve"> </w:t>
      </w:r>
      <w:r>
        <w:t>the 15–17 percentage point</w:t>
      </w:r>
      <w:r>
        <w:rPr>
          <w:spacing w:val="6"/>
        </w:rPr>
        <w:t xml:space="preserve"> </w:t>
      </w:r>
      <w:r>
        <w:t>gap</w:t>
      </w:r>
      <w:r>
        <w:rPr>
          <w:spacing w:val="1"/>
        </w:rPr>
        <w:t xml:space="preserve"> </w:t>
      </w:r>
      <w:r>
        <w:t>reported</w:t>
      </w:r>
      <w:r>
        <w:rPr>
          <w:spacing w:val="1"/>
        </w:rPr>
        <w:t xml:space="preserve"> </w:t>
      </w:r>
      <w:r>
        <w:t>by</w:t>
      </w:r>
      <w:r>
        <w:rPr>
          <w:spacing w:val="-4"/>
        </w:rPr>
        <w:t xml:space="preserve"> </w:t>
      </w:r>
      <w:r>
        <w:t>models</w:t>
      </w:r>
      <w:r>
        <w:rPr>
          <w:spacing w:val="-1"/>
        </w:rPr>
        <w:t xml:space="preserve"> </w:t>
      </w:r>
      <w:r>
        <w:rPr>
          <w:spacing w:val="-4"/>
        </w:rPr>
        <w:t>that</w:t>
      </w:r>
    </w:p>
    <w:p w14:paraId="0E660F2A" w14:textId="77777777" w:rsidR="00BD7A9B" w:rsidRDefault="00BD7A9B">
      <w:pPr>
        <w:pStyle w:val="BodyText"/>
        <w:spacing w:line="360" w:lineRule="auto"/>
        <w:sectPr w:rsidR="00BD7A9B">
          <w:pgSz w:w="12240" w:h="15840"/>
          <w:pgMar w:top="1360" w:right="1080" w:bottom="280" w:left="1440" w:header="720" w:footer="720" w:gutter="0"/>
          <w:cols w:space="720"/>
        </w:sectPr>
      </w:pPr>
    </w:p>
    <w:p w14:paraId="7C607ADF" w14:textId="77777777" w:rsidR="00BD7A9B" w:rsidRDefault="00000000">
      <w:pPr>
        <w:pStyle w:val="BodyText"/>
        <w:spacing w:line="360" w:lineRule="auto"/>
        <w:ind w:right="364"/>
      </w:pPr>
      <w:r>
        <w:lastRenderedPageBreak/>
        <w:t>do not include a domain adaptation component, confirming that gradient reversal alignment is doing meaningful work rather than simply adding parameters.</w:t>
      </w:r>
    </w:p>
    <w:p w14:paraId="1C56BB32" w14:textId="77777777" w:rsidR="00BD7A9B" w:rsidRDefault="00000000">
      <w:pPr>
        <w:pStyle w:val="BodyText"/>
        <w:spacing w:before="80" w:line="360" w:lineRule="auto"/>
        <w:ind w:right="355" w:firstLine="720"/>
      </w:pPr>
      <w:r>
        <w:t>Analysis of the attention weights revealed patterns consistent with established neuroscience. For</w:t>
      </w:r>
      <w:r>
        <w:rPr>
          <w:spacing w:val="-3"/>
        </w:rPr>
        <w:t xml:space="preserve"> </w:t>
      </w:r>
      <w:r>
        <w:t>left-hand imagery, the</w:t>
      </w:r>
      <w:r>
        <w:rPr>
          <w:spacing w:val="-1"/>
        </w:rPr>
        <w:t xml:space="preserve"> </w:t>
      </w:r>
      <w:r>
        <w:t>attention</w:t>
      </w:r>
      <w:r>
        <w:rPr>
          <w:spacing w:val="-4"/>
        </w:rPr>
        <w:t xml:space="preserve"> </w:t>
      </w:r>
      <w:r>
        <w:t>module</w:t>
      </w:r>
      <w:r>
        <w:rPr>
          <w:spacing w:val="-1"/>
        </w:rPr>
        <w:t xml:space="preserve"> </w:t>
      </w:r>
      <w:r>
        <w:t>assigned the largest weights</w:t>
      </w:r>
      <w:r>
        <w:rPr>
          <w:spacing w:val="-6"/>
        </w:rPr>
        <w:t xml:space="preserve"> </w:t>
      </w:r>
      <w:r>
        <w:t>to C3</w:t>
      </w:r>
      <w:r>
        <w:rPr>
          <w:spacing w:val="-4"/>
        </w:rPr>
        <w:t xml:space="preserve"> </w:t>
      </w:r>
      <w:r>
        <w:t>and CP3</w:t>
      </w:r>
      <w:r>
        <w:rPr>
          <w:spacing w:val="-15"/>
        </w:rPr>
        <w:t xml:space="preserve"> </w:t>
      </w:r>
      <w:r>
        <w:t>electrodes</w:t>
      </w:r>
      <w:r>
        <w:rPr>
          <w:spacing w:val="-15"/>
        </w:rPr>
        <w:t xml:space="preserve"> </w:t>
      </w:r>
      <w:r>
        <w:t>overlying</w:t>
      </w:r>
      <w:r>
        <w:rPr>
          <w:spacing w:val="-15"/>
        </w:rPr>
        <w:t xml:space="preserve"> </w:t>
      </w:r>
      <w:r>
        <w:t>the</w:t>
      </w:r>
      <w:r>
        <w:rPr>
          <w:spacing w:val="-15"/>
        </w:rPr>
        <w:t xml:space="preserve"> </w:t>
      </w:r>
      <w:r>
        <w:t>right</w:t>
      </w:r>
      <w:r>
        <w:rPr>
          <w:spacing w:val="-5"/>
        </w:rPr>
        <w:t xml:space="preserve"> </w:t>
      </w:r>
      <w:r>
        <w:t>motor</w:t>
      </w:r>
      <w:r>
        <w:rPr>
          <w:spacing w:val="-15"/>
        </w:rPr>
        <w:t xml:space="preserve"> </w:t>
      </w:r>
      <w:r>
        <w:t>cortex</w:t>
      </w:r>
      <w:r>
        <w:rPr>
          <w:spacing w:val="-12"/>
        </w:rPr>
        <w:t xml:space="preserve"> </w:t>
      </w:r>
      <w:r>
        <w:t>—</w:t>
      </w:r>
      <w:r>
        <w:rPr>
          <w:spacing w:val="-15"/>
        </w:rPr>
        <w:t xml:space="preserve"> </w:t>
      </w:r>
      <w:r>
        <w:t>the</w:t>
      </w:r>
      <w:r>
        <w:rPr>
          <w:spacing w:val="-13"/>
        </w:rPr>
        <w:t xml:space="preserve"> </w:t>
      </w:r>
      <w:r>
        <w:t>anatomically</w:t>
      </w:r>
      <w:r>
        <w:rPr>
          <w:spacing w:val="-15"/>
        </w:rPr>
        <w:t xml:space="preserve"> </w:t>
      </w:r>
      <w:r>
        <w:t>expected</w:t>
      </w:r>
      <w:r>
        <w:rPr>
          <w:spacing w:val="-13"/>
        </w:rPr>
        <w:t xml:space="preserve"> </w:t>
      </w:r>
      <w:r>
        <w:t>locus</w:t>
      </w:r>
      <w:r>
        <w:rPr>
          <w:spacing w:val="-11"/>
        </w:rPr>
        <w:t xml:space="preserve"> </w:t>
      </w:r>
      <w:r>
        <w:t>—</w:t>
      </w:r>
      <w:r>
        <w:rPr>
          <w:spacing w:val="-12"/>
        </w:rPr>
        <w:t xml:space="preserve"> </w:t>
      </w:r>
      <w:r>
        <w:t>while</w:t>
      </w:r>
      <w:r>
        <w:rPr>
          <w:spacing w:val="-13"/>
        </w:rPr>
        <w:t xml:space="preserve"> </w:t>
      </w:r>
      <w:r>
        <w:t>right-hand imagery foregrounded C4 and CP4. This spatial consistency across subjects provides qualitative</w:t>
      </w:r>
      <w:r>
        <w:rPr>
          <w:spacing w:val="-3"/>
        </w:rPr>
        <w:t xml:space="preserve"> </w:t>
      </w:r>
      <w:r>
        <w:t>evidence</w:t>
      </w:r>
      <w:r>
        <w:rPr>
          <w:spacing w:val="-3"/>
        </w:rPr>
        <w:t xml:space="preserve"> </w:t>
      </w:r>
      <w:r>
        <w:t>that</w:t>
      </w:r>
      <w:r>
        <w:rPr>
          <w:spacing w:val="-2"/>
        </w:rPr>
        <w:t xml:space="preserve"> </w:t>
      </w:r>
      <w:r>
        <w:t>the</w:t>
      </w:r>
      <w:r>
        <w:rPr>
          <w:spacing w:val="-3"/>
        </w:rPr>
        <w:t xml:space="preserve"> </w:t>
      </w:r>
      <w:r>
        <w:t>network</w:t>
      </w:r>
      <w:r>
        <w:rPr>
          <w:spacing w:val="-2"/>
        </w:rPr>
        <w:t xml:space="preserve"> </w:t>
      </w:r>
      <w:r>
        <w:t>is learning</w:t>
      </w:r>
      <w:r>
        <w:rPr>
          <w:spacing w:val="-2"/>
        </w:rPr>
        <w:t xml:space="preserve"> </w:t>
      </w:r>
      <w:r>
        <w:t>physiologically</w:t>
      </w:r>
      <w:r>
        <w:rPr>
          <w:spacing w:val="-2"/>
        </w:rPr>
        <w:t xml:space="preserve"> </w:t>
      </w:r>
      <w:r>
        <w:t>interpretable features</w:t>
      </w:r>
      <w:r>
        <w:rPr>
          <w:spacing w:val="-4"/>
        </w:rPr>
        <w:t xml:space="preserve"> </w:t>
      </w:r>
      <w:r>
        <w:t>rather</w:t>
      </w:r>
      <w:r>
        <w:rPr>
          <w:spacing w:val="-5"/>
        </w:rPr>
        <w:t xml:space="preserve"> </w:t>
      </w:r>
      <w:r>
        <w:t>than exploiting spurious statistical regularities in the training set.</w:t>
      </w:r>
    </w:p>
    <w:p w14:paraId="46581C25" w14:textId="77777777" w:rsidR="00BD7A9B" w:rsidRDefault="00000000">
      <w:pPr>
        <w:pStyle w:val="BodyText"/>
        <w:spacing w:before="80" w:line="360" w:lineRule="auto"/>
        <w:ind w:right="357" w:firstLine="720"/>
      </w:pPr>
      <w:r>
        <w:t>Computational profiling on a standard GPU (NVIDIA RTX 3060) showed that the proposed</w:t>
      </w:r>
      <w:r>
        <w:rPr>
          <w:spacing w:val="-15"/>
        </w:rPr>
        <w:t xml:space="preserve"> </w:t>
      </w:r>
      <w:r>
        <w:t>model</w:t>
      </w:r>
      <w:r>
        <w:rPr>
          <w:spacing w:val="-15"/>
        </w:rPr>
        <w:t xml:space="preserve"> </w:t>
      </w:r>
      <w:r>
        <w:t>requires</w:t>
      </w:r>
      <w:r>
        <w:rPr>
          <w:spacing w:val="-15"/>
        </w:rPr>
        <w:t xml:space="preserve"> </w:t>
      </w:r>
      <w:r>
        <w:t>approximately</w:t>
      </w:r>
      <w:r>
        <w:rPr>
          <w:spacing w:val="-15"/>
        </w:rPr>
        <w:t xml:space="preserve"> </w:t>
      </w:r>
      <w:r>
        <w:t>18</w:t>
      </w:r>
      <w:r>
        <w:rPr>
          <w:spacing w:val="-15"/>
        </w:rPr>
        <w:t xml:space="preserve"> </w:t>
      </w:r>
      <w:r>
        <w:t>seconds</w:t>
      </w:r>
      <w:r>
        <w:rPr>
          <w:spacing w:val="-15"/>
        </w:rPr>
        <w:t xml:space="preserve"> </w:t>
      </w:r>
      <w:r>
        <w:t>to</w:t>
      </w:r>
      <w:r>
        <w:rPr>
          <w:spacing w:val="-15"/>
        </w:rPr>
        <w:t xml:space="preserve"> </w:t>
      </w:r>
      <w:r>
        <w:t>train</w:t>
      </w:r>
      <w:r>
        <w:rPr>
          <w:spacing w:val="-15"/>
        </w:rPr>
        <w:t xml:space="preserve"> </w:t>
      </w:r>
      <w:r>
        <w:t>for</w:t>
      </w:r>
      <w:r>
        <w:rPr>
          <w:spacing w:val="-15"/>
        </w:rPr>
        <w:t xml:space="preserve"> </w:t>
      </w:r>
      <w:r>
        <w:t>100</w:t>
      </w:r>
      <w:r>
        <w:rPr>
          <w:spacing w:val="-15"/>
        </w:rPr>
        <w:t xml:space="preserve"> </w:t>
      </w:r>
      <w:r>
        <w:t>epochs</w:t>
      </w:r>
      <w:r>
        <w:rPr>
          <w:spacing w:val="-15"/>
        </w:rPr>
        <w:t xml:space="preserve"> </w:t>
      </w:r>
      <w:r>
        <w:t>on</w:t>
      </w:r>
      <w:r>
        <w:rPr>
          <w:spacing w:val="-15"/>
        </w:rPr>
        <w:t xml:space="preserve"> </w:t>
      </w:r>
      <w:r>
        <w:t>the</w:t>
      </w:r>
      <w:r>
        <w:rPr>
          <w:spacing w:val="-15"/>
        </w:rPr>
        <w:t xml:space="preserve"> </w:t>
      </w:r>
      <w:r>
        <w:t>BCI</w:t>
      </w:r>
      <w:r>
        <w:rPr>
          <w:spacing w:val="-15"/>
        </w:rPr>
        <w:t xml:space="preserve"> </w:t>
      </w:r>
      <w:r>
        <w:t xml:space="preserve">Competition IV training partition, compared with 12 seconds for </w:t>
      </w:r>
      <w:proofErr w:type="spellStart"/>
      <w:r>
        <w:t>EEGNet</w:t>
      </w:r>
      <w:proofErr w:type="spellEnd"/>
      <w:r>
        <w:t xml:space="preserve"> and 41 seconds for CNN–LSTM. Inference latency for a single two-second trial is approximately</w:t>
      </w:r>
      <w:r>
        <w:rPr>
          <w:spacing w:val="-5"/>
        </w:rPr>
        <w:t xml:space="preserve"> </w:t>
      </w:r>
      <w:r>
        <w:t xml:space="preserve">3.2 </w:t>
      </w:r>
      <w:proofErr w:type="spellStart"/>
      <w:r>
        <w:t>ms</w:t>
      </w:r>
      <w:proofErr w:type="spellEnd"/>
      <w:r>
        <w:t>, well within the real-time processing budget required by online BCI systems. The parameter count is 47,000, smaller than many</w:t>
      </w:r>
      <w:r>
        <w:rPr>
          <w:spacing w:val="-5"/>
        </w:rPr>
        <w:t xml:space="preserve"> </w:t>
      </w:r>
      <w:r>
        <w:t>competing architectures, attributable</w:t>
      </w:r>
      <w:r>
        <w:rPr>
          <w:spacing w:val="-1"/>
        </w:rPr>
        <w:t xml:space="preserve"> </w:t>
      </w:r>
      <w:r>
        <w:t>primarily</w:t>
      </w:r>
      <w:r>
        <w:rPr>
          <w:spacing w:val="-5"/>
        </w:rPr>
        <w:t xml:space="preserve"> </w:t>
      </w:r>
      <w:r>
        <w:t>to</w:t>
      </w:r>
      <w:r>
        <w:rPr>
          <w:spacing w:val="-5"/>
        </w:rPr>
        <w:t xml:space="preserve"> </w:t>
      </w:r>
      <w:r>
        <w:t>the</w:t>
      </w:r>
      <w:r>
        <w:rPr>
          <w:spacing w:val="-1"/>
        </w:rPr>
        <w:t xml:space="preserve"> </w:t>
      </w:r>
      <w:proofErr w:type="spellStart"/>
      <w:r>
        <w:t>depthwise</w:t>
      </w:r>
      <w:proofErr w:type="spellEnd"/>
      <w:r>
        <w:rPr>
          <w:spacing w:val="-1"/>
        </w:rPr>
        <w:t xml:space="preserve"> </w:t>
      </w:r>
      <w:r>
        <w:t>spatial</w:t>
      </w:r>
      <w:r>
        <w:rPr>
          <w:spacing w:val="-5"/>
        </w:rPr>
        <w:t xml:space="preserve"> </w:t>
      </w:r>
      <w:r>
        <w:t>convolution</w:t>
      </w:r>
      <w:r>
        <w:rPr>
          <w:spacing w:val="-5"/>
        </w:rPr>
        <w:t xml:space="preserve"> </w:t>
      </w:r>
      <w:r>
        <w:t>and the bottlenecked attention module.</w:t>
      </w:r>
    </w:p>
    <w:p w14:paraId="3D3C8D03" w14:textId="77777777" w:rsidR="00BD7A9B" w:rsidRDefault="00000000">
      <w:pPr>
        <w:pStyle w:val="BodyText"/>
        <w:spacing w:before="84" w:line="360" w:lineRule="auto"/>
        <w:ind w:right="357" w:firstLine="720"/>
      </w:pPr>
      <w:r>
        <w:t>A limitation</w:t>
      </w:r>
      <w:r>
        <w:rPr>
          <w:spacing w:val="-9"/>
        </w:rPr>
        <w:t xml:space="preserve"> </w:t>
      </w:r>
      <w:r>
        <w:t>that merits</w:t>
      </w:r>
      <w:r>
        <w:rPr>
          <w:spacing w:val="-2"/>
        </w:rPr>
        <w:t xml:space="preserve"> </w:t>
      </w:r>
      <w:r>
        <w:t>explicit acknowledgement is</w:t>
      </w:r>
      <w:r>
        <w:rPr>
          <w:spacing w:val="-2"/>
        </w:rPr>
        <w:t xml:space="preserve"> </w:t>
      </w:r>
      <w:r>
        <w:t>that all</w:t>
      </w:r>
      <w:r>
        <w:rPr>
          <w:spacing w:val="-9"/>
        </w:rPr>
        <w:t xml:space="preserve"> </w:t>
      </w:r>
      <w:r>
        <w:t>evaluations</w:t>
      </w:r>
      <w:r>
        <w:rPr>
          <w:spacing w:val="-2"/>
        </w:rPr>
        <w:t xml:space="preserve"> </w:t>
      </w:r>
      <w:r>
        <w:t>reported here are offline</w:t>
      </w:r>
      <w:r>
        <w:rPr>
          <w:spacing w:val="-15"/>
        </w:rPr>
        <w:t xml:space="preserve"> </w:t>
      </w:r>
      <w:r>
        <w:t>—</w:t>
      </w:r>
      <w:r>
        <w:rPr>
          <w:spacing w:val="-15"/>
        </w:rPr>
        <w:t xml:space="preserve"> </w:t>
      </w:r>
      <w:r>
        <w:t>signals</w:t>
      </w:r>
      <w:r>
        <w:rPr>
          <w:spacing w:val="-15"/>
        </w:rPr>
        <w:t xml:space="preserve"> </w:t>
      </w:r>
      <w:r>
        <w:t>were</w:t>
      </w:r>
      <w:r>
        <w:rPr>
          <w:spacing w:val="-15"/>
        </w:rPr>
        <w:t xml:space="preserve"> </w:t>
      </w:r>
      <w:r>
        <w:t>recorded,</w:t>
      </w:r>
      <w:r>
        <w:rPr>
          <w:spacing w:val="-15"/>
        </w:rPr>
        <w:t xml:space="preserve"> </w:t>
      </w:r>
      <w:r>
        <w:t>then</w:t>
      </w:r>
      <w:r>
        <w:rPr>
          <w:spacing w:val="-15"/>
        </w:rPr>
        <w:t xml:space="preserve"> </w:t>
      </w:r>
      <w:r>
        <w:t>classified</w:t>
      </w:r>
      <w:r>
        <w:rPr>
          <w:spacing w:val="-15"/>
        </w:rPr>
        <w:t xml:space="preserve"> </w:t>
      </w:r>
      <w:r>
        <w:t>retrospectively.</w:t>
      </w:r>
      <w:r>
        <w:rPr>
          <w:spacing w:val="-15"/>
        </w:rPr>
        <w:t xml:space="preserve"> </w:t>
      </w:r>
      <w:r>
        <w:t>Online</w:t>
      </w:r>
      <w:r>
        <w:rPr>
          <w:spacing w:val="-15"/>
        </w:rPr>
        <w:t xml:space="preserve"> </w:t>
      </w:r>
      <w:r>
        <w:t>BCI</w:t>
      </w:r>
      <w:r>
        <w:rPr>
          <w:spacing w:val="-12"/>
        </w:rPr>
        <w:t xml:space="preserve"> </w:t>
      </w:r>
      <w:r>
        <w:t>performance</w:t>
      </w:r>
      <w:r>
        <w:rPr>
          <w:spacing w:val="-15"/>
        </w:rPr>
        <w:t xml:space="preserve"> </w:t>
      </w:r>
      <w:r>
        <w:t>typically lags offline results because users cannot adjust their imagery strategy in response to classifier feedback during offline analysis. Validating the framework in a closed-loop paradigm where the classifier output drives a real or simulated effector in real time remains an important outstanding step. Additionally, the current domain adaptation strategy treats each subject as a monolithic domain, whereas within-subject non-stationarity across sessions may require finer-grained alignment strategies.</w:t>
      </w:r>
    </w:p>
    <w:p w14:paraId="56FA7033" w14:textId="77777777" w:rsidR="00BD7A9B" w:rsidRDefault="00BD7A9B">
      <w:pPr>
        <w:pStyle w:val="BodyText"/>
        <w:spacing w:before="28"/>
        <w:jc w:val="left"/>
      </w:pPr>
    </w:p>
    <w:p w14:paraId="60AF32A3" w14:textId="77777777" w:rsidR="00BD7A9B" w:rsidRDefault="00000000">
      <w:pPr>
        <w:pStyle w:val="Heading1"/>
        <w:numPr>
          <w:ilvl w:val="0"/>
          <w:numId w:val="2"/>
        </w:numPr>
        <w:tabs>
          <w:tab w:val="left" w:pos="282"/>
        </w:tabs>
        <w:spacing w:before="1"/>
        <w:ind w:left="282" w:hanging="282"/>
        <w:jc w:val="both"/>
      </w:pPr>
      <w:bookmarkStart w:id="10" w:name="5._Conclusion"/>
      <w:bookmarkEnd w:id="10"/>
      <w:r>
        <w:rPr>
          <w:spacing w:val="-2"/>
        </w:rPr>
        <w:t>Conclusion</w:t>
      </w:r>
    </w:p>
    <w:p w14:paraId="3C367673" w14:textId="77777777" w:rsidR="00BD7A9B" w:rsidRDefault="00000000">
      <w:pPr>
        <w:pStyle w:val="BodyText"/>
        <w:spacing w:before="113" w:line="360" w:lineRule="auto"/>
        <w:ind w:right="357" w:firstLine="720"/>
      </w:pPr>
      <w:r>
        <w:t>This paper has presented a hybrid multi-scale deep learning framework aimed at the longstanding challenge of classifying EEG-based motor imagery signals with accuracy, computational efficiency, and cross-subject robustness simultaneously. Rather than selecting a single</w:t>
      </w:r>
      <w:r>
        <w:rPr>
          <w:spacing w:val="-11"/>
        </w:rPr>
        <w:t xml:space="preserve"> </w:t>
      </w:r>
      <w:r>
        <w:t>architectural</w:t>
      </w:r>
      <w:r>
        <w:rPr>
          <w:spacing w:val="-15"/>
        </w:rPr>
        <w:t xml:space="preserve"> </w:t>
      </w:r>
      <w:r>
        <w:t>paradigm,</w:t>
      </w:r>
      <w:r>
        <w:rPr>
          <w:spacing w:val="-11"/>
        </w:rPr>
        <w:t xml:space="preserve"> </w:t>
      </w:r>
      <w:r>
        <w:t>the</w:t>
      </w:r>
      <w:r>
        <w:rPr>
          <w:spacing w:val="-9"/>
        </w:rPr>
        <w:t xml:space="preserve"> </w:t>
      </w:r>
      <w:r>
        <w:t>work</w:t>
      </w:r>
      <w:r>
        <w:rPr>
          <w:spacing w:val="-12"/>
        </w:rPr>
        <w:t xml:space="preserve"> </w:t>
      </w:r>
      <w:r>
        <w:t>deliberately</w:t>
      </w:r>
      <w:r>
        <w:rPr>
          <w:spacing w:val="-15"/>
        </w:rPr>
        <w:t xml:space="preserve"> </w:t>
      </w:r>
      <w:r>
        <w:t>combines</w:t>
      </w:r>
      <w:r>
        <w:rPr>
          <w:spacing w:val="-10"/>
        </w:rPr>
        <w:t xml:space="preserve"> </w:t>
      </w:r>
      <w:r>
        <w:t>complementary</w:t>
      </w:r>
      <w:r>
        <w:rPr>
          <w:spacing w:val="-15"/>
        </w:rPr>
        <w:t xml:space="preserve"> </w:t>
      </w:r>
      <w:r>
        <w:t>components:</w:t>
      </w:r>
      <w:r>
        <w:rPr>
          <w:spacing w:val="-7"/>
        </w:rPr>
        <w:t xml:space="preserve"> </w:t>
      </w:r>
      <w:r>
        <w:t xml:space="preserve">multi-resolution temporal convolutions that encode neural dynamics at several timescales, </w:t>
      </w:r>
      <w:proofErr w:type="spellStart"/>
      <w:r>
        <w:t>depthwise</w:t>
      </w:r>
      <w:proofErr w:type="spellEnd"/>
      <w:r>
        <w:t xml:space="preserve"> spatial</w:t>
      </w:r>
      <w:r>
        <w:rPr>
          <w:spacing w:val="-13"/>
        </w:rPr>
        <w:t xml:space="preserve"> </w:t>
      </w:r>
      <w:r>
        <w:t>convolutions</w:t>
      </w:r>
      <w:r>
        <w:rPr>
          <w:spacing w:val="-4"/>
        </w:rPr>
        <w:t xml:space="preserve"> </w:t>
      </w:r>
      <w:r>
        <w:t>that</w:t>
      </w:r>
      <w:r>
        <w:rPr>
          <w:spacing w:val="3"/>
        </w:rPr>
        <w:t xml:space="preserve"> </w:t>
      </w:r>
      <w:r>
        <w:t>learn</w:t>
      </w:r>
      <w:r>
        <w:rPr>
          <w:spacing w:val="-6"/>
        </w:rPr>
        <w:t xml:space="preserve"> </w:t>
      </w:r>
      <w:r>
        <w:t>electrode-specific</w:t>
      </w:r>
      <w:r>
        <w:rPr>
          <w:spacing w:val="-3"/>
        </w:rPr>
        <w:t xml:space="preserve"> </w:t>
      </w:r>
      <w:r>
        <w:t>spatial</w:t>
      </w:r>
      <w:r>
        <w:rPr>
          <w:spacing w:val="-2"/>
        </w:rPr>
        <w:t xml:space="preserve"> </w:t>
      </w:r>
      <w:r>
        <w:t>filters, a</w:t>
      </w:r>
      <w:r>
        <w:rPr>
          <w:spacing w:val="-3"/>
        </w:rPr>
        <w:t xml:space="preserve"> </w:t>
      </w:r>
      <w:r>
        <w:t>squeeze-and-excitation</w:t>
      </w:r>
      <w:r>
        <w:rPr>
          <w:spacing w:val="-6"/>
        </w:rPr>
        <w:t xml:space="preserve"> </w:t>
      </w:r>
      <w:r>
        <w:rPr>
          <w:spacing w:val="-2"/>
        </w:rPr>
        <w:t>attention</w:t>
      </w:r>
    </w:p>
    <w:p w14:paraId="106AEE73" w14:textId="77777777" w:rsidR="00BD7A9B" w:rsidRDefault="00BD7A9B">
      <w:pPr>
        <w:pStyle w:val="BodyText"/>
        <w:spacing w:line="360" w:lineRule="auto"/>
        <w:sectPr w:rsidR="00BD7A9B">
          <w:pgSz w:w="12240" w:h="15840"/>
          <w:pgMar w:top="1360" w:right="1080" w:bottom="280" w:left="1440" w:header="720" w:footer="720" w:gutter="0"/>
          <w:cols w:space="720"/>
        </w:sectPr>
      </w:pPr>
    </w:p>
    <w:p w14:paraId="714A6EFE" w14:textId="77777777" w:rsidR="00BD7A9B" w:rsidRDefault="00000000">
      <w:pPr>
        <w:pStyle w:val="BodyText"/>
        <w:spacing w:line="360" w:lineRule="auto"/>
        <w:ind w:right="367"/>
      </w:pPr>
      <w:r>
        <w:rPr>
          <w:spacing w:val="-2"/>
        </w:rPr>
        <w:lastRenderedPageBreak/>
        <w:t>module</w:t>
      </w:r>
      <w:r>
        <w:rPr>
          <w:spacing w:val="-5"/>
        </w:rPr>
        <w:t xml:space="preserve"> </w:t>
      </w:r>
      <w:r>
        <w:rPr>
          <w:spacing w:val="-2"/>
        </w:rPr>
        <w:t>that dynamically</w:t>
      </w:r>
      <w:r>
        <w:rPr>
          <w:spacing w:val="-9"/>
        </w:rPr>
        <w:t xml:space="preserve"> </w:t>
      </w:r>
      <w:r>
        <w:rPr>
          <w:spacing w:val="-2"/>
        </w:rPr>
        <w:t>re-weights</w:t>
      </w:r>
      <w:r>
        <w:rPr>
          <w:spacing w:val="-7"/>
        </w:rPr>
        <w:t xml:space="preserve"> </w:t>
      </w:r>
      <w:proofErr w:type="gramStart"/>
      <w:r>
        <w:rPr>
          <w:spacing w:val="-2"/>
        </w:rPr>
        <w:t>features</w:t>
      </w:r>
      <w:proofErr w:type="gramEnd"/>
      <w:r>
        <w:rPr>
          <w:spacing w:val="-7"/>
        </w:rPr>
        <w:t xml:space="preserve"> </w:t>
      </w:r>
      <w:r>
        <w:rPr>
          <w:spacing w:val="-2"/>
        </w:rPr>
        <w:t>according</w:t>
      </w:r>
      <w:r>
        <w:rPr>
          <w:spacing w:val="-3"/>
        </w:rPr>
        <w:t xml:space="preserve"> </w:t>
      </w:r>
      <w:r>
        <w:rPr>
          <w:spacing w:val="-2"/>
        </w:rPr>
        <w:t>to</w:t>
      </w:r>
      <w:r>
        <w:rPr>
          <w:spacing w:val="-3"/>
        </w:rPr>
        <w:t xml:space="preserve"> </w:t>
      </w:r>
      <w:r>
        <w:rPr>
          <w:spacing w:val="-2"/>
        </w:rPr>
        <w:t>their discriminative value, and</w:t>
      </w:r>
      <w:r>
        <w:rPr>
          <w:spacing w:val="-3"/>
        </w:rPr>
        <w:t xml:space="preserve"> </w:t>
      </w:r>
      <w:r>
        <w:rPr>
          <w:spacing w:val="-2"/>
        </w:rPr>
        <w:t>a</w:t>
      </w:r>
      <w:r>
        <w:rPr>
          <w:spacing w:val="-5"/>
        </w:rPr>
        <w:t xml:space="preserve"> </w:t>
      </w:r>
      <w:r>
        <w:rPr>
          <w:spacing w:val="-2"/>
        </w:rPr>
        <w:t xml:space="preserve">gradient </w:t>
      </w:r>
      <w:r>
        <w:t>reversal domain adaptation module that suppresses subject-specific biases.</w:t>
      </w:r>
    </w:p>
    <w:p w14:paraId="4F90EF79" w14:textId="77777777" w:rsidR="00BD7A9B" w:rsidRDefault="00000000">
      <w:pPr>
        <w:pStyle w:val="BodyText"/>
        <w:spacing w:before="80" w:line="360" w:lineRule="auto"/>
        <w:ind w:right="357" w:firstLine="720"/>
      </w:pPr>
      <w:r>
        <w:t>Experimental</w:t>
      </w:r>
      <w:r>
        <w:rPr>
          <w:spacing w:val="-2"/>
        </w:rPr>
        <w:t xml:space="preserve"> </w:t>
      </w:r>
      <w:r>
        <w:t>results on</w:t>
      </w:r>
      <w:r>
        <w:rPr>
          <w:spacing w:val="-2"/>
        </w:rPr>
        <w:t xml:space="preserve"> </w:t>
      </w:r>
      <w:r>
        <w:t>the BCI Competition IV and PhysioNet datasets confirm</w:t>
      </w:r>
      <w:r>
        <w:rPr>
          <w:spacing w:val="-2"/>
        </w:rPr>
        <w:t xml:space="preserve"> </w:t>
      </w:r>
      <w:r>
        <w:t xml:space="preserve">that the architecture outperforms </w:t>
      </w:r>
      <w:proofErr w:type="spellStart"/>
      <w:r>
        <w:t>EEGNet</w:t>
      </w:r>
      <w:proofErr w:type="spellEnd"/>
      <w:r>
        <w:t>, CNN–LSTM hybrids, and CSP+SVM baselines both in mean accuracy</w:t>
      </w:r>
      <w:r>
        <w:rPr>
          <w:spacing w:val="-15"/>
        </w:rPr>
        <w:t xml:space="preserve"> </w:t>
      </w:r>
      <w:r>
        <w:t>and</w:t>
      </w:r>
      <w:r>
        <w:rPr>
          <w:spacing w:val="-15"/>
        </w:rPr>
        <w:t xml:space="preserve"> </w:t>
      </w:r>
      <w:r>
        <w:t>in</w:t>
      </w:r>
      <w:r>
        <w:rPr>
          <w:spacing w:val="-15"/>
        </w:rPr>
        <w:t xml:space="preserve"> </w:t>
      </w:r>
      <w:r>
        <w:t>cross-subject</w:t>
      </w:r>
      <w:r>
        <w:rPr>
          <w:spacing w:val="-15"/>
        </w:rPr>
        <w:t xml:space="preserve"> </w:t>
      </w:r>
      <w:r>
        <w:t>consistency,</w:t>
      </w:r>
      <w:r>
        <w:rPr>
          <w:spacing w:val="-15"/>
        </w:rPr>
        <w:t xml:space="preserve"> </w:t>
      </w:r>
      <w:r>
        <w:t>while</w:t>
      </w:r>
      <w:r>
        <w:rPr>
          <w:spacing w:val="-15"/>
        </w:rPr>
        <w:t xml:space="preserve"> </w:t>
      </w:r>
      <w:r>
        <w:t>remaining</w:t>
      </w:r>
      <w:r>
        <w:rPr>
          <w:spacing w:val="-15"/>
        </w:rPr>
        <w:t xml:space="preserve"> </w:t>
      </w:r>
      <w:r>
        <w:t>computationally</w:t>
      </w:r>
      <w:r>
        <w:rPr>
          <w:spacing w:val="-15"/>
        </w:rPr>
        <w:t xml:space="preserve"> </w:t>
      </w:r>
      <w:r>
        <w:t>lighter</w:t>
      </w:r>
      <w:r>
        <w:rPr>
          <w:spacing w:val="-15"/>
        </w:rPr>
        <w:t xml:space="preserve"> </w:t>
      </w:r>
      <w:r>
        <w:t>than</w:t>
      </w:r>
      <w:r>
        <w:rPr>
          <w:spacing w:val="-15"/>
        </w:rPr>
        <w:t xml:space="preserve"> </w:t>
      </w:r>
      <w:r>
        <w:t>the</w:t>
      </w:r>
      <w:r>
        <w:rPr>
          <w:spacing w:val="-15"/>
        </w:rPr>
        <w:t xml:space="preserve"> </w:t>
      </w:r>
      <w:r>
        <w:t xml:space="preserve">CNN–LSTM alternative. The interpretability of the learned attention maps — which recover anatomically plausible </w:t>
      </w:r>
      <w:proofErr w:type="spellStart"/>
      <w:r>
        <w:t>lateralisation</w:t>
      </w:r>
      <w:proofErr w:type="spellEnd"/>
      <w:r>
        <w:t xml:space="preserve"> of motor imagery — adds a degree of transparency that is increasingly required when deploying machine learning in clinical settings.</w:t>
      </w:r>
    </w:p>
    <w:p w14:paraId="063FCFB3" w14:textId="77777777" w:rsidR="00BD7A9B" w:rsidRDefault="00000000">
      <w:pPr>
        <w:pStyle w:val="BodyText"/>
        <w:spacing w:before="80" w:line="360" w:lineRule="auto"/>
        <w:ind w:right="355" w:firstLine="720"/>
      </w:pPr>
      <w:r>
        <w:t xml:space="preserve">Future directions include closed-loop validation with real-time feedback, exploration of self-supervised pretraining strategies that could reduce the labelled data burden during user calibration, and investigation of model compression techniques — knowledge distillation and </w:t>
      </w:r>
      <w:proofErr w:type="spellStart"/>
      <w:r>
        <w:t>quantisation</w:t>
      </w:r>
      <w:proofErr w:type="spellEnd"/>
      <w:r>
        <w:t xml:space="preserve"> — that would make deployment on low-power wearable hardware feasible. The intersection of federated learning and domain adaptation also presents an interesting avenue: if feature distributions can be aligned across subjects without sharing raw EEG data, privacy-preserving collaborative training becomes possible, which matters greatly in healthcare contexts governed by data protection legislation.</w:t>
      </w:r>
    </w:p>
    <w:p w14:paraId="590FB83A" w14:textId="77777777" w:rsidR="00BD7A9B" w:rsidRDefault="00BD7A9B">
      <w:pPr>
        <w:pStyle w:val="BodyText"/>
        <w:spacing w:before="33"/>
        <w:jc w:val="left"/>
      </w:pPr>
    </w:p>
    <w:p w14:paraId="4B1B7DBC" w14:textId="77777777" w:rsidR="00BD7A9B" w:rsidRDefault="00000000">
      <w:pPr>
        <w:pStyle w:val="Heading1"/>
        <w:numPr>
          <w:ilvl w:val="0"/>
          <w:numId w:val="2"/>
        </w:numPr>
        <w:tabs>
          <w:tab w:val="left" w:pos="282"/>
        </w:tabs>
        <w:ind w:left="282" w:hanging="282"/>
        <w:jc w:val="both"/>
      </w:pPr>
      <w:bookmarkStart w:id="11" w:name="6._References"/>
      <w:bookmarkEnd w:id="11"/>
      <w:r>
        <w:rPr>
          <w:spacing w:val="-2"/>
        </w:rPr>
        <w:t>References</w:t>
      </w:r>
    </w:p>
    <w:p w14:paraId="78B36804" w14:textId="77777777" w:rsidR="00BD7A9B" w:rsidRDefault="00000000">
      <w:pPr>
        <w:pStyle w:val="ListParagraph"/>
        <w:numPr>
          <w:ilvl w:val="0"/>
          <w:numId w:val="1"/>
        </w:numPr>
        <w:tabs>
          <w:tab w:val="left" w:pos="362"/>
        </w:tabs>
        <w:spacing w:before="114" w:line="360" w:lineRule="auto"/>
        <w:ind w:right="359" w:firstLine="0"/>
        <w:jc w:val="both"/>
        <w:rPr>
          <w:sz w:val="24"/>
        </w:rPr>
      </w:pPr>
      <w:r>
        <w:rPr>
          <w:sz w:val="24"/>
        </w:rPr>
        <w:t xml:space="preserve">V. J. </w:t>
      </w:r>
      <w:proofErr w:type="spellStart"/>
      <w:r>
        <w:rPr>
          <w:sz w:val="24"/>
        </w:rPr>
        <w:t>Lawhern</w:t>
      </w:r>
      <w:proofErr w:type="spellEnd"/>
      <w:r>
        <w:rPr>
          <w:sz w:val="24"/>
        </w:rPr>
        <w:t xml:space="preserve">, A. J. Solon, N. R. </w:t>
      </w:r>
      <w:proofErr w:type="spellStart"/>
      <w:r>
        <w:rPr>
          <w:sz w:val="24"/>
        </w:rPr>
        <w:t>Waytowich</w:t>
      </w:r>
      <w:proofErr w:type="spellEnd"/>
      <w:r>
        <w:rPr>
          <w:sz w:val="24"/>
        </w:rPr>
        <w:t>, S. M. Gordon, C. P. Hung, and B. J. Lance, "</w:t>
      </w:r>
      <w:proofErr w:type="spellStart"/>
      <w:r>
        <w:rPr>
          <w:sz w:val="24"/>
        </w:rPr>
        <w:t>EEGNet</w:t>
      </w:r>
      <w:proofErr w:type="spellEnd"/>
      <w:r>
        <w:rPr>
          <w:sz w:val="24"/>
        </w:rPr>
        <w:t>: A compact convolutional neural network for EEG-based brain–computer interfaces," Journal of Neural Engineering, vol. 15, no. 5, p. 056013, 2018.</w:t>
      </w:r>
    </w:p>
    <w:p w14:paraId="15AA4FAD" w14:textId="77777777" w:rsidR="00BD7A9B" w:rsidRDefault="00BD7A9B">
      <w:pPr>
        <w:pStyle w:val="BodyText"/>
        <w:spacing w:before="163"/>
        <w:jc w:val="left"/>
      </w:pPr>
    </w:p>
    <w:p w14:paraId="41BF5AD1" w14:textId="77777777" w:rsidR="00BD7A9B" w:rsidRDefault="00000000">
      <w:pPr>
        <w:pStyle w:val="ListParagraph"/>
        <w:numPr>
          <w:ilvl w:val="0"/>
          <w:numId w:val="1"/>
        </w:numPr>
        <w:tabs>
          <w:tab w:val="left" w:pos="363"/>
        </w:tabs>
        <w:spacing w:line="360" w:lineRule="auto"/>
        <w:ind w:right="358" w:firstLine="0"/>
        <w:jc w:val="both"/>
        <w:rPr>
          <w:sz w:val="24"/>
        </w:rPr>
      </w:pPr>
      <w:r>
        <w:rPr>
          <w:sz w:val="24"/>
        </w:rPr>
        <w:t xml:space="preserve">P. Andrikopoulos and S. </w:t>
      </w:r>
      <w:proofErr w:type="spellStart"/>
      <w:r>
        <w:rPr>
          <w:sz w:val="24"/>
        </w:rPr>
        <w:t>Mehrkanoon</w:t>
      </w:r>
      <w:proofErr w:type="spellEnd"/>
      <w:r>
        <w:rPr>
          <w:sz w:val="24"/>
        </w:rPr>
        <w:t>, "EEG-</w:t>
      </w:r>
      <w:proofErr w:type="spellStart"/>
      <w:r>
        <w:rPr>
          <w:sz w:val="24"/>
        </w:rPr>
        <w:t>MFTNet</w:t>
      </w:r>
      <w:proofErr w:type="spellEnd"/>
      <w:r>
        <w:rPr>
          <w:sz w:val="24"/>
        </w:rPr>
        <w:t xml:space="preserve">: Enhanced </w:t>
      </w:r>
      <w:proofErr w:type="spellStart"/>
      <w:r>
        <w:rPr>
          <w:sz w:val="24"/>
        </w:rPr>
        <w:t>EEGNet</w:t>
      </w:r>
      <w:proofErr w:type="spellEnd"/>
      <w:r>
        <w:rPr>
          <w:sz w:val="24"/>
        </w:rPr>
        <w:t xml:space="preserve"> with multi-scale temporal convolutions and transformer fusion," </w:t>
      </w:r>
      <w:proofErr w:type="spellStart"/>
      <w:r>
        <w:rPr>
          <w:sz w:val="24"/>
        </w:rPr>
        <w:t>arXiv</w:t>
      </w:r>
      <w:proofErr w:type="spellEnd"/>
      <w:r>
        <w:rPr>
          <w:sz w:val="24"/>
        </w:rPr>
        <w:t xml:space="preserve"> preprint, 2026.</w:t>
      </w:r>
    </w:p>
    <w:p w14:paraId="650BDBE4" w14:textId="77777777" w:rsidR="00BD7A9B" w:rsidRDefault="00BD7A9B">
      <w:pPr>
        <w:pStyle w:val="BodyText"/>
        <w:spacing w:before="158"/>
        <w:jc w:val="left"/>
      </w:pPr>
    </w:p>
    <w:p w14:paraId="12FF9D1C" w14:textId="77777777" w:rsidR="00BD7A9B" w:rsidRDefault="00000000">
      <w:pPr>
        <w:pStyle w:val="ListParagraph"/>
        <w:numPr>
          <w:ilvl w:val="0"/>
          <w:numId w:val="1"/>
        </w:numPr>
        <w:tabs>
          <w:tab w:val="left" w:pos="372"/>
        </w:tabs>
        <w:spacing w:before="1" w:line="360" w:lineRule="auto"/>
        <w:ind w:right="356" w:firstLine="0"/>
        <w:jc w:val="both"/>
        <w:rPr>
          <w:sz w:val="24"/>
        </w:rPr>
      </w:pPr>
      <w:r>
        <w:rPr>
          <w:sz w:val="24"/>
        </w:rPr>
        <w:t>A. Das, S. Sharma, and R. Gupta, "Enhanced EEG signal classification in brain–computer interfaces using hybrid deep learning models," Scientific Reports, vol. 15, 2025.</w:t>
      </w:r>
    </w:p>
    <w:p w14:paraId="733B087F" w14:textId="77777777" w:rsidR="00BD7A9B" w:rsidRDefault="00BD7A9B">
      <w:pPr>
        <w:pStyle w:val="BodyText"/>
        <w:spacing w:before="158"/>
        <w:jc w:val="left"/>
      </w:pPr>
    </w:p>
    <w:p w14:paraId="3AC1DB5C" w14:textId="77777777" w:rsidR="00BD7A9B" w:rsidRDefault="00000000">
      <w:pPr>
        <w:pStyle w:val="ListParagraph"/>
        <w:numPr>
          <w:ilvl w:val="0"/>
          <w:numId w:val="1"/>
        </w:numPr>
        <w:tabs>
          <w:tab w:val="left" w:pos="334"/>
        </w:tabs>
        <w:spacing w:before="1" w:line="360" w:lineRule="auto"/>
        <w:ind w:right="355" w:firstLine="0"/>
        <w:jc w:val="both"/>
        <w:rPr>
          <w:sz w:val="24"/>
        </w:rPr>
      </w:pPr>
      <w:r>
        <w:rPr>
          <w:sz w:val="24"/>
        </w:rPr>
        <w:t>C.</w:t>
      </w:r>
      <w:r>
        <w:rPr>
          <w:spacing w:val="-12"/>
          <w:sz w:val="24"/>
        </w:rPr>
        <w:t xml:space="preserve"> </w:t>
      </w:r>
      <w:r>
        <w:rPr>
          <w:sz w:val="24"/>
        </w:rPr>
        <w:t>S.</w:t>
      </w:r>
      <w:r>
        <w:rPr>
          <w:spacing w:val="-11"/>
          <w:sz w:val="24"/>
        </w:rPr>
        <w:t xml:space="preserve"> </w:t>
      </w:r>
      <w:r>
        <w:rPr>
          <w:sz w:val="24"/>
        </w:rPr>
        <w:t>Chen,</w:t>
      </w:r>
      <w:r>
        <w:rPr>
          <w:spacing w:val="-11"/>
          <w:sz w:val="24"/>
        </w:rPr>
        <w:t xml:space="preserve"> </w:t>
      </w:r>
      <w:r>
        <w:rPr>
          <w:sz w:val="24"/>
        </w:rPr>
        <w:t>Y.-H.</w:t>
      </w:r>
      <w:r>
        <w:rPr>
          <w:spacing w:val="-11"/>
          <w:sz w:val="24"/>
        </w:rPr>
        <w:t xml:space="preserve"> </w:t>
      </w:r>
      <w:r>
        <w:rPr>
          <w:sz w:val="24"/>
        </w:rPr>
        <w:t>Lin,</w:t>
      </w:r>
      <w:r>
        <w:rPr>
          <w:spacing w:val="-10"/>
          <w:sz w:val="24"/>
        </w:rPr>
        <w:t xml:space="preserve"> </w:t>
      </w:r>
      <w:r>
        <w:rPr>
          <w:sz w:val="24"/>
        </w:rPr>
        <w:t>and</w:t>
      </w:r>
      <w:r>
        <w:rPr>
          <w:spacing w:val="-13"/>
          <w:sz w:val="24"/>
        </w:rPr>
        <w:t xml:space="preserve"> </w:t>
      </w:r>
      <w:r>
        <w:rPr>
          <w:sz w:val="24"/>
        </w:rPr>
        <w:t>J.-W.</w:t>
      </w:r>
      <w:r>
        <w:rPr>
          <w:spacing w:val="-11"/>
          <w:sz w:val="24"/>
        </w:rPr>
        <w:t xml:space="preserve"> </w:t>
      </w:r>
      <w:r>
        <w:rPr>
          <w:sz w:val="24"/>
        </w:rPr>
        <w:t>Liaw,</w:t>
      </w:r>
      <w:r>
        <w:rPr>
          <w:spacing w:val="-11"/>
          <w:sz w:val="24"/>
        </w:rPr>
        <w:t xml:space="preserve"> </w:t>
      </w:r>
      <w:r>
        <w:rPr>
          <w:sz w:val="24"/>
        </w:rPr>
        <w:t>"</w:t>
      </w:r>
      <w:proofErr w:type="spellStart"/>
      <w:r>
        <w:rPr>
          <w:sz w:val="24"/>
        </w:rPr>
        <w:t>QEEGNet</w:t>
      </w:r>
      <w:proofErr w:type="spellEnd"/>
      <w:r>
        <w:rPr>
          <w:sz w:val="24"/>
        </w:rPr>
        <w:t>:</w:t>
      </w:r>
      <w:r>
        <w:rPr>
          <w:spacing w:val="-12"/>
          <w:sz w:val="24"/>
        </w:rPr>
        <w:t xml:space="preserve"> </w:t>
      </w:r>
      <w:r>
        <w:rPr>
          <w:sz w:val="24"/>
        </w:rPr>
        <w:t>Quantum</w:t>
      </w:r>
      <w:r>
        <w:rPr>
          <w:spacing w:val="-15"/>
          <w:sz w:val="24"/>
        </w:rPr>
        <w:t xml:space="preserve"> </w:t>
      </w:r>
      <w:r>
        <w:rPr>
          <w:sz w:val="24"/>
        </w:rPr>
        <w:t>machine</w:t>
      </w:r>
      <w:r>
        <w:rPr>
          <w:spacing w:val="-9"/>
          <w:sz w:val="24"/>
        </w:rPr>
        <w:t xml:space="preserve"> </w:t>
      </w:r>
      <w:r>
        <w:rPr>
          <w:sz w:val="24"/>
        </w:rPr>
        <w:t>learning</w:t>
      </w:r>
      <w:r>
        <w:rPr>
          <w:spacing w:val="-8"/>
          <w:sz w:val="24"/>
        </w:rPr>
        <w:t xml:space="preserve"> </w:t>
      </w:r>
      <w:r>
        <w:rPr>
          <w:sz w:val="24"/>
        </w:rPr>
        <w:t>for</w:t>
      </w:r>
      <w:r>
        <w:rPr>
          <w:spacing w:val="-11"/>
          <w:sz w:val="24"/>
        </w:rPr>
        <w:t xml:space="preserve"> </w:t>
      </w:r>
      <w:r>
        <w:rPr>
          <w:sz w:val="24"/>
        </w:rPr>
        <w:t>EEG</w:t>
      </w:r>
      <w:r>
        <w:rPr>
          <w:spacing w:val="-13"/>
          <w:sz w:val="24"/>
        </w:rPr>
        <w:t xml:space="preserve"> </w:t>
      </w:r>
      <w:r>
        <w:rPr>
          <w:sz w:val="24"/>
        </w:rPr>
        <w:t>signal encoding</w:t>
      </w:r>
      <w:r>
        <w:rPr>
          <w:spacing w:val="-6"/>
          <w:sz w:val="24"/>
        </w:rPr>
        <w:t xml:space="preserve"> </w:t>
      </w:r>
      <w:r>
        <w:rPr>
          <w:sz w:val="24"/>
        </w:rPr>
        <w:t>in</w:t>
      </w:r>
      <w:r>
        <w:rPr>
          <w:spacing w:val="-9"/>
          <w:sz w:val="24"/>
        </w:rPr>
        <w:t xml:space="preserve"> </w:t>
      </w:r>
      <w:r>
        <w:rPr>
          <w:sz w:val="24"/>
        </w:rPr>
        <w:t>brain–computer</w:t>
      </w:r>
      <w:r>
        <w:rPr>
          <w:spacing w:val="-7"/>
          <w:sz w:val="24"/>
        </w:rPr>
        <w:t xml:space="preserve"> </w:t>
      </w:r>
      <w:r>
        <w:rPr>
          <w:sz w:val="24"/>
        </w:rPr>
        <w:t>interfaces,"</w:t>
      </w:r>
      <w:r>
        <w:rPr>
          <w:spacing w:val="-11"/>
          <w:sz w:val="24"/>
        </w:rPr>
        <w:t xml:space="preserve"> </w:t>
      </w:r>
      <w:r>
        <w:rPr>
          <w:sz w:val="24"/>
        </w:rPr>
        <w:t>IEEE</w:t>
      </w:r>
      <w:r>
        <w:rPr>
          <w:spacing w:val="-11"/>
          <w:sz w:val="24"/>
        </w:rPr>
        <w:t xml:space="preserve"> </w:t>
      </w:r>
      <w:r>
        <w:rPr>
          <w:sz w:val="24"/>
        </w:rPr>
        <w:t>Transactions</w:t>
      </w:r>
      <w:r>
        <w:rPr>
          <w:spacing w:val="-11"/>
          <w:sz w:val="24"/>
        </w:rPr>
        <w:t xml:space="preserve"> </w:t>
      </w:r>
      <w:r>
        <w:rPr>
          <w:sz w:val="24"/>
        </w:rPr>
        <w:t>on</w:t>
      </w:r>
      <w:r>
        <w:rPr>
          <w:spacing w:val="-13"/>
          <w:sz w:val="24"/>
        </w:rPr>
        <w:t xml:space="preserve"> </w:t>
      </w:r>
      <w:r>
        <w:rPr>
          <w:sz w:val="24"/>
        </w:rPr>
        <w:t>Neural</w:t>
      </w:r>
      <w:r>
        <w:rPr>
          <w:spacing w:val="-15"/>
          <w:sz w:val="24"/>
        </w:rPr>
        <w:t xml:space="preserve"> </w:t>
      </w:r>
      <w:r>
        <w:rPr>
          <w:sz w:val="24"/>
        </w:rPr>
        <w:t>Systems</w:t>
      </w:r>
      <w:r>
        <w:rPr>
          <w:spacing w:val="-11"/>
          <w:sz w:val="24"/>
        </w:rPr>
        <w:t xml:space="preserve"> </w:t>
      </w:r>
      <w:r>
        <w:rPr>
          <w:sz w:val="24"/>
        </w:rPr>
        <w:t>and</w:t>
      </w:r>
      <w:r>
        <w:rPr>
          <w:spacing w:val="-9"/>
          <w:sz w:val="24"/>
        </w:rPr>
        <w:t xml:space="preserve"> </w:t>
      </w:r>
      <w:r>
        <w:rPr>
          <w:sz w:val="24"/>
        </w:rPr>
        <w:t>Rehabilitation Engineering, 2025.</w:t>
      </w:r>
    </w:p>
    <w:p w14:paraId="3A092F90" w14:textId="77777777" w:rsidR="00BD7A9B" w:rsidRDefault="00BD7A9B">
      <w:pPr>
        <w:pStyle w:val="ListParagraph"/>
        <w:spacing w:line="360" w:lineRule="auto"/>
        <w:rPr>
          <w:sz w:val="24"/>
        </w:rPr>
        <w:sectPr w:rsidR="00BD7A9B">
          <w:pgSz w:w="12240" w:h="15840"/>
          <w:pgMar w:top="1360" w:right="1080" w:bottom="280" w:left="1440" w:header="720" w:footer="720" w:gutter="0"/>
          <w:cols w:space="720"/>
        </w:sectPr>
      </w:pPr>
    </w:p>
    <w:p w14:paraId="0D728AAC" w14:textId="77777777" w:rsidR="00BD7A9B" w:rsidRDefault="00000000">
      <w:pPr>
        <w:pStyle w:val="ListParagraph"/>
        <w:numPr>
          <w:ilvl w:val="0"/>
          <w:numId w:val="1"/>
        </w:numPr>
        <w:tabs>
          <w:tab w:val="left" w:pos="343"/>
        </w:tabs>
        <w:spacing w:before="67" w:line="360" w:lineRule="auto"/>
        <w:ind w:right="351" w:firstLine="0"/>
        <w:rPr>
          <w:sz w:val="24"/>
        </w:rPr>
      </w:pPr>
      <w:r>
        <w:rPr>
          <w:sz w:val="24"/>
        </w:rPr>
        <w:lastRenderedPageBreak/>
        <w:t>O.</w:t>
      </w:r>
      <w:r>
        <w:rPr>
          <w:spacing w:val="-2"/>
          <w:sz w:val="24"/>
        </w:rPr>
        <w:t xml:space="preserve"> </w:t>
      </w:r>
      <w:r>
        <w:rPr>
          <w:sz w:val="24"/>
        </w:rPr>
        <w:t>W.</w:t>
      </w:r>
      <w:r>
        <w:rPr>
          <w:spacing w:val="-2"/>
          <w:sz w:val="24"/>
        </w:rPr>
        <w:t xml:space="preserve"> </w:t>
      </w:r>
      <w:r>
        <w:rPr>
          <w:sz w:val="24"/>
        </w:rPr>
        <w:t>Gómez-Morales,</w:t>
      </w:r>
      <w:r>
        <w:rPr>
          <w:spacing w:val="-2"/>
          <w:sz w:val="24"/>
        </w:rPr>
        <w:t xml:space="preserve"> </w:t>
      </w:r>
      <w:r>
        <w:rPr>
          <w:sz w:val="24"/>
        </w:rPr>
        <w:t>A.</w:t>
      </w:r>
      <w:r>
        <w:rPr>
          <w:spacing w:val="-2"/>
          <w:sz w:val="24"/>
        </w:rPr>
        <w:t xml:space="preserve"> </w:t>
      </w:r>
      <w:r>
        <w:rPr>
          <w:sz w:val="24"/>
        </w:rPr>
        <w:t>Quiroga,</w:t>
      </w:r>
      <w:r>
        <w:rPr>
          <w:spacing w:val="-2"/>
          <w:sz w:val="24"/>
        </w:rPr>
        <w:t xml:space="preserve"> </w:t>
      </w:r>
      <w:r>
        <w:rPr>
          <w:sz w:val="24"/>
        </w:rPr>
        <w:t>and</w:t>
      </w:r>
      <w:r>
        <w:rPr>
          <w:spacing w:val="-4"/>
          <w:sz w:val="24"/>
        </w:rPr>
        <w:t xml:space="preserve"> </w:t>
      </w:r>
      <w:r>
        <w:rPr>
          <w:sz w:val="24"/>
        </w:rPr>
        <w:t>H.</w:t>
      </w:r>
      <w:r>
        <w:rPr>
          <w:spacing w:val="-3"/>
          <w:sz w:val="24"/>
        </w:rPr>
        <w:t xml:space="preserve"> </w:t>
      </w:r>
      <w:r>
        <w:rPr>
          <w:sz w:val="24"/>
        </w:rPr>
        <w:t>Torres,</w:t>
      </w:r>
      <w:r>
        <w:rPr>
          <w:spacing w:val="-2"/>
          <w:sz w:val="24"/>
        </w:rPr>
        <w:t xml:space="preserve"> </w:t>
      </w:r>
      <w:r>
        <w:rPr>
          <w:sz w:val="24"/>
        </w:rPr>
        <w:t>"EEG</w:t>
      </w:r>
      <w:r>
        <w:rPr>
          <w:spacing w:val="-5"/>
          <w:sz w:val="24"/>
        </w:rPr>
        <w:t xml:space="preserve"> </w:t>
      </w:r>
      <w:r>
        <w:rPr>
          <w:sz w:val="24"/>
        </w:rPr>
        <w:t>signal</w:t>
      </w:r>
      <w:r>
        <w:rPr>
          <w:spacing w:val="-12"/>
          <w:sz w:val="24"/>
        </w:rPr>
        <w:t xml:space="preserve"> </w:t>
      </w:r>
      <w:r>
        <w:rPr>
          <w:sz w:val="24"/>
        </w:rPr>
        <w:t>prediction for</w:t>
      </w:r>
      <w:r>
        <w:rPr>
          <w:spacing w:val="-3"/>
          <w:sz w:val="24"/>
        </w:rPr>
        <w:t xml:space="preserve"> </w:t>
      </w:r>
      <w:r>
        <w:rPr>
          <w:sz w:val="24"/>
        </w:rPr>
        <w:t>motor</w:t>
      </w:r>
      <w:r>
        <w:rPr>
          <w:spacing w:val="-3"/>
          <w:sz w:val="24"/>
        </w:rPr>
        <w:t xml:space="preserve"> </w:t>
      </w:r>
      <w:r>
        <w:rPr>
          <w:sz w:val="24"/>
        </w:rPr>
        <w:t>imagery classification in reduced-channel BCIs," Sensors, vol. 25, 2025.</w:t>
      </w:r>
    </w:p>
    <w:p w14:paraId="7E3E9669" w14:textId="77777777" w:rsidR="00BD7A9B" w:rsidRDefault="00BD7A9B">
      <w:pPr>
        <w:pStyle w:val="BodyText"/>
        <w:spacing w:before="164"/>
        <w:jc w:val="left"/>
      </w:pPr>
    </w:p>
    <w:p w14:paraId="421D479C" w14:textId="77777777" w:rsidR="00BD7A9B" w:rsidRDefault="00000000">
      <w:pPr>
        <w:pStyle w:val="ListParagraph"/>
        <w:numPr>
          <w:ilvl w:val="0"/>
          <w:numId w:val="1"/>
        </w:numPr>
        <w:tabs>
          <w:tab w:val="left" w:pos="387"/>
        </w:tabs>
        <w:spacing w:line="360" w:lineRule="auto"/>
        <w:ind w:right="363" w:firstLine="0"/>
        <w:rPr>
          <w:sz w:val="24"/>
        </w:rPr>
      </w:pPr>
      <w:r>
        <w:rPr>
          <w:sz w:val="24"/>
        </w:rPr>
        <w:t>R.</w:t>
      </w:r>
      <w:r>
        <w:rPr>
          <w:spacing w:val="40"/>
          <w:sz w:val="24"/>
        </w:rPr>
        <w:t xml:space="preserve"> </w:t>
      </w:r>
      <w:r>
        <w:rPr>
          <w:sz w:val="24"/>
        </w:rPr>
        <w:t>Lyu,</w:t>
      </w:r>
      <w:r>
        <w:rPr>
          <w:spacing w:val="40"/>
          <w:sz w:val="24"/>
        </w:rPr>
        <w:t xml:space="preserve"> </w:t>
      </w:r>
      <w:r>
        <w:rPr>
          <w:sz w:val="24"/>
        </w:rPr>
        <w:t>"Deep</w:t>
      </w:r>
      <w:r>
        <w:rPr>
          <w:spacing w:val="40"/>
          <w:sz w:val="24"/>
        </w:rPr>
        <w:t xml:space="preserve"> </w:t>
      </w:r>
      <w:r>
        <w:rPr>
          <w:sz w:val="24"/>
        </w:rPr>
        <w:t>learning</w:t>
      </w:r>
      <w:r>
        <w:rPr>
          <w:spacing w:val="40"/>
          <w:sz w:val="24"/>
        </w:rPr>
        <w:t xml:space="preserve"> </w:t>
      </w:r>
      <w:r>
        <w:rPr>
          <w:sz w:val="24"/>
        </w:rPr>
        <w:t>approaches</w:t>
      </w:r>
      <w:r>
        <w:rPr>
          <w:spacing w:val="39"/>
          <w:sz w:val="24"/>
        </w:rPr>
        <w:t xml:space="preserve"> </w:t>
      </w:r>
      <w:r>
        <w:rPr>
          <w:sz w:val="24"/>
        </w:rPr>
        <w:t>for</w:t>
      </w:r>
      <w:r>
        <w:rPr>
          <w:spacing w:val="40"/>
          <w:sz w:val="24"/>
        </w:rPr>
        <w:t xml:space="preserve"> </w:t>
      </w:r>
      <w:r>
        <w:rPr>
          <w:sz w:val="24"/>
        </w:rPr>
        <w:t>EEG-based</w:t>
      </w:r>
      <w:r>
        <w:rPr>
          <w:spacing w:val="40"/>
          <w:sz w:val="24"/>
        </w:rPr>
        <w:t xml:space="preserve"> </w:t>
      </w:r>
      <w:r>
        <w:rPr>
          <w:sz w:val="24"/>
        </w:rPr>
        <w:t>healthcare</w:t>
      </w:r>
      <w:r>
        <w:rPr>
          <w:spacing w:val="40"/>
          <w:sz w:val="24"/>
        </w:rPr>
        <w:t xml:space="preserve"> </w:t>
      </w:r>
      <w:r>
        <w:rPr>
          <w:sz w:val="24"/>
        </w:rPr>
        <w:t>applications:</w:t>
      </w:r>
      <w:r>
        <w:rPr>
          <w:spacing w:val="40"/>
          <w:sz w:val="24"/>
        </w:rPr>
        <w:t xml:space="preserve"> </w:t>
      </w:r>
      <w:r>
        <w:rPr>
          <w:sz w:val="24"/>
        </w:rPr>
        <w:t>A</w:t>
      </w:r>
      <w:r>
        <w:rPr>
          <w:spacing w:val="36"/>
          <w:sz w:val="24"/>
        </w:rPr>
        <w:t xml:space="preserve"> </w:t>
      </w:r>
      <w:r>
        <w:rPr>
          <w:sz w:val="24"/>
        </w:rPr>
        <w:t>systematic review," Frontiers in Human Neuroscience, vol. 20, 2026.</w:t>
      </w:r>
    </w:p>
    <w:p w14:paraId="7851031C" w14:textId="77777777" w:rsidR="00BD7A9B" w:rsidRDefault="00BD7A9B">
      <w:pPr>
        <w:pStyle w:val="BodyText"/>
        <w:spacing w:before="159"/>
        <w:jc w:val="left"/>
      </w:pPr>
    </w:p>
    <w:p w14:paraId="56F14866" w14:textId="77777777" w:rsidR="00BD7A9B" w:rsidRDefault="00000000">
      <w:pPr>
        <w:pStyle w:val="ListParagraph"/>
        <w:numPr>
          <w:ilvl w:val="0"/>
          <w:numId w:val="1"/>
        </w:numPr>
        <w:tabs>
          <w:tab w:val="left" w:pos="358"/>
        </w:tabs>
        <w:spacing w:line="360" w:lineRule="auto"/>
        <w:ind w:right="364" w:firstLine="0"/>
        <w:rPr>
          <w:sz w:val="24"/>
        </w:rPr>
      </w:pPr>
      <w:r>
        <w:rPr>
          <w:sz w:val="24"/>
        </w:rPr>
        <w:t>W. Luo et al., "EEG-based brain–computer interfaces: Fundamentals, methods, applications, and emerging challenges," IEEE Internet of Things Journal, 2025.</w:t>
      </w:r>
    </w:p>
    <w:p w14:paraId="01735B62" w14:textId="77777777" w:rsidR="00BD7A9B" w:rsidRDefault="00BD7A9B">
      <w:pPr>
        <w:pStyle w:val="BodyText"/>
        <w:spacing w:before="158"/>
        <w:jc w:val="left"/>
      </w:pPr>
    </w:p>
    <w:p w14:paraId="41856869" w14:textId="77777777" w:rsidR="00BD7A9B" w:rsidRDefault="00000000">
      <w:pPr>
        <w:pStyle w:val="ListParagraph"/>
        <w:numPr>
          <w:ilvl w:val="0"/>
          <w:numId w:val="1"/>
        </w:numPr>
        <w:tabs>
          <w:tab w:val="left" w:pos="372"/>
        </w:tabs>
        <w:spacing w:before="1" w:line="360" w:lineRule="auto"/>
        <w:ind w:right="354" w:firstLine="0"/>
        <w:rPr>
          <w:sz w:val="24"/>
        </w:rPr>
      </w:pPr>
      <w:r>
        <w:rPr>
          <w:sz w:val="24"/>
        </w:rPr>
        <w:t>X. Liu et al.,</w:t>
      </w:r>
      <w:r>
        <w:rPr>
          <w:spacing w:val="27"/>
          <w:sz w:val="24"/>
        </w:rPr>
        <w:t xml:space="preserve"> </w:t>
      </w:r>
      <w:r>
        <w:rPr>
          <w:sz w:val="24"/>
        </w:rPr>
        <w:t>"Recent</w:t>
      </w:r>
      <w:r>
        <w:rPr>
          <w:spacing w:val="29"/>
          <w:sz w:val="24"/>
        </w:rPr>
        <w:t xml:space="preserve"> </w:t>
      </w:r>
      <w:r>
        <w:rPr>
          <w:sz w:val="24"/>
        </w:rPr>
        <w:t>applications of EEG-based brain–computer interfaces</w:t>
      </w:r>
      <w:r>
        <w:rPr>
          <w:spacing w:val="27"/>
          <w:sz w:val="24"/>
        </w:rPr>
        <w:t xml:space="preserve"> </w:t>
      </w:r>
      <w:r>
        <w:rPr>
          <w:sz w:val="24"/>
        </w:rPr>
        <w:t>in the medical field," Military Medical Research, vol. 12, 2025.</w:t>
      </w:r>
    </w:p>
    <w:sectPr w:rsidR="00BD7A9B">
      <w:pgSz w:w="12240" w:h="15840"/>
      <w:pgMar w:top="172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B169A"/>
    <w:multiLevelType w:val="hybridMultilevel"/>
    <w:tmpl w:val="4358F856"/>
    <w:lvl w:ilvl="0" w:tplc="A4865192">
      <w:start w:val="1"/>
      <w:numFmt w:val="decimal"/>
      <w:lvlText w:val="[%1]"/>
      <w:lvlJc w:val="left"/>
      <w:pPr>
        <w:ind w:left="0"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874B446">
      <w:numFmt w:val="bullet"/>
      <w:lvlText w:val="•"/>
      <w:lvlJc w:val="left"/>
      <w:pPr>
        <w:ind w:left="972" w:hanging="365"/>
      </w:pPr>
      <w:rPr>
        <w:rFonts w:hint="default"/>
        <w:lang w:val="en-US" w:eastAsia="en-US" w:bidi="ar-SA"/>
      </w:rPr>
    </w:lvl>
    <w:lvl w:ilvl="2" w:tplc="5FDAC59E">
      <w:numFmt w:val="bullet"/>
      <w:lvlText w:val="•"/>
      <w:lvlJc w:val="left"/>
      <w:pPr>
        <w:ind w:left="1944" w:hanging="365"/>
      </w:pPr>
      <w:rPr>
        <w:rFonts w:hint="default"/>
        <w:lang w:val="en-US" w:eastAsia="en-US" w:bidi="ar-SA"/>
      </w:rPr>
    </w:lvl>
    <w:lvl w:ilvl="3" w:tplc="FB8021B2">
      <w:numFmt w:val="bullet"/>
      <w:lvlText w:val="•"/>
      <w:lvlJc w:val="left"/>
      <w:pPr>
        <w:ind w:left="2916" w:hanging="365"/>
      </w:pPr>
      <w:rPr>
        <w:rFonts w:hint="default"/>
        <w:lang w:val="en-US" w:eastAsia="en-US" w:bidi="ar-SA"/>
      </w:rPr>
    </w:lvl>
    <w:lvl w:ilvl="4" w:tplc="2062AC92">
      <w:numFmt w:val="bullet"/>
      <w:lvlText w:val="•"/>
      <w:lvlJc w:val="left"/>
      <w:pPr>
        <w:ind w:left="3888" w:hanging="365"/>
      </w:pPr>
      <w:rPr>
        <w:rFonts w:hint="default"/>
        <w:lang w:val="en-US" w:eastAsia="en-US" w:bidi="ar-SA"/>
      </w:rPr>
    </w:lvl>
    <w:lvl w:ilvl="5" w:tplc="F56CD596">
      <w:numFmt w:val="bullet"/>
      <w:lvlText w:val="•"/>
      <w:lvlJc w:val="left"/>
      <w:pPr>
        <w:ind w:left="4860" w:hanging="365"/>
      </w:pPr>
      <w:rPr>
        <w:rFonts w:hint="default"/>
        <w:lang w:val="en-US" w:eastAsia="en-US" w:bidi="ar-SA"/>
      </w:rPr>
    </w:lvl>
    <w:lvl w:ilvl="6" w:tplc="6524A722">
      <w:numFmt w:val="bullet"/>
      <w:lvlText w:val="•"/>
      <w:lvlJc w:val="left"/>
      <w:pPr>
        <w:ind w:left="5832" w:hanging="365"/>
      </w:pPr>
      <w:rPr>
        <w:rFonts w:hint="default"/>
        <w:lang w:val="en-US" w:eastAsia="en-US" w:bidi="ar-SA"/>
      </w:rPr>
    </w:lvl>
    <w:lvl w:ilvl="7" w:tplc="5B202DBE">
      <w:numFmt w:val="bullet"/>
      <w:lvlText w:val="•"/>
      <w:lvlJc w:val="left"/>
      <w:pPr>
        <w:ind w:left="6804" w:hanging="365"/>
      </w:pPr>
      <w:rPr>
        <w:rFonts w:hint="default"/>
        <w:lang w:val="en-US" w:eastAsia="en-US" w:bidi="ar-SA"/>
      </w:rPr>
    </w:lvl>
    <w:lvl w:ilvl="8" w:tplc="16D42DB4">
      <w:numFmt w:val="bullet"/>
      <w:lvlText w:val="•"/>
      <w:lvlJc w:val="left"/>
      <w:pPr>
        <w:ind w:left="7776" w:hanging="365"/>
      </w:pPr>
      <w:rPr>
        <w:rFonts w:hint="default"/>
        <w:lang w:val="en-US" w:eastAsia="en-US" w:bidi="ar-SA"/>
      </w:rPr>
    </w:lvl>
  </w:abstractNum>
  <w:abstractNum w:abstractNumId="1" w15:restartNumberingAfterBreak="0">
    <w:nsid w:val="70A35C5B"/>
    <w:multiLevelType w:val="multilevel"/>
    <w:tmpl w:val="C15C69E2"/>
    <w:lvl w:ilvl="0">
      <w:start w:val="1"/>
      <w:numFmt w:val="decimal"/>
      <w:lvlText w:val="%1."/>
      <w:lvlJc w:val="left"/>
      <w:pPr>
        <w:ind w:left="283" w:hanging="283"/>
        <w:jc w:val="left"/>
      </w:pPr>
      <w:rPr>
        <w:rFonts w:ascii="Times New Roman" w:eastAsia="Times New Roman" w:hAnsi="Times New Roman" w:cs="Times New Roman" w:hint="default"/>
        <w:b/>
        <w:bCs/>
        <w:i w:val="0"/>
        <w:iCs w:val="0"/>
        <w:spacing w:val="0"/>
        <w:w w:val="99"/>
        <w:sz w:val="28"/>
        <w:szCs w:val="28"/>
        <w:lang w:val="en-US" w:eastAsia="en-US" w:bidi="ar-SA"/>
      </w:rPr>
    </w:lvl>
    <w:lvl w:ilvl="1">
      <w:start w:val="1"/>
      <w:numFmt w:val="decimal"/>
      <w:lvlText w:val="%1.%2"/>
      <w:lvlJc w:val="left"/>
      <w:pPr>
        <w:ind w:left="364" w:hanging="365"/>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400" w:hanging="365"/>
      </w:pPr>
      <w:rPr>
        <w:rFonts w:hint="default"/>
        <w:lang w:val="en-US" w:eastAsia="en-US" w:bidi="ar-SA"/>
      </w:rPr>
    </w:lvl>
    <w:lvl w:ilvl="3">
      <w:numFmt w:val="bullet"/>
      <w:lvlText w:val="•"/>
      <w:lvlJc w:val="left"/>
      <w:pPr>
        <w:ind w:left="2440" w:hanging="365"/>
      </w:pPr>
      <w:rPr>
        <w:rFonts w:hint="default"/>
        <w:lang w:val="en-US" w:eastAsia="en-US" w:bidi="ar-SA"/>
      </w:rPr>
    </w:lvl>
    <w:lvl w:ilvl="4">
      <w:numFmt w:val="bullet"/>
      <w:lvlText w:val="•"/>
      <w:lvlJc w:val="left"/>
      <w:pPr>
        <w:ind w:left="3480" w:hanging="365"/>
      </w:pPr>
      <w:rPr>
        <w:rFonts w:hint="default"/>
        <w:lang w:val="en-US" w:eastAsia="en-US" w:bidi="ar-SA"/>
      </w:rPr>
    </w:lvl>
    <w:lvl w:ilvl="5">
      <w:numFmt w:val="bullet"/>
      <w:lvlText w:val="•"/>
      <w:lvlJc w:val="left"/>
      <w:pPr>
        <w:ind w:left="4520" w:hanging="365"/>
      </w:pPr>
      <w:rPr>
        <w:rFonts w:hint="default"/>
        <w:lang w:val="en-US" w:eastAsia="en-US" w:bidi="ar-SA"/>
      </w:rPr>
    </w:lvl>
    <w:lvl w:ilvl="6">
      <w:numFmt w:val="bullet"/>
      <w:lvlText w:val="•"/>
      <w:lvlJc w:val="left"/>
      <w:pPr>
        <w:ind w:left="5560" w:hanging="365"/>
      </w:pPr>
      <w:rPr>
        <w:rFonts w:hint="default"/>
        <w:lang w:val="en-US" w:eastAsia="en-US" w:bidi="ar-SA"/>
      </w:rPr>
    </w:lvl>
    <w:lvl w:ilvl="7">
      <w:numFmt w:val="bullet"/>
      <w:lvlText w:val="•"/>
      <w:lvlJc w:val="left"/>
      <w:pPr>
        <w:ind w:left="6600" w:hanging="365"/>
      </w:pPr>
      <w:rPr>
        <w:rFonts w:hint="default"/>
        <w:lang w:val="en-US" w:eastAsia="en-US" w:bidi="ar-SA"/>
      </w:rPr>
    </w:lvl>
    <w:lvl w:ilvl="8">
      <w:numFmt w:val="bullet"/>
      <w:lvlText w:val="•"/>
      <w:lvlJc w:val="left"/>
      <w:pPr>
        <w:ind w:left="7640" w:hanging="365"/>
      </w:pPr>
      <w:rPr>
        <w:rFonts w:hint="default"/>
        <w:lang w:val="en-US" w:eastAsia="en-US" w:bidi="ar-SA"/>
      </w:rPr>
    </w:lvl>
  </w:abstractNum>
  <w:num w:numId="1" w16cid:durableId="252010331">
    <w:abstractNumId w:val="0"/>
  </w:num>
  <w:num w:numId="2" w16cid:durableId="1337073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D7A9B"/>
    <w:rsid w:val="00A34EA4"/>
    <w:rsid w:val="00BD7A9B"/>
    <w:rsid w:val="00EB74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3FB3"/>
  <w15:docId w15:val="{C08A24EB-215E-4941-AEC4-4E951896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2" w:hanging="282"/>
      <w:jc w:val="both"/>
      <w:outlineLvl w:val="0"/>
    </w:pPr>
    <w:rPr>
      <w:b/>
      <w:bCs/>
      <w:sz w:val="28"/>
      <w:szCs w:val="28"/>
    </w:rPr>
  </w:style>
  <w:style w:type="paragraph" w:styleId="Heading2">
    <w:name w:val="heading 2"/>
    <w:basedOn w:val="Normal"/>
    <w:uiPriority w:val="9"/>
    <w:unhideWhenUsed/>
    <w:qFormat/>
    <w:pPr>
      <w:spacing w:before="205"/>
      <w:ind w:left="364" w:hanging="36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2"/>
      <w:jc w:val="both"/>
    </w:pPr>
    <w:rPr>
      <w:sz w:val="24"/>
      <w:szCs w:val="24"/>
    </w:rPr>
  </w:style>
  <w:style w:type="paragraph" w:styleId="Title">
    <w:name w:val="Title"/>
    <w:basedOn w:val="Normal"/>
    <w:uiPriority w:val="10"/>
    <w:qFormat/>
    <w:pPr>
      <w:spacing w:before="59"/>
      <w:ind w:right="366"/>
      <w:jc w:val="center"/>
    </w:pPr>
    <w:rPr>
      <w:b/>
      <w:bCs/>
      <w:sz w:val="32"/>
      <w:szCs w:val="32"/>
    </w:rPr>
  </w:style>
  <w:style w:type="paragraph" w:styleId="ListParagraph">
    <w:name w:val="List Paragraph"/>
    <w:basedOn w:val="Normal"/>
    <w:uiPriority w:val="1"/>
    <w:qFormat/>
    <w:pPr>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3778</Words>
  <Characters>21541</Characters>
  <Application>Microsoft Office Word</Application>
  <DocSecurity>0</DocSecurity>
  <Lines>179</Lines>
  <Paragraphs>50</Paragraphs>
  <ScaleCrop>false</ScaleCrop>
  <Company/>
  <LinksUpToDate>false</LinksUpToDate>
  <CharactersWithSpaces>25269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2</cp:revision>
  <dcterms:created xsi:type="dcterms:W3CDTF">2026-05-18T18:07:00Z</dcterms:created>
  <dcterms:modified xsi:type="dcterms:W3CDTF">2026-05-19T08:51:00Z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2026-05-16T00:00:00Z</vt:filetime>
  </property>
  <property fmtid="{D5CDD505-2E9C-101B-9397-08002B2CF9AE}" pid="4" name="Creator">
    <vt:lpwstr>Microsoft® Word 2016</vt:lpwstr>
  </property>
  <property fmtid="{D5CDD505-2E9C-101B-9397-08002B2CF9AE}" pid="5" name="LastSaved">
    <vt:filetime>2026-05-18T00:00:00Z</vt:filetime>
  </property>
  <property fmtid="{D5CDD505-2E9C-101B-9397-08002B2CF9AE}" pid="6" name="Producer">
    <vt:lpwstr>www.ilovepdf.com</vt:lpwstr>
  </property>
</Properties>
</file>