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EC" w:rsidRPr="00B72830" w:rsidRDefault="006A3700" w:rsidP="00EC42EC">
      <w:pPr>
        <w:pStyle w:val="NoSpacing"/>
        <w:spacing w:line="360" w:lineRule="auto"/>
        <w:jc w:val="center"/>
        <w:rPr>
          <w:rFonts w:ascii="Times New Roman" w:hAnsi="Times New Roman"/>
          <w:b/>
          <w:sz w:val="24"/>
          <w:szCs w:val="24"/>
        </w:rPr>
      </w:pPr>
      <w:r>
        <w:rPr>
          <w:rFonts w:ascii="Times New Roman" w:hAnsi="Times New Roman"/>
          <w:b/>
          <w:sz w:val="24"/>
          <w:szCs w:val="24"/>
        </w:rPr>
        <w:t>G</w:t>
      </w:r>
      <w:r w:rsidR="00EC42EC" w:rsidRPr="00B72830">
        <w:rPr>
          <w:rFonts w:ascii="Times New Roman" w:hAnsi="Times New Roman"/>
          <w:b/>
          <w:sz w:val="24"/>
          <w:szCs w:val="24"/>
        </w:rPr>
        <w:t xml:space="preserve">REEN ACCOUNTING </w:t>
      </w:r>
      <w:r>
        <w:rPr>
          <w:rFonts w:ascii="Times New Roman" w:hAnsi="Times New Roman"/>
          <w:b/>
          <w:sz w:val="24"/>
          <w:szCs w:val="24"/>
        </w:rPr>
        <w:t>AND</w:t>
      </w:r>
      <w:r w:rsidR="00EC42EC" w:rsidRPr="00B72830">
        <w:rPr>
          <w:rFonts w:ascii="Times New Roman" w:hAnsi="Times New Roman"/>
          <w:b/>
          <w:sz w:val="24"/>
          <w:szCs w:val="24"/>
        </w:rPr>
        <w:t xml:space="preserve"> </w:t>
      </w:r>
      <w:r w:rsidR="00EC42EC">
        <w:rPr>
          <w:rFonts w:ascii="Times New Roman" w:hAnsi="Times New Roman"/>
          <w:b/>
          <w:sz w:val="24"/>
          <w:szCs w:val="24"/>
        </w:rPr>
        <w:t xml:space="preserve">FINANCIAL </w:t>
      </w:r>
      <w:r w:rsidR="00EC42EC" w:rsidRPr="00B72830">
        <w:rPr>
          <w:rFonts w:ascii="Times New Roman" w:hAnsi="Times New Roman"/>
          <w:b/>
          <w:sz w:val="24"/>
          <w:szCs w:val="24"/>
        </w:rPr>
        <w:t>PERFORMANCE OF SELECTED LISTED OIL AND GAS COMPANIES IN NIGERIA</w:t>
      </w:r>
    </w:p>
    <w:p w:rsidR="00EC42EC" w:rsidRPr="00B72830" w:rsidRDefault="00EC42EC" w:rsidP="00EC42EC">
      <w:pPr>
        <w:pStyle w:val="NoSpacing"/>
        <w:spacing w:line="360" w:lineRule="auto"/>
        <w:jc w:val="center"/>
        <w:rPr>
          <w:rFonts w:ascii="Times New Roman" w:hAnsi="Times New Roman"/>
          <w:b/>
          <w:sz w:val="24"/>
          <w:szCs w:val="24"/>
        </w:rPr>
      </w:pPr>
    </w:p>
    <w:p w:rsidR="003E342D" w:rsidRDefault="003E342D" w:rsidP="003E342D">
      <w:pP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Abstract</w:t>
      </w:r>
    </w:p>
    <w:p w:rsidR="002B2008" w:rsidRDefault="002B2008" w:rsidP="002B2008">
      <w:pPr>
        <w:spacing w:line="240" w:lineRule="auto"/>
        <w:jc w:val="both"/>
        <w:rPr>
          <w:rFonts w:ascii="Times New Roman" w:hAnsi="Times New Roman" w:cs="Times New Roman"/>
          <w:sz w:val="24"/>
          <w:szCs w:val="24"/>
        </w:rPr>
      </w:pPr>
      <w:r w:rsidRPr="0031456B">
        <w:rPr>
          <w:rFonts w:ascii="Times New Roman" w:hAnsi="Times New Roman" w:cs="Times New Roman"/>
          <w:sz w:val="24"/>
          <w:szCs w:val="24"/>
        </w:rPr>
        <w:t xml:space="preserve">This study investigates the impact of green accounting on the financial performance of listed oil and gas companies in Nigeria. Green accounting used as the independent variable was assessed through four key components: remediation and pollution control, emission cost control, renewable energy expenditure, and waste management costs. Financial performance, the dependent variable, was measured using Return on </w:t>
      </w:r>
      <w:r w:rsidR="00296869">
        <w:rPr>
          <w:rFonts w:ascii="Times New Roman" w:hAnsi="Times New Roman" w:cs="Times New Roman"/>
          <w:sz w:val="24"/>
          <w:szCs w:val="24"/>
        </w:rPr>
        <w:t>Assets (ROA). E</w:t>
      </w:r>
      <w:r w:rsidRPr="0031456B">
        <w:rPr>
          <w:rFonts w:ascii="Times New Roman" w:hAnsi="Times New Roman" w:cs="Times New Roman"/>
          <w:sz w:val="24"/>
          <w:szCs w:val="24"/>
        </w:rPr>
        <w:t>x-post facto research design was employed to achieve the study's objectives. The study population comprised all eight oil and ga</w:t>
      </w:r>
      <w:r w:rsidR="009C3813">
        <w:rPr>
          <w:rFonts w:ascii="Times New Roman" w:hAnsi="Times New Roman" w:cs="Times New Roman"/>
          <w:sz w:val="24"/>
          <w:szCs w:val="24"/>
        </w:rPr>
        <w:t xml:space="preserve">s firms listed on the Nigerian </w:t>
      </w:r>
      <w:r w:rsidRPr="0031456B">
        <w:rPr>
          <w:rFonts w:ascii="Times New Roman" w:hAnsi="Times New Roman" w:cs="Times New Roman"/>
          <w:sz w:val="24"/>
          <w:szCs w:val="24"/>
        </w:rPr>
        <w:t>Exchange</w:t>
      </w:r>
      <w:r w:rsidR="009C3813">
        <w:rPr>
          <w:rFonts w:ascii="Times New Roman" w:hAnsi="Times New Roman" w:cs="Times New Roman"/>
          <w:sz w:val="24"/>
          <w:szCs w:val="24"/>
        </w:rPr>
        <w:t xml:space="preserve"> Group (NGX)</w:t>
      </w:r>
      <w:r w:rsidRPr="0031456B">
        <w:rPr>
          <w:rFonts w:ascii="Times New Roman" w:hAnsi="Times New Roman" w:cs="Times New Roman"/>
          <w:sz w:val="24"/>
          <w:szCs w:val="24"/>
        </w:rPr>
        <w:t xml:space="preserve">. Secondary data were extracted from the annual reports and financial statements of these companies over a 15-year period, spanning from 2010 to 2024. The data were analyzed using the Auto-Regressive Distributed Lag (ARDL) model to determine both short-term and long-term relationships between variables. The findings revealed that both remediation and pollution control and waste management costs have a statistically significant impact on the ROA of the oil and gas firms. Conversely, emission cost control and renewable energy expenditures did not exhibit a significant effect on ROA. Based on these findings, the study recommends that oil and gas firms in Nigeria strategically integrate environmental costs particularly those related to remediation and pollution control into their financial planning. Adopting comprehensive green accounting practices, such as tracking and reporting environmental remediation and prevention costs can help reduce long-term liabilities, minimize regulatory penalties, and enhance operational efficiency. </w:t>
      </w:r>
    </w:p>
    <w:p w:rsidR="002409E2" w:rsidRDefault="002409E2" w:rsidP="002B2008">
      <w:pPr>
        <w:spacing w:line="240" w:lineRule="auto"/>
        <w:jc w:val="both"/>
        <w:rPr>
          <w:rFonts w:ascii="Times New Roman" w:hAnsi="Times New Roman" w:cs="Times New Roman"/>
          <w:sz w:val="24"/>
          <w:szCs w:val="24"/>
        </w:rPr>
      </w:pPr>
    </w:p>
    <w:p w:rsidR="002409E2" w:rsidRDefault="002409E2" w:rsidP="002B20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D25648">
        <w:rPr>
          <w:rFonts w:ascii="Times New Roman" w:hAnsi="Times New Roman" w:cs="Times New Roman"/>
          <w:sz w:val="24"/>
          <w:szCs w:val="24"/>
        </w:rPr>
        <w:t xml:space="preserve"> Emission control, </w:t>
      </w:r>
      <w:r w:rsidR="00864D21">
        <w:rPr>
          <w:rFonts w:ascii="Times New Roman" w:hAnsi="Times New Roman" w:cs="Times New Roman"/>
          <w:sz w:val="24"/>
          <w:szCs w:val="24"/>
        </w:rPr>
        <w:t xml:space="preserve">Renewable Energy, </w:t>
      </w:r>
      <w:r w:rsidR="00667054">
        <w:rPr>
          <w:rFonts w:ascii="Times New Roman" w:hAnsi="Times New Roman" w:cs="Times New Roman"/>
          <w:sz w:val="24"/>
          <w:szCs w:val="24"/>
        </w:rPr>
        <w:t xml:space="preserve">Remediation, Pollution Control, Financial Performance, </w:t>
      </w:r>
    </w:p>
    <w:p w:rsidR="00D25648" w:rsidRDefault="00D25648" w:rsidP="002B2008">
      <w:pPr>
        <w:spacing w:line="240" w:lineRule="auto"/>
        <w:jc w:val="both"/>
        <w:rPr>
          <w:rFonts w:ascii="Times New Roman" w:hAnsi="Times New Roman" w:cs="Times New Roman"/>
          <w:sz w:val="24"/>
          <w:szCs w:val="24"/>
        </w:rPr>
      </w:pPr>
    </w:p>
    <w:p w:rsidR="00D25648" w:rsidRDefault="00D25648" w:rsidP="002B2008">
      <w:pPr>
        <w:spacing w:line="240" w:lineRule="auto"/>
        <w:jc w:val="both"/>
        <w:rPr>
          <w:rFonts w:ascii="Times New Roman" w:hAnsi="Times New Roman" w:cs="Times New Roman"/>
          <w:sz w:val="24"/>
          <w:szCs w:val="24"/>
        </w:rPr>
      </w:pPr>
    </w:p>
    <w:p w:rsidR="00D25648" w:rsidRPr="0031456B" w:rsidRDefault="00D25648" w:rsidP="002B2008">
      <w:pPr>
        <w:spacing w:line="240" w:lineRule="auto"/>
        <w:jc w:val="both"/>
        <w:rPr>
          <w:rFonts w:ascii="Times New Roman" w:hAnsi="Times New Roman" w:cs="Times New Roman"/>
          <w:sz w:val="24"/>
          <w:szCs w:val="24"/>
        </w:rPr>
      </w:pPr>
    </w:p>
    <w:p w:rsidR="00D05D80" w:rsidRDefault="00D05D80" w:rsidP="003E342D"/>
    <w:p w:rsidR="00D05D80" w:rsidRDefault="00D05D80" w:rsidP="003E342D"/>
    <w:p w:rsidR="00D05D80" w:rsidRDefault="00D05D80" w:rsidP="003E342D"/>
    <w:p w:rsidR="00D05D80" w:rsidRDefault="00D05D80" w:rsidP="003E342D"/>
    <w:p w:rsidR="002B2008" w:rsidRPr="00092A2A" w:rsidRDefault="00D05D80" w:rsidP="00092A2A">
      <w:pPr>
        <w:pStyle w:val="ListParagraph"/>
        <w:numPr>
          <w:ilvl w:val="0"/>
          <w:numId w:val="14"/>
        </w:numPr>
        <w:rPr>
          <w:rFonts w:ascii="Times New Roman" w:hAnsi="Times New Roman" w:cs="Times New Roman"/>
          <w:b/>
          <w:sz w:val="24"/>
          <w:szCs w:val="24"/>
        </w:rPr>
      </w:pPr>
      <w:r w:rsidRPr="00092A2A">
        <w:rPr>
          <w:rFonts w:ascii="Times New Roman" w:hAnsi="Times New Roman" w:cs="Times New Roman"/>
          <w:b/>
          <w:sz w:val="24"/>
          <w:szCs w:val="24"/>
        </w:rPr>
        <w:t>Introduction</w:t>
      </w:r>
    </w:p>
    <w:p w:rsidR="00D05D80" w:rsidRPr="007A5155" w:rsidRDefault="00D80066" w:rsidP="000414C1">
      <w:pPr>
        <w:jc w:val="both"/>
        <w:rPr>
          <w:rFonts w:ascii="Times New Roman" w:hAnsi="Times New Roman" w:cs="Times New Roman"/>
        </w:rPr>
      </w:pPr>
      <w:r w:rsidRPr="007A5155">
        <w:rPr>
          <w:rFonts w:ascii="Times New Roman" w:hAnsi="Times New Roman" w:cs="Times New Roman"/>
        </w:rPr>
        <w:t xml:space="preserve">In recent years, there has been a global surge in environmental consciousness, driven by growing concerns over climate change, biodiversity loss, and ecological imbalances caused by industrial activities. As a result, stakeholders including investors, regulators, consumers, and civil society are increasingly demanding that companies demonstrate responsible environmental behavior and mitigate the negative externalities of their operations (Agbiogwu, 2014). Climate change and global warming are some of the </w:t>
      </w:r>
      <w:r w:rsidRPr="007A5155">
        <w:rPr>
          <w:rFonts w:ascii="Times New Roman" w:hAnsi="Times New Roman" w:cs="Times New Roman"/>
        </w:rPr>
        <w:lastRenderedPageBreak/>
        <w:t>major issues facing the world and operations of most Companies in Nigeria due to increasing expansions and operational activities in industrial production especially manufacturing, oil and gas exploration, solid mineral mining, energy generation and other carbon related activities. This rise in industrial activities however gave rise to environmental concerns and have prompted request for their environmental impact assessment.</w:t>
      </w:r>
      <w:r w:rsidR="001703E0" w:rsidRPr="007A5155">
        <w:rPr>
          <w:rFonts w:ascii="Times New Roman" w:hAnsi="Times New Roman" w:cs="Times New Roman"/>
        </w:rPr>
        <w:t xml:space="preserve"> These concerns have led government at different levels to enact legislations that seek to protect the environment from the dangerous impact of mineral exploration and related activities on the environment.</w:t>
      </w:r>
      <w:r w:rsidR="00EE3FEB" w:rsidRPr="007A5155">
        <w:rPr>
          <w:rFonts w:ascii="Times New Roman" w:hAnsi="Times New Roman" w:cs="Times New Roman"/>
        </w:rPr>
        <w:t xml:space="preserve"> The legislations have come in form of safety and security (industrial safety) laws with attendant consequences on the operations of the firms.</w:t>
      </w:r>
      <w:r w:rsidR="00942E96" w:rsidRPr="007A5155">
        <w:rPr>
          <w:rFonts w:ascii="Times New Roman" w:hAnsi="Times New Roman" w:cs="Times New Roman"/>
        </w:rPr>
        <w:t xml:space="preserve"> Giving rise to green accounting. </w:t>
      </w:r>
    </w:p>
    <w:p w:rsidR="00D05D80" w:rsidRPr="000414C1" w:rsidRDefault="00942E96" w:rsidP="000414C1">
      <w:pPr>
        <w:jc w:val="both"/>
        <w:rPr>
          <w:rFonts w:ascii="Times New Roman" w:hAnsi="Times New Roman" w:cs="Times New Roman"/>
        </w:rPr>
      </w:pPr>
      <w:r w:rsidRPr="000414C1">
        <w:rPr>
          <w:rFonts w:ascii="Times New Roman" w:hAnsi="Times New Roman" w:cs="Times New Roman"/>
        </w:rPr>
        <w:t xml:space="preserve">Green accounting also known as environmental accounting refers to the process of incorporating environmental information and social costs into traditional accounting systems. It involves tracking, analyzing, and reporting all data related to environmental costs, sustainability initiatives, and ecological impacts of organizational activities. Green accounting plays a vital role in highlighting how environmental factors affect economic performance. It offers a dual perspective: on one hand, it captures the contribution of natural resources such as water, minerals, and forests to economic development; on the other hand, it quantifies the costs associated with environmental degradation, such as pollution, resource depletion, and ecosystem damage (Agnieszka &amp; Okon, 2018). </w:t>
      </w:r>
      <w:r w:rsidR="009C6326" w:rsidRPr="000414C1">
        <w:rPr>
          <w:rFonts w:ascii="Times New Roman" w:hAnsi="Times New Roman" w:cs="Times New Roman"/>
        </w:rPr>
        <w:t xml:space="preserve">It aims to bridge the gap between environmental sustainability and financial decision-making by embedding environmental considerations into the core accounting frameworks used by companies (Umaigba et al., 2025). </w:t>
      </w:r>
      <w:r w:rsidRPr="000414C1">
        <w:rPr>
          <w:rFonts w:ascii="Times New Roman" w:hAnsi="Times New Roman" w:cs="Times New Roman"/>
        </w:rPr>
        <w:t>Green accounting enables companies to track environmental indicators, including greenhouse gas (GHG) emissions, and assess their progress in achieving environmental reduction targets (Uwaigbe &amp; Jimoh, 2014).</w:t>
      </w:r>
    </w:p>
    <w:p w:rsidR="009C6326" w:rsidRPr="000414C1" w:rsidRDefault="008B4CF5" w:rsidP="000414C1">
      <w:pPr>
        <w:jc w:val="both"/>
        <w:rPr>
          <w:rFonts w:ascii="Times New Roman" w:hAnsi="Times New Roman" w:cs="Times New Roman"/>
        </w:rPr>
      </w:pPr>
      <w:r w:rsidRPr="000414C1">
        <w:rPr>
          <w:rFonts w:ascii="Times New Roman" w:hAnsi="Times New Roman" w:cs="Times New Roman"/>
        </w:rPr>
        <w:t>In today's world, where climate change, environmental damage, and dwindling resources threaten our very survival, green accounting helps companies measure their impact on the planet and give a fuller picture of how they are really doing (UNEP, 2023; Kaur &amp;Kaur, 2022). In the last few years, there has been a surge in the need for corpor</w:t>
      </w:r>
      <w:r w:rsidR="00093E50" w:rsidRPr="000414C1">
        <w:rPr>
          <w:rFonts w:ascii="Times New Roman" w:hAnsi="Times New Roman" w:cs="Times New Roman"/>
        </w:rPr>
        <w:t>ate entities to incorporate environmental performance in the financial health of the firm. Organizations that ignored this are face with potential reputational damage, fines and fees, and loss of investor confidence (Kaur &amp;</w:t>
      </w:r>
      <w:r w:rsidR="001A1136" w:rsidRPr="000414C1">
        <w:rPr>
          <w:rFonts w:ascii="Times New Roman" w:hAnsi="Times New Roman" w:cs="Times New Roman"/>
        </w:rPr>
        <w:t xml:space="preserve"> </w:t>
      </w:r>
      <w:r w:rsidR="00093E50" w:rsidRPr="000414C1">
        <w:rPr>
          <w:rFonts w:ascii="Times New Roman" w:hAnsi="Times New Roman" w:cs="Times New Roman"/>
        </w:rPr>
        <w:t>Kaur, 2022).. Conversely, firms that engage in environmental disclosure and adopt sustainable practices often enjoy enhanced stakeholder trust, improved access to capital, and competitive advantage</w:t>
      </w:r>
      <w:r w:rsidR="008C5848" w:rsidRPr="000414C1">
        <w:rPr>
          <w:rFonts w:ascii="Times New Roman" w:hAnsi="Times New Roman" w:cs="Times New Roman"/>
        </w:rPr>
        <w:t xml:space="preserve"> (Wasiu &amp; Temitope, 2021; Yadav &amp; Pathak, 2022). </w:t>
      </w:r>
    </w:p>
    <w:p w:rsidR="008C5848" w:rsidRPr="000414C1" w:rsidRDefault="008C5848" w:rsidP="000414C1">
      <w:pPr>
        <w:jc w:val="both"/>
        <w:rPr>
          <w:rFonts w:ascii="Times New Roman" w:hAnsi="Times New Roman" w:cs="Times New Roman"/>
        </w:rPr>
      </w:pPr>
      <w:r w:rsidRPr="000414C1">
        <w:rPr>
          <w:rFonts w:ascii="Times New Roman" w:hAnsi="Times New Roman" w:cs="Times New Roman"/>
        </w:rPr>
        <w:t>In the Nigerian context, green accounting is increasingly being recognized as an essential component of corporate sustainability, although its implementation remains uneven across sectors. As the detrimental effects of environmental activities continue to escalate, there is a growing global focus not only on the profitability of companies but also on their environmental and social impacts. This broader outlook emphasizes the responsibility these companies bear towards the broader stakeholders, the wider society, and future generations (Agnieszka &amp; Okoye, 2018).</w:t>
      </w:r>
    </w:p>
    <w:p w:rsidR="008F5BCE" w:rsidRPr="000414C1" w:rsidRDefault="008F5BCE" w:rsidP="000414C1">
      <w:pPr>
        <w:jc w:val="both"/>
        <w:rPr>
          <w:rFonts w:ascii="Times New Roman" w:hAnsi="Times New Roman" w:cs="Times New Roman"/>
        </w:rPr>
      </w:pPr>
      <w:r w:rsidRPr="000414C1">
        <w:rPr>
          <w:rFonts w:ascii="Times New Roman" w:hAnsi="Times New Roman" w:cs="Times New Roman"/>
        </w:rPr>
        <w:t xml:space="preserve">The financial implications of green accounting in Nigeria remain underexplored especially among oil and gas firms due to the voluntary nature of </w:t>
      </w:r>
      <w:r w:rsidR="004E4EBA" w:rsidRPr="000414C1">
        <w:rPr>
          <w:rFonts w:ascii="Times New Roman" w:hAnsi="Times New Roman" w:cs="Times New Roman"/>
        </w:rPr>
        <w:t xml:space="preserve">the required level of environmental disclosures currently practiced in Nigeria. Though various laws have been enacted, they are however still largely voluntary in practice with little or no regulatory oversight. Empirical evidences in literature offer mixed outcomes with some reporting a positive influence of environmental accounting on financial performance while others reporting an inverse relationship arguing that sustainability practices do not always </w:t>
      </w:r>
      <w:r w:rsidR="00B315D4" w:rsidRPr="000414C1">
        <w:rPr>
          <w:rFonts w:ascii="Times New Roman" w:hAnsi="Times New Roman" w:cs="Times New Roman"/>
        </w:rPr>
        <w:t xml:space="preserve">yield immediate financial gains </w:t>
      </w:r>
      <w:r w:rsidR="004E4EBA" w:rsidRPr="000414C1">
        <w:rPr>
          <w:rFonts w:ascii="Times New Roman" w:hAnsi="Times New Roman" w:cs="Times New Roman"/>
        </w:rPr>
        <w:t>but</w:t>
      </w:r>
      <w:r w:rsidR="00B315D4" w:rsidRPr="000414C1">
        <w:rPr>
          <w:rFonts w:ascii="Times New Roman" w:hAnsi="Times New Roman" w:cs="Times New Roman"/>
        </w:rPr>
        <w:t xml:space="preserve"> </w:t>
      </w:r>
      <w:r w:rsidR="004E4EBA" w:rsidRPr="000414C1">
        <w:rPr>
          <w:rFonts w:ascii="Times New Roman" w:hAnsi="Times New Roman" w:cs="Times New Roman"/>
        </w:rPr>
        <w:t xml:space="preserve">may instead impose additional operational costs, particularly in the absence of regulatory incentives or supportive institutional frameworks. </w:t>
      </w:r>
    </w:p>
    <w:p w:rsidR="00B315D4" w:rsidRPr="000414C1" w:rsidRDefault="00B315D4" w:rsidP="000414C1">
      <w:pPr>
        <w:jc w:val="both"/>
        <w:rPr>
          <w:rFonts w:ascii="Times New Roman" w:hAnsi="Times New Roman" w:cs="Times New Roman"/>
        </w:rPr>
      </w:pPr>
      <w:r w:rsidRPr="000414C1">
        <w:rPr>
          <w:rFonts w:ascii="Times New Roman" w:hAnsi="Times New Roman" w:cs="Times New Roman"/>
        </w:rPr>
        <w:lastRenderedPageBreak/>
        <w:t xml:space="preserve">Extant literature however argues that good environmental disclosure practices are likely to reduce information asymmetry and agency cost which will in turn lead to better financial outcomes. This relay consistency with stakeholder and legitimacy theory that argues that companies perform better as they align with expectations and receive approvals. Based on the above this paper seek to provide empirical evidence on the effect of green accounting on financial performance in Oil and gas companies in Nigeria. </w:t>
      </w:r>
    </w:p>
    <w:p w:rsidR="000414C1" w:rsidRPr="00621824" w:rsidRDefault="000414C1" w:rsidP="000414C1">
      <w:pPr>
        <w:shd w:val="clear" w:color="auto" w:fill="FFFFFF"/>
        <w:spacing w:after="0" w:line="480" w:lineRule="auto"/>
        <w:jc w:val="both"/>
        <w:rPr>
          <w:rFonts w:ascii="Times New Roman" w:eastAsia="Times New Roman" w:hAnsi="Times New Roman" w:cs="Times New Roman"/>
          <w:b/>
        </w:rPr>
      </w:pPr>
      <w:r w:rsidRPr="00621824">
        <w:rPr>
          <w:rFonts w:ascii="Times New Roman" w:eastAsia="Times New Roman" w:hAnsi="Times New Roman" w:cs="Times New Roman"/>
          <w:b/>
        </w:rPr>
        <w:t xml:space="preserve">Research Objectives </w:t>
      </w:r>
    </w:p>
    <w:p w:rsidR="000414C1" w:rsidRPr="000414C1" w:rsidRDefault="000414C1" w:rsidP="000414C1">
      <w:pPr>
        <w:pStyle w:val="NoSpacing"/>
        <w:jc w:val="both"/>
        <w:rPr>
          <w:rFonts w:ascii="Times New Roman" w:hAnsi="Times New Roman"/>
        </w:rPr>
      </w:pPr>
      <w:r w:rsidRPr="000414C1">
        <w:rPr>
          <w:rFonts w:ascii="Times New Roman" w:hAnsi="Times New Roman"/>
        </w:rPr>
        <w:t>The main objective of this study is to evaluate the effect of green accounting on the financial performance of selected listed oil and gas firms in N</w:t>
      </w:r>
      <w:r w:rsidR="00621824">
        <w:rPr>
          <w:rFonts w:ascii="Times New Roman" w:hAnsi="Times New Roman"/>
        </w:rPr>
        <w:t>igeria. Specifically, the study seek to</w:t>
      </w:r>
      <w:r w:rsidRPr="000414C1">
        <w:rPr>
          <w:rFonts w:ascii="Times New Roman" w:hAnsi="Times New Roman"/>
        </w:rPr>
        <w:t>:</w:t>
      </w:r>
    </w:p>
    <w:p w:rsidR="000414C1" w:rsidRPr="00621824" w:rsidRDefault="000414C1" w:rsidP="00621824">
      <w:pPr>
        <w:pStyle w:val="NoSpacing"/>
        <w:numPr>
          <w:ilvl w:val="0"/>
          <w:numId w:val="2"/>
        </w:numPr>
        <w:jc w:val="both"/>
        <w:rPr>
          <w:rFonts w:ascii="Times New Roman" w:hAnsi="Times New Roman"/>
        </w:rPr>
      </w:pPr>
      <w:r w:rsidRPr="00621824">
        <w:rPr>
          <w:rFonts w:ascii="Times New Roman" w:hAnsi="Times New Roman"/>
        </w:rPr>
        <w:t>Determine the effect  of  remediation and pollution control on return on assets of oil and gas firms in Nigeria</w:t>
      </w:r>
    </w:p>
    <w:p w:rsidR="000414C1" w:rsidRPr="00621824" w:rsidRDefault="000414C1" w:rsidP="00621824">
      <w:pPr>
        <w:pStyle w:val="NoSpacing"/>
        <w:numPr>
          <w:ilvl w:val="0"/>
          <w:numId w:val="2"/>
        </w:numPr>
        <w:jc w:val="both"/>
        <w:rPr>
          <w:rFonts w:ascii="Times New Roman" w:hAnsi="Times New Roman"/>
        </w:rPr>
      </w:pPr>
      <w:r w:rsidRPr="00621824">
        <w:rPr>
          <w:rFonts w:ascii="Times New Roman" w:hAnsi="Times New Roman"/>
        </w:rPr>
        <w:t>Ascertain the effect of  emission control cost on  return on assets of oil and gas firms in Nigeria</w:t>
      </w:r>
    </w:p>
    <w:p w:rsidR="000414C1" w:rsidRPr="00621824" w:rsidRDefault="000414C1" w:rsidP="00621824">
      <w:pPr>
        <w:pStyle w:val="NoSpacing"/>
        <w:numPr>
          <w:ilvl w:val="0"/>
          <w:numId w:val="2"/>
        </w:numPr>
        <w:jc w:val="both"/>
        <w:rPr>
          <w:rFonts w:ascii="Times New Roman" w:hAnsi="Times New Roman"/>
        </w:rPr>
      </w:pPr>
      <w:r w:rsidRPr="00621824">
        <w:rPr>
          <w:rFonts w:ascii="Times New Roman" w:hAnsi="Times New Roman"/>
        </w:rPr>
        <w:t>Examine the effect of waste management cost on return on assets of oil and gas firms in Nigeria</w:t>
      </w:r>
    </w:p>
    <w:p w:rsidR="000414C1" w:rsidRPr="00621824" w:rsidRDefault="000414C1" w:rsidP="00621824">
      <w:pPr>
        <w:pStyle w:val="NoSpacing"/>
        <w:numPr>
          <w:ilvl w:val="0"/>
          <w:numId w:val="2"/>
        </w:numPr>
        <w:jc w:val="both"/>
        <w:rPr>
          <w:rFonts w:ascii="Times New Roman" w:hAnsi="Times New Roman"/>
        </w:rPr>
      </w:pPr>
      <w:r w:rsidRPr="00621824">
        <w:rPr>
          <w:rFonts w:ascii="Times New Roman" w:hAnsi="Times New Roman"/>
        </w:rPr>
        <w:t xml:space="preserve">Explore the effect of renewable energy cost of return on assets of oil and gas firms in Nigeria </w:t>
      </w:r>
    </w:p>
    <w:p w:rsidR="00B75AD0" w:rsidRPr="000414C1" w:rsidRDefault="00B75AD0" w:rsidP="000414C1">
      <w:pPr>
        <w:jc w:val="both"/>
        <w:rPr>
          <w:rFonts w:ascii="Times New Roman" w:hAnsi="Times New Roman" w:cs="Times New Roman"/>
        </w:rPr>
      </w:pPr>
    </w:p>
    <w:p w:rsidR="00B75AD0" w:rsidRPr="00621824" w:rsidRDefault="00621824" w:rsidP="000414C1">
      <w:pPr>
        <w:jc w:val="both"/>
        <w:rPr>
          <w:rFonts w:ascii="Times New Roman" w:hAnsi="Times New Roman" w:cs="Times New Roman"/>
          <w:b/>
        </w:rPr>
      </w:pPr>
      <w:r w:rsidRPr="00621824">
        <w:rPr>
          <w:rFonts w:ascii="Times New Roman" w:hAnsi="Times New Roman" w:cs="Times New Roman"/>
          <w:b/>
        </w:rPr>
        <w:t>Research Hypothesis</w:t>
      </w:r>
    </w:p>
    <w:p w:rsidR="00B75AD0" w:rsidRDefault="00621824" w:rsidP="000414C1">
      <w:pPr>
        <w:jc w:val="both"/>
        <w:rPr>
          <w:rFonts w:ascii="Times New Roman" w:hAnsi="Times New Roman" w:cs="Times New Roman"/>
        </w:rPr>
      </w:pPr>
      <w:r>
        <w:rPr>
          <w:rFonts w:ascii="Times New Roman" w:hAnsi="Times New Roman" w:cs="Times New Roman"/>
        </w:rPr>
        <w:t>The following hypothesis are formulated in the null form:</w:t>
      </w:r>
    </w:p>
    <w:p w:rsidR="00621824" w:rsidRPr="00621824" w:rsidRDefault="00621824" w:rsidP="00621824">
      <w:pPr>
        <w:pStyle w:val="NoSpacing"/>
        <w:numPr>
          <w:ilvl w:val="0"/>
          <w:numId w:val="3"/>
        </w:numPr>
        <w:jc w:val="both"/>
        <w:rPr>
          <w:rFonts w:ascii="Times New Roman" w:hAnsi="Times New Roman"/>
        </w:rPr>
      </w:pPr>
      <w:r w:rsidRPr="00621824">
        <w:rPr>
          <w:rFonts w:ascii="Times New Roman" w:hAnsi="Times New Roman"/>
        </w:rPr>
        <w:t>Remediation and pollution control has no significant effect on return on assets of oil and gas firms in Nigeria</w:t>
      </w:r>
    </w:p>
    <w:p w:rsidR="00621824" w:rsidRPr="00621824" w:rsidRDefault="00621824" w:rsidP="00621824">
      <w:pPr>
        <w:pStyle w:val="NoSpacing"/>
        <w:numPr>
          <w:ilvl w:val="0"/>
          <w:numId w:val="3"/>
        </w:numPr>
        <w:jc w:val="both"/>
        <w:rPr>
          <w:rFonts w:ascii="Times New Roman" w:hAnsi="Times New Roman"/>
        </w:rPr>
      </w:pPr>
      <w:r w:rsidRPr="00621824">
        <w:rPr>
          <w:rFonts w:ascii="Times New Roman" w:hAnsi="Times New Roman"/>
        </w:rPr>
        <w:t xml:space="preserve">Emission control cost </w:t>
      </w:r>
      <w:r>
        <w:rPr>
          <w:rFonts w:ascii="Times New Roman" w:hAnsi="Times New Roman"/>
        </w:rPr>
        <w:t xml:space="preserve">has no </w:t>
      </w:r>
      <w:r w:rsidRPr="00621824">
        <w:rPr>
          <w:rFonts w:ascii="Times New Roman" w:hAnsi="Times New Roman"/>
        </w:rPr>
        <w:t>significantly affect return on assets of selected oil and gas firms in Nigeria</w:t>
      </w:r>
    </w:p>
    <w:p w:rsidR="00621824" w:rsidRDefault="00621824" w:rsidP="00621824">
      <w:pPr>
        <w:pStyle w:val="NoSpacing"/>
        <w:numPr>
          <w:ilvl w:val="0"/>
          <w:numId w:val="3"/>
        </w:numPr>
        <w:jc w:val="both"/>
        <w:rPr>
          <w:rFonts w:ascii="Times New Roman" w:hAnsi="Times New Roman"/>
        </w:rPr>
      </w:pPr>
      <w:r w:rsidRPr="00621824">
        <w:rPr>
          <w:rFonts w:ascii="Times New Roman" w:hAnsi="Times New Roman"/>
        </w:rPr>
        <w:t xml:space="preserve">Waste management cost </w:t>
      </w:r>
      <w:r>
        <w:rPr>
          <w:rFonts w:ascii="Times New Roman" w:hAnsi="Times New Roman"/>
        </w:rPr>
        <w:t xml:space="preserve">has no </w:t>
      </w:r>
      <w:r w:rsidRPr="00621824">
        <w:rPr>
          <w:rFonts w:ascii="Times New Roman" w:hAnsi="Times New Roman"/>
        </w:rPr>
        <w:t>significant effect on return on assets of selected oil and gas firms in Nigeria</w:t>
      </w:r>
    </w:p>
    <w:p w:rsidR="00621824" w:rsidRPr="00621824" w:rsidRDefault="00621824" w:rsidP="00621824">
      <w:pPr>
        <w:pStyle w:val="NoSpacing"/>
        <w:numPr>
          <w:ilvl w:val="0"/>
          <w:numId w:val="3"/>
        </w:numPr>
        <w:jc w:val="both"/>
        <w:rPr>
          <w:rFonts w:ascii="Times New Roman" w:hAnsi="Times New Roman"/>
        </w:rPr>
      </w:pPr>
      <w:r w:rsidRPr="00621824">
        <w:rPr>
          <w:rFonts w:ascii="Times New Roman" w:hAnsi="Times New Roman"/>
        </w:rPr>
        <w:t xml:space="preserve">Renewable energy cost </w:t>
      </w:r>
      <w:r>
        <w:rPr>
          <w:rFonts w:ascii="Times New Roman" w:hAnsi="Times New Roman"/>
        </w:rPr>
        <w:t>has no</w:t>
      </w:r>
      <w:r w:rsidRPr="00621824">
        <w:rPr>
          <w:rFonts w:ascii="Times New Roman" w:hAnsi="Times New Roman"/>
        </w:rPr>
        <w:t xml:space="preserve"> significant effect on return on asset of selected oil and gas firms in Nigeria</w:t>
      </w:r>
    </w:p>
    <w:p w:rsidR="00621824" w:rsidRPr="000414C1" w:rsidRDefault="00621824" w:rsidP="00621824">
      <w:pPr>
        <w:jc w:val="both"/>
        <w:rPr>
          <w:rFonts w:ascii="Times New Roman" w:hAnsi="Times New Roman" w:cs="Times New Roman"/>
        </w:rPr>
      </w:pPr>
    </w:p>
    <w:p w:rsidR="008A1A2B" w:rsidRPr="004E5EBA" w:rsidRDefault="00092A2A" w:rsidP="00942E96">
      <w:pPr>
        <w:jc w:val="both"/>
        <w:rPr>
          <w:rFonts w:ascii="Times New Roman" w:hAnsi="Times New Roman" w:cs="Times New Roman"/>
          <w:b/>
        </w:rPr>
      </w:pPr>
      <w:r>
        <w:rPr>
          <w:rFonts w:ascii="Times New Roman" w:hAnsi="Times New Roman" w:cs="Times New Roman"/>
          <w:b/>
        </w:rPr>
        <w:t xml:space="preserve">2.0 </w:t>
      </w:r>
      <w:r w:rsidR="008A1A2B" w:rsidRPr="004E5EBA">
        <w:rPr>
          <w:rFonts w:ascii="Times New Roman" w:hAnsi="Times New Roman" w:cs="Times New Roman"/>
          <w:b/>
        </w:rPr>
        <w:t xml:space="preserve">Theoretical </w:t>
      </w:r>
      <w:r w:rsidR="00653AB0">
        <w:rPr>
          <w:rFonts w:ascii="Times New Roman" w:hAnsi="Times New Roman" w:cs="Times New Roman"/>
          <w:b/>
        </w:rPr>
        <w:t>Review</w:t>
      </w:r>
    </w:p>
    <w:p w:rsidR="004E5EBA" w:rsidRPr="004E5EBA" w:rsidRDefault="004E5EBA" w:rsidP="00942E96">
      <w:pPr>
        <w:jc w:val="both"/>
        <w:rPr>
          <w:rFonts w:ascii="Times New Roman" w:hAnsi="Times New Roman" w:cs="Times New Roman"/>
        </w:rPr>
      </w:pPr>
      <w:r w:rsidRPr="004E5EBA">
        <w:rPr>
          <w:rFonts w:ascii="Times New Roman" w:hAnsi="Times New Roman" w:cs="Times New Roman"/>
          <w:b/>
        </w:rPr>
        <w:t>Stakeholder Theory</w:t>
      </w:r>
    </w:p>
    <w:p w:rsidR="00B75AD0" w:rsidRDefault="008A1A2B" w:rsidP="004E5EBA">
      <w:pPr>
        <w:jc w:val="both"/>
        <w:rPr>
          <w:rFonts w:ascii="Times New Roman" w:hAnsi="Times New Roman" w:cs="Times New Roman"/>
          <w:sz w:val="24"/>
          <w:szCs w:val="24"/>
        </w:rPr>
      </w:pPr>
      <w:r w:rsidRPr="004E5EBA">
        <w:rPr>
          <w:rFonts w:ascii="Times New Roman" w:hAnsi="Times New Roman" w:cs="Times New Roman"/>
        </w:rPr>
        <w:t xml:space="preserve">Stakeholder theory, as developed by Freeman (1984), </w:t>
      </w:r>
      <w:r w:rsidR="004E5EBA" w:rsidRPr="004E5EBA">
        <w:rPr>
          <w:rFonts w:ascii="Times New Roman" w:hAnsi="Times New Roman" w:cs="Times New Roman"/>
        </w:rPr>
        <w:t xml:space="preserve">avers that companies </w:t>
      </w:r>
      <w:r w:rsidRPr="004E5EBA">
        <w:rPr>
          <w:rFonts w:ascii="Times New Roman" w:hAnsi="Times New Roman" w:cs="Times New Roman"/>
        </w:rPr>
        <w:t>should prioritize the needs of various stakeholders rather than just shareh</w:t>
      </w:r>
      <w:r w:rsidR="004E5EBA" w:rsidRPr="004E5EBA">
        <w:rPr>
          <w:rFonts w:ascii="Times New Roman" w:hAnsi="Times New Roman" w:cs="Times New Roman"/>
        </w:rPr>
        <w:t xml:space="preserve">olders. The stakeholders are those persons or group of persons whose activities affect the business or whose activities the business may affect. Ezekwere &amp; Ikilidi, 2024 observe that the </w:t>
      </w:r>
      <w:r w:rsidRPr="004E5EBA">
        <w:rPr>
          <w:rFonts w:ascii="Times New Roman" w:hAnsi="Times New Roman" w:cs="Times New Roman"/>
        </w:rPr>
        <w:t>adoption of green accounting</w:t>
      </w:r>
      <w:r w:rsidR="004E5EBA" w:rsidRPr="004E5EBA">
        <w:rPr>
          <w:rFonts w:ascii="Times New Roman" w:hAnsi="Times New Roman" w:cs="Times New Roman"/>
        </w:rPr>
        <w:t xml:space="preserve"> by businesses</w:t>
      </w:r>
      <w:r w:rsidRPr="004E5EBA">
        <w:rPr>
          <w:rFonts w:ascii="Times New Roman" w:hAnsi="Times New Roman" w:cs="Times New Roman"/>
        </w:rPr>
        <w:t xml:space="preserve"> is in line with the </w:t>
      </w:r>
      <w:r w:rsidR="004E5EBA" w:rsidRPr="004E5EBA">
        <w:rPr>
          <w:rFonts w:ascii="Times New Roman" w:hAnsi="Times New Roman" w:cs="Times New Roman"/>
        </w:rPr>
        <w:t>urge</w:t>
      </w:r>
      <w:r w:rsidRPr="004E5EBA">
        <w:rPr>
          <w:rFonts w:ascii="Times New Roman" w:hAnsi="Times New Roman" w:cs="Times New Roman"/>
        </w:rPr>
        <w:t xml:space="preserve"> to meet the stakeholders' expectations about environmental responsibility</w:t>
      </w:r>
      <w:r w:rsidR="004E5EBA" w:rsidRPr="004E5EBA">
        <w:rPr>
          <w:rFonts w:ascii="Times New Roman" w:hAnsi="Times New Roman" w:cs="Times New Roman"/>
        </w:rPr>
        <w:t>.</w:t>
      </w:r>
      <w:r w:rsidRPr="004E5EBA">
        <w:rPr>
          <w:rFonts w:ascii="Times New Roman" w:hAnsi="Times New Roman" w:cs="Times New Roman"/>
        </w:rPr>
        <w:t xml:space="preserve"> Chude et al. (2023) </w:t>
      </w:r>
      <w:r w:rsidR="004E5EBA" w:rsidRPr="004E5EBA">
        <w:rPr>
          <w:rFonts w:ascii="Times New Roman" w:hAnsi="Times New Roman" w:cs="Times New Roman"/>
        </w:rPr>
        <w:t>conclude that</w:t>
      </w:r>
      <w:r w:rsidRPr="004E5EBA">
        <w:rPr>
          <w:rFonts w:ascii="Times New Roman" w:hAnsi="Times New Roman" w:cs="Times New Roman"/>
        </w:rPr>
        <w:t xml:space="preserve"> the involvement of stakeholders has progressively become </w:t>
      </w:r>
      <w:r w:rsidR="004E5EBA" w:rsidRPr="004E5EBA">
        <w:rPr>
          <w:rFonts w:ascii="Times New Roman" w:hAnsi="Times New Roman" w:cs="Times New Roman"/>
        </w:rPr>
        <w:t>a</w:t>
      </w:r>
      <w:r w:rsidRPr="004E5EBA">
        <w:rPr>
          <w:rFonts w:ascii="Times New Roman" w:hAnsi="Times New Roman" w:cs="Times New Roman"/>
        </w:rPr>
        <w:t xml:space="preserve"> major strategic element that encourages sustainability disclosure in Nigerian listed companies, especially when there are high stakes involved in reputation management and compliance with regulatory requirements.</w:t>
      </w:r>
      <w:r w:rsidRPr="004E5EBA">
        <w:rPr>
          <w:rFonts w:ascii="Times New Roman" w:hAnsi="Times New Roman" w:cs="Times New Roman"/>
          <w:sz w:val="24"/>
          <w:szCs w:val="24"/>
        </w:rPr>
        <w:t xml:space="preserve"> </w:t>
      </w:r>
    </w:p>
    <w:p w:rsidR="004E5EBA" w:rsidRDefault="004E5EBA" w:rsidP="004E5EBA">
      <w:pPr>
        <w:jc w:val="both"/>
        <w:rPr>
          <w:rFonts w:ascii="Times New Roman" w:hAnsi="Times New Roman" w:cs="Times New Roman"/>
          <w:b/>
        </w:rPr>
      </w:pPr>
    </w:p>
    <w:p w:rsidR="004E5EBA" w:rsidRDefault="004E5EBA" w:rsidP="004E5EBA">
      <w:pPr>
        <w:jc w:val="both"/>
        <w:rPr>
          <w:rFonts w:ascii="Times New Roman" w:hAnsi="Times New Roman" w:cs="Times New Roman"/>
          <w:b/>
        </w:rPr>
      </w:pPr>
    </w:p>
    <w:p w:rsidR="004E5EBA" w:rsidRDefault="004E5EBA" w:rsidP="004E5EBA">
      <w:pPr>
        <w:jc w:val="both"/>
        <w:rPr>
          <w:rFonts w:ascii="Times New Roman" w:hAnsi="Times New Roman" w:cs="Times New Roman"/>
          <w:b/>
        </w:rPr>
      </w:pPr>
      <w:r w:rsidRPr="004E5EBA">
        <w:rPr>
          <w:rFonts w:ascii="Times New Roman" w:hAnsi="Times New Roman" w:cs="Times New Roman"/>
          <w:b/>
        </w:rPr>
        <w:t xml:space="preserve">Legitimacy Theory </w:t>
      </w:r>
    </w:p>
    <w:p w:rsidR="004E5EBA" w:rsidRDefault="004E5EBA" w:rsidP="004E5EBA">
      <w:pPr>
        <w:jc w:val="both"/>
        <w:rPr>
          <w:rFonts w:ascii="Times New Roman" w:hAnsi="Times New Roman" w:cs="Times New Roman"/>
        </w:rPr>
      </w:pPr>
      <w:r w:rsidRPr="00653AB0">
        <w:rPr>
          <w:rFonts w:ascii="Times New Roman" w:hAnsi="Times New Roman" w:cs="Times New Roman"/>
        </w:rPr>
        <w:t>Legitimacy theory posits that organizations must align their operations with societal norms and values to gain public acceptance and maintain a "social contract," ensuring their survival by demonstrating responsible behavior.</w:t>
      </w:r>
      <w:r w:rsidR="00653AB0" w:rsidRPr="00653AB0">
        <w:rPr>
          <w:rFonts w:ascii="Times New Roman" w:hAnsi="Times New Roman" w:cs="Times New Roman"/>
        </w:rPr>
        <w:t xml:space="preserve"> According to the legitimacy theory, companies engage in green accounting in order </w:t>
      </w:r>
      <w:r w:rsidR="00653AB0" w:rsidRPr="00653AB0">
        <w:rPr>
          <w:rFonts w:ascii="Times New Roman" w:hAnsi="Times New Roman" w:cs="Times New Roman"/>
        </w:rPr>
        <w:lastRenderedPageBreak/>
        <w:t>to substantiate their activities and to pretend to be like others according to the public’s norms and expectations. Green accounting practices are normally used by the companies in the environmentally sensitive industries like oil and gas to keep up their legitimacy (Okporo et al., 2023). Akinleye and Owoniyi (2024) claim that public and investors’ growing pressure on the firms to prove their environmental responsibility has made legitimacy theory extremely suitable for the interpretation of the green reporting behavior framework</w:t>
      </w:r>
      <w:r w:rsidR="00653AB0">
        <w:rPr>
          <w:rFonts w:ascii="Times New Roman" w:hAnsi="Times New Roman" w:cs="Times New Roman"/>
        </w:rPr>
        <w:t>.</w:t>
      </w:r>
    </w:p>
    <w:p w:rsidR="00653AB0" w:rsidRPr="00653AB0" w:rsidRDefault="00653AB0" w:rsidP="004E5EBA">
      <w:pPr>
        <w:jc w:val="both"/>
        <w:rPr>
          <w:rFonts w:ascii="Times New Roman" w:hAnsi="Times New Roman" w:cs="Times New Roman"/>
          <w:b/>
        </w:rPr>
      </w:pPr>
      <w:r w:rsidRPr="00653AB0">
        <w:rPr>
          <w:rFonts w:ascii="Times New Roman" w:hAnsi="Times New Roman" w:cs="Times New Roman"/>
          <w:b/>
        </w:rPr>
        <w:t>Empirical Review</w:t>
      </w:r>
    </w:p>
    <w:p w:rsidR="00D05D80" w:rsidRDefault="00653AB0" w:rsidP="00653AB0">
      <w:pPr>
        <w:jc w:val="both"/>
        <w:rPr>
          <w:rFonts w:ascii="Times New Roman" w:hAnsi="Times New Roman" w:cs="Times New Roman"/>
        </w:rPr>
      </w:pPr>
      <w:r w:rsidRPr="00653AB0">
        <w:rPr>
          <w:rFonts w:ascii="Times New Roman" w:hAnsi="Times New Roman" w:cs="Times New Roman"/>
        </w:rPr>
        <w:t>Empirical investigations into the relationship between green accounting and financial performance have yielded mixed results across various contexts. In Nigeria, as in many developing economies, environmental costs are often excluded from financial reports, which hinders a comprehensive evaluation of organizational performance. However, recent empirical studies suggest a growing correlation between environmental accountability and firm-level profitability.</w:t>
      </w:r>
    </w:p>
    <w:p w:rsidR="0004315D" w:rsidRPr="0004315D" w:rsidRDefault="00E34781" w:rsidP="00EE4590">
      <w:pPr>
        <w:jc w:val="both"/>
        <w:rPr>
          <w:rFonts w:ascii="Times New Roman" w:hAnsi="Times New Roman" w:cs="Times New Roman"/>
        </w:rPr>
      </w:pPr>
      <w:r w:rsidRPr="0004315D">
        <w:rPr>
          <w:rFonts w:ascii="Times New Roman" w:hAnsi="Times New Roman" w:cs="Times New Roman"/>
        </w:rPr>
        <w:t xml:space="preserve">Umaigba et al. (2025) </w:t>
      </w:r>
      <w:r w:rsidR="00112326" w:rsidRPr="0004315D">
        <w:rPr>
          <w:rFonts w:ascii="Times New Roman" w:hAnsi="Times New Roman" w:cs="Times New Roman"/>
        </w:rPr>
        <w:t>examined</w:t>
      </w:r>
      <w:r w:rsidRPr="0004315D">
        <w:rPr>
          <w:rFonts w:ascii="Times New Roman" w:hAnsi="Times New Roman" w:cs="Times New Roman"/>
        </w:rPr>
        <w:t xml:space="preserve"> the impact of green accounting disclosures on the financial performance of listed non-financial firms in Nigeria.</w:t>
      </w:r>
      <w:r w:rsidR="00112326" w:rsidRPr="0004315D">
        <w:rPr>
          <w:rFonts w:ascii="Times New Roman" w:hAnsi="Times New Roman" w:cs="Times New Roman"/>
        </w:rPr>
        <w:t xml:space="preserve"> It employed an ex post facto research design and analyzed a panel dataset covering 60 non-financial firms listed on the Nigerian Exchange Group between 2015 and 2024. The empirical results reveal a positive and statistically significant relationship between green accounting disclosures and all three financial performance indicators. Firms with stronger environmental reporting practices exhibited superior profitability and efficiency, providing evidence that sustainability initiatives yield both ecological and financial benefits. The effect of control variables such as firm size and age was marginal, indicating that even medium-sized firms can benefit from sustainability-oriented practices. These findings affirm the business case for green accounting, challenging the perception that environmental disclosures are mere compliance costs.</w:t>
      </w:r>
      <w:r w:rsidR="00C202FE">
        <w:rPr>
          <w:rFonts w:ascii="Times New Roman" w:hAnsi="Times New Roman" w:cs="Times New Roman"/>
        </w:rPr>
        <w:t xml:space="preserve"> In the same vein, </w:t>
      </w:r>
      <w:r w:rsidR="0004315D" w:rsidRPr="0004315D">
        <w:rPr>
          <w:rFonts w:ascii="Times New Roman" w:hAnsi="Times New Roman" w:cs="Times New Roman"/>
        </w:rPr>
        <w:t>Erhejuwa and Ehiedu (2025) examined</w:t>
      </w:r>
      <w:r w:rsidR="00EE4590" w:rsidRPr="0004315D">
        <w:rPr>
          <w:rFonts w:ascii="Times New Roman" w:hAnsi="Times New Roman" w:cs="Times New Roman"/>
        </w:rPr>
        <w:t xml:space="preserve"> the impact of green accounting on firm performance in Nigeria, with a focus on listed firms in environmentally sensitive sectors such as oil and gas, manufacturing, and industrial goods</w:t>
      </w:r>
      <w:r w:rsidR="0004315D" w:rsidRPr="0004315D">
        <w:rPr>
          <w:rFonts w:ascii="Times New Roman" w:hAnsi="Times New Roman" w:cs="Times New Roman"/>
        </w:rPr>
        <w:t>. Using secondary data from financial statements and environmental disclosures of 30 purposively selected Nigerian firms over a 10-year period (2015–2024). Multiple regression analysis was conducted to assess the relationship between environmental disclosure, sustainability reporting, environmental costs, and firm performance indicators. Findings reveal a significant positive relationship between green accounting practices and firm performance. Environmental disclosure and sustainability reporting enhance financial outcomes, while investment in environmental costs, contrary to traditional belief, contributes positively to profitability.</w:t>
      </w:r>
    </w:p>
    <w:p w:rsidR="00EE4590" w:rsidRPr="0004315D" w:rsidRDefault="00377A18" w:rsidP="00EE4590">
      <w:pPr>
        <w:jc w:val="both"/>
        <w:rPr>
          <w:rFonts w:ascii="Times New Roman" w:hAnsi="Times New Roman" w:cs="Times New Roman"/>
        </w:rPr>
      </w:pPr>
      <w:r w:rsidRPr="0004315D">
        <w:rPr>
          <w:rFonts w:ascii="Times New Roman" w:hAnsi="Times New Roman" w:cs="Times New Roman"/>
        </w:rPr>
        <w:t xml:space="preserve">Adelabu and Salaudeen (2025) </w:t>
      </w:r>
      <w:r w:rsidR="00450D94" w:rsidRPr="0004315D">
        <w:rPr>
          <w:rFonts w:ascii="Times New Roman" w:hAnsi="Times New Roman" w:cs="Times New Roman"/>
        </w:rPr>
        <w:t>investigated the effects of green accounting on the financial performance of listed consumer goods companies in Nigeria using a sample size of 30 firms with data extracted from the published financial statements. They found a positive correlation between green accounting variables and financial performance. The study concludes that green accounting practices positively impact firm performance in Nigeria. Samuel et al. (2024) explored the impact of environmental accounting reporting and performance of selected manufacturing firms in Nigeria.</w:t>
      </w:r>
      <w:r w:rsidR="00EE4590" w:rsidRPr="0004315D">
        <w:rPr>
          <w:rFonts w:ascii="Times New Roman" w:hAnsi="Times New Roman" w:cs="Times New Roman"/>
        </w:rPr>
        <w:t xml:space="preserve"> The findings obtained shows that waste management cost has significant effect on performance of selected manufacturing firms in Nigeria has significant relationship with the organizational growth and development. </w:t>
      </w:r>
    </w:p>
    <w:p w:rsidR="00EE4590" w:rsidRDefault="00EE4590" w:rsidP="00EE4590">
      <w:pPr>
        <w:jc w:val="both"/>
        <w:rPr>
          <w:rFonts w:ascii="Times New Roman" w:hAnsi="Times New Roman" w:cs="Times New Roman"/>
          <w:shd w:val="clear" w:color="auto" w:fill="FFFFFF"/>
        </w:rPr>
      </w:pPr>
      <w:r w:rsidRPr="0004315D">
        <w:rPr>
          <w:rFonts w:ascii="Times New Roman" w:hAnsi="Times New Roman" w:cs="Times New Roman"/>
        </w:rPr>
        <w:t xml:space="preserve">Wati, </w:t>
      </w:r>
      <w:r w:rsidRPr="0004315D">
        <w:rPr>
          <w:rFonts w:ascii="Times New Roman" w:hAnsi="Times New Roman" w:cs="Times New Roman"/>
          <w:i/>
        </w:rPr>
        <w:t xml:space="preserve">et al., </w:t>
      </w:r>
      <w:r w:rsidRPr="0004315D">
        <w:rPr>
          <w:rFonts w:ascii="Times New Roman" w:hAnsi="Times New Roman" w:cs="Times New Roman"/>
        </w:rPr>
        <w:t xml:space="preserve">(2024), examined the impact of the application of green accounting on increasing environmental awareness and public knowledge in the East Cirebon region. This research uses a qualitative approach with descriptive qualitative methods through in-depth interviews, observations, surveys, and distributing questionnaires to small and medium enterprises. The results showed that the application of green accounting looking at renewable energy cost in the East Cirebon region had a </w:t>
      </w:r>
      <w:r w:rsidRPr="0004315D">
        <w:rPr>
          <w:rFonts w:ascii="Times New Roman" w:hAnsi="Times New Roman" w:cs="Times New Roman"/>
        </w:rPr>
        <w:lastRenderedPageBreak/>
        <w:t xml:space="preserve">positive impact on increasing environmental awareness. By presenting accounting information that considers the environment, people can understand the economic impact of their activities on Green Accounting Practice and listed Oil and Gas Companies Performance Metric in Nigeria. </w:t>
      </w:r>
      <w:hyperlink r:id="rId9" w:history="1">
        <w:r w:rsidRPr="0004315D">
          <w:rPr>
            <w:rStyle w:val="Hyperlink"/>
            <w:rFonts w:ascii="Times New Roman" w:hAnsi="Times New Roman" w:cs="Times New Roman"/>
            <w:color w:val="auto"/>
            <w:u w:val="none"/>
            <w:bdr w:val="none" w:sz="0" w:space="0" w:color="auto" w:frame="1"/>
          </w:rPr>
          <w:t>Akuboere and Korolo</w:t>
        </w:r>
      </w:hyperlink>
      <w:r w:rsidRPr="0004315D">
        <w:rPr>
          <w:rFonts w:ascii="Times New Roman" w:hAnsi="Times New Roman" w:cs="Times New Roman"/>
        </w:rPr>
        <w:t xml:space="preserve"> (2024), explored Environmental Remediation Cost and Financial Performance of Oil and Gas Companies in Nigeria </w:t>
      </w:r>
      <w:r w:rsidRPr="0004315D">
        <w:rPr>
          <w:rFonts w:ascii="Times New Roman" w:hAnsi="Times New Roman" w:cs="Times New Roman"/>
          <w:shd w:val="clear" w:color="auto" w:fill="FFFFFF"/>
        </w:rPr>
        <w:t>This study investigates the relationship between environmental remediation costs and the financial performance of oil and gas companies in Nigeria. Ex-post facto research design was used and the study used secondary data from annual reports of sampled companies for the relevant years under consideration (2018-2022) the ordinary Least Squares regression technique was employed to investigate the relationship existing between the variables. The study found that environmental prevention cost has a negative and insignificant effect on the return on assets of oil and gas companies in Nigeria while environmental detection cost has a positive and significant effect on the Return on assets of oil and gas companies in Nigeria.</w:t>
      </w:r>
    </w:p>
    <w:p w:rsidR="0004315D" w:rsidRPr="0004315D" w:rsidRDefault="0004315D" w:rsidP="00EE4590">
      <w:pPr>
        <w:jc w:val="both"/>
        <w:rPr>
          <w:rFonts w:ascii="Times New Roman" w:hAnsi="Times New Roman" w:cs="Times New Roman"/>
        </w:rPr>
      </w:pPr>
      <w:r w:rsidRPr="0004315D">
        <w:rPr>
          <w:rFonts w:ascii="Times New Roman" w:hAnsi="Times New Roman" w:cs="Times New Roman"/>
        </w:rPr>
        <w:t>Ezekwere &amp; Ikilidi (2024) found that consumer goods firms with higher environmental disclosure scores showed significantly improved Return on Assets (ROA) and Return on Equity (ROE).  Akinleye &amp; Owoniya (2024) demonstrated that sustainability reporting is positively correlated with earnings per share (EPS) and brand valuation among quoted manufacturing firms in Nigeria.  Obarolo-Iguobaro &amp; Akpoveta (2024) showed that environmental costs, when adequately managed and disclosed, contribute positively to profit margins in the oil and gas sector. Conversely, Chude et al. (2023) reported that while environmental expenditures enhance brand equity and stakeholder trust, their short</w:t>
      </w:r>
      <w:r w:rsidR="007A5155">
        <w:rPr>
          <w:rFonts w:ascii="Times New Roman" w:hAnsi="Times New Roman" w:cs="Times New Roman"/>
        </w:rPr>
        <w:t xml:space="preserve"> </w:t>
      </w:r>
      <w:r w:rsidRPr="0004315D">
        <w:rPr>
          <w:rFonts w:ascii="Times New Roman" w:hAnsi="Times New Roman" w:cs="Times New Roman"/>
        </w:rPr>
        <w:t>term impact on profitability is not statistically significant</w:t>
      </w:r>
      <w:r w:rsidR="00C202FE">
        <w:rPr>
          <w:rFonts w:ascii="Times New Roman" w:hAnsi="Times New Roman" w:cs="Times New Roman"/>
        </w:rPr>
        <w:t>.</w:t>
      </w:r>
      <w:r w:rsidRPr="0004315D">
        <w:rPr>
          <w:rFonts w:ascii="Times New Roman" w:hAnsi="Times New Roman" w:cs="Times New Roman"/>
        </w:rPr>
        <w:t xml:space="preserve"> Okporo et al. (2023) argued that regulatory inconsistencies and weak enforcement dilute the impact of environmental disclosure on financial outcomes in Nigeria.</w:t>
      </w:r>
    </w:p>
    <w:p w:rsidR="00377A18" w:rsidRPr="00653AB0" w:rsidRDefault="00377A18" w:rsidP="00653AB0">
      <w:pPr>
        <w:jc w:val="both"/>
        <w:rPr>
          <w:rFonts w:ascii="Times New Roman" w:hAnsi="Times New Roman" w:cs="Times New Roman"/>
        </w:rPr>
      </w:pPr>
    </w:p>
    <w:p w:rsidR="00D05D80" w:rsidRPr="00653AB0" w:rsidRDefault="00092A2A" w:rsidP="003E342D">
      <w:pPr>
        <w:rPr>
          <w:rFonts w:ascii="Times New Roman" w:hAnsi="Times New Roman" w:cs="Times New Roman"/>
          <w:b/>
        </w:rPr>
      </w:pPr>
      <w:r>
        <w:rPr>
          <w:rFonts w:ascii="Times New Roman" w:hAnsi="Times New Roman" w:cs="Times New Roman"/>
          <w:b/>
        </w:rPr>
        <w:t xml:space="preserve">3.0 </w:t>
      </w:r>
      <w:r w:rsidR="00952B7A" w:rsidRPr="00653AB0">
        <w:rPr>
          <w:rFonts w:ascii="Times New Roman" w:hAnsi="Times New Roman" w:cs="Times New Roman"/>
          <w:b/>
        </w:rPr>
        <w:t>Methodology</w:t>
      </w:r>
    </w:p>
    <w:p w:rsidR="006B3546" w:rsidRDefault="006C73D7" w:rsidP="006B3546">
      <w:pPr>
        <w:tabs>
          <w:tab w:val="left" w:pos="645"/>
        </w:tabs>
        <w:spacing w:after="0" w:line="240" w:lineRule="auto"/>
        <w:jc w:val="both"/>
        <w:rPr>
          <w:rFonts w:ascii="Times New Roman" w:hAnsi="Times New Roman" w:cs="Times New Roman"/>
          <w:sz w:val="24"/>
          <w:szCs w:val="24"/>
        </w:rPr>
      </w:pPr>
      <w:r w:rsidRPr="00BB53FC">
        <w:rPr>
          <w:rFonts w:ascii="Times New Roman" w:hAnsi="Times New Roman" w:cs="Times New Roman"/>
        </w:rPr>
        <w:t>The study adopts an ex-post facto research design, suitable for examining the historical relationship between green accounting practices and financial performance using secondary data from past financial statements. Secondary data are sourced from audited annual financial statements, sustainability reports, and NGX fa</w:t>
      </w:r>
      <w:r w:rsidR="00BB53FC" w:rsidRPr="00BB53FC">
        <w:rPr>
          <w:rFonts w:ascii="Times New Roman" w:hAnsi="Times New Roman" w:cs="Times New Roman"/>
        </w:rPr>
        <w:t>ctbooks for the period 2010</w:t>
      </w:r>
      <w:r w:rsidRPr="00BB53FC">
        <w:rPr>
          <w:rFonts w:ascii="Times New Roman" w:hAnsi="Times New Roman" w:cs="Times New Roman"/>
        </w:rPr>
        <w:t>-2024</w:t>
      </w:r>
      <w:r w:rsidR="00BB53FC" w:rsidRPr="00BB53FC">
        <w:rPr>
          <w:rFonts w:ascii="Times New Roman" w:hAnsi="Times New Roman" w:cs="Times New Roman"/>
        </w:rPr>
        <w:t>, providing a 15</w:t>
      </w:r>
      <w:r w:rsidRPr="00BB53FC">
        <w:rPr>
          <w:rFonts w:ascii="Times New Roman" w:hAnsi="Times New Roman" w:cs="Times New Roman"/>
        </w:rPr>
        <w:t>-year panel dataset to capture longitudinal trends.</w:t>
      </w:r>
      <w:r w:rsidR="00C202FE">
        <w:rPr>
          <w:rFonts w:ascii="Times New Roman" w:hAnsi="Times New Roman" w:cs="Times New Roman"/>
        </w:rPr>
        <w:t xml:space="preserve"> Eight (8) oil and gas firms listed on the Nigerian Exchange group were selected and multiple panel least squares regression analysis was employed. </w:t>
      </w:r>
      <w:r w:rsidR="006B3546" w:rsidRPr="00107354">
        <w:rPr>
          <w:rFonts w:ascii="Times New Roman" w:hAnsi="Times New Roman" w:cs="Times New Roman"/>
          <w:color w:val="000000"/>
          <w:sz w:val="24"/>
          <w:szCs w:val="24"/>
        </w:rPr>
        <w:t xml:space="preserve">Model of the study is similar to the model adopted by </w:t>
      </w:r>
      <w:r w:rsidR="006B3546" w:rsidRPr="00107354">
        <w:rPr>
          <w:rFonts w:ascii="Times New Roman" w:hAnsi="Times New Roman" w:cs="Times New Roman"/>
          <w:sz w:val="24"/>
          <w:szCs w:val="24"/>
        </w:rPr>
        <w:t>Okporo,</w:t>
      </w:r>
      <w:r w:rsidR="006B3546">
        <w:rPr>
          <w:rFonts w:ascii="Times New Roman" w:hAnsi="Times New Roman" w:cs="Times New Roman"/>
          <w:sz w:val="24"/>
          <w:szCs w:val="24"/>
        </w:rPr>
        <w:t xml:space="preserve"> </w:t>
      </w:r>
      <w:r w:rsidR="006B3546" w:rsidRPr="001E0EAF">
        <w:rPr>
          <w:rFonts w:ascii="Times New Roman" w:hAnsi="Times New Roman" w:cs="Times New Roman"/>
          <w:i/>
          <w:sz w:val="24"/>
          <w:szCs w:val="24"/>
        </w:rPr>
        <w:t>et al</w:t>
      </w:r>
      <w:r w:rsidR="006B3546">
        <w:rPr>
          <w:rFonts w:ascii="Times New Roman" w:hAnsi="Times New Roman" w:cs="Times New Roman"/>
          <w:i/>
          <w:sz w:val="24"/>
          <w:szCs w:val="24"/>
        </w:rPr>
        <w:t xml:space="preserve">. </w:t>
      </w:r>
      <w:r w:rsidR="006B3546" w:rsidRPr="00172E17">
        <w:rPr>
          <w:rFonts w:ascii="Times New Roman" w:hAnsi="Times New Roman" w:cs="Times New Roman"/>
          <w:sz w:val="24"/>
          <w:szCs w:val="24"/>
        </w:rPr>
        <w:t>(2023)</w:t>
      </w:r>
      <w:r w:rsidR="006B3546" w:rsidRPr="00107354">
        <w:rPr>
          <w:rFonts w:ascii="Times New Roman" w:hAnsi="Times New Roman" w:cs="Times New Roman"/>
          <w:sz w:val="24"/>
          <w:szCs w:val="24"/>
        </w:rPr>
        <w:t>.</w:t>
      </w:r>
    </w:p>
    <w:p w:rsidR="008B4CF5" w:rsidRDefault="008B4CF5" w:rsidP="006C73D7">
      <w:pPr>
        <w:jc w:val="both"/>
        <w:rPr>
          <w:rFonts w:ascii="Times New Roman" w:hAnsi="Times New Roman" w:cs="Times New Roman"/>
        </w:rPr>
      </w:pPr>
    </w:p>
    <w:p w:rsidR="006B3546" w:rsidRPr="00AC4FE9" w:rsidRDefault="006B3546" w:rsidP="006B3546">
      <w:pPr>
        <w:tabs>
          <w:tab w:val="left" w:pos="645"/>
        </w:tabs>
        <w:spacing w:after="0" w:line="240" w:lineRule="auto"/>
        <w:jc w:val="both"/>
        <w:rPr>
          <w:rFonts w:ascii="Times New Roman" w:hAnsi="Times New Roman" w:cs="Times New Roman"/>
          <w:color w:val="000000"/>
        </w:rPr>
      </w:pPr>
      <w:r w:rsidRPr="00AC4FE9">
        <w:rPr>
          <w:rFonts w:ascii="Times New Roman" w:hAnsi="Times New Roman" w:cs="Times New Roman"/>
          <w:color w:val="000000"/>
        </w:rPr>
        <w:t>ROA= β</w:t>
      </w:r>
      <w:r w:rsidRPr="00AC4FE9">
        <w:rPr>
          <w:rFonts w:ascii="Times New Roman" w:hAnsi="Times New Roman" w:cs="Times New Roman"/>
          <w:color w:val="000000"/>
          <w:vertAlign w:val="subscript"/>
        </w:rPr>
        <w:t>0</w:t>
      </w:r>
      <w:r w:rsidRPr="00AC4FE9">
        <w:rPr>
          <w:rFonts w:ascii="Times New Roman" w:hAnsi="Times New Roman" w:cs="Times New Roman"/>
          <w:color w:val="000000"/>
        </w:rPr>
        <w:t xml:space="preserve"> + β</w:t>
      </w:r>
      <w:r w:rsidRPr="00AC4FE9">
        <w:rPr>
          <w:rFonts w:ascii="Times New Roman" w:hAnsi="Times New Roman" w:cs="Times New Roman"/>
          <w:color w:val="000000"/>
          <w:vertAlign w:val="subscript"/>
        </w:rPr>
        <w:t>1</w:t>
      </w:r>
      <w:r w:rsidRPr="00AC4FE9">
        <w:rPr>
          <w:rFonts w:ascii="Times New Roman" w:hAnsi="Times New Roman" w:cs="Times New Roman"/>
          <w:color w:val="000000"/>
        </w:rPr>
        <w:t>RPC + β</w:t>
      </w:r>
      <w:r w:rsidRPr="00AC4FE9">
        <w:rPr>
          <w:rFonts w:ascii="Times New Roman" w:hAnsi="Times New Roman" w:cs="Times New Roman"/>
          <w:color w:val="000000"/>
          <w:vertAlign w:val="subscript"/>
        </w:rPr>
        <w:t>2</w:t>
      </w:r>
      <w:r w:rsidRPr="00AC4FE9">
        <w:rPr>
          <w:rFonts w:ascii="Times New Roman" w:hAnsi="Times New Roman" w:cs="Times New Roman"/>
          <w:color w:val="000000"/>
        </w:rPr>
        <w:t>ECC+ β</w:t>
      </w:r>
      <w:r w:rsidRPr="00AC4FE9">
        <w:rPr>
          <w:rFonts w:ascii="Times New Roman" w:hAnsi="Times New Roman" w:cs="Times New Roman"/>
          <w:color w:val="000000"/>
          <w:vertAlign w:val="subscript"/>
        </w:rPr>
        <w:t>3</w:t>
      </w:r>
      <w:r w:rsidRPr="00AC4FE9">
        <w:rPr>
          <w:rFonts w:ascii="Times New Roman" w:hAnsi="Times New Roman" w:cs="Times New Roman"/>
          <w:color w:val="000000"/>
        </w:rPr>
        <w:t>REC+ β</w:t>
      </w:r>
      <w:r w:rsidRPr="00AC4FE9">
        <w:rPr>
          <w:rFonts w:ascii="Times New Roman" w:hAnsi="Times New Roman" w:cs="Times New Roman"/>
          <w:color w:val="000000"/>
          <w:vertAlign w:val="subscript"/>
        </w:rPr>
        <w:t>4</w:t>
      </w:r>
      <w:r w:rsidRPr="00AC4FE9">
        <w:rPr>
          <w:rFonts w:ascii="Times New Roman" w:hAnsi="Times New Roman" w:cs="Times New Roman"/>
          <w:color w:val="000000"/>
        </w:rPr>
        <w:t xml:space="preserve">WMC + </w:t>
      </w:r>
      <m:oMath>
        <m:r>
          <w:rPr>
            <w:rFonts w:ascii="Cambria Math" w:hAnsi="Cambria Math" w:cs="Times New Roman"/>
            <w:color w:val="000000"/>
          </w:rPr>
          <m:t>ε</m:t>
        </m:r>
      </m:oMath>
    </w:p>
    <w:p w:rsidR="006B3546" w:rsidRPr="00AC4FE9" w:rsidRDefault="006B3546" w:rsidP="006B3546">
      <w:pPr>
        <w:tabs>
          <w:tab w:val="left" w:pos="645"/>
        </w:tabs>
        <w:spacing w:after="0" w:line="240" w:lineRule="auto"/>
        <w:jc w:val="both"/>
        <w:rPr>
          <w:rFonts w:ascii="Times New Roman" w:hAnsi="Times New Roman" w:cs="Times New Roman"/>
          <w:color w:val="000000"/>
        </w:rPr>
      </w:pPr>
      <w:r w:rsidRPr="00AC4FE9">
        <w:rPr>
          <w:rFonts w:ascii="Times New Roman" w:hAnsi="Times New Roman" w:cs="Times New Roman"/>
          <w:color w:val="000000"/>
        </w:rPr>
        <w:t>The ARDL model is stated as:</w:t>
      </w:r>
    </w:p>
    <w:p w:rsidR="006B3546" w:rsidRPr="00AC4FE9" w:rsidRDefault="00C73BCA" w:rsidP="006B3546">
      <w:pPr>
        <w:spacing w:after="0" w:line="240" w:lineRule="auto"/>
        <w:jc w:val="both"/>
        <w:rPr>
          <w:rFonts w:ascii="Times New Roman" w:eastAsia="Times New Roman" w:hAnsi="Times New Roman" w:cs="Times New Roman"/>
        </w:rPr>
      </w:pPr>
      <m:oMath>
        <m:sSub>
          <m:sSubPr>
            <m:ctrlPr>
              <w:rPr>
                <w:rFonts w:ascii="Cambria Math" w:eastAsia="Times New Roman" w:hAnsi="Cambria Math" w:cs="Times New Roman"/>
                <w:i/>
                <w:vertAlign w:val="subscript"/>
              </w:rPr>
            </m:ctrlPr>
          </m:sSubPr>
          <m:e>
            <m:r>
              <w:rPr>
                <w:rFonts w:ascii="Cambria Math" w:eastAsia="Times New Roman" w:hAnsi="Cambria Math" w:cs="Times New Roman"/>
                <w:vertAlign w:val="subscript"/>
              </w:rPr>
              <m:t>ROA</m:t>
            </m:r>
          </m:e>
          <m:sub>
            <m:r>
              <w:rPr>
                <w:rFonts w:ascii="Cambria Math" w:eastAsia="Times New Roman" w:hAnsi="Cambria Math" w:cs="Times New Roman"/>
                <w:vertAlign w:val="subscript"/>
              </w:rPr>
              <m:t>it</m:t>
            </m:r>
          </m:sub>
        </m:sSub>
        <m:r>
          <w:rPr>
            <w:rFonts w:ascii="Cambria Math" w:eastAsia="Times New Roman" w:hAnsi="Cambria Math" w:cs="Times New Roman"/>
            <w:vertAlign w:val="subscript"/>
          </w:rPr>
          <m:t>=</m:t>
        </m:r>
        <m:r>
          <m:rPr>
            <m:sty m:val="p"/>
          </m:rPr>
          <w:rPr>
            <w:rFonts w:ascii="Cambria Math" w:eastAsia="Times New Roman" w:hAnsi="Cambria Math" w:cs="Times New Roman"/>
          </w:rPr>
          <m:t>α</m:t>
        </m:r>
      </m:oMath>
      <w:r w:rsidR="006B3546" w:rsidRPr="00AC4FE9">
        <w:rPr>
          <w:rFonts w:ascii="Times New Roman" w:eastAsia="Times New Roman" w:hAnsi="Times New Roman" w:cs="Times New Roman"/>
          <w:vertAlign w:val="subscript"/>
        </w:rPr>
        <w:t>0</w:t>
      </w:r>
      <w:r w:rsidR="006B3546" w:rsidRPr="00AC4FE9">
        <w:rPr>
          <w:rFonts w:ascii="Times New Roman" w:eastAsia="Times New Roman" w:hAnsi="Times New Roman" w:cs="Times New Roman"/>
        </w:rPr>
        <w:t>+Ʃ</w:t>
      </w:r>
      <m:oMath>
        <m:sSub>
          <m:sSubPr>
            <m:ctrlPr>
              <w:rPr>
                <w:rFonts w:ascii="Cambria Math" w:eastAsia="Times New Roman" w:hAnsi="Cambria Math" w:cs="Times New Roman"/>
                <w:i/>
              </w:rPr>
            </m:ctrlPr>
          </m:sSubPr>
          <m:e>
            <m:r>
              <m:rPr>
                <m:sty m:val="p"/>
              </m:rPr>
              <w:rPr>
                <w:rFonts w:ascii="Cambria Math" w:eastAsia="Times New Roman" w:hAnsi="Cambria Math" w:cs="Times New Roman"/>
              </w:rPr>
              <m:t>α</m:t>
            </m:r>
          </m:e>
          <m:sub>
            <m:r>
              <w:rPr>
                <w:rFonts w:ascii="Cambria Math" w:eastAsia="Times New Roman" w:hAnsi="Cambria Math" w:cs="Times New Roman"/>
              </w:rPr>
              <m:t>1</m:t>
            </m:r>
          </m:sub>
        </m:sSub>
        <m:sSub>
          <m:sSubPr>
            <m:ctrlPr>
              <w:rPr>
                <w:rFonts w:ascii="Cambria Math" w:eastAsia="Times New Roman" w:hAnsi="Cambria Math" w:cs="Times New Roman"/>
                <w:i/>
              </w:rPr>
            </m:ctrlPr>
          </m:sSubPr>
          <m:e>
            <m:r>
              <w:rPr>
                <w:rFonts w:ascii="Cambria Math" w:eastAsia="Times New Roman" w:hAnsi="Cambria Math" w:cs="Times New Roman"/>
              </w:rPr>
              <m:t>ROA</m:t>
            </m:r>
          </m:e>
          <m:sub>
            <m:r>
              <w:rPr>
                <w:rFonts w:ascii="Cambria Math" w:eastAsia="Times New Roman" w:hAnsi="Cambria Math" w:cs="Times New Roman"/>
              </w:rPr>
              <m:t>it</m:t>
            </m:r>
          </m:sub>
        </m:sSub>
      </m:oMath>
      <w:r w:rsidR="006B3546" w:rsidRPr="00AC4FE9">
        <w:rPr>
          <w:rFonts w:ascii="Times New Roman" w:eastAsia="Times New Roman" w:hAnsi="Times New Roman" w:cs="Times New Roman"/>
        </w:rPr>
        <w:t>+Ʃ</w:t>
      </w:r>
      <m:oMath>
        <m:sSub>
          <m:sSubPr>
            <m:ctrlPr>
              <w:rPr>
                <w:rFonts w:ascii="Cambria Math" w:eastAsia="Times New Roman" w:hAnsi="Cambria Math" w:cs="Times New Roman"/>
                <w:i/>
              </w:rPr>
            </m:ctrlPr>
          </m:sSubPr>
          <m:e>
            <m:r>
              <m:rPr>
                <m:sty m:val="p"/>
              </m:rPr>
              <w:rPr>
                <w:rFonts w:ascii="Cambria Math" w:eastAsia="Times New Roman" w:hAnsi="Cambria Math" w:cs="Times New Roman"/>
              </w:rPr>
              <m:t>α</m:t>
            </m:r>
          </m:e>
          <m:sub>
            <m:r>
              <w:rPr>
                <w:rFonts w:ascii="Cambria Math" w:eastAsia="Times New Roman" w:hAnsi="Cambria Math" w:cs="Times New Roman"/>
              </w:rPr>
              <m:t>2</m:t>
            </m:r>
          </m:sub>
        </m:sSub>
        <m:sSub>
          <m:sSubPr>
            <m:ctrlPr>
              <w:rPr>
                <w:rFonts w:ascii="Cambria Math" w:eastAsia="Times New Roman" w:hAnsi="Cambria Math" w:cs="Times New Roman"/>
                <w:i/>
              </w:rPr>
            </m:ctrlPr>
          </m:sSubPr>
          <m:e>
            <m:r>
              <w:rPr>
                <w:rFonts w:ascii="Cambria Math" w:eastAsia="Times New Roman" w:hAnsi="Cambria Math" w:cs="Times New Roman"/>
              </w:rPr>
              <m:t>RPC</m:t>
            </m:r>
          </m:e>
          <m:sub>
            <m:r>
              <w:rPr>
                <w:rFonts w:ascii="Cambria Math" w:eastAsia="Times New Roman" w:hAnsi="Cambria Math" w:cs="Times New Roman"/>
              </w:rPr>
              <m:t>it</m:t>
            </m:r>
          </m:sub>
        </m:sSub>
      </m:oMath>
      <w:r w:rsidR="006B3546" w:rsidRPr="00AC4FE9">
        <w:rPr>
          <w:rFonts w:ascii="Times New Roman" w:eastAsia="Times New Roman" w:hAnsi="Times New Roman" w:cs="Times New Roman"/>
        </w:rPr>
        <w:t>+Ʃ</w:t>
      </w:r>
      <m:oMath>
        <m:sSub>
          <m:sSubPr>
            <m:ctrlPr>
              <w:rPr>
                <w:rFonts w:ascii="Cambria Math" w:eastAsia="Times New Roman" w:hAnsi="Cambria Math" w:cs="Times New Roman"/>
                <w:i/>
              </w:rPr>
            </m:ctrlPr>
          </m:sSubPr>
          <m:e>
            <m:r>
              <m:rPr>
                <m:sty m:val="p"/>
              </m:rPr>
              <w:rPr>
                <w:rFonts w:ascii="Cambria Math" w:eastAsia="Times New Roman" w:hAnsi="Cambria Math" w:cs="Times New Roman"/>
              </w:rPr>
              <m:t>α</m:t>
            </m:r>
          </m:e>
          <m:sub>
            <m:r>
              <w:rPr>
                <w:rFonts w:ascii="Cambria Math" w:eastAsia="Times New Roman" w:hAnsi="Cambria Math" w:cs="Times New Roman"/>
              </w:rPr>
              <m:t>3</m:t>
            </m:r>
          </m:sub>
        </m:sSub>
        <m:sSub>
          <m:sSubPr>
            <m:ctrlPr>
              <w:rPr>
                <w:rFonts w:ascii="Cambria Math" w:eastAsia="Times New Roman" w:hAnsi="Cambria Math" w:cs="Times New Roman"/>
                <w:i/>
              </w:rPr>
            </m:ctrlPr>
          </m:sSubPr>
          <m:e>
            <m:r>
              <w:rPr>
                <w:rFonts w:ascii="Cambria Math" w:eastAsia="Times New Roman" w:hAnsi="Cambria Math" w:cs="Times New Roman"/>
              </w:rPr>
              <m:t>ECC</m:t>
            </m:r>
          </m:e>
          <m:sub>
            <m:r>
              <w:rPr>
                <w:rFonts w:ascii="Cambria Math" w:eastAsia="Times New Roman" w:hAnsi="Cambria Math" w:cs="Times New Roman"/>
              </w:rPr>
              <m:t>it</m:t>
            </m:r>
          </m:sub>
        </m:sSub>
      </m:oMath>
      <w:r w:rsidR="006B3546" w:rsidRPr="00AC4FE9">
        <w:rPr>
          <w:rFonts w:ascii="Times New Roman" w:eastAsia="Times New Roman" w:hAnsi="Times New Roman" w:cs="Times New Roman"/>
        </w:rPr>
        <w:t>+Ʃ</w:t>
      </w:r>
      <m:oMath>
        <m:sSub>
          <m:sSubPr>
            <m:ctrlPr>
              <w:rPr>
                <w:rFonts w:ascii="Cambria Math" w:eastAsia="Times New Roman" w:hAnsi="Cambria Math" w:cs="Times New Roman"/>
                <w:i/>
              </w:rPr>
            </m:ctrlPr>
          </m:sSubPr>
          <m:e>
            <m:r>
              <m:rPr>
                <m:sty m:val="p"/>
              </m:rPr>
              <w:rPr>
                <w:rFonts w:ascii="Cambria Math" w:eastAsia="Times New Roman" w:hAnsi="Cambria Math" w:cs="Times New Roman"/>
              </w:rPr>
              <m:t>α</m:t>
            </m:r>
          </m:e>
          <m:sub>
            <m:r>
              <w:rPr>
                <w:rFonts w:ascii="Cambria Math" w:eastAsia="Times New Roman" w:hAnsi="Cambria Math" w:cs="Times New Roman"/>
              </w:rPr>
              <m:t>4</m:t>
            </m:r>
          </m:sub>
        </m:sSub>
        <m:sSub>
          <m:sSubPr>
            <m:ctrlPr>
              <w:rPr>
                <w:rFonts w:ascii="Cambria Math" w:eastAsia="Times New Roman" w:hAnsi="Cambria Math" w:cs="Times New Roman"/>
                <w:i/>
              </w:rPr>
            </m:ctrlPr>
          </m:sSubPr>
          <m:e>
            <m:r>
              <w:rPr>
                <w:rFonts w:ascii="Cambria Math" w:eastAsia="Times New Roman" w:hAnsi="Cambria Math" w:cs="Times New Roman"/>
              </w:rPr>
              <m:t>REC</m:t>
            </m:r>
          </m:e>
          <m:sub>
            <m:r>
              <w:rPr>
                <w:rFonts w:ascii="Cambria Math" w:eastAsia="Times New Roman" w:hAnsi="Cambria Math" w:cs="Times New Roman"/>
              </w:rPr>
              <m:t>it</m:t>
            </m:r>
          </m:sub>
        </m:sSub>
      </m:oMath>
      <w:r w:rsidR="006B3546" w:rsidRPr="00AC4FE9">
        <w:rPr>
          <w:rFonts w:ascii="Times New Roman" w:eastAsia="Times New Roman" w:hAnsi="Times New Roman" w:cs="Times New Roman"/>
        </w:rPr>
        <w:t>+Ʃ</w:t>
      </w:r>
      <m:oMath>
        <m:sSub>
          <m:sSubPr>
            <m:ctrlPr>
              <w:rPr>
                <w:rFonts w:ascii="Cambria Math" w:eastAsia="Times New Roman" w:hAnsi="Cambria Math" w:cs="Times New Roman"/>
                <w:i/>
              </w:rPr>
            </m:ctrlPr>
          </m:sSubPr>
          <m:e>
            <m:r>
              <m:rPr>
                <m:sty m:val="p"/>
              </m:rPr>
              <w:rPr>
                <w:rFonts w:ascii="Cambria Math" w:eastAsia="Times New Roman" w:hAnsi="Cambria Math" w:cs="Times New Roman"/>
              </w:rPr>
              <m:t>α</m:t>
            </m:r>
          </m:e>
          <m:sub>
            <m:r>
              <w:rPr>
                <w:rFonts w:ascii="Cambria Math" w:eastAsia="Times New Roman" w:hAnsi="Cambria Math" w:cs="Times New Roman"/>
              </w:rPr>
              <m:t>5</m:t>
            </m:r>
          </m:sub>
        </m:sSub>
        <m:sSub>
          <m:sSubPr>
            <m:ctrlPr>
              <w:rPr>
                <w:rFonts w:ascii="Cambria Math" w:eastAsia="Times New Roman" w:hAnsi="Cambria Math" w:cs="Times New Roman"/>
                <w:i/>
              </w:rPr>
            </m:ctrlPr>
          </m:sSubPr>
          <m:e>
            <m:r>
              <w:rPr>
                <w:rFonts w:ascii="Cambria Math" w:eastAsia="Times New Roman" w:hAnsi="Cambria Math" w:cs="Times New Roman"/>
              </w:rPr>
              <m:t>WMC</m:t>
            </m:r>
          </m:e>
          <m:sub>
            <m:r>
              <w:rPr>
                <w:rFonts w:ascii="Cambria Math" w:eastAsia="Times New Roman" w:hAnsi="Cambria Math" w:cs="Times New Roman"/>
              </w:rPr>
              <m:t>it</m:t>
            </m:r>
          </m:sub>
        </m:sSub>
      </m:oMath>
      <w:r w:rsidR="006B3546" w:rsidRPr="00AC4FE9">
        <w:rPr>
          <w:rFonts w:ascii="Times New Roman" w:eastAsia="Times New Roman" w:hAnsi="Times New Roman" w:cs="Times New Roman"/>
        </w:rPr>
        <w:t xml:space="preserve">+  </w:t>
      </w:r>
      <m:oMath>
        <m:r>
          <w:rPr>
            <w:rFonts w:ascii="Cambria Math" w:eastAsia="Times New Roman" w:hAnsi="Cambria Math" w:cs="Times New Roman"/>
          </w:rPr>
          <m:t>υ</m:t>
        </m:r>
      </m:oMath>
    </w:p>
    <w:p w:rsidR="006B3546" w:rsidRPr="00AC4FE9" w:rsidRDefault="006B3546" w:rsidP="006B3546">
      <w:pPr>
        <w:tabs>
          <w:tab w:val="left" w:pos="645"/>
        </w:tabs>
        <w:spacing w:after="0" w:line="240" w:lineRule="auto"/>
        <w:rPr>
          <w:rFonts w:ascii="Times New Roman" w:hAnsi="Times New Roman" w:cs="Times New Roman"/>
          <w:color w:val="000000"/>
        </w:rPr>
      </w:pPr>
      <w:r w:rsidRPr="00AC4FE9">
        <w:rPr>
          <w:rFonts w:ascii="Times New Roman" w:hAnsi="Times New Roman" w:cs="Times New Roman"/>
          <w:color w:val="000000"/>
        </w:rPr>
        <w:t xml:space="preserve">Where </w:t>
      </w:r>
      <m:oMath>
        <m:r>
          <w:rPr>
            <w:rFonts w:ascii="Cambria Math" w:hAnsi="Cambria Math" w:cs="Times New Roman"/>
          </w:rPr>
          <m:t>ROA=Return on Assets</m:t>
        </m:r>
      </m:oMath>
    </w:p>
    <w:p w:rsidR="006B3546" w:rsidRPr="00AC4FE9" w:rsidRDefault="006B3546" w:rsidP="006B3546">
      <w:pPr>
        <w:tabs>
          <w:tab w:val="left" w:pos="645"/>
        </w:tabs>
        <w:spacing w:after="0" w:line="240" w:lineRule="auto"/>
        <w:jc w:val="both"/>
        <w:rPr>
          <w:rFonts w:ascii="Times New Roman" w:hAnsi="Times New Roman" w:cs="Times New Roman"/>
          <w:color w:val="000000"/>
        </w:rPr>
      </w:pPr>
      <w:r w:rsidRPr="00AC4FE9">
        <w:rPr>
          <w:rFonts w:ascii="Times New Roman" w:hAnsi="Times New Roman" w:cs="Times New Roman"/>
          <w:color w:val="000000"/>
        </w:rPr>
        <w:t xml:space="preserve">RPC= </w:t>
      </w:r>
      <w:r w:rsidRPr="00AC4FE9">
        <w:rPr>
          <w:rFonts w:ascii="Times New Roman" w:eastAsia="Times New Roman" w:hAnsi="Times New Roman" w:cs="Times New Roman"/>
          <w:color w:val="070000"/>
        </w:rPr>
        <w:t xml:space="preserve">  Remediation and pollution control</w:t>
      </w:r>
    </w:p>
    <w:p w:rsidR="006B3546" w:rsidRPr="00AC4FE9" w:rsidRDefault="006B3546" w:rsidP="006B3546">
      <w:pPr>
        <w:tabs>
          <w:tab w:val="left" w:pos="645"/>
        </w:tabs>
        <w:spacing w:after="0" w:line="240" w:lineRule="auto"/>
        <w:jc w:val="both"/>
        <w:rPr>
          <w:rFonts w:ascii="Times New Roman" w:hAnsi="Times New Roman" w:cs="Times New Roman"/>
          <w:color w:val="000000"/>
        </w:rPr>
      </w:pPr>
      <w:r w:rsidRPr="00AC4FE9">
        <w:rPr>
          <w:rFonts w:ascii="Times New Roman" w:hAnsi="Times New Roman" w:cs="Times New Roman"/>
          <w:color w:val="000000"/>
        </w:rPr>
        <w:t xml:space="preserve">ECC= </w:t>
      </w:r>
      <w:r w:rsidRPr="00AC4FE9">
        <w:rPr>
          <w:rFonts w:ascii="Times New Roman" w:eastAsia="Times New Roman" w:hAnsi="Times New Roman" w:cs="Times New Roman"/>
          <w:color w:val="070000"/>
        </w:rPr>
        <w:t>Emission Control Cost</w:t>
      </w:r>
    </w:p>
    <w:p w:rsidR="006B3546" w:rsidRPr="00AC4FE9" w:rsidRDefault="006B3546" w:rsidP="006B3546">
      <w:pPr>
        <w:tabs>
          <w:tab w:val="left" w:pos="645"/>
        </w:tabs>
        <w:spacing w:after="0" w:line="240" w:lineRule="auto"/>
        <w:jc w:val="both"/>
        <w:rPr>
          <w:rFonts w:ascii="Times New Roman" w:eastAsia="Times New Roman" w:hAnsi="Times New Roman" w:cs="Times New Roman"/>
          <w:color w:val="070000"/>
        </w:rPr>
      </w:pPr>
      <w:r w:rsidRPr="00AC4FE9">
        <w:rPr>
          <w:rFonts w:ascii="Times New Roman" w:hAnsi="Times New Roman" w:cs="Times New Roman"/>
          <w:color w:val="000000"/>
        </w:rPr>
        <w:t xml:space="preserve">REC= </w:t>
      </w:r>
      <w:r w:rsidRPr="00AC4FE9">
        <w:rPr>
          <w:rFonts w:ascii="Times New Roman" w:eastAsia="Times New Roman" w:hAnsi="Times New Roman" w:cs="Times New Roman"/>
          <w:color w:val="070000"/>
        </w:rPr>
        <w:t>Renewable Energy Cost</w:t>
      </w:r>
    </w:p>
    <w:p w:rsidR="006B3546" w:rsidRPr="00AC4FE9" w:rsidRDefault="006B3546" w:rsidP="006B3546">
      <w:pPr>
        <w:tabs>
          <w:tab w:val="left" w:pos="645"/>
        </w:tabs>
        <w:spacing w:after="0" w:line="240" w:lineRule="auto"/>
        <w:jc w:val="both"/>
        <w:rPr>
          <w:rFonts w:ascii="Times New Roman" w:hAnsi="Times New Roman" w:cs="Times New Roman"/>
          <w:color w:val="000000"/>
        </w:rPr>
      </w:pPr>
      <w:r w:rsidRPr="00AC4FE9">
        <w:rPr>
          <w:rFonts w:ascii="Times New Roman" w:hAnsi="Times New Roman" w:cs="Times New Roman"/>
          <w:color w:val="000000"/>
        </w:rPr>
        <w:t xml:space="preserve">WMC= </w:t>
      </w:r>
      <w:r w:rsidRPr="00AC4FE9">
        <w:rPr>
          <w:rFonts w:ascii="Times New Roman" w:eastAsia="Times New Roman" w:hAnsi="Times New Roman" w:cs="Times New Roman"/>
          <w:color w:val="070000"/>
        </w:rPr>
        <w:t>Waste Management Cost</w:t>
      </w:r>
    </w:p>
    <w:p w:rsidR="006B3546" w:rsidRPr="007A5155" w:rsidRDefault="00C73BCA" w:rsidP="006B3546">
      <w:pPr>
        <w:tabs>
          <w:tab w:val="left" w:pos="645"/>
        </w:tabs>
        <w:spacing w:after="0" w:line="240" w:lineRule="auto"/>
        <w:jc w:val="both"/>
        <w:rPr>
          <w:rFonts w:ascii="Times New Roman" w:hAnsi="Times New Roman" w:cs="Times New Roman"/>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r>
            <w:rPr>
              <w:rFonts w:ascii="Cambria Math" w:hAnsi="Cambria Math" w:cs="Times New Roman"/>
            </w:rPr>
            <m:t>and</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t</m:t>
              </m:r>
            </m:sub>
          </m:sSub>
          <m:r>
            <w:rPr>
              <w:rFonts w:ascii="Cambria Math" w:hAnsi="Cambria Math" w:cs="Times New Roman"/>
            </w:rPr>
            <m:t>=stochastic error terms</m:t>
          </m:r>
        </m:oMath>
      </m:oMathPara>
    </w:p>
    <w:p w:rsidR="006B3546" w:rsidRPr="007A5155" w:rsidRDefault="006B3546" w:rsidP="006B3546">
      <w:pPr>
        <w:tabs>
          <w:tab w:val="left" w:pos="645"/>
        </w:tabs>
        <w:spacing w:after="0" w:line="240" w:lineRule="auto"/>
        <w:jc w:val="both"/>
        <w:rPr>
          <w:rFonts w:ascii="Times New Roman" w:hAnsi="Times New Roman" w:cs="Times New Roman"/>
          <w:color w:val="000000"/>
        </w:rPr>
      </w:pPr>
      <m:oMathPara>
        <m:oMathParaPr>
          <m:jc m:val="left"/>
        </m:oMathParaPr>
        <m:oMath>
          <m:r>
            <w:rPr>
              <w:rFonts w:ascii="Cambria Math" w:hAnsi="Cambria Math" w:cs="Times New Roman"/>
            </w:rPr>
            <m:t>T=time series trend for the firm</m:t>
          </m:r>
        </m:oMath>
      </m:oMathPara>
    </w:p>
    <w:p w:rsidR="006B3546" w:rsidRPr="007A5155" w:rsidRDefault="00C73BCA" w:rsidP="006B3546">
      <w:pPr>
        <w:tabs>
          <w:tab w:val="left" w:pos="645"/>
        </w:tabs>
        <w:spacing w:after="0" w:line="240" w:lineRule="auto"/>
        <w:jc w:val="both"/>
        <w:rPr>
          <w:rFonts w:ascii="Times New Roman" w:hAnsi="Times New Roman" w:cs="Times New Roman"/>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=contant terms</m:t>
          </m:r>
        </m:oMath>
      </m:oMathPara>
    </w:p>
    <w:p w:rsidR="006B3546" w:rsidRPr="007A5155" w:rsidRDefault="00C73BCA" w:rsidP="006B3546">
      <w:pPr>
        <w:tabs>
          <w:tab w:val="left" w:pos="645"/>
        </w:tabs>
        <w:spacing w:after="0" w:line="240" w:lineRule="auto"/>
        <w:jc w:val="both"/>
        <w:rPr>
          <w:rFonts w:ascii="Times New Roman" w:hAnsi="Times New Roman" w:cs="Times New Roman"/>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=coefficient parameters</m:t>
          </m:r>
        </m:oMath>
      </m:oMathPara>
    </w:p>
    <w:p w:rsidR="006B3546" w:rsidRPr="006B3546" w:rsidRDefault="006B3546" w:rsidP="006B3546">
      <w:pPr>
        <w:autoSpaceDE w:val="0"/>
        <w:autoSpaceDN w:val="0"/>
        <w:adjustRightInd w:val="0"/>
        <w:spacing w:after="0" w:line="240" w:lineRule="auto"/>
        <w:jc w:val="both"/>
        <w:rPr>
          <w:rFonts w:ascii="Times New Roman" w:hAnsi="Times New Roman" w:cs="Times New Roman"/>
          <w:color w:val="000000"/>
        </w:rPr>
      </w:pPr>
      <w:r w:rsidRPr="006B3546">
        <w:rPr>
          <w:rFonts w:ascii="Times New Roman" w:hAnsi="Times New Roman" w:cs="Times New Roman"/>
          <w:color w:val="000000"/>
        </w:rPr>
        <w:t xml:space="preserve">By a prior,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 xml:space="preserve">&gt;0,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&gt;0</m:t>
        </m:r>
      </m:oMath>
    </w:p>
    <w:p w:rsidR="008B4CF5" w:rsidRPr="006B3546" w:rsidRDefault="008B4CF5" w:rsidP="006B3546">
      <w:pPr>
        <w:spacing w:line="240" w:lineRule="auto"/>
        <w:rPr>
          <w:rFonts w:ascii="Times New Roman" w:hAnsi="Times New Roman" w:cs="Times New Roman"/>
        </w:rPr>
      </w:pPr>
    </w:p>
    <w:p w:rsidR="008B4CF5" w:rsidRPr="00AC4FE9" w:rsidRDefault="00AC4FE9" w:rsidP="006B3546">
      <w:pPr>
        <w:spacing w:line="240" w:lineRule="auto"/>
        <w:rPr>
          <w:rFonts w:ascii="Times New Roman" w:hAnsi="Times New Roman" w:cs="Times New Roman"/>
          <w:b/>
        </w:rPr>
      </w:pPr>
      <w:r>
        <w:rPr>
          <w:rFonts w:ascii="Times New Roman" w:hAnsi="Times New Roman" w:cs="Times New Roman"/>
          <w:b/>
        </w:rPr>
        <w:lastRenderedPageBreak/>
        <w:t xml:space="preserve">4.0 </w:t>
      </w:r>
      <w:r w:rsidRPr="00AC4FE9">
        <w:rPr>
          <w:rFonts w:ascii="Times New Roman" w:hAnsi="Times New Roman" w:cs="Times New Roman"/>
          <w:b/>
        </w:rPr>
        <w:t>Data Analysis and Discussion</w:t>
      </w:r>
    </w:p>
    <w:p w:rsidR="008B4CF5" w:rsidRPr="00AC4FE9" w:rsidRDefault="00AC4FE9" w:rsidP="006B3546">
      <w:pPr>
        <w:spacing w:line="240" w:lineRule="auto"/>
        <w:rPr>
          <w:rFonts w:ascii="Times New Roman" w:hAnsi="Times New Roman" w:cs="Times New Roman"/>
          <w:b/>
        </w:rPr>
      </w:pPr>
      <w:r w:rsidRPr="00AC4FE9">
        <w:rPr>
          <w:rFonts w:ascii="Times New Roman" w:hAnsi="Times New Roman" w:cs="Times New Roman"/>
          <w:b/>
        </w:rPr>
        <w:t>Descriptive Statistics</w:t>
      </w:r>
    </w:p>
    <w:p w:rsidR="00AC4FE9" w:rsidRPr="00CE12B5" w:rsidRDefault="00AC4FE9" w:rsidP="00AC4FE9">
      <w:pPr>
        <w:rPr>
          <w:rFonts w:ascii="Times New Roman" w:eastAsia="Calibri" w:hAnsi="Times New Roman" w:cs="Times New Roman"/>
          <w:b/>
          <w:sz w:val="24"/>
          <w:szCs w:val="24"/>
        </w:rPr>
      </w:pPr>
      <w:r w:rsidRPr="00C941FF">
        <w:rPr>
          <w:rFonts w:ascii="Times New Roman" w:hAnsi="Times New Roman"/>
          <w:b/>
          <w:sz w:val="24"/>
          <w:szCs w:val="24"/>
        </w:rPr>
        <w:t>T</w:t>
      </w:r>
      <w:r>
        <w:rPr>
          <w:rFonts w:ascii="Times New Roman" w:hAnsi="Times New Roman"/>
          <w:b/>
          <w:sz w:val="24"/>
          <w:szCs w:val="24"/>
        </w:rPr>
        <w:t>able 1: Descriptive Statistic</w:t>
      </w:r>
      <w:r w:rsidRPr="00C941FF">
        <w:rPr>
          <w:rFonts w:ascii="Times New Roman" w:hAnsi="Times New Roman"/>
          <w:b/>
          <w:sz w:val="24"/>
          <w:szCs w:val="24"/>
        </w:rPr>
        <w:t xml:space="preserve"> </w:t>
      </w:r>
    </w:p>
    <w:tbl>
      <w:tblPr>
        <w:tblW w:w="8054" w:type="dxa"/>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2"/>
      </w:tblGrid>
      <w:tr w:rsidR="00AC4FE9" w:rsidRPr="00C941FF" w:rsidTr="003500EA">
        <w:trPr>
          <w:trHeight w:val="225"/>
        </w:trPr>
        <w:tc>
          <w:tcPr>
            <w:tcW w:w="1492"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p>
        </w:tc>
        <w:tc>
          <w:tcPr>
            <w:tcW w:w="1313"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r w:rsidRPr="000A1E18">
              <w:rPr>
                <w:rFonts w:ascii="Times New Roman" w:hAnsi="Times New Roman" w:cs="Times New Roman"/>
                <w:b/>
                <w:sz w:val="24"/>
                <w:szCs w:val="24"/>
              </w:rPr>
              <w:t>LNRPC</w:t>
            </w:r>
          </w:p>
        </w:tc>
        <w:tc>
          <w:tcPr>
            <w:tcW w:w="1312"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r w:rsidRPr="000A1E18">
              <w:rPr>
                <w:rFonts w:ascii="Times New Roman" w:hAnsi="Times New Roman" w:cs="Times New Roman"/>
                <w:b/>
                <w:sz w:val="24"/>
                <w:szCs w:val="24"/>
              </w:rPr>
              <w:t>LNECC</w:t>
            </w:r>
          </w:p>
        </w:tc>
        <w:tc>
          <w:tcPr>
            <w:tcW w:w="1313"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r w:rsidRPr="000A1E18">
              <w:rPr>
                <w:rFonts w:ascii="Times New Roman" w:hAnsi="Times New Roman" w:cs="Times New Roman"/>
                <w:b/>
                <w:sz w:val="24"/>
                <w:szCs w:val="24"/>
              </w:rPr>
              <w:t>LNWMC</w:t>
            </w:r>
          </w:p>
        </w:tc>
        <w:tc>
          <w:tcPr>
            <w:tcW w:w="1312"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r w:rsidRPr="000A1E18">
              <w:rPr>
                <w:rFonts w:ascii="Times New Roman" w:hAnsi="Times New Roman" w:cs="Times New Roman"/>
                <w:b/>
                <w:sz w:val="24"/>
                <w:szCs w:val="24"/>
              </w:rPr>
              <w:t>LNREC</w:t>
            </w:r>
          </w:p>
        </w:tc>
        <w:tc>
          <w:tcPr>
            <w:tcW w:w="1312" w:type="dxa"/>
            <w:tcBorders>
              <w:top w:val="single" w:sz="4" w:space="0" w:color="auto"/>
              <w:left w:val="nil"/>
              <w:bottom w:val="single" w:sz="4" w:space="0" w:color="auto"/>
              <w:right w:val="nil"/>
            </w:tcBorders>
            <w:vAlign w:val="bottom"/>
          </w:tcPr>
          <w:p w:rsidR="00AC4FE9" w:rsidRPr="000A1E18" w:rsidRDefault="00AC4FE9" w:rsidP="003500EA">
            <w:pPr>
              <w:autoSpaceDE w:val="0"/>
              <w:autoSpaceDN w:val="0"/>
              <w:adjustRightInd w:val="0"/>
              <w:spacing w:after="0" w:line="360" w:lineRule="auto"/>
              <w:jc w:val="center"/>
              <w:rPr>
                <w:rFonts w:ascii="Times New Roman" w:hAnsi="Times New Roman" w:cs="Times New Roman"/>
                <w:b/>
                <w:sz w:val="24"/>
                <w:szCs w:val="24"/>
              </w:rPr>
            </w:pPr>
            <w:r w:rsidRPr="000A1E18">
              <w:rPr>
                <w:rFonts w:ascii="Times New Roman" w:hAnsi="Times New Roman" w:cs="Times New Roman"/>
                <w:b/>
                <w:sz w:val="24"/>
                <w:szCs w:val="24"/>
              </w:rPr>
              <w:t>ROA</w:t>
            </w:r>
          </w:p>
        </w:tc>
      </w:tr>
      <w:tr w:rsidR="00AC4FE9" w:rsidRPr="00C941FF" w:rsidTr="003500EA">
        <w:trPr>
          <w:trHeight w:val="225"/>
        </w:trPr>
        <w:tc>
          <w:tcPr>
            <w:tcW w:w="1492"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Mean</w:t>
            </w:r>
          </w:p>
        </w:tc>
        <w:tc>
          <w:tcPr>
            <w:tcW w:w="1313"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4.293082</w:t>
            </w:r>
          </w:p>
        </w:tc>
        <w:tc>
          <w:tcPr>
            <w:tcW w:w="1312"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4.480782</w:t>
            </w:r>
          </w:p>
        </w:tc>
        <w:tc>
          <w:tcPr>
            <w:tcW w:w="1313"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6.162529</w:t>
            </w:r>
          </w:p>
        </w:tc>
        <w:tc>
          <w:tcPr>
            <w:tcW w:w="1312"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7.011015</w:t>
            </w:r>
          </w:p>
        </w:tc>
        <w:tc>
          <w:tcPr>
            <w:tcW w:w="1312" w:type="dxa"/>
            <w:tcBorders>
              <w:top w:val="single" w:sz="4" w:space="0" w:color="auto"/>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0.056049</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Median</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4.218406</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4.464504</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6.219823</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7.206730</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0.050466</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Maximum</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5.866287</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5.911690</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8.660420</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8.964084</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1.513072</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Minimum</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2.060698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2.086360</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3.207634</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5.055428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-0.994077</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Std. Dev.</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0.732269</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0.636195</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0.970893</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0.732708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0.192652</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Skewness</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-0.319981</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-0.605580</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-0.199821</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-0.501867</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1.974239</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Kurtosis</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2.522359</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4.708009</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3.400748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3.953524</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36.42133</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Jarque-Bera</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3.188458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21.92101</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1.601562</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9.184138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5662.879</w:t>
            </w:r>
          </w:p>
        </w:tc>
      </w:tr>
      <w:tr w:rsidR="00AC4FE9" w:rsidRPr="00C941FF" w:rsidTr="003500EA">
        <w:trPr>
          <w:trHeight w:val="225"/>
        </w:trPr>
        <w:tc>
          <w:tcPr>
            <w:tcW w:w="149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Probability</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0.203065</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0.000017</w:t>
            </w:r>
          </w:p>
        </w:tc>
        <w:tc>
          <w:tcPr>
            <w:tcW w:w="1313"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0.448978</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0.010132</w:t>
            </w:r>
          </w:p>
        </w:tc>
        <w:tc>
          <w:tcPr>
            <w:tcW w:w="1312" w:type="dxa"/>
            <w:tcBorders>
              <w:top w:val="nil"/>
              <w:left w:val="nil"/>
              <w:bottom w:val="nil"/>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0.000000</w:t>
            </w:r>
          </w:p>
        </w:tc>
      </w:tr>
      <w:tr w:rsidR="00AC4FE9" w:rsidRPr="00C941FF" w:rsidTr="003500EA">
        <w:trPr>
          <w:trHeight w:val="225"/>
        </w:trPr>
        <w:tc>
          <w:tcPr>
            <w:tcW w:w="1492"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rPr>
                <w:rFonts w:ascii="Times New Roman" w:hAnsi="Times New Roman" w:cs="Times New Roman"/>
                <w:sz w:val="24"/>
                <w:szCs w:val="24"/>
              </w:rPr>
            </w:pPr>
            <w:r w:rsidRPr="00C941FF">
              <w:rPr>
                <w:rFonts w:ascii="Times New Roman" w:hAnsi="Times New Roman" w:cs="Times New Roman"/>
                <w:sz w:val="24"/>
                <w:szCs w:val="24"/>
              </w:rPr>
              <w:t> Observations</w:t>
            </w:r>
          </w:p>
        </w:tc>
        <w:tc>
          <w:tcPr>
            <w:tcW w:w="1313"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120</w:t>
            </w:r>
          </w:p>
        </w:tc>
        <w:tc>
          <w:tcPr>
            <w:tcW w:w="1312"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120</w:t>
            </w:r>
          </w:p>
        </w:tc>
        <w:tc>
          <w:tcPr>
            <w:tcW w:w="1313"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120</w:t>
            </w:r>
          </w:p>
        </w:tc>
        <w:tc>
          <w:tcPr>
            <w:tcW w:w="1312"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115</w:t>
            </w:r>
          </w:p>
        </w:tc>
        <w:tc>
          <w:tcPr>
            <w:tcW w:w="1312" w:type="dxa"/>
            <w:tcBorders>
              <w:left w:val="nil"/>
              <w:bottom w:val="single" w:sz="4" w:space="0" w:color="auto"/>
              <w:right w:val="nil"/>
            </w:tcBorders>
            <w:vAlign w:val="bottom"/>
          </w:tcPr>
          <w:p w:rsidR="00AC4FE9" w:rsidRPr="00C941FF" w:rsidRDefault="00AC4FE9"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120</w:t>
            </w:r>
          </w:p>
        </w:tc>
      </w:tr>
    </w:tbl>
    <w:p w:rsidR="00AC4FE9" w:rsidRPr="00C941FF" w:rsidRDefault="00AC4FE9" w:rsidP="00AC4FE9">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Source: Authors analysis from E-views </w:t>
      </w:r>
    </w:p>
    <w:p w:rsidR="00393325" w:rsidRPr="00940DDD" w:rsidRDefault="00393325" w:rsidP="00393325">
      <w:pPr>
        <w:pStyle w:val="NormalWeb"/>
        <w:jc w:val="both"/>
        <w:rPr>
          <w:sz w:val="22"/>
          <w:szCs w:val="22"/>
        </w:rPr>
      </w:pPr>
      <w:r w:rsidRPr="00940DDD">
        <w:rPr>
          <w:sz w:val="22"/>
          <w:szCs w:val="22"/>
        </w:rPr>
        <w:t xml:space="preserve">Table 1 presents the descriptive statistics for the variables used in the study, namely </w:t>
      </w:r>
      <w:r w:rsidRPr="00940DDD">
        <w:rPr>
          <w:rStyle w:val="Strong"/>
          <w:rFonts w:eastAsia="Calibri"/>
          <w:b w:val="0"/>
          <w:sz w:val="22"/>
          <w:szCs w:val="22"/>
        </w:rPr>
        <w:t>LNRPC, LNECC, LNWMC, LNREC</w:t>
      </w:r>
      <w:r w:rsidRPr="00940DDD">
        <w:rPr>
          <w:b/>
          <w:sz w:val="22"/>
          <w:szCs w:val="22"/>
        </w:rPr>
        <w:t>,</w:t>
      </w:r>
      <w:r w:rsidRPr="00940DDD">
        <w:rPr>
          <w:sz w:val="22"/>
          <w:szCs w:val="22"/>
        </w:rPr>
        <w:t xml:space="preserve"> and </w:t>
      </w:r>
      <w:r w:rsidRPr="00940DDD">
        <w:rPr>
          <w:rStyle w:val="Strong"/>
          <w:rFonts w:eastAsia="Calibri"/>
          <w:b w:val="0"/>
          <w:sz w:val="22"/>
          <w:szCs w:val="22"/>
        </w:rPr>
        <w:t>ROA</w:t>
      </w:r>
      <w:r w:rsidRPr="00940DDD">
        <w:rPr>
          <w:sz w:val="22"/>
          <w:szCs w:val="22"/>
        </w:rPr>
        <w:t xml:space="preserve">, based on 120 observations (except LNREC with 115 observations). The </w:t>
      </w:r>
      <w:r w:rsidRPr="00940DDD">
        <w:rPr>
          <w:rStyle w:val="Strong"/>
          <w:rFonts w:eastAsia="Calibri"/>
          <w:b w:val="0"/>
          <w:sz w:val="22"/>
          <w:szCs w:val="22"/>
        </w:rPr>
        <w:t>mean values</w:t>
      </w:r>
      <w:r w:rsidRPr="00940DDD">
        <w:rPr>
          <w:sz w:val="22"/>
          <w:szCs w:val="22"/>
        </w:rPr>
        <w:t xml:space="preserve"> show the average level of each variable during the study period. The average values of LNRPC, LNECC, LNWMC, and LNREC are </w:t>
      </w:r>
      <w:r w:rsidRPr="00940DDD">
        <w:rPr>
          <w:rStyle w:val="Strong"/>
          <w:rFonts w:eastAsia="Calibri"/>
          <w:b w:val="0"/>
          <w:sz w:val="22"/>
          <w:szCs w:val="22"/>
        </w:rPr>
        <w:t>4.293, 4.481, 6.163, and 7.011</w:t>
      </w:r>
      <w:r w:rsidRPr="00940DDD">
        <w:rPr>
          <w:sz w:val="22"/>
          <w:szCs w:val="22"/>
        </w:rPr>
        <w:t xml:space="preserve"> respectively, while </w:t>
      </w:r>
      <w:r w:rsidRPr="00940DDD">
        <w:rPr>
          <w:rStyle w:val="Strong"/>
          <w:rFonts w:eastAsia="Calibri"/>
          <w:b w:val="0"/>
          <w:sz w:val="22"/>
          <w:szCs w:val="22"/>
        </w:rPr>
        <w:t>ROA has a mean of 0.056</w:t>
      </w:r>
      <w:r w:rsidRPr="00940DDD">
        <w:rPr>
          <w:sz w:val="22"/>
          <w:szCs w:val="22"/>
        </w:rPr>
        <w:t xml:space="preserve">, indicating that firms recorded an average return on assets of about </w:t>
      </w:r>
      <w:r w:rsidRPr="00940DDD">
        <w:rPr>
          <w:rStyle w:val="Strong"/>
          <w:rFonts w:eastAsia="Calibri"/>
          <w:b w:val="0"/>
          <w:sz w:val="22"/>
          <w:szCs w:val="22"/>
        </w:rPr>
        <w:t>5.6%</w:t>
      </w:r>
      <w:r w:rsidRPr="00940DDD">
        <w:rPr>
          <w:b/>
          <w:sz w:val="22"/>
          <w:szCs w:val="22"/>
        </w:rPr>
        <w:t>.</w:t>
      </w:r>
      <w:r w:rsidRPr="00940DDD">
        <w:rPr>
          <w:sz w:val="22"/>
          <w:szCs w:val="22"/>
        </w:rPr>
        <w:t xml:space="preserve"> The </w:t>
      </w:r>
      <w:r w:rsidRPr="00940DDD">
        <w:rPr>
          <w:rStyle w:val="Strong"/>
          <w:rFonts w:eastAsia="Calibri"/>
          <w:b w:val="0"/>
          <w:sz w:val="22"/>
          <w:szCs w:val="22"/>
        </w:rPr>
        <w:t>median values</w:t>
      </w:r>
      <w:r w:rsidRPr="00940DDD">
        <w:rPr>
          <w:sz w:val="22"/>
          <w:szCs w:val="22"/>
        </w:rPr>
        <w:t xml:space="preserve"> are close to the mean for most variables, suggesting that the distributions are relatively balanced with limited extreme deviations. The </w:t>
      </w:r>
      <w:r w:rsidRPr="00940DDD">
        <w:rPr>
          <w:rStyle w:val="Strong"/>
          <w:rFonts w:eastAsia="Calibri"/>
          <w:b w:val="0"/>
          <w:sz w:val="22"/>
          <w:szCs w:val="22"/>
        </w:rPr>
        <w:t>maximum and minimum values</w:t>
      </w:r>
      <w:r w:rsidRPr="00940DDD">
        <w:rPr>
          <w:sz w:val="22"/>
          <w:szCs w:val="22"/>
        </w:rPr>
        <w:t xml:space="preserve"> indicate the range of the data. For instance, ROA ranges from </w:t>
      </w:r>
      <w:r w:rsidRPr="00940DDD">
        <w:rPr>
          <w:rStyle w:val="Strong"/>
          <w:rFonts w:eastAsia="Calibri"/>
          <w:b w:val="0"/>
          <w:sz w:val="22"/>
          <w:szCs w:val="22"/>
        </w:rPr>
        <w:t>–0.994 to 1.513</w:t>
      </w:r>
      <w:r w:rsidRPr="00940DDD">
        <w:rPr>
          <w:sz w:val="22"/>
          <w:szCs w:val="22"/>
        </w:rPr>
        <w:t xml:space="preserve">, implying that some firms experienced losses while others recorded very high profitability. Similarly, the other variables exhibit reasonable dispersion between their minimum and maximum values. The </w:t>
      </w:r>
      <w:r w:rsidRPr="00940DDD">
        <w:rPr>
          <w:rStyle w:val="Strong"/>
          <w:rFonts w:eastAsia="Calibri"/>
          <w:b w:val="0"/>
          <w:sz w:val="22"/>
          <w:szCs w:val="22"/>
        </w:rPr>
        <w:t>standard deviation</w:t>
      </w:r>
      <w:r w:rsidRPr="00940DDD">
        <w:rPr>
          <w:sz w:val="22"/>
          <w:szCs w:val="22"/>
        </w:rPr>
        <w:t xml:space="preserve"> measures the variability of the data around the mean. The values indicate moderate variation across the variables, with </w:t>
      </w:r>
      <w:r w:rsidRPr="00940DDD">
        <w:rPr>
          <w:rStyle w:val="Strong"/>
          <w:rFonts w:eastAsia="Calibri"/>
          <w:b w:val="0"/>
          <w:sz w:val="22"/>
          <w:szCs w:val="22"/>
        </w:rPr>
        <w:t>LNWMC (0.971)</w:t>
      </w:r>
      <w:r w:rsidRPr="00940DDD">
        <w:rPr>
          <w:sz w:val="22"/>
          <w:szCs w:val="22"/>
        </w:rPr>
        <w:t xml:space="preserve"> showing the highest variability among the independent variables, while </w:t>
      </w:r>
      <w:r w:rsidRPr="00940DDD">
        <w:rPr>
          <w:rStyle w:val="Strong"/>
          <w:rFonts w:eastAsia="Calibri"/>
          <w:b w:val="0"/>
          <w:sz w:val="22"/>
          <w:szCs w:val="22"/>
        </w:rPr>
        <w:t>ROA (0.193)</w:t>
      </w:r>
      <w:r w:rsidRPr="00940DDD">
        <w:rPr>
          <w:sz w:val="22"/>
          <w:szCs w:val="22"/>
        </w:rPr>
        <w:t xml:space="preserve"> shows relatively lower dispersion compared with the log-transformed variables. The </w:t>
      </w:r>
      <w:r w:rsidRPr="00940DDD">
        <w:rPr>
          <w:rStyle w:val="Strong"/>
          <w:rFonts w:eastAsia="Calibri"/>
          <w:b w:val="0"/>
          <w:sz w:val="22"/>
          <w:szCs w:val="22"/>
        </w:rPr>
        <w:t>skewness statistics</w:t>
      </w:r>
      <w:r w:rsidRPr="00940DDD">
        <w:rPr>
          <w:sz w:val="22"/>
          <w:szCs w:val="22"/>
        </w:rPr>
        <w:t xml:space="preserve"> reveal the degree of asymmetry in the data distribution. LNRPC, LNECC, LNWMC, and LNREC have </w:t>
      </w:r>
      <w:r w:rsidRPr="00940DDD">
        <w:rPr>
          <w:rStyle w:val="Strong"/>
          <w:rFonts w:eastAsia="Calibri"/>
          <w:b w:val="0"/>
          <w:sz w:val="22"/>
          <w:szCs w:val="22"/>
        </w:rPr>
        <w:t>negative skewness</w:t>
      </w:r>
      <w:r w:rsidRPr="00940DDD">
        <w:rPr>
          <w:b/>
          <w:sz w:val="22"/>
          <w:szCs w:val="22"/>
        </w:rPr>
        <w:t>,</w:t>
      </w:r>
      <w:r w:rsidRPr="00940DDD">
        <w:rPr>
          <w:sz w:val="22"/>
          <w:szCs w:val="22"/>
        </w:rPr>
        <w:t xml:space="preserve"> indicating that their distributions are slightly </w:t>
      </w:r>
      <w:r w:rsidRPr="00940DDD">
        <w:rPr>
          <w:rStyle w:val="Strong"/>
          <w:rFonts w:eastAsia="Calibri"/>
          <w:b w:val="0"/>
          <w:sz w:val="22"/>
          <w:szCs w:val="22"/>
        </w:rPr>
        <w:t>left-skewed</w:t>
      </w:r>
      <w:r w:rsidRPr="00940DDD">
        <w:rPr>
          <w:sz w:val="22"/>
          <w:szCs w:val="22"/>
        </w:rPr>
        <w:t xml:space="preserve">, while </w:t>
      </w:r>
      <w:r w:rsidRPr="00940DDD">
        <w:rPr>
          <w:rStyle w:val="Strong"/>
          <w:rFonts w:eastAsia="Calibri"/>
          <w:b w:val="0"/>
          <w:sz w:val="22"/>
          <w:szCs w:val="22"/>
        </w:rPr>
        <w:t>ROA (1.974)</w:t>
      </w:r>
      <w:r w:rsidRPr="00940DDD">
        <w:rPr>
          <w:sz w:val="22"/>
          <w:szCs w:val="22"/>
        </w:rPr>
        <w:t xml:space="preserve"> is </w:t>
      </w:r>
      <w:r w:rsidRPr="00940DDD">
        <w:rPr>
          <w:rStyle w:val="Strong"/>
          <w:rFonts w:eastAsia="Calibri"/>
          <w:b w:val="0"/>
          <w:sz w:val="22"/>
          <w:szCs w:val="22"/>
        </w:rPr>
        <w:t>positively skewed</w:t>
      </w:r>
      <w:r w:rsidRPr="00940DDD">
        <w:rPr>
          <w:sz w:val="22"/>
          <w:szCs w:val="22"/>
        </w:rPr>
        <w:t xml:space="preserve">, suggesting the presence of extreme high values in profitability. The </w:t>
      </w:r>
      <w:r w:rsidRPr="00940DDD">
        <w:rPr>
          <w:rStyle w:val="Strong"/>
          <w:rFonts w:eastAsia="Calibri"/>
          <w:b w:val="0"/>
          <w:sz w:val="22"/>
          <w:szCs w:val="22"/>
        </w:rPr>
        <w:t>kurtosis values</w:t>
      </w:r>
      <w:r w:rsidRPr="00940DDD">
        <w:rPr>
          <w:sz w:val="22"/>
          <w:szCs w:val="22"/>
        </w:rPr>
        <w:t xml:space="preserve"> indicate the peakedness of the distributions. Most variables have kurtosis values around </w:t>
      </w:r>
      <w:r w:rsidRPr="00940DDD">
        <w:rPr>
          <w:rStyle w:val="Strong"/>
          <w:rFonts w:eastAsia="Calibri"/>
          <w:sz w:val="22"/>
          <w:szCs w:val="22"/>
        </w:rPr>
        <w:t>3</w:t>
      </w:r>
      <w:r w:rsidRPr="00940DDD">
        <w:rPr>
          <w:sz w:val="22"/>
          <w:szCs w:val="22"/>
        </w:rPr>
        <w:t xml:space="preserve">, suggesting a distribution close to normal. However, </w:t>
      </w:r>
      <w:r w:rsidRPr="00940DDD">
        <w:rPr>
          <w:rStyle w:val="Strong"/>
          <w:rFonts w:eastAsia="Calibri"/>
          <w:b w:val="0"/>
          <w:sz w:val="22"/>
          <w:szCs w:val="22"/>
        </w:rPr>
        <w:t>ROA has an extremely high kurtosis (36.42)</w:t>
      </w:r>
      <w:r w:rsidRPr="00940DDD">
        <w:rPr>
          <w:sz w:val="22"/>
          <w:szCs w:val="22"/>
        </w:rPr>
        <w:t xml:space="preserve">, indicating a </w:t>
      </w:r>
      <w:r w:rsidRPr="00940DDD">
        <w:rPr>
          <w:rStyle w:val="Strong"/>
          <w:rFonts w:eastAsia="Calibri"/>
          <w:b w:val="0"/>
          <w:sz w:val="22"/>
          <w:szCs w:val="22"/>
        </w:rPr>
        <w:t>leptokurtic distribution</w:t>
      </w:r>
      <w:r w:rsidRPr="00940DDD">
        <w:rPr>
          <w:sz w:val="22"/>
          <w:szCs w:val="22"/>
        </w:rPr>
        <w:t xml:space="preserve"> with significant outliers. Finally, the </w:t>
      </w:r>
      <w:r w:rsidR="007A5155">
        <w:rPr>
          <w:rStyle w:val="Strong"/>
          <w:rFonts w:eastAsia="Calibri"/>
          <w:b w:val="0"/>
          <w:sz w:val="22"/>
          <w:szCs w:val="22"/>
        </w:rPr>
        <w:t>Jarque-</w:t>
      </w:r>
      <w:r w:rsidRPr="00940DDD">
        <w:rPr>
          <w:rStyle w:val="Strong"/>
          <w:rFonts w:eastAsia="Calibri"/>
          <w:b w:val="0"/>
          <w:sz w:val="22"/>
          <w:szCs w:val="22"/>
        </w:rPr>
        <w:t>Bera test and associated probabilities</w:t>
      </w:r>
      <w:r w:rsidRPr="00940DDD">
        <w:rPr>
          <w:sz w:val="22"/>
          <w:szCs w:val="22"/>
        </w:rPr>
        <w:t xml:space="preserve"> assess the normality of the variables. The probability values for </w:t>
      </w:r>
      <w:r w:rsidRPr="00940DDD">
        <w:rPr>
          <w:rStyle w:val="Strong"/>
          <w:rFonts w:eastAsia="Calibri"/>
          <w:b w:val="0"/>
          <w:sz w:val="22"/>
          <w:szCs w:val="22"/>
        </w:rPr>
        <w:t>LNECC, LNREC, and ROA</w:t>
      </w:r>
      <w:r w:rsidRPr="00940DDD">
        <w:rPr>
          <w:sz w:val="22"/>
          <w:szCs w:val="22"/>
        </w:rPr>
        <w:t xml:space="preserve"> are less than </w:t>
      </w:r>
      <w:r w:rsidRPr="00940DDD">
        <w:rPr>
          <w:rStyle w:val="Strong"/>
          <w:rFonts w:eastAsia="Calibri"/>
          <w:b w:val="0"/>
          <w:sz w:val="22"/>
          <w:szCs w:val="22"/>
        </w:rPr>
        <w:t>0.05</w:t>
      </w:r>
      <w:r w:rsidRPr="00940DDD">
        <w:rPr>
          <w:sz w:val="22"/>
          <w:szCs w:val="22"/>
        </w:rPr>
        <w:t xml:space="preserve">, indicating that these variables significantly deviate from normal distribution. In contrast, </w:t>
      </w:r>
      <w:r w:rsidRPr="00940DDD">
        <w:rPr>
          <w:rStyle w:val="Strong"/>
          <w:rFonts w:eastAsia="Calibri"/>
          <w:b w:val="0"/>
          <w:sz w:val="22"/>
          <w:szCs w:val="22"/>
        </w:rPr>
        <w:t>LNRPC and LNWMC</w:t>
      </w:r>
      <w:r w:rsidRPr="00940DDD">
        <w:rPr>
          <w:sz w:val="22"/>
          <w:szCs w:val="22"/>
        </w:rPr>
        <w:t xml:space="preserve"> have probability values greater than </w:t>
      </w:r>
      <w:r w:rsidRPr="007A5155">
        <w:rPr>
          <w:rStyle w:val="Strong"/>
          <w:rFonts w:eastAsia="Calibri"/>
          <w:b w:val="0"/>
          <w:sz w:val="22"/>
          <w:szCs w:val="22"/>
        </w:rPr>
        <w:t>0.05</w:t>
      </w:r>
      <w:r w:rsidRPr="00940DDD">
        <w:rPr>
          <w:sz w:val="22"/>
          <w:szCs w:val="22"/>
        </w:rPr>
        <w:t>, suggesting that their distributions do not significantly differ from normality. Overall, the descriptive statistics indicate moderate variability in the variables, with some evidence of skewness and non-normality, particularly in the ROA variable.</w:t>
      </w:r>
    </w:p>
    <w:p w:rsidR="00393325" w:rsidRDefault="00393325" w:rsidP="00393325">
      <w:pPr>
        <w:spacing w:after="0" w:line="240" w:lineRule="auto"/>
        <w:jc w:val="both"/>
        <w:rPr>
          <w:rFonts w:ascii="Times New Roman" w:hAnsi="Times New Roman" w:cs="Times New Roman"/>
          <w:b/>
          <w:sz w:val="24"/>
          <w:szCs w:val="24"/>
        </w:rPr>
      </w:pPr>
    </w:p>
    <w:p w:rsidR="00393325" w:rsidRDefault="00393325" w:rsidP="00393325">
      <w:pPr>
        <w:spacing w:after="0" w:line="240" w:lineRule="auto"/>
        <w:jc w:val="both"/>
        <w:rPr>
          <w:rFonts w:ascii="Times New Roman" w:hAnsi="Times New Roman" w:cs="Times New Roman"/>
          <w:b/>
          <w:sz w:val="24"/>
          <w:szCs w:val="24"/>
        </w:rPr>
      </w:pPr>
    </w:p>
    <w:p w:rsidR="00393325" w:rsidRDefault="00393325" w:rsidP="003933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Multicollinearity test (VIF)</w:t>
      </w:r>
    </w:p>
    <w:p w:rsidR="00393325" w:rsidRPr="00C941FF" w:rsidRDefault="00393325" w:rsidP="003933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C941FF">
        <w:rPr>
          <w:rFonts w:ascii="Times New Roman" w:hAnsi="Times New Roman" w:cs="Times New Roman"/>
          <w:b/>
          <w:sz w:val="24"/>
          <w:szCs w:val="24"/>
        </w:rPr>
        <w:t>: Multicollinearity test</w:t>
      </w:r>
    </w:p>
    <w:tbl>
      <w:tblPr>
        <w:tblW w:w="0" w:type="auto"/>
        <w:tblInd w:w="-5" w:type="dxa"/>
        <w:tblBorders>
          <w:top w:val="single" w:sz="4" w:space="0" w:color="auto"/>
          <w:bottom w:val="single" w:sz="4" w:space="0" w:color="auto"/>
        </w:tblBorders>
        <w:tblLook w:val="04A0" w:firstRow="1" w:lastRow="0" w:firstColumn="1" w:lastColumn="0" w:noHBand="0" w:noVBand="1"/>
      </w:tblPr>
      <w:tblGrid>
        <w:gridCol w:w="2394"/>
        <w:gridCol w:w="2394"/>
        <w:gridCol w:w="2394"/>
        <w:gridCol w:w="2394"/>
      </w:tblGrid>
      <w:tr w:rsidR="00393325" w:rsidRPr="00C941FF" w:rsidTr="003500EA">
        <w:tc>
          <w:tcPr>
            <w:tcW w:w="2394" w:type="dxa"/>
            <w:tcBorders>
              <w:top w:val="single" w:sz="4" w:space="0" w:color="auto"/>
              <w:bottom w:val="single" w:sz="4" w:space="0" w:color="auto"/>
            </w:tcBorders>
          </w:tcPr>
          <w:p w:rsidR="00393325" w:rsidRPr="00C941FF" w:rsidRDefault="00393325" w:rsidP="003500EA">
            <w:pPr>
              <w:spacing w:after="0" w:line="240" w:lineRule="auto"/>
              <w:rPr>
                <w:rFonts w:ascii="Times New Roman" w:hAnsi="Times New Roman" w:cs="Times New Roman"/>
                <w:b/>
                <w:sz w:val="24"/>
                <w:szCs w:val="24"/>
              </w:rPr>
            </w:pPr>
            <w:r w:rsidRPr="00C941FF">
              <w:rPr>
                <w:rFonts w:ascii="Times New Roman" w:hAnsi="Times New Roman" w:cs="Times New Roman"/>
                <w:b/>
                <w:sz w:val="24"/>
                <w:szCs w:val="24"/>
              </w:rPr>
              <w:lastRenderedPageBreak/>
              <w:t xml:space="preserve">Variables </w:t>
            </w:r>
          </w:p>
        </w:tc>
        <w:tc>
          <w:tcPr>
            <w:tcW w:w="2394" w:type="dxa"/>
            <w:tcBorders>
              <w:top w:val="single" w:sz="4" w:space="0" w:color="auto"/>
              <w:bottom w:val="single" w:sz="4" w:space="0" w:color="auto"/>
            </w:tcBorders>
          </w:tcPr>
          <w:p w:rsidR="00393325" w:rsidRPr="00C941FF" w:rsidRDefault="00393325" w:rsidP="003500EA">
            <w:pPr>
              <w:spacing w:after="0" w:line="240" w:lineRule="auto"/>
              <w:rPr>
                <w:rFonts w:ascii="Times New Roman" w:hAnsi="Times New Roman" w:cs="Times New Roman"/>
                <w:b/>
                <w:sz w:val="24"/>
                <w:szCs w:val="24"/>
              </w:rPr>
            </w:pPr>
            <w:r w:rsidRPr="00C941FF">
              <w:rPr>
                <w:rFonts w:ascii="Times New Roman" w:hAnsi="Times New Roman" w:cs="Times New Roman"/>
                <w:b/>
                <w:sz w:val="24"/>
                <w:szCs w:val="24"/>
              </w:rPr>
              <w:t xml:space="preserve">Coefficient variance </w:t>
            </w:r>
          </w:p>
        </w:tc>
        <w:tc>
          <w:tcPr>
            <w:tcW w:w="2394" w:type="dxa"/>
            <w:tcBorders>
              <w:top w:val="single" w:sz="4" w:space="0" w:color="auto"/>
              <w:bottom w:val="single" w:sz="4" w:space="0" w:color="auto"/>
            </w:tcBorders>
          </w:tcPr>
          <w:p w:rsidR="00393325" w:rsidRPr="00C941FF" w:rsidRDefault="00393325" w:rsidP="003500EA">
            <w:pPr>
              <w:spacing w:after="0" w:line="240" w:lineRule="auto"/>
              <w:rPr>
                <w:rFonts w:ascii="Times New Roman" w:hAnsi="Times New Roman" w:cs="Times New Roman"/>
                <w:b/>
                <w:sz w:val="24"/>
                <w:szCs w:val="24"/>
              </w:rPr>
            </w:pPr>
            <w:r w:rsidRPr="00C941FF">
              <w:rPr>
                <w:rFonts w:ascii="Times New Roman" w:hAnsi="Times New Roman" w:cs="Times New Roman"/>
                <w:b/>
                <w:sz w:val="24"/>
                <w:szCs w:val="24"/>
              </w:rPr>
              <w:t>Uncentered VIF</w:t>
            </w:r>
          </w:p>
        </w:tc>
        <w:tc>
          <w:tcPr>
            <w:tcW w:w="2394" w:type="dxa"/>
            <w:tcBorders>
              <w:top w:val="single" w:sz="4" w:space="0" w:color="auto"/>
              <w:bottom w:val="single" w:sz="4" w:space="0" w:color="auto"/>
            </w:tcBorders>
          </w:tcPr>
          <w:p w:rsidR="00393325" w:rsidRPr="00C941FF" w:rsidRDefault="00393325" w:rsidP="003500EA">
            <w:pPr>
              <w:spacing w:after="0" w:line="240" w:lineRule="auto"/>
              <w:rPr>
                <w:rFonts w:ascii="Times New Roman" w:hAnsi="Times New Roman" w:cs="Times New Roman"/>
                <w:b/>
                <w:sz w:val="24"/>
                <w:szCs w:val="24"/>
              </w:rPr>
            </w:pPr>
            <w:r w:rsidRPr="00C941FF">
              <w:rPr>
                <w:rFonts w:ascii="Times New Roman" w:hAnsi="Times New Roman" w:cs="Times New Roman"/>
                <w:b/>
                <w:sz w:val="24"/>
                <w:szCs w:val="24"/>
              </w:rPr>
              <w:t>Centered VIF</w:t>
            </w:r>
          </w:p>
        </w:tc>
      </w:tr>
      <w:tr w:rsidR="00393325" w:rsidRPr="00C941FF" w:rsidTr="003500EA">
        <w:tc>
          <w:tcPr>
            <w:tcW w:w="2394" w:type="dxa"/>
            <w:tcBorders>
              <w:top w:val="single" w:sz="4" w:space="0" w:color="auto"/>
            </w:tcBorders>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LNRPC</w:t>
            </w:r>
          </w:p>
        </w:tc>
        <w:tc>
          <w:tcPr>
            <w:tcW w:w="2394" w:type="dxa"/>
            <w:tcBorders>
              <w:top w:val="single" w:sz="4" w:space="0" w:color="auto"/>
            </w:tcBorders>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0.000773</w:t>
            </w:r>
          </w:p>
        </w:tc>
        <w:tc>
          <w:tcPr>
            <w:tcW w:w="2394" w:type="dxa"/>
            <w:tcBorders>
              <w:top w:val="single" w:sz="4" w:space="0" w:color="auto"/>
            </w:tcBorders>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44.74707</w:t>
            </w:r>
          </w:p>
        </w:tc>
        <w:tc>
          <w:tcPr>
            <w:tcW w:w="2394" w:type="dxa"/>
            <w:tcBorders>
              <w:top w:val="single" w:sz="4" w:space="0" w:color="auto"/>
            </w:tcBorders>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1.287984</w:t>
            </w:r>
          </w:p>
        </w:tc>
      </w:tr>
      <w:tr w:rsidR="00393325" w:rsidRPr="00C941FF" w:rsidTr="003500EA">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LNECC</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0.001072</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66.96478</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1.311493</w:t>
            </w:r>
          </w:p>
        </w:tc>
      </w:tr>
      <w:tr w:rsidR="00393325" w:rsidRPr="00C941FF" w:rsidTr="003500EA">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LNWMC</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0.001221</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142.5433</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3.437391</w:t>
            </w:r>
          </w:p>
        </w:tc>
      </w:tr>
      <w:tr w:rsidR="00393325" w:rsidRPr="00C941FF" w:rsidTr="003500EA">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LNREC</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0.002287</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344.9175</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3.694414</w:t>
            </w:r>
          </w:p>
        </w:tc>
      </w:tr>
      <w:tr w:rsidR="00393325" w:rsidRPr="00C941FF" w:rsidTr="003500EA">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C</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0.039898</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121.0959</w:t>
            </w:r>
          </w:p>
        </w:tc>
        <w:tc>
          <w:tcPr>
            <w:tcW w:w="2394" w:type="dxa"/>
            <w:vAlign w:val="bottom"/>
          </w:tcPr>
          <w:p w:rsidR="00393325" w:rsidRPr="00C941FF" w:rsidRDefault="00393325" w:rsidP="003500EA">
            <w:pPr>
              <w:autoSpaceDE w:val="0"/>
              <w:autoSpaceDN w:val="0"/>
              <w:adjustRightInd w:val="0"/>
              <w:spacing w:after="0" w:line="240" w:lineRule="auto"/>
              <w:jc w:val="center"/>
              <w:rPr>
                <w:rFonts w:ascii="Times New Roman" w:hAnsi="Times New Roman" w:cs="Times New Roman"/>
                <w:sz w:val="24"/>
                <w:szCs w:val="24"/>
              </w:rPr>
            </w:pPr>
            <w:r w:rsidRPr="00C941FF">
              <w:rPr>
                <w:rFonts w:ascii="Times New Roman" w:hAnsi="Times New Roman" w:cs="Times New Roman"/>
                <w:sz w:val="24"/>
                <w:szCs w:val="24"/>
              </w:rPr>
              <w:t> NA</w:t>
            </w:r>
          </w:p>
        </w:tc>
      </w:tr>
    </w:tbl>
    <w:p w:rsidR="00AC4FE9" w:rsidRPr="00CC4255" w:rsidRDefault="00393325" w:rsidP="00CC4255">
      <w:pPr>
        <w:spacing w:line="240" w:lineRule="auto"/>
        <w:jc w:val="both"/>
        <w:rPr>
          <w:rFonts w:ascii="Times New Roman" w:hAnsi="Times New Roman" w:cs="Times New Roman"/>
          <w:b/>
          <w:i/>
          <w:sz w:val="24"/>
          <w:szCs w:val="24"/>
        </w:rPr>
      </w:pPr>
      <w:r w:rsidRPr="00C941FF">
        <w:rPr>
          <w:rFonts w:ascii="Times New Roman" w:hAnsi="Times New Roman" w:cs="Times New Roman"/>
          <w:b/>
          <w:i/>
          <w:sz w:val="24"/>
          <w:szCs w:val="24"/>
        </w:rPr>
        <w:t xml:space="preserve">Source: </w:t>
      </w:r>
      <w:r>
        <w:rPr>
          <w:rFonts w:ascii="Times New Roman" w:hAnsi="Times New Roman" w:cs="Times New Roman"/>
          <w:b/>
          <w:i/>
          <w:sz w:val="24"/>
          <w:szCs w:val="24"/>
        </w:rPr>
        <w:t>Authors Output from E-views</w:t>
      </w:r>
    </w:p>
    <w:p w:rsidR="00CC4255" w:rsidRPr="00DF4F3E" w:rsidRDefault="00CC4255" w:rsidP="00CC4255">
      <w:pPr>
        <w:spacing w:before="100" w:beforeAutospacing="1" w:after="100" w:afterAutospacing="1" w:line="240" w:lineRule="auto"/>
        <w:jc w:val="both"/>
        <w:rPr>
          <w:rFonts w:ascii="Times New Roman" w:eastAsia="Times New Roman" w:hAnsi="Times New Roman" w:cs="Times New Roman"/>
        </w:rPr>
      </w:pPr>
      <w:r w:rsidRPr="00DF4F3E">
        <w:rPr>
          <w:rFonts w:ascii="Times New Roman" w:eastAsia="Times New Roman" w:hAnsi="Times New Roman" w:cs="Times New Roman"/>
        </w:rPr>
        <w:t xml:space="preserve">The multicollinearity test presented in Table 2 uses the </w:t>
      </w:r>
      <w:r w:rsidRPr="00DF4F3E">
        <w:rPr>
          <w:rFonts w:ascii="Times New Roman" w:eastAsia="Times New Roman" w:hAnsi="Times New Roman" w:cs="Times New Roman"/>
          <w:bCs/>
        </w:rPr>
        <w:t>Variance Inflation Factor (VIF)</w:t>
      </w:r>
      <w:r w:rsidRPr="00DF4F3E">
        <w:rPr>
          <w:rFonts w:ascii="Times New Roman" w:eastAsia="Times New Roman" w:hAnsi="Times New Roman" w:cs="Times New Roman"/>
        </w:rPr>
        <w:t xml:space="preserve"> to assess the degree of correlation among the explanatory variables in the model. The </w:t>
      </w:r>
      <w:r w:rsidRPr="00DF4F3E">
        <w:rPr>
          <w:rFonts w:ascii="Times New Roman" w:eastAsia="Times New Roman" w:hAnsi="Times New Roman" w:cs="Times New Roman"/>
          <w:bCs/>
        </w:rPr>
        <w:t>centered VIF</w:t>
      </w:r>
      <w:r w:rsidRPr="00DF4F3E">
        <w:rPr>
          <w:rFonts w:ascii="Times New Roman" w:eastAsia="Times New Roman" w:hAnsi="Times New Roman" w:cs="Times New Roman"/>
          <w:b/>
          <w:bCs/>
        </w:rPr>
        <w:t xml:space="preserve"> </w:t>
      </w:r>
      <w:r w:rsidRPr="00DF4F3E">
        <w:rPr>
          <w:rFonts w:ascii="Times New Roman" w:eastAsia="Times New Roman" w:hAnsi="Times New Roman" w:cs="Times New Roman"/>
          <w:bCs/>
        </w:rPr>
        <w:t>values</w:t>
      </w:r>
      <w:r w:rsidRPr="00DF4F3E">
        <w:rPr>
          <w:rFonts w:ascii="Times New Roman" w:eastAsia="Times New Roman" w:hAnsi="Times New Roman" w:cs="Times New Roman"/>
        </w:rPr>
        <w:t xml:space="preserve"> are the most relevant for interpretation. A common rule of thumb is that a VIF value above 10 indicates serious multicollinearity, while values below 5 (or even 3 in stricter cases) suggest that multicollinearity is not a major concern. From the table, </w:t>
      </w:r>
      <w:r w:rsidRPr="00DF4F3E">
        <w:rPr>
          <w:rFonts w:ascii="Times New Roman" w:eastAsia="Times New Roman" w:hAnsi="Times New Roman" w:cs="Times New Roman"/>
          <w:bCs/>
        </w:rPr>
        <w:t>LNRPC (1.287984)</w:t>
      </w:r>
      <w:r w:rsidRPr="00DF4F3E">
        <w:rPr>
          <w:rFonts w:ascii="Times New Roman" w:eastAsia="Times New Roman" w:hAnsi="Times New Roman" w:cs="Times New Roman"/>
        </w:rPr>
        <w:t xml:space="preserve"> and </w:t>
      </w:r>
      <w:r w:rsidRPr="00DF4F3E">
        <w:rPr>
          <w:rFonts w:ascii="Times New Roman" w:eastAsia="Times New Roman" w:hAnsi="Times New Roman" w:cs="Times New Roman"/>
          <w:bCs/>
        </w:rPr>
        <w:t>LNECC (1.311493)</w:t>
      </w:r>
      <w:r w:rsidRPr="00DF4F3E">
        <w:rPr>
          <w:rFonts w:ascii="Times New Roman" w:eastAsia="Times New Roman" w:hAnsi="Times New Roman" w:cs="Times New Roman"/>
        </w:rPr>
        <w:t xml:space="preserve"> have very low VIF values, indicating minimal correlation with other independent variables. </w:t>
      </w:r>
      <w:r w:rsidRPr="00DF4F3E">
        <w:rPr>
          <w:rFonts w:ascii="Times New Roman" w:eastAsia="Times New Roman" w:hAnsi="Times New Roman" w:cs="Times New Roman"/>
          <w:bCs/>
        </w:rPr>
        <w:t>LNWMC (3.437391)</w:t>
      </w:r>
      <w:r w:rsidRPr="00DF4F3E">
        <w:rPr>
          <w:rFonts w:ascii="Times New Roman" w:eastAsia="Times New Roman" w:hAnsi="Times New Roman" w:cs="Times New Roman"/>
        </w:rPr>
        <w:t xml:space="preserve"> and </w:t>
      </w:r>
      <w:r w:rsidRPr="00DF4F3E">
        <w:rPr>
          <w:rFonts w:ascii="Times New Roman" w:eastAsia="Times New Roman" w:hAnsi="Times New Roman" w:cs="Times New Roman"/>
          <w:bCs/>
        </w:rPr>
        <w:t>LNREC (3.694414)</w:t>
      </w:r>
      <w:r w:rsidRPr="00DF4F3E">
        <w:rPr>
          <w:rFonts w:ascii="Times New Roman" w:eastAsia="Times New Roman" w:hAnsi="Times New Roman" w:cs="Times New Roman"/>
        </w:rPr>
        <w:t xml:space="preserve"> show moderate VIF values but still fall within acceptable limits, suggesting only mild correlation that is unlikely to distort the regression estimates. The constant term (C) has no centered VIF, which is standard and not a concern. Although the </w:t>
      </w:r>
      <w:r w:rsidRPr="00DF4F3E">
        <w:rPr>
          <w:rFonts w:ascii="Times New Roman" w:eastAsia="Times New Roman" w:hAnsi="Times New Roman" w:cs="Times New Roman"/>
          <w:bCs/>
        </w:rPr>
        <w:t>uncentered VIF values</w:t>
      </w:r>
      <w:r w:rsidRPr="00DF4F3E">
        <w:rPr>
          <w:rFonts w:ascii="Times New Roman" w:eastAsia="Times New Roman" w:hAnsi="Times New Roman" w:cs="Times New Roman"/>
        </w:rPr>
        <w:t xml:space="preserve"> appear quite high, they are generally not relied upon for decision-making in multicollinearity analysis, especially when a constant term is included in the model. </w:t>
      </w:r>
      <w:r w:rsidRPr="00DF4F3E">
        <w:rPr>
          <w:rFonts w:ascii="Times New Roman" w:eastAsia="Times New Roman" w:hAnsi="Times New Roman" w:cs="Times New Roman"/>
          <w:bCs/>
        </w:rPr>
        <w:t>Overall, the results indicate that there is no serious multicollinearity problem among the explanatory variables</w:t>
      </w:r>
      <w:r w:rsidRPr="00DF4F3E">
        <w:rPr>
          <w:rFonts w:ascii="Times New Roman" w:eastAsia="Times New Roman" w:hAnsi="Times New Roman" w:cs="Times New Roman"/>
        </w:rPr>
        <w:t xml:space="preserve">, and the regression estimates can be considered reliable. </w:t>
      </w:r>
    </w:p>
    <w:p w:rsidR="008B4CF5" w:rsidRPr="00D861D9" w:rsidRDefault="00D861D9" w:rsidP="006B3546">
      <w:pPr>
        <w:spacing w:line="240" w:lineRule="auto"/>
        <w:rPr>
          <w:rFonts w:ascii="Times New Roman" w:hAnsi="Times New Roman" w:cs="Times New Roman"/>
          <w:b/>
        </w:rPr>
      </w:pPr>
      <w:r w:rsidRPr="00D861D9">
        <w:rPr>
          <w:rFonts w:ascii="Times New Roman" w:hAnsi="Times New Roman" w:cs="Times New Roman"/>
          <w:b/>
        </w:rPr>
        <w:t xml:space="preserve">Unit Root Test </w:t>
      </w:r>
    </w:p>
    <w:p w:rsidR="00D861D9" w:rsidRPr="00D861D9" w:rsidRDefault="00D861D9" w:rsidP="00D861D9">
      <w:pPr>
        <w:pStyle w:val="NoSpacing"/>
        <w:jc w:val="both"/>
        <w:rPr>
          <w:rFonts w:ascii="Times New Roman" w:hAnsi="Times New Roman"/>
        </w:rPr>
      </w:pPr>
      <w:r w:rsidRPr="00D861D9">
        <w:rPr>
          <w:rFonts w:ascii="Times New Roman" w:hAnsi="Times New Roman"/>
        </w:rPr>
        <w:t>To avoid running a spurious regression, unit root test is carried out to ensure that the variables employed in this study are mean reverting i.e. stationary. For this purpose, the Levin, Lin &amp; Chu test is employed to test for stationary of data. The result of the test is presented in the table below.</w:t>
      </w:r>
    </w:p>
    <w:p w:rsidR="00D861D9" w:rsidRPr="00D861D9" w:rsidRDefault="00D861D9" w:rsidP="00D861D9">
      <w:pPr>
        <w:rPr>
          <w:rFonts w:ascii="Times New Roman" w:eastAsia="Calibri" w:hAnsi="Times New Roman" w:cs="Times New Roman"/>
          <w:b/>
        </w:rPr>
      </w:pPr>
      <w:r w:rsidRPr="00D861D9">
        <w:rPr>
          <w:rFonts w:ascii="Times New Roman" w:eastAsia="Calibri" w:hAnsi="Times New Roman" w:cs="Times New Roman"/>
          <w:b/>
        </w:rPr>
        <w:t>Table 3: Unit Root Test Table</w:t>
      </w:r>
    </w:p>
    <w:tbl>
      <w:tblPr>
        <w:tblStyle w:val="LightShading-Accent1"/>
        <w:tblW w:w="5000" w:type="pct"/>
        <w:tblLook w:val="04A0" w:firstRow="1" w:lastRow="0" w:firstColumn="1" w:lastColumn="0" w:noHBand="0" w:noVBand="1"/>
      </w:tblPr>
      <w:tblGrid>
        <w:gridCol w:w="1239"/>
        <w:gridCol w:w="2833"/>
        <w:gridCol w:w="2831"/>
        <w:gridCol w:w="1599"/>
        <w:gridCol w:w="1074"/>
      </w:tblGrid>
      <w:tr w:rsidR="00D861D9" w:rsidRPr="00C941FF" w:rsidTr="00350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Variable</w:t>
            </w:r>
          </w:p>
        </w:tc>
        <w:tc>
          <w:tcPr>
            <w:tcW w:w="1479" w:type="pct"/>
          </w:tcPr>
          <w:p w:rsidR="00D861D9" w:rsidRPr="00D861D9" w:rsidRDefault="00D861D9" w:rsidP="00D861D9">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rPr>
            </w:pPr>
            <w:r w:rsidRPr="00D861D9">
              <w:rPr>
                <w:rFonts w:ascii="Times New Roman" w:hAnsi="Times New Roman"/>
                <w:color w:val="auto"/>
              </w:rPr>
              <w:t>LLC T-Statistics</w:t>
            </w:r>
          </w:p>
        </w:tc>
        <w:tc>
          <w:tcPr>
            <w:tcW w:w="1478" w:type="pct"/>
          </w:tcPr>
          <w:p w:rsidR="00D861D9" w:rsidRPr="00D861D9" w:rsidRDefault="00D861D9" w:rsidP="00D861D9">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rPr>
            </w:pPr>
            <w:r w:rsidRPr="00D861D9">
              <w:rPr>
                <w:rFonts w:ascii="Times New Roman" w:hAnsi="Times New Roman"/>
                <w:color w:val="auto"/>
              </w:rPr>
              <w:t>LLC (Common P-value)</w:t>
            </w:r>
          </w:p>
        </w:tc>
        <w:tc>
          <w:tcPr>
            <w:tcW w:w="835" w:type="pct"/>
          </w:tcPr>
          <w:p w:rsidR="00D861D9" w:rsidRPr="00D861D9" w:rsidRDefault="00D861D9" w:rsidP="00D861D9">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rPr>
            </w:pPr>
            <w:r w:rsidRPr="00D861D9">
              <w:rPr>
                <w:rFonts w:ascii="Times New Roman" w:hAnsi="Times New Roman"/>
                <w:color w:val="auto"/>
              </w:rPr>
              <w:t>Difference</w:t>
            </w:r>
          </w:p>
        </w:tc>
        <w:tc>
          <w:tcPr>
            <w:tcW w:w="561" w:type="pct"/>
          </w:tcPr>
          <w:p w:rsidR="00D861D9" w:rsidRPr="00D861D9" w:rsidRDefault="00D861D9" w:rsidP="00D861D9">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rPr>
            </w:pPr>
            <w:r w:rsidRPr="00D861D9">
              <w:rPr>
                <w:rFonts w:ascii="Times New Roman" w:hAnsi="Times New Roman"/>
                <w:color w:val="auto"/>
              </w:rPr>
              <w:t>Order</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RPC</w:t>
            </w:r>
          </w:p>
        </w:tc>
        <w:tc>
          <w:tcPr>
            <w:tcW w:w="1479"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4.89900</w:t>
            </w:r>
          </w:p>
        </w:tc>
        <w:tc>
          <w:tcPr>
            <w:tcW w:w="1478"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0.0000</w:t>
            </w:r>
          </w:p>
        </w:tc>
        <w:tc>
          <w:tcPr>
            <w:tcW w:w="835"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w:t>
            </w:r>
            <w:r w:rsidRPr="00D861D9">
              <w:rPr>
                <w:rFonts w:ascii="Times New Roman" w:hAnsi="Times New Roman"/>
                <w:color w:val="auto"/>
                <w:vertAlign w:val="superscript"/>
              </w:rPr>
              <w:t>st</w:t>
            </w:r>
            <w:r w:rsidRPr="00D861D9">
              <w:rPr>
                <w:rFonts w:ascii="Times New Roman" w:hAnsi="Times New Roman"/>
                <w:color w:val="auto"/>
              </w:rPr>
              <w:t xml:space="preserve"> difference</w:t>
            </w:r>
          </w:p>
        </w:tc>
        <w:tc>
          <w:tcPr>
            <w:tcW w:w="561"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1(1)</w:t>
            </w:r>
          </w:p>
        </w:tc>
      </w:tr>
      <w:tr w:rsidR="00D861D9" w:rsidRPr="00C941FF" w:rsidTr="003500EA">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ECC</w:t>
            </w:r>
          </w:p>
        </w:tc>
        <w:tc>
          <w:tcPr>
            <w:tcW w:w="1479"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3.00233</w:t>
            </w:r>
          </w:p>
        </w:tc>
        <w:tc>
          <w:tcPr>
            <w:tcW w:w="1478"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0.0013</w:t>
            </w:r>
          </w:p>
        </w:tc>
        <w:tc>
          <w:tcPr>
            <w:tcW w:w="835"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w:t>
            </w:r>
            <w:r w:rsidRPr="00D861D9">
              <w:rPr>
                <w:rFonts w:ascii="Times New Roman" w:hAnsi="Times New Roman"/>
                <w:color w:val="auto"/>
                <w:vertAlign w:val="superscript"/>
              </w:rPr>
              <w:t>st</w:t>
            </w:r>
            <w:r w:rsidRPr="00D861D9">
              <w:rPr>
                <w:rFonts w:ascii="Times New Roman" w:hAnsi="Times New Roman"/>
                <w:color w:val="auto"/>
              </w:rPr>
              <w:t xml:space="preserve"> difference</w:t>
            </w:r>
          </w:p>
        </w:tc>
        <w:tc>
          <w:tcPr>
            <w:tcW w:w="561"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1(1)</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WMC</w:t>
            </w:r>
          </w:p>
        </w:tc>
        <w:tc>
          <w:tcPr>
            <w:tcW w:w="1479"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4.70325</w:t>
            </w:r>
          </w:p>
        </w:tc>
        <w:tc>
          <w:tcPr>
            <w:tcW w:w="1478"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0.0000</w:t>
            </w:r>
          </w:p>
        </w:tc>
        <w:tc>
          <w:tcPr>
            <w:tcW w:w="835"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w:t>
            </w:r>
            <w:r w:rsidRPr="00D861D9">
              <w:rPr>
                <w:rFonts w:ascii="Times New Roman" w:hAnsi="Times New Roman"/>
                <w:color w:val="auto"/>
                <w:vertAlign w:val="superscript"/>
              </w:rPr>
              <w:t>st</w:t>
            </w:r>
            <w:r w:rsidRPr="00D861D9">
              <w:rPr>
                <w:rFonts w:ascii="Times New Roman" w:hAnsi="Times New Roman"/>
                <w:color w:val="auto"/>
              </w:rPr>
              <w:t xml:space="preserve"> difference</w:t>
            </w:r>
          </w:p>
        </w:tc>
        <w:tc>
          <w:tcPr>
            <w:tcW w:w="561"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1(1)</w:t>
            </w:r>
          </w:p>
        </w:tc>
      </w:tr>
      <w:tr w:rsidR="00D861D9" w:rsidRPr="00C941FF" w:rsidTr="003500EA">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REC</w:t>
            </w:r>
          </w:p>
        </w:tc>
        <w:tc>
          <w:tcPr>
            <w:tcW w:w="1479"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2.15975</w:t>
            </w:r>
          </w:p>
        </w:tc>
        <w:tc>
          <w:tcPr>
            <w:tcW w:w="1478"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0.0154</w:t>
            </w:r>
          </w:p>
        </w:tc>
        <w:tc>
          <w:tcPr>
            <w:tcW w:w="835"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 xml:space="preserve">Level </w:t>
            </w:r>
          </w:p>
        </w:tc>
        <w:tc>
          <w:tcPr>
            <w:tcW w:w="561" w:type="pct"/>
          </w:tcPr>
          <w:p w:rsidR="00D861D9" w:rsidRPr="00D861D9" w:rsidRDefault="00D861D9" w:rsidP="00D861D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1(0)</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tcPr>
          <w:p w:rsidR="00D861D9" w:rsidRPr="00D861D9" w:rsidRDefault="00D861D9" w:rsidP="00D861D9">
            <w:pPr>
              <w:pStyle w:val="NoSpacing"/>
              <w:rPr>
                <w:rFonts w:ascii="Times New Roman" w:hAnsi="Times New Roman"/>
                <w:b w:val="0"/>
                <w:bCs w:val="0"/>
                <w:color w:val="auto"/>
              </w:rPr>
            </w:pPr>
            <w:r w:rsidRPr="00D861D9">
              <w:rPr>
                <w:rFonts w:ascii="Times New Roman" w:hAnsi="Times New Roman"/>
                <w:color w:val="auto"/>
              </w:rPr>
              <w:t>ROA</w:t>
            </w:r>
          </w:p>
        </w:tc>
        <w:tc>
          <w:tcPr>
            <w:tcW w:w="1479"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2.54245</w:t>
            </w:r>
          </w:p>
        </w:tc>
        <w:tc>
          <w:tcPr>
            <w:tcW w:w="1478"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0.0055</w:t>
            </w:r>
          </w:p>
        </w:tc>
        <w:tc>
          <w:tcPr>
            <w:tcW w:w="835"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Level</w:t>
            </w:r>
          </w:p>
        </w:tc>
        <w:tc>
          <w:tcPr>
            <w:tcW w:w="561" w:type="pct"/>
          </w:tcPr>
          <w:p w:rsidR="00D861D9" w:rsidRPr="00D861D9" w:rsidRDefault="00D861D9" w:rsidP="00D861D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D861D9">
              <w:rPr>
                <w:rFonts w:ascii="Times New Roman" w:hAnsi="Times New Roman"/>
                <w:color w:val="auto"/>
              </w:rPr>
              <w:t>1(0)</w:t>
            </w:r>
          </w:p>
        </w:tc>
      </w:tr>
    </w:tbl>
    <w:p w:rsidR="00D861D9" w:rsidRDefault="00D861D9" w:rsidP="00D861D9">
      <w:pPr>
        <w:pStyle w:val="NoSpacing"/>
        <w:spacing w:line="480" w:lineRule="auto"/>
        <w:rPr>
          <w:rFonts w:ascii="Times New Roman" w:hAnsi="Times New Roman"/>
          <w:b/>
          <w:i/>
          <w:sz w:val="24"/>
          <w:szCs w:val="24"/>
        </w:rPr>
      </w:pPr>
      <w:r w:rsidRPr="00C941FF">
        <w:rPr>
          <w:rFonts w:ascii="Times New Roman" w:hAnsi="Times New Roman"/>
          <w:b/>
          <w:i/>
          <w:sz w:val="24"/>
          <w:szCs w:val="24"/>
        </w:rPr>
        <w:t xml:space="preserve">Source: E-view </w:t>
      </w:r>
      <w:r>
        <w:rPr>
          <w:rFonts w:ascii="Times New Roman" w:hAnsi="Times New Roman"/>
          <w:b/>
          <w:i/>
          <w:sz w:val="24"/>
          <w:szCs w:val="24"/>
        </w:rPr>
        <w:t xml:space="preserve">Output </w:t>
      </w:r>
    </w:p>
    <w:p w:rsidR="00D861D9" w:rsidRPr="00C941FF" w:rsidRDefault="00D861D9" w:rsidP="00D861D9">
      <w:pPr>
        <w:spacing w:after="0" w:line="240" w:lineRule="auto"/>
        <w:jc w:val="both"/>
        <w:rPr>
          <w:rFonts w:ascii="Times New Roman" w:hAnsi="Times New Roman" w:cs="Times New Roman"/>
          <w:sz w:val="24"/>
          <w:szCs w:val="24"/>
        </w:rPr>
      </w:pPr>
      <w:r w:rsidRPr="00D861D9">
        <w:rPr>
          <w:rFonts w:ascii="Times New Roman" w:eastAsia="Calibri" w:hAnsi="Times New Roman" w:cs="Times New Roman"/>
        </w:rPr>
        <w:t xml:space="preserve">The result in table 3 is the outcome of the unit root test to determine the common and individual stationarity of the variables. For the common stationarity test, the Levin Lin &amp;Chu (LLC) test was used which considers lags in data series. </w:t>
      </w:r>
      <w:r w:rsidRPr="00D861D9">
        <w:rPr>
          <w:rFonts w:ascii="Times New Roman" w:hAnsi="Times New Roman" w:cs="Times New Roman"/>
        </w:rPr>
        <w:t>A variable is stationary if the p-value is less than or equal to 0.05 level of significance. The result from the table shows that RPC, ECC and WMC are stationary at first difference.  However, REC and ROA are stationary at level. Since there is mixed order of integration (1(0) and 1(1)), ARDL is the most suitable analytical tool for the study</w:t>
      </w:r>
      <w:r w:rsidRPr="00C941FF">
        <w:rPr>
          <w:rFonts w:ascii="Times New Roman" w:hAnsi="Times New Roman" w:cs="Times New Roman"/>
          <w:sz w:val="24"/>
          <w:szCs w:val="24"/>
        </w:rPr>
        <w:t xml:space="preserve">. </w:t>
      </w:r>
    </w:p>
    <w:p w:rsidR="007A5155" w:rsidRDefault="007A5155" w:rsidP="007A5155">
      <w:pPr>
        <w:pStyle w:val="NoSpacing"/>
        <w:spacing w:line="480" w:lineRule="auto"/>
        <w:rPr>
          <w:rFonts w:ascii="Times New Roman" w:hAnsi="Times New Roman"/>
        </w:rPr>
      </w:pPr>
    </w:p>
    <w:p w:rsidR="007A5155" w:rsidRDefault="007A5155" w:rsidP="007A5155">
      <w:pPr>
        <w:pStyle w:val="NoSpacing"/>
        <w:spacing w:line="480" w:lineRule="auto"/>
        <w:rPr>
          <w:rFonts w:ascii="Times New Roman" w:hAnsi="Times New Roman"/>
        </w:rPr>
      </w:pPr>
    </w:p>
    <w:p w:rsidR="007A5155" w:rsidRDefault="007A5155" w:rsidP="007A5155">
      <w:pPr>
        <w:pStyle w:val="NoSpacing"/>
        <w:spacing w:line="480" w:lineRule="auto"/>
        <w:rPr>
          <w:rFonts w:ascii="Times New Roman" w:hAnsi="Times New Roman"/>
        </w:rPr>
      </w:pPr>
    </w:p>
    <w:p w:rsidR="00D861D9" w:rsidRPr="007A5155" w:rsidRDefault="00D861D9" w:rsidP="007A5155">
      <w:pPr>
        <w:pStyle w:val="NoSpacing"/>
        <w:spacing w:line="480" w:lineRule="auto"/>
        <w:rPr>
          <w:rFonts w:ascii="Times New Roman" w:hAnsi="Times New Roman"/>
          <w:b/>
          <w:i/>
          <w:sz w:val="24"/>
          <w:szCs w:val="24"/>
        </w:rPr>
      </w:pPr>
      <w:r w:rsidRPr="00C941FF">
        <w:rPr>
          <w:rFonts w:ascii="Times New Roman" w:eastAsia="Times New Roman" w:hAnsi="Times New Roman"/>
          <w:b/>
          <w:bCs/>
          <w:sz w:val="24"/>
          <w:szCs w:val="24"/>
        </w:rPr>
        <w:t>AUTOREGRESSI</w:t>
      </w:r>
      <w:r>
        <w:rPr>
          <w:rFonts w:ascii="Times New Roman" w:eastAsia="Times New Roman" w:hAnsi="Times New Roman"/>
          <w:b/>
          <w:bCs/>
          <w:sz w:val="24"/>
          <w:szCs w:val="24"/>
        </w:rPr>
        <w:t>VE DISTRIBUTED</w:t>
      </w:r>
      <w:r w:rsidRPr="00C941FF">
        <w:rPr>
          <w:rFonts w:ascii="Times New Roman" w:eastAsia="Times New Roman" w:hAnsi="Times New Roman"/>
          <w:b/>
          <w:bCs/>
          <w:sz w:val="24"/>
          <w:szCs w:val="24"/>
        </w:rPr>
        <w:t xml:space="preserve"> LAG</w:t>
      </w:r>
    </w:p>
    <w:p w:rsidR="00D861D9" w:rsidRPr="00C941FF" w:rsidRDefault="00D861D9" w:rsidP="00D861D9">
      <w:pPr>
        <w:spacing w:after="0" w:line="480" w:lineRule="auto"/>
        <w:rPr>
          <w:rFonts w:ascii="Times New Roman" w:eastAsia="Times New Roman" w:hAnsi="Times New Roman" w:cs="Times New Roman"/>
          <w:b/>
          <w:bCs/>
          <w:sz w:val="24"/>
          <w:szCs w:val="24"/>
        </w:rPr>
      </w:pPr>
      <w:r w:rsidRPr="00C941FF">
        <w:rPr>
          <w:rFonts w:ascii="Times New Roman" w:eastAsia="Times New Roman" w:hAnsi="Times New Roman" w:cs="Times New Roman"/>
          <w:b/>
          <w:bCs/>
          <w:sz w:val="24"/>
          <w:szCs w:val="24"/>
        </w:rPr>
        <w:lastRenderedPageBreak/>
        <w:t>Long Run Co</w:t>
      </w:r>
      <w:r>
        <w:rPr>
          <w:rFonts w:ascii="Times New Roman" w:eastAsia="Times New Roman" w:hAnsi="Times New Roman" w:cs="Times New Roman"/>
          <w:b/>
          <w:bCs/>
          <w:sz w:val="24"/>
          <w:szCs w:val="24"/>
        </w:rPr>
        <w:t>-</w:t>
      </w:r>
      <w:r w:rsidRPr="00C941FF">
        <w:rPr>
          <w:rFonts w:ascii="Times New Roman" w:eastAsia="Times New Roman" w:hAnsi="Times New Roman" w:cs="Times New Roman"/>
          <w:b/>
          <w:bCs/>
          <w:sz w:val="24"/>
          <w:szCs w:val="24"/>
        </w:rPr>
        <w:t>integration (Bound Test)</w:t>
      </w:r>
    </w:p>
    <w:p w:rsidR="00D861D9" w:rsidRPr="00C941FF" w:rsidRDefault="006724C8" w:rsidP="00D861D9">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w:t>
      </w:r>
      <w:r w:rsidR="00D861D9" w:rsidRPr="00C941FF">
        <w:rPr>
          <w:rFonts w:ascii="Times New Roman" w:eastAsia="Times New Roman" w:hAnsi="Times New Roman" w:cs="Times New Roman"/>
          <w:b/>
          <w:bCs/>
          <w:sz w:val="24"/>
          <w:szCs w:val="24"/>
        </w:rPr>
        <w:t>: Bound test</w:t>
      </w:r>
    </w:p>
    <w:tbl>
      <w:tblPr>
        <w:tblStyle w:val="LightShading-Accent1"/>
        <w:tblW w:w="0" w:type="auto"/>
        <w:tblLook w:val="04A0" w:firstRow="1" w:lastRow="0" w:firstColumn="1" w:lastColumn="0" w:noHBand="0" w:noVBand="1"/>
      </w:tblPr>
      <w:tblGrid>
        <w:gridCol w:w="3192"/>
        <w:gridCol w:w="3192"/>
        <w:gridCol w:w="3192"/>
      </w:tblGrid>
      <w:tr w:rsidR="00D861D9" w:rsidRPr="00C941FF" w:rsidTr="00350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b w:val="0"/>
                <w:color w:val="auto"/>
              </w:rPr>
            </w:pPr>
            <w:r w:rsidRPr="006724C8">
              <w:rPr>
                <w:rFonts w:ascii="Times New Roman" w:hAnsi="Times New Roman" w:cs="Times New Roman"/>
                <w:color w:val="auto"/>
              </w:rPr>
              <w:t>Test Statistic</w:t>
            </w:r>
          </w:p>
        </w:tc>
        <w:tc>
          <w:tcPr>
            <w:tcW w:w="3192" w:type="dxa"/>
          </w:tcPr>
          <w:p w:rsidR="00D861D9" w:rsidRPr="006724C8" w:rsidRDefault="00D861D9" w:rsidP="006724C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724C8">
              <w:rPr>
                <w:rFonts w:ascii="Times New Roman" w:hAnsi="Times New Roman" w:cs="Times New Roman"/>
                <w:color w:val="auto"/>
              </w:rPr>
              <w:t>Value</w:t>
            </w:r>
          </w:p>
        </w:tc>
        <w:tc>
          <w:tcPr>
            <w:tcW w:w="3192" w:type="dxa"/>
          </w:tcPr>
          <w:p w:rsidR="00D861D9" w:rsidRPr="006724C8" w:rsidRDefault="00D861D9" w:rsidP="006724C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6724C8">
              <w:rPr>
                <w:rFonts w:ascii="Times New Roman" w:hAnsi="Times New Roman" w:cs="Times New Roman"/>
                <w:color w:val="auto"/>
              </w:rPr>
              <w:t>K</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F-statistic</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6.884118</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4</w:t>
            </w:r>
          </w:p>
        </w:tc>
      </w:tr>
      <w:tr w:rsidR="00D861D9" w:rsidRPr="00C941FF" w:rsidTr="003500EA">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rPr>
                <w:rFonts w:ascii="Times New Roman" w:eastAsia="Times New Roman" w:hAnsi="Times New Roman" w:cs="Times New Roman"/>
                <w:b w:val="0"/>
                <w:bCs w:val="0"/>
                <w:color w:val="auto"/>
              </w:rPr>
            </w:pPr>
            <w:r w:rsidRPr="006724C8">
              <w:rPr>
                <w:rFonts w:ascii="Times New Roman" w:hAnsi="Times New Roman" w:cs="Times New Roman"/>
                <w:color w:val="auto"/>
              </w:rPr>
              <w:t>Critical Value Bounds</w:t>
            </w:r>
          </w:p>
        </w:tc>
        <w:tc>
          <w:tcPr>
            <w:tcW w:w="3192" w:type="dxa"/>
          </w:tcPr>
          <w:p w:rsidR="00D861D9" w:rsidRPr="006724C8" w:rsidRDefault="00D861D9" w:rsidP="006724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rPr>
            </w:pPr>
          </w:p>
        </w:tc>
        <w:tc>
          <w:tcPr>
            <w:tcW w:w="3192" w:type="dxa"/>
          </w:tcPr>
          <w:p w:rsidR="00D861D9" w:rsidRPr="006724C8" w:rsidRDefault="00D861D9" w:rsidP="006724C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rPr>
            </w:pP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Significance</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I(0) Bound</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I(1) Bound</w:t>
            </w:r>
          </w:p>
        </w:tc>
      </w:tr>
      <w:tr w:rsidR="00D861D9" w:rsidRPr="00C941FF" w:rsidTr="003500EA">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10%</w:t>
            </w:r>
          </w:p>
        </w:tc>
        <w:tc>
          <w:tcPr>
            <w:tcW w:w="3192" w:type="dxa"/>
          </w:tcPr>
          <w:p w:rsidR="00D861D9" w:rsidRPr="006724C8" w:rsidRDefault="00D861D9" w:rsidP="006724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2.20</w:t>
            </w:r>
          </w:p>
        </w:tc>
        <w:tc>
          <w:tcPr>
            <w:tcW w:w="3192" w:type="dxa"/>
          </w:tcPr>
          <w:p w:rsidR="00D861D9" w:rsidRPr="006724C8" w:rsidRDefault="00D861D9" w:rsidP="006724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3.09</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5%</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2.56</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3.49</w:t>
            </w:r>
          </w:p>
        </w:tc>
      </w:tr>
      <w:tr w:rsidR="00D861D9" w:rsidRPr="00C941FF" w:rsidTr="003500EA">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2.5%</w:t>
            </w:r>
          </w:p>
        </w:tc>
        <w:tc>
          <w:tcPr>
            <w:tcW w:w="3192" w:type="dxa"/>
          </w:tcPr>
          <w:p w:rsidR="00D861D9" w:rsidRPr="006724C8" w:rsidRDefault="00D861D9" w:rsidP="006724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2.88</w:t>
            </w:r>
          </w:p>
        </w:tc>
        <w:tc>
          <w:tcPr>
            <w:tcW w:w="3192" w:type="dxa"/>
          </w:tcPr>
          <w:p w:rsidR="00D861D9" w:rsidRPr="006724C8" w:rsidRDefault="00D861D9" w:rsidP="006724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3.87</w:t>
            </w:r>
          </w:p>
        </w:tc>
      </w:tr>
      <w:tr w:rsidR="00D861D9"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D861D9" w:rsidRPr="006724C8" w:rsidRDefault="00D861D9" w:rsidP="006724C8">
            <w:pPr>
              <w:autoSpaceDE w:val="0"/>
              <w:autoSpaceDN w:val="0"/>
              <w:adjustRightInd w:val="0"/>
              <w:rPr>
                <w:rFonts w:ascii="Times New Roman" w:hAnsi="Times New Roman" w:cs="Times New Roman"/>
                <w:color w:val="auto"/>
              </w:rPr>
            </w:pPr>
            <w:r w:rsidRPr="006724C8">
              <w:rPr>
                <w:rFonts w:ascii="Times New Roman" w:hAnsi="Times New Roman" w:cs="Times New Roman"/>
                <w:color w:val="auto"/>
              </w:rPr>
              <w:t>1%</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3.29</w:t>
            </w:r>
          </w:p>
        </w:tc>
        <w:tc>
          <w:tcPr>
            <w:tcW w:w="3192" w:type="dxa"/>
          </w:tcPr>
          <w:p w:rsidR="00D861D9" w:rsidRPr="006724C8" w:rsidRDefault="00D861D9" w:rsidP="006724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6724C8">
              <w:rPr>
                <w:rFonts w:ascii="Times New Roman" w:hAnsi="Times New Roman" w:cs="Times New Roman"/>
                <w:color w:val="auto"/>
              </w:rPr>
              <w:t>4.37</w:t>
            </w:r>
          </w:p>
        </w:tc>
      </w:tr>
    </w:tbl>
    <w:p w:rsidR="00D861D9" w:rsidRDefault="00D861D9" w:rsidP="00D861D9">
      <w:pPr>
        <w:spacing w:after="0" w:line="480" w:lineRule="auto"/>
        <w:rPr>
          <w:rFonts w:ascii="Times New Roman" w:hAnsi="Times New Roman" w:cs="Times New Roman"/>
          <w:b/>
          <w:i/>
          <w:sz w:val="24"/>
          <w:szCs w:val="24"/>
        </w:rPr>
      </w:pPr>
      <w:r w:rsidRPr="00C941FF">
        <w:rPr>
          <w:rFonts w:ascii="Times New Roman" w:hAnsi="Times New Roman" w:cs="Times New Roman"/>
          <w:b/>
          <w:i/>
          <w:sz w:val="24"/>
          <w:szCs w:val="24"/>
        </w:rPr>
        <w:t>Source: E-view O</w:t>
      </w:r>
      <w:r w:rsidR="006724C8">
        <w:rPr>
          <w:rFonts w:ascii="Times New Roman" w:hAnsi="Times New Roman" w:cs="Times New Roman"/>
          <w:b/>
          <w:i/>
          <w:sz w:val="24"/>
          <w:szCs w:val="24"/>
        </w:rPr>
        <w:t xml:space="preserve">utput </w:t>
      </w:r>
    </w:p>
    <w:p w:rsidR="00107B60" w:rsidRDefault="00107B60" w:rsidP="00930083">
      <w:pPr>
        <w:spacing w:line="240" w:lineRule="auto"/>
        <w:jc w:val="both"/>
        <w:rPr>
          <w:rFonts w:ascii="Times New Roman" w:hAnsi="Times New Roman" w:cs="Times New Roman"/>
        </w:rPr>
      </w:pPr>
      <w:r w:rsidRPr="00253CFE">
        <w:rPr>
          <w:rFonts w:ascii="Times New Roman" w:hAnsi="Times New Roman" w:cs="Times New Roman"/>
        </w:rPr>
        <w:t>The ARDL bounds test result shows that the computed F-statistic (6.884118) exceeds the upper critical bound values at the 1%, 2.5%, 5%, and 10% significance levels. This implies rejection of the null hypothesis of no long-run relationship. Therefore, there exists a stable long-run (</w:t>
      </w:r>
      <w:r w:rsidR="00930083" w:rsidRPr="00253CFE">
        <w:rPr>
          <w:rFonts w:ascii="Times New Roman" w:hAnsi="Times New Roman" w:cs="Times New Roman"/>
        </w:rPr>
        <w:t>Cointegration</w:t>
      </w:r>
      <w:r w:rsidRPr="00253CFE">
        <w:rPr>
          <w:rFonts w:ascii="Times New Roman" w:hAnsi="Times New Roman" w:cs="Times New Roman"/>
        </w:rPr>
        <w:t>) relationship among the variables in the model.</w:t>
      </w:r>
      <w:r>
        <w:rPr>
          <w:rFonts w:ascii="Times New Roman" w:hAnsi="Times New Roman" w:cs="Times New Roman"/>
        </w:rPr>
        <w:t xml:space="preserve"> This implies that we can proceed to determine the </w:t>
      </w:r>
      <w:r w:rsidR="003500EA">
        <w:rPr>
          <w:rFonts w:ascii="Times New Roman" w:hAnsi="Times New Roman" w:cs="Times New Roman"/>
        </w:rPr>
        <w:t>short</w:t>
      </w:r>
      <w:r>
        <w:rPr>
          <w:rFonts w:ascii="Times New Roman" w:hAnsi="Times New Roman" w:cs="Times New Roman"/>
        </w:rPr>
        <w:t xml:space="preserve"> run relationship and carry out ECM to understand the speed of adjustment from disequilibrium in the short run. </w:t>
      </w:r>
    </w:p>
    <w:p w:rsidR="003500EA" w:rsidRPr="00C941FF" w:rsidRDefault="003500EA" w:rsidP="003500EA">
      <w:pPr>
        <w:spacing w:after="0" w:line="480" w:lineRule="auto"/>
        <w:rPr>
          <w:rFonts w:ascii="Times New Roman" w:eastAsia="Times New Roman" w:hAnsi="Times New Roman" w:cs="Times New Roman"/>
          <w:b/>
          <w:bCs/>
          <w:sz w:val="24"/>
          <w:szCs w:val="24"/>
        </w:rPr>
      </w:pPr>
      <w:r w:rsidRPr="00C941FF">
        <w:rPr>
          <w:rFonts w:ascii="Times New Roman" w:eastAsia="Times New Roman" w:hAnsi="Times New Roman" w:cs="Times New Roman"/>
          <w:b/>
          <w:bCs/>
          <w:sz w:val="24"/>
          <w:szCs w:val="24"/>
        </w:rPr>
        <w:t>Short Run Relationship</w:t>
      </w:r>
    </w:p>
    <w:p w:rsidR="003500EA" w:rsidRPr="00C941FF" w:rsidRDefault="003500EA" w:rsidP="003500EA">
      <w:pPr>
        <w:spacing w:after="0" w:line="480" w:lineRule="auto"/>
        <w:rPr>
          <w:rFonts w:ascii="Times New Roman" w:hAnsi="Times New Roman" w:cs="Times New Roman"/>
          <w:sz w:val="24"/>
          <w:szCs w:val="24"/>
        </w:rPr>
      </w:pPr>
      <w:r>
        <w:rPr>
          <w:rFonts w:ascii="Times New Roman" w:eastAsia="Times New Roman" w:hAnsi="Times New Roman" w:cs="Times New Roman"/>
          <w:b/>
          <w:bCs/>
          <w:sz w:val="24"/>
          <w:szCs w:val="24"/>
        </w:rPr>
        <w:t>Table 5</w:t>
      </w:r>
      <w:r w:rsidRPr="00C941FF">
        <w:rPr>
          <w:rFonts w:ascii="Times New Roman" w:eastAsia="Times New Roman" w:hAnsi="Times New Roman" w:cs="Times New Roman"/>
          <w:b/>
          <w:bCs/>
          <w:sz w:val="24"/>
          <w:szCs w:val="24"/>
        </w:rPr>
        <w:t>: Short Run ARDL Model Result</w:t>
      </w:r>
    </w:p>
    <w:tbl>
      <w:tblPr>
        <w:tblStyle w:val="LightShading-Accent1"/>
        <w:tblW w:w="0" w:type="auto"/>
        <w:tblLook w:val="04A0" w:firstRow="1" w:lastRow="0" w:firstColumn="1" w:lastColumn="0" w:noHBand="0" w:noVBand="1"/>
      </w:tblPr>
      <w:tblGrid>
        <w:gridCol w:w="2358"/>
        <w:gridCol w:w="1472"/>
        <w:gridCol w:w="1915"/>
        <w:gridCol w:w="1915"/>
        <w:gridCol w:w="1916"/>
      </w:tblGrid>
      <w:tr w:rsidR="003500EA" w:rsidRPr="00C941FF" w:rsidTr="00350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b w:val="0"/>
                <w:color w:val="auto"/>
              </w:rPr>
            </w:pPr>
            <w:r w:rsidRPr="003500EA">
              <w:rPr>
                <w:rFonts w:ascii="Times New Roman" w:hAnsi="Times New Roman" w:cs="Times New Roman"/>
                <w:color w:val="auto"/>
              </w:rPr>
              <w:t>Variable</w:t>
            </w:r>
          </w:p>
        </w:tc>
        <w:tc>
          <w:tcPr>
            <w:tcW w:w="1472" w:type="dxa"/>
          </w:tcPr>
          <w:p w:rsidR="003500EA" w:rsidRPr="003500EA" w:rsidRDefault="003500EA" w:rsidP="003500E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3500EA">
              <w:rPr>
                <w:rFonts w:ascii="Times New Roman" w:hAnsi="Times New Roman" w:cs="Times New Roman"/>
                <w:color w:val="auto"/>
              </w:rPr>
              <w:t>Coefficient</w:t>
            </w:r>
          </w:p>
        </w:tc>
        <w:tc>
          <w:tcPr>
            <w:tcW w:w="1915" w:type="dxa"/>
          </w:tcPr>
          <w:p w:rsidR="003500EA" w:rsidRPr="003500EA" w:rsidRDefault="003500EA" w:rsidP="003500E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3500EA">
              <w:rPr>
                <w:rFonts w:ascii="Times New Roman" w:hAnsi="Times New Roman" w:cs="Times New Roman"/>
                <w:color w:val="auto"/>
              </w:rPr>
              <w:t>Std. Error</w:t>
            </w:r>
          </w:p>
        </w:tc>
        <w:tc>
          <w:tcPr>
            <w:tcW w:w="1915" w:type="dxa"/>
          </w:tcPr>
          <w:p w:rsidR="003500EA" w:rsidRPr="003500EA" w:rsidRDefault="003500EA" w:rsidP="003500E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3500EA">
              <w:rPr>
                <w:rFonts w:ascii="Times New Roman" w:hAnsi="Times New Roman" w:cs="Times New Roman"/>
                <w:color w:val="auto"/>
              </w:rPr>
              <w:t>t-Statistic</w:t>
            </w:r>
          </w:p>
        </w:tc>
        <w:tc>
          <w:tcPr>
            <w:tcW w:w="1916" w:type="dxa"/>
          </w:tcPr>
          <w:p w:rsidR="003500EA" w:rsidRPr="003500EA" w:rsidRDefault="003500EA" w:rsidP="003500EA">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3500EA">
              <w:rPr>
                <w:rFonts w:ascii="Times New Roman" w:hAnsi="Times New Roman" w:cs="Times New Roman"/>
                <w:color w:val="auto"/>
              </w:rPr>
              <w:t>Prob.*  </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ROA(-1)</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0.265721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0.074453</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3.568995</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0.0006</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ROA(-2)</w:t>
            </w:r>
          </w:p>
        </w:tc>
        <w:tc>
          <w:tcPr>
            <w:tcW w:w="1472"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0.065069</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0.063838</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1.019283</w:t>
            </w:r>
          </w:p>
        </w:tc>
        <w:tc>
          <w:tcPr>
            <w:tcW w:w="1916"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0.3106</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ROA(-3)</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-0.350596</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0.066517</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-5.270732</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0.0000</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ROA(-4)</w:t>
            </w:r>
          </w:p>
        </w:tc>
        <w:tc>
          <w:tcPr>
            <w:tcW w:w="1472"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0.251369</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0.074610</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3.369100</w:t>
            </w:r>
          </w:p>
        </w:tc>
        <w:tc>
          <w:tcPr>
            <w:tcW w:w="1916"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0.0011</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LNRPC</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0.042701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0.017661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2.417800</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0.0175</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LNECC</w:t>
            </w:r>
          </w:p>
        </w:tc>
        <w:tc>
          <w:tcPr>
            <w:tcW w:w="1472"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-0.005070</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0.024757</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-0.204777</w:t>
            </w:r>
          </w:p>
        </w:tc>
        <w:tc>
          <w:tcPr>
            <w:tcW w:w="1916"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0.8382</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LNWMC</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0.021795</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0.025854</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0.843022</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0.4013</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LNWMC(-1)</w:t>
            </w:r>
          </w:p>
        </w:tc>
        <w:tc>
          <w:tcPr>
            <w:tcW w:w="1472"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-0.061439</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0.024692</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-2.488253</w:t>
            </w:r>
          </w:p>
        </w:tc>
        <w:tc>
          <w:tcPr>
            <w:tcW w:w="1916"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0.0145</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LNREC</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-0.045481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0.048731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-0.933298</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0.3530</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LNREC(-1)</w:t>
            </w:r>
          </w:p>
        </w:tc>
        <w:tc>
          <w:tcPr>
            <w:tcW w:w="1472"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0.079637</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0.050035</w:t>
            </w:r>
          </w:p>
        </w:tc>
        <w:tc>
          <w:tcPr>
            <w:tcW w:w="1915"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1.591630</w:t>
            </w:r>
          </w:p>
        </w:tc>
        <w:tc>
          <w:tcPr>
            <w:tcW w:w="1916" w:type="dxa"/>
          </w:tcPr>
          <w:p w:rsidR="003500EA" w:rsidRPr="003500EA" w:rsidRDefault="003500EA" w:rsidP="003500EA">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0.1147</w:t>
            </w: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autoSpaceDE w:val="0"/>
              <w:autoSpaceDN w:val="0"/>
              <w:adjustRightInd w:val="0"/>
              <w:rPr>
                <w:rFonts w:ascii="Times New Roman" w:hAnsi="Times New Roman" w:cs="Times New Roman"/>
                <w:color w:val="auto"/>
              </w:rPr>
            </w:pPr>
            <w:r w:rsidRPr="003500EA">
              <w:rPr>
                <w:rFonts w:ascii="Times New Roman" w:hAnsi="Times New Roman" w:cs="Times New Roman"/>
                <w:color w:val="auto"/>
              </w:rPr>
              <w:t>C</w:t>
            </w:r>
          </w:p>
        </w:tc>
        <w:tc>
          <w:tcPr>
            <w:tcW w:w="1472"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-0.133667</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0.137501</w:t>
            </w:r>
          </w:p>
        </w:tc>
        <w:tc>
          <w:tcPr>
            <w:tcW w:w="1915"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-0.972118</w:t>
            </w:r>
          </w:p>
        </w:tc>
        <w:tc>
          <w:tcPr>
            <w:tcW w:w="1916" w:type="dxa"/>
          </w:tcPr>
          <w:p w:rsidR="003500EA" w:rsidRPr="003500EA" w:rsidRDefault="003500EA" w:rsidP="003500EA">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0.3334</w:t>
            </w: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p>
        </w:tc>
        <w:tc>
          <w:tcPr>
            <w:tcW w:w="1472"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r w:rsidRPr="003500EA">
              <w:rPr>
                <w:rFonts w:ascii="Times New Roman" w:hAnsi="Times New Roman" w:cs="Times New Roman"/>
                <w:color w:val="auto"/>
              </w:rPr>
              <w:t>R-Square</w:t>
            </w:r>
          </w:p>
        </w:tc>
        <w:tc>
          <w:tcPr>
            <w:tcW w:w="1472"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0.372583</w:t>
            </w: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r w:rsidRPr="003500EA">
              <w:rPr>
                <w:rFonts w:ascii="Times New Roman" w:hAnsi="Times New Roman" w:cs="Times New Roman"/>
                <w:color w:val="auto"/>
              </w:rPr>
              <w:t>Adjusted R-Square</w:t>
            </w:r>
          </w:p>
        </w:tc>
        <w:tc>
          <w:tcPr>
            <w:tcW w:w="1472"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0.308561</w:t>
            </w: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r w:rsidRPr="003500EA">
              <w:rPr>
                <w:rFonts w:ascii="Times New Roman" w:hAnsi="Times New Roman" w:cs="Times New Roman"/>
                <w:color w:val="auto"/>
              </w:rPr>
              <w:t xml:space="preserve">F-statistics </w:t>
            </w:r>
          </w:p>
        </w:tc>
        <w:tc>
          <w:tcPr>
            <w:tcW w:w="1472"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5.819604</w:t>
            </w: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3500EA" w:rsidRPr="00C941FF" w:rsidTr="003500EA">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r w:rsidRPr="003500EA">
              <w:rPr>
                <w:rFonts w:ascii="Times New Roman" w:hAnsi="Times New Roman" w:cs="Times New Roman"/>
                <w:color w:val="auto"/>
              </w:rPr>
              <w:t>Prob(F-statistics)</w:t>
            </w:r>
          </w:p>
        </w:tc>
        <w:tc>
          <w:tcPr>
            <w:tcW w:w="1472"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0.000001</w:t>
            </w: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3500EA" w:rsidRPr="00C941FF" w:rsidTr="00350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3500EA" w:rsidRPr="003500EA" w:rsidRDefault="003500EA" w:rsidP="003500EA">
            <w:pPr>
              <w:rPr>
                <w:rFonts w:ascii="Times New Roman" w:hAnsi="Times New Roman" w:cs="Times New Roman"/>
                <w:color w:val="auto"/>
              </w:rPr>
            </w:pPr>
            <w:r w:rsidRPr="003500EA">
              <w:rPr>
                <w:rFonts w:ascii="Times New Roman" w:hAnsi="Times New Roman" w:cs="Times New Roman"/>
                <w:color w:val="auto"/>
              </w:rPr>
              <w:t>Durbin_Watson</w:t>
            </w:r>
          </w:p>
        </w:tc>
        <w:tc>
          <w:tcPr>
            <w:tcW w:w="1472"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500EA">
              <w:rPr>
                <w:rFonts w:ascii="Times New Roman" w:hAnsi="Times New Roman" w:cs="Times New Roman"/>
                <w:color w:val="auto"/>
              </w:rPr>
              <w:t>1.448454</w:t>
            </w: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5"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1916" w:type="dxa"/>
          </w:tcPr>
          <w:p w:rsidR="003500EA" w:rsidRPr="003500EA" w:rsidRDefault="003500EA" w:rsidP="003500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bl>
    <w:p w:rsidR="003500EA" w:rsidRPr="00C941FF" w:rsidRDefault="003500EA" w:rsidP="003500EA">
      <w:pPr>
        <w:spacing w:after="0" w:line="480" w:lineRule="auto"/>
        <w:rPr>
          <w:rFonts w:ascii="Times New Roman" w:eastAsia="Times New Roman" w:hAnsi="Times New Roman" w:cs="Times New Roman"/>
          <w:b/>
          <w:sz w:val="24"/>
          <w:szCs w:val="24"/>
        </w:rPr>
      </w:pPr>
      <w:r>
        <w:rPr>
          <w:rFonts w:ascii="Times New Roman" w:hAnsi="Times New Roman" w:cs="Times New Roman"/>
          <w:noProof/>
          <w:sz w:val="24"/>
          <w:szCs w:val="24"/>
          <w:lang w:val="en-IN" w:eastAsia="en-IN"/>
        </w:rPr>
        <mc:AlternateContent>
          <mc:Choice Requires="wps">
            <w:drawing>
              <wp:anchor distT="0" distB="0" distL="0" distR="0" simplePos="0" relativeHeight="251659264" behindDoc="1" locked="0" layoutInCell="0" allowOverlap="1">
                <wp:simplePos x="0" y="0"/>
                <wp:positionH relativeFrom="column">
                  <wp:posOffset>781685</wp:posOffset>
                </wp:positionH>
                <wp:positionV relativeFrom="paragraph">
                  <wp:posOffset>-8890</wp:posOffset>
                </wp:positionV>
                <wp:extent cx="5715" cy="6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B16CE3" id="Rectangle 1" o:spid="_x0000_s1026" style="position:absolute;margin-left:61.55pt;margin-top:-.7pt;width:.45pt;height:.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" o:allowincell="f" fillcolor="black" stroked="f"/>
            </w:pict>
          </mc:Fallback>
        </mc:AlternateContent>
      </w:r>
      <w:r w:rsidRPr="00C941FF">
        <w:rPr>
          <w:rFonts w:ascii="Times New Roman" w:hAnsi="Times New Roman" w:cs="Times New Roman"/>
          <w:b/>
          <w:i/>
          <w:sz w:val="24"/>
          <w:szCs w:val="24"/>
        </w:rPr>
        <w:t>Sour</w:t>
      </w:r>
      <w:r>
        <w:rPr>
          <w:rFonts w:ascii="Times New Roman" w:hAnsi="Times New Roman" w:cs="Times New Roman"/>
          <w:b/>
          <w:i/>
          <w:sz w:val="24"/>
          <w:szCs w:val="24"/>
        </w:rPr>
        <w:t xml:space="preserve">ce: E-view Output </w:t>
      </w:r>
    </w:p>
    <w:p w:rsidR="003500EA" w:rsidRPr="00107B60" w:rsidRDefault="003500EA" w:rsidP="00930083">
      <w:pPr>
        <w:spacing w:line="240" w:lineRule="auto"/>
        <w:jc w:val="both"/>
        <w:rPr>
          <w:rFonts w:ascii="Times New Roman" w:eastAsia="Times New Roman" w:hAnsi="Times New Roman" w:cs="Times New Roman"/>
        </w:rPr>
      </w:pPr>
    </w:p>
    <w:p w:rsidR="008B4CF5" w:rsidRDefault="008B4CF5" w:rsidP="008B4CF5">
      <w:pPr>
        <w:rPr>
          <w:rFonts w:ascii="Times New Roman" w:hAnsi="Times New Roman" w:cs="Times New Roman"/>
        </w:rPr>
      </w:pPr>
    </w:p>
    <w:p w:rsidR="003500EA" w:rsidRPr="007A5155" w:rsidRDefault="003500EA" w:rsidP="004F3F08">
      <w:pPr>
        <w:spacing w:before="100" w:beforeAutospacing="1" w:after="100" w:afterAutospacing="1" w:line="240" w:lineRule="auto"/>
        <w:jc w:val="both"/>
        <w:rPr>
          <w:rFonts w:ascii="Times New Roman" w:eastAsia="Times New Roman" w:hAnsi="Times New Roman" w:cs="Times New Roman"/>
        </w:rPr>
      </w:pPr>
      <w:r w:rsidRPr="007A5155">
        <w:rPr>
          <w:rFonts w:ascii="Times New Roman" w:eastAsia="Times New Roman" w:hAnsi="Times New Roman" w:cs="Times New Roman"/>
        </w:rPr>
        <w:t>In table 5 we observe the short-run Autoregressive Distributed Lag (ARDL) model results examining the effect of the explanatory variables on Return on Assets (ROA). The estimated model incorporates both the current and lagged values of the variables, thereby capturing the short-run dynamic relationships among the variables.</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The coefficient of determination (R-Square) is 0.372583, implying that approximately 37.26% of the variations in ROA are explained by the independent variables included in the model. The Adjusted R-Square of 0.308561 indicates that after adjusting for the number of explanatory variables, about 30.86% of the variations in ROA are jointly explained by the model. This suggests a moderate explanatory power of the model.</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The F-statistic value of 5.819604 with a probability value of 0.000001 indicates that the model is statistically significant at the 5% level. This means that the explanatory variables jointly have a significant effect on ROA in the short run.</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The Durbin-Watson statistic of 1.448454 suggests the absence of severe autocorrelation in the model, although the value indicates mild positive serial correlation may exist.</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The lagged values of ROA sh</w:t>
      </w:r>
      <w:r w:rsidR="001754CF" w:rsidRPr="007A5155">
        <w:rPr>
          <w:rFonts w:ascii="Times New Roman" w:eastAsia="Times New Roman" w:hAnsi="Times New Roman" w:cs="Times New Roman"/>
        </w:rPr>
        <w:t xml:space="preserve">ow mixed effects on current ROA. </w:t>
      </w:r>
      <w:r w:rsidRPr="007A5155">
        <w:rPr>
          <w:rFonts w:ascii="Times New Roman" w:eastAsia="Times New Roman" w:hAnsi="Times New Roman" w:cs="Times New Roman"/>
        </w:rPr>
        <w:t>ROA</w:t>
      </w:r>
      <w:r w:rsidR="004F3F08" w:rsidRPr="007A5155">
        <w:rPr>
          <w:rFonts w:ascii="Times New Roman" w:eastAsia="Times New Roman" w:hAnsi="Times New Roman" w:cs="Times New Roman"/>
        </w:rPr>
        <w:t xml:space="preserve"> </w:t>
      </w:r>
      <w:r w:rsidRPr="007A5155">
        <w:rPr>
          <w:rFonts w:ascii="Times New Roman" w:eastAsia="Times New Roman" w:hAnsi="Times New Roman" w:cs="Times New Roman"/>
        </w:rPr>
        <w:t>(-1) has a positive and statistically significant coefficient of 0.265721 (p = 0.0006), implying that the previous year’s profitability positively influences current profitability. ROA</w:t>
      </w:r>
      <w:r w:rsidR="004F3F08" w:rsidRPr="007A5155">
        <w:rPr>
          <w:rFonts w:ascii="Times New Roman" w:eastAsia="Times New Roman" w:hAnsi="Times New Roman" w:cs="Times New Roman"/>
        </w:rPr>
        <w:t xml:space="preserve"> </w:t>
      </w:r>
      <w:r w:rsidRPr="007A5155">
        <w:rPr>
          <w:rFonts w:ascii="Times New Roman" w:eastAsia="Times New Roman" w:hAnsi="Times New Roman" w:cs="Times New Roman"/>
        </w:rPr>
        <w:t>(-2) has a positive but insignificant coefficient of 0.065069 (p = 0.3106), indicating no significant effect in the second lag period. ROA</w:t>
      </w:r>
      <w:r w:rsidR="004F3F08" w:rsidRPr="007A5155">
        <w:rPr>
          <w:rFonts w:ascii="Times New Roman" w:eastAsia="Times New Roman" w:hAnsi="Times New Roman" w:cs="Times New Roman"/>
        </w:rPr>
        <w:t xml:space="preserve"> </w:t>
      </w:r>
      <w:r w:rsidRPr="007A5155">
        <w:rPr>
          <w:rFonts w:ascii="Times New Roman" w:eastAsia="Times New Roman" w:hAnsi="Times New Roman" w:cs="Times New Roman"/>
        </w:rPr>
        <w:t>(-3) has a negative and significant coefficient of -0.350596 (p = 0.0000), suggesting that profitability three periods ago negatively affects current ROA. ROA</w:t>
      </w:r>
      <w:r w:rsidR="004F3F08" w:rsidRPr="007A5155">
        <w:rPr>
          <w:rFonts w:ascii="Times New Roman" w:eastAsia="Times New Roman" w:hAnsi="Times New Roman" w:cs="Times New Roman"/>
        </w:rPr>
        <w:t xml:space="preserve"> </w:t>
      </w:r>
      <w:r w:rsidRPr="007A5155">
        <w:rPr>
          <w:rFonts w:ascii="Times New Roman" w:eastAsia="Times New Roman" w:hAnsi="Times New Roman" w:cs="Times New Roman"/>
        </w:rPr>
        <w:t xml:space="preserve">(-4) has a positive and significant coefficient of 0.251369 (p = 0.0011), indicating that profitability from four periods earlier positively influences current profitability. </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These findings reveal the dynamic nature of profitability adjustment over time.</w:t>
      </w:r>
      <w:r w:rsidR="001754CF" w:rsidRPr="007A5155">
        <w:rPr>
          <w:rFonts w:ascii="Times New Roman" w:eastAsia="Times New Roman" w:hAnsi="Times New Roman" w:cs="Times New Roman"/>
        </w:rPr>
        <w:t xml:space="preserve"> The independent variable </w:t>
      </w:r>
      <w:r w:rsidRPr="007A5155">
        <w:rPr>
          <w:rFonts w:ascii="Times New Roman" w:eastAsia="Times New Roman" w:hAnsi="Times New Roman" w:cs="Times New Roman"/>
          <w:bCs/>
        </w:rPr>
        <w:t>LNRPC</w:t>
      </w:r>
      <w:r w:rsidRPr="007A5155">
        <w:rPr>
          <w:rFonts w:ascii="Times New Roman" w:eastAsia="Times New Roman" w:hAnsi="Times New Roman" w:cs="Times New Roman"/>
        </w:rPr>
        <w:t xml:space="preserve"> has a positive and statistically significant coefficient of 0.042701 (p = 0.0175). This indicates that a 1% increase in RPC leads to approximately a 0.043 increase in ROA in the short run. The result suggests that RPC positively contributes to firm profitability. </w:t>
      </w:r>
      <w:r w:rsidRPr="007A5155">
        <w:rPr>
          <w:rFonts w:ascii="Times New Roman" w:eastAsia="Times New Roman" w:hAnsi="Times New Roman" w:cs="Times New Roman"/>
          <w:bCs/>
        </w:rPr>
        <w:t>LNECC</w:t>
      </w:r>
      <w:r w:rsidRPr="007A5155">
        <w:rPr>
          <w:rFonts w:ascii="Times New Roman" w:eastAsia="Times New Roman" w:hAnsi="Times New Roman" w:cs="Times New Roman"/>
        </w:rPr>
        <w:t xml:space="preserve"> has a negative coefficient of -0.005070 with a probability value of 0.8382, indicating that ECC has a negative but statistically insignificant effect on ROA in the short run. </w:t>
      </w:r>
      <w:r w:rsidRPr="007A5155">
        <w:rPr>
          <w:rFonts w:ascii="Times New Roman" w:eastAsia="Times New Roman" w:hAnsi="Times New Roman" w:cs="Times New Roman"/>
          <w:bCs/>
        </w:rPr>
        <w:t>LNWMC</w:t>
      </w:r>
      <w:r w:rsidRPr="007A5155">
        <w:rPr>
          <w:rFonts w:ascii="Times New Roman" w:eastAsia="Times New Roman" w:hAnsi="Times New Roman" w:cs="Times New Roman"/>
        </w:rPr>
        <w:t xml:space="preserve"> has a positive but insignificant current coefficient of 0.021795 (p = 0.4013), suggesting that the immediate effect of WMC on ROA is not statistically significant. However, the lagged value, LNWMC</w:t>
      </w:r>
      <w:r w:rsidR="001754CF" w:rsidRPr="007A5155">
        <w:rPr>
          <w:rFonts w:ascii="Times New Roman" w:eastAsia="Times New Roman" w:hAnsi="Times New Roman" w:cs="Times New Roman"/>
        </w:rPr>
        <w:t xml:space="preserve"> (</w:t>
      </w:r>
      <w:r w:rsidRPr="007A5155">
        <w:rPr>
          <w:rFonts w:ascii="Times New Roman" w:eastAsia="Times New Roman" w:hAnsi="Times New Roman" w:cs="Times New Roman"/>
        </w:rPr>
        <w:t xml:space="preserve">1), has a negative and statistically significant coefficient of -0.061439 (p = 0.0145), implying that WMC from the previous period adversely affects current profitability. </w:t>
      </w:r>
      <w:r w:rsidRPr="007A5155">
        <w:rPr>
          <w:rFonts w:ascii="Times New Roman" w:eastAsia="Times New Roman" w:hAnsi="Times New Roman" w:cs="Times New Roman"/>
          <w:bCs/>
        </w:rPr>
        <w:t>LNREC</w:t>
      </w:r>
      <w:r w:rsidRPr="007A5155">
        <w:rPr>
          <w:rFonts w:ascii="Times New Roman" w:eastAsia="Times New Roman" w:hAnsi="Times New Roman" w:cs="Times New Roman"/>
        </w:rPr>
        <w:t xml:space="preserve"> has a negative and insignificant current coefficient of -0.045481 (p = 0.3530), indicating that REC does not significantly affect ROA contemporaneously. However, the lagged coefficient LNREC</w:t>
      </w:r>
      <w:r w:rsidR="004F3F08" w:rsidRPr="007A5155">
        <w:rPr>
          <w:rFonts w:ascii="Times New Roman" w:eastAsia="Times New Roman" w:hAnsi="Times New Roman" w:cs="Times New Roman"/>
        </w:rPr>
        <w:t xml:space="preserve"> </w:t>
      </w:r>
      <w:r w:rsidRPr="007A5155">
        <w:rPr>
          <w:rFonts w:ascii="Times New Roman" w:eastAsia="Times New Roman" w:hAnsi="Times New Roman" w:cs="Times New Roman"/>
        </w:rPr>
        <w:t>(-1) is positive (0.079637) though statistically insignificant (p = 0.1147), suggesting no meaningful lagged influence on profitability. The constant term (C) is negative and statistically insignificant, indicating that when all explanatory variables are held constant, the baseline effect on ROA is not sta</w:t>
      </w:r>
      <w:r w:rsidR="004F3F08" w:rsidRPr="007A5155">
        <w:rPr>
          <w:rFonts w:ascii="Times New Roman" w:eastAsia="Times New Roman" w:hAnsi="Times New Roman" w:cs="Times New Roman"/>
        </w:rPr>
        <w:t xml:space="preserve">tistically different from zero. </w:t>
      </w:r>
      <w:r w:rsidRPr="007A5155">
        <w:rPr>
          <w:rFonts w:ascii="Times New Roman" w:eastAsia="Times New Roman" w:hAnsi="Times New Roman" w:cs="Times New Roman"/>
        </w:rPr>
        <w:t>Overall, the short-run ARDL results indicate that RPC significantly improves financial performance measured by ROA, while the lagged effect of WMC significantly reduces ROA. Other variables such as ECC and REC do not exhibit statistically significant effects in the short run. The significance of several lagged ROA terms also confirms the dynamic adjustment process of profitability over time.</w:t>
      </w:r>
    </w:p>
    <w:p w:rsidR="004F3F08" w:rsidRPr="007A5155" w:rsidRDefault="004F3F08" w:rsidP="008B4CF5">
      <w:pPr>
        <w:rPr>
          <w:rFonts w:ascii="Times New Roman" w:hAnsi="Times New Roman" w:cs="Times New Roman"/>
        </w:rPr>
      </w:pPr>
    </w:p>
    <w:p w:rsidR="004F3F08" w:rsidRPr="007A5155" w:rsidRDefault="004F3F08" w:rsidP="008B4CF5">
      <w:pPr>
        <w:rPr>
          <w:rFonts w:ascii="Times New Roman" w:hAnsi="Times New Roman" w:cs="Times New Roman"/>
        </w:rPr>
      </w:pPr>
    </w:p>
    <w:p w:rsidR="004F3F08" w:rsidRPr="007A5155" w:rsidRDefault="004F3F08" w:rsidP="008B4CF5">
      <w:pPr>
        <w:rPr>
          <w:rFonts w:ascii="Times New Roman" w:hAnsi="Times New Roman" w:cs="Times New Roman"/>
        </w:rPr>
      </w:pPr>
    </w:p>
    <w:p w:rsidR="004F3F08" w:rsidRPr="007A5155" w:rsidRDefault="004F3F08" w:rsidP="008B4CF5">
      <w:pPr>
        <w:rPr>
          <w:rFonts w:ascii="Times New Roman" w:hAnsi="Times New Roman" w:cs="Times New Roman"/>
        </w:rPr>
      </w:pPr>
    </w:p>
    <w:p w:rsidR="004F3F08" w:rsidRDefault="004F3F08" w:rsidP="008B4CF5">
      <w:pPr>
        <w:rPr>
          <w:rFonts w:ascii="Times New Roman" w:hAnsi="Times New Roman" w:cs="Times New Roman"/>
        </w:rPr>
      </w:pPr>
    </w:p>
    <w:p w:rsidR="007A5155" w:rsidRDefault="007A5155" w:rsidP="008B4CF5">
      <w:pPr>
        <w:rPr>
          <w:rFonts w:ascii="Times New Roman" w:hAnsi="Times New Roman" w:cs="Times New Roman"/>
        </w:rPr>
      </w:pPr>
    </w:p>
    <w:p w:rsidR="007A5155" w:rsidRDefault="007A5155" w:rsidP="008B4CF5">
      <w:pPr>
        <w:rPr>
          <w:rFonts w:ascii="Times New Roman" w:hAnsi="Times New Roman" w:cs="Times New Roman"/>
        </w:rPr>
      </w:pPr>
    </w:p>
    <w:p w:rsidR="007A5155" w:rsidRPr="007A5155" w:rsidRDefault="007A5155" w:rsidP="008B4CF5">
      <w:pPr>
        <w:rPr>
          <w:rFonts w:ascii="Times New Roman" w:hAnsi="Times New Roman" w:cs="Times New Roman"/>
        </w:rPr>
      </w:pPr>
    </w:p>
    <w:p w:rsidR="004F3F08" w:rsidRPr="00C941FF" w:rsidRDefault="001E6139" w:rsidP="004F3F08">
      <w:pPr>
        <w:spacing w:after="0" w:line="480" w:lineRule="auto"/>
        <w:rPr>
          <w:rFonts w:ascii="Times New Roman" w:hAnsi="Times New Roman" w:cs="Times New Roman"/>
          <w:sz w:val="24"/>
          <w:szCs w:val="24"/>
        </w:rPr>
      </w:pPr>
      <w:r>
        <w:rPr>
          <w:rFonts w:ascii="Times New Roman" w:eastAsia="Times New Roman" w:hAnsi="Times New Roman" w:cs="Times New Roman"/>
          <w:b/>
          <w:bCs/>
          <w:sz w:val="24"/>
          <w:szCs w:val="24"/>
        </w:rPr>
        <w:t xml:space="preserve">Table </w:t>
      </w:r>
      <w:r w:rsidR="004F3F08">
        <w:rPr>
          <w:rFonts w:ascii="Times New Roman" w:eastAsia="Times New Roman" w:hAnsi="Times New Roman" w:cs="Times New Roman"/>
          <w:b/>
          <w:bCs/>
          <w:sz w:val="24"/>
          <w:szCs w:val="24"/>
        </w:rPr>
        <w:t>6</w:t>
      </w:r>
      <w:r w:rsidR="004F3F08" w:rsidRPr="00C941FF">
        <w:rPr>
          <w:rFonts w:ascii="Times New Roman" w:eastAsia="Times New Roman" w:hAnsi="Times New Roman" w:cs="Times New Roman"/>
          <w:b/>
          <w:bCs/>
          <w:sz w:val="24"/>
          <w:szCs w:val="24"/>
        </w:rPr>
        <w:t>: Short Run-ECM Result</w:t>
      </w:r>
    </w:p>
    <w:tbl>
      <w:tblPr>
        <w:tblStyle w:val="LightShading-Accent1"/>
        <w:tblW w:w="0" w:type="auto"/>
        <w:tblLook w:val="04A0" w:firstRow="1" w:lastRow="0" w:firstColumn="1" w:lastColumn="0" w:noHBand="0" w:noVBand="1"/>
      </w:tblPr>
      <w:tblGrid>
        <w:gridCol w:w="2358"/>
        <w:gridCol w:w="1472"/>
        <w:gridCol w:w="1915"/>
        <w:gridCol w:w="1915"/>
        <w:gridCol w:w="1916"/>
      </w:tblGrid>
      <w:tr w:rsidR="004F3F08" w:rsidRPr="00C941FF" w:rsidTr="000A3B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Variable</w:t>
            </w:r>
          </w:p>
        </w:tc>
        <w:tc>
          <w:tcPr>
            <w:tcW w:w="1472" w:type="dxa"/>
          </w:tcPr>
          <w:p w:rsidR="004F3F08" w:rsidRPr="004F3F08" w:rsidRDefault="004F3F08" w:rsidP="004F3F08">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Coefficient</w:t>
            </w:r>
          </w:p>
        </w:tc>
        <w:tc>
          <w:tcPr>
            <w:tcW w:w="1915" w:type="dxa"/>
          </w:tcPr>
          <w:p w:rsidR="004F3F08" w:rsidRPr="004F3F08" w:rsidRDefault="004F3F08" w:rsidP="004F3F08">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Std. Error</w:t>
            </w:r>
          </w:p>
        </w:tc>
        <w:tc>
          <w:tcPr>
            <w:tcW w:w="1915" w:type="dxa"/>
          </w:tcPr>
          <w:p w:rsidR="004F3F08" w:rsidRPr="004F3F08" w:rsidRDefault="004F3F08" w:rsidP="004F3F08">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t-Statistic</w:t>
            </w:r>
          </w:p>
        </w:tc>
        <w:tc>
          <w:tcPr>
            <w:tcW w:w="1916" w:type="dxa"/>
          </w:tcPr>
          <w:p w:rsidR="004F3F08" w:rsidRPr="004F3F08" w:rsidRDefault="004F3F08" w:rsidP="004F3F08">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Prob.*  </w:t>
            </w: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D(LNRPC)</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-0.003575</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0.030414</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-0.117543</w:t>
            </w:r>
          </w:p>
        </w:tc>
        <w:tc>
          <w:tcPr>
            <w:tcW w:w="1916"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0.9067</w:t>
            </w: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D(LNRPC(-1))</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0.032767</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0.028385</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1.154378</w:t>
            </w:r>
          </w:p>
        </w:tc>
        <w:tc>
          <w:tcPr>
            <w:tcW w:w="1916"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0.2514</w:t>
            </w: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D(LNECC)</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0.086606</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0.049430</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1.752110</w:t>
            </w:r>
          </w:p>
        </w:tc>
        <w:tc>
          <w:tcPr>
            <w:tcW w:w="1916"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0.0831</w:t>
            </w: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D(LNECC(-1))</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0.008066</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0.052572</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0.153432</w:t>
            </w:r>
          </w:p>
        </w:tc>
        <w:tc>
          <w:tcPr>
            <w:tcW w:w="1916"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0.8784</w:t>
            </w: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D(LNREC)</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-0.044145</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0.024660</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-1.790157</w:t>
            </w:r>
          </w:p>
        </w:tc>
        <w:tc>
          <w:tcPr>
            <w:tcW w:w="1916"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0.0768</w:t>
            </w: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D(LNREC(-1))</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-0.037579</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0.025605</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-1.467628</w:t>
            </w:r>
          </w:p>
        </w:tc>
        <w:tc>
          <w:tcPr>
            <w:tcW w:w="1916"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0.1457</w:t>
            </w: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D(LNWMC)</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-0.007402</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0.021956</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-0.337107</w:t>
            </w:r>
          </w:p>
        </w:tc>
        <w:tc>
          <w:tcPr>
            <w:tcW w:w="1916"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0.7368</w:t>
            </w: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D(LNWMC(-1))</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-0.025367</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0.020948</w:t>
            </w:r>
          </w:p>
        </w:tc>
        <w:tc>
          <w:tcPr>
            <w:tcW w:w="1915"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-1.210976</w:t>
            </w:r>
          </w:p>
        </w:tc>
        <w:tc>
          <w:tcPr>
            <w:tcW w:w="1916"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0.2290</w:t>
            </w: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jc w:val="center"/>
              <w:rPr>
                <w:rFonts w:ascii="Times New Roman" w:hAnsi="Times New Roman" w:cs="Times New Roman"/>
                <w:color w:val="auto"/>
                <w:sz w:val="24"/>
                <w:szCs w:val="24"/>
              </w:rPr>
            </w:pPr>
            <w:r w:rsidRPr="004F3F08">
              <w:rPr>
                <w:rFonts w:ascii="Times New Roman" w:hAnsi="Times New Roman" w:cs="Times New Roman"/>
                <w:color w:val="auto"/>
                <w:sz w:val="24"/>
                <w:szCs w:val="24"/>
              </w:rPr>
              <w:t>CointEq(-1)*</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-0.575458</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0.094492</w:t>
            </w:r>
          </w:p>
        </w:tc>
        <w:tc>
          <w:tcPr>
            <w:tcW w:w="1915"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-6.090048</w:t>
            </w:r>
          </w:p>
        </w:tc>
        <w:tc>
          <w:tcPr>
            <w:tcW w:w="1916"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0.0000</w:t>
            </w: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rPr>
                <w:rFonts w:ascii="Times New Roman" w:hAnsi="Times New Roman" w:cs="Times New Roman"/>
                <w:b w:val="0"/>
                <w:color w:val="auto"/>
                <w:sz w:val="24"/>
                <w:szCs w:val="24"/>
              </w:rPr>
            </w:pPr>
          </w:p>
        </w:tc>
        <w:tc>
          <w:tcPr>
            <w:tcW w:w="1472"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R-squared</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0.350609</w:t>
            </w: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Adjusted R-squared</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0.289729</w:t>
            </w: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S.E. of regression</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0.127907</w:t>
            </w: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Sum squared resid</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1.570591</w:t>
            </w: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Log likelihood</w:t>
            </w:r>
          </w:p>
        </w:tc>
        <w:tc>
          <w:tcPr>
            <w:tcW w:w="1472" w:type="dxa"/>
          </w:tcPr>
          <w:p w:rsidR="004F3F08" w:rsidRPr="004F3F08" w:rsidRDefault="004F3F08" w:rsidP="004F3F08">
            <w:pPr>
              <w:autoSpaceDE w:val="0"/>
              <w:autoSpaceDN w:val="0"/>
              <w:adjustRightInd w:val="0"/>
              <w:ind w:right="1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72.82783</w:t>
            </w: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4F3F08" w:rsidRPr="00C941FF" w:rsidTr="000A3B69">
        <w:tc>
          <w:tcPr>
            <w:cnfStyle w:val="001000000000" w:firstRow="0" w:lastRow="0" w:firstColumn="1" w:lastColumn="0" w:oddVBand="0" w:evenVBand="0" w:oddHBand="0" w:evenHBand="0" w:firstRowFirstColumn="0" w:firstRowLastColumn="0" w:lastRowFirstColumn="0" w:lastRowLastColumn="0"/>
            <w:tcW w:w="2358" w:type="dxa"/>
          </w:tcPr>
          <w:p w:rsidR="004F3F08" w:rsidRPr="004F3F08" w:rsidRDefault="004F3F08" w:rsidP="004F3F08">
            <w:pPr>
              <w:autoSpaceDE w:val="0"/>
              <w:autoSpaceDN w:val="0"/>
              <w:adjustRightInd w:val="0"/>
              <w:rPr>
                <w:rFonts w:ascii="Times New Roman" w:hAnsi="Times New Roman" w:cs="Times New Roman"/>
                <w:b w:val="0"/>
                <w:color w:val="auto"/>
                <w:sz w:val="24"/>
                <w:szCs w:val="24"/>
              </w:rPr>
            </w:pPr>
            <w:r w:rsidRPr="004F3F08">
              <w:rPr>
                <w:rFonts w:ascii="Times New Roman" w:hAnsi="Times New Roman" w:cs="Times New Roman"/>
                <w:color w:val="auto"/>
                <w:sz w:val="24"/>
                <w:szCs w:val="24"/>
              </w:rPr>
              <w:t>Durbin-Watson stat</w:t>
            </w:r>
          </w:p>
        </w:tc>
        <w:tc>
          <w:tcPr>
            <w:tcW w:w="1472" w:type="dxa"/>
          </w:tcPr>
          <w:p w:rsidR="004F3F08" w:rsidRPr="004F3F08" w:rsidRDefault="004F3F08" w:rsidP="004F3F08">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F3F08">
              <w:rPr>
                <w:rFonts w:ascii="Times New Roman" w:hAnsi="Times New Roman" w:cs="Times New Roman"/>
                <w:color w:val="auto"/>
                <w:sz w:val="24"/>
                <w:szCs w:val="24"/>
              </w:rPr>
              <w:t>2.069346</w:t>
            </w: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5"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16" w:type="dxa"/>
          </w:tcPr>
          <w:p w:rsidR="004F3F08" w:rsidRPr="004F3F08" w:rsidRDefault="004F3F08" w:rsidP="004F3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rsidR="00504363" w:rsidRDefault="004F3F08" w:rsidP="00504363">
      <w:pPr>
        <w:spacing w:line="480" w:lineRule="auto"/>
        <w:jc w:val="both"/>
        <w:rPr>
          <w:rFonts w:ascii="Times New Roman" w:hAnsi="Times New Roman" w:cs="Times New Roman"/>
          <w:b/>
          <w:i/>
          <w:sz w:val="24"/>
          <w:szCs w:val="24"/>
        </w:rPr>
      </w:pPr>
      <w:r w:rsidRPr="00C941FF">
        <w:rPr>
          <w:rFonts w:ascii="Times New Roman" w:hAnsi="Times New Roman" w:cs="Times New Roman"/>
          <w:b/>
          <w:i/>
          <w:sz w:val="24"/>
          <w:szCs w:val="24"/>
        </w:rPr>
        <w:t xml:space="preserve">Source: E-view </w:t>
      </w:r>
      <w:r w:rsidR="00504363">
        <w:rPr>
          <w:rFonts w:ascii="Times New Roman" w:hAnsi="Times New Roman" w:cs="Times New Roman"/>
          <w:b/>
          <w:i/>
          <w:sz w:val="24"/>
          <w:szCs w:val="24"/>
        </w:rPr>
        <w:t xml:space="preserve">Output </w:t>
      </w:r>
    </w:p>
    <w:p w:rsidR="004F3F08" w:rsidRPr="00187273" w:rsidRDefault="004F3F08" w:rsidP="00187273">
      <w:pPr>
        <w:spacing w:line="240" w:lineRule="auto"/>
        <w:jc w:val="both"/>
        <w:rPr>
          <w:rFonts w:ascii="Times New Roman" w:eastAsia="Times New Roman" w:hAnsi="Times New Roman" w:cs="Times New Roman"/>
          <w:b/>
          <w:sz w:val="24"/>
          <w:szCs w:val="24"/>
        </w:rPr>
      </w:pPr>
      <w:r w:rsidRPr="007A5155">
        <w:rPr>
          <w:rFonts w:ascii="Times New Roman" w:hAnsi="Times New Roman" w:cs="Times New Roman"/>
        </w:rPr>
        <w:t xml:space="preserve">The table presents the </w:t>
      </w:r>
      <w:r w:rsidRPr="007A5155">
        <w:rPr>
          <w:rStyle w:val="Strong"/>
          <w:rFonts w:ascii="Times New Roman" w:hAnsi="Times New Roman" w:cs="Times New Roman"/>
          <w:b w:val="0"/>
        </w:rPr>
        <w:t>Short-Run Error Correction Model (ECM)</w:t>
      </w:r>
      <w:r w:rsidRPr="007A5155">
        <w:rPr>
          <w:rStyle w:val="Strong"/>
          <w:rFonts w:ascii="Times New Roman" w:hAnsi="Times New Roman" w:cs="Times New Roman"/>
        </w:rPr>
        <w:t xml:space="preserve"> </w:t>
      </w:r>
      <w:r w:rsidRPr="007A5155">
        <w:rPr>
          <w:rStyle w:val="Strong"/>
          <w:rFonts w:ascii="Times New Roman" w:hAnsi="Times New Roman" w:cs="Times New Roman"/>
          <w:b w:val="0"/>
        </w:rPr>
        <w:t>result</w:t>
      </w:r>
      <w:r w:rsidRPr="007A5155">
        <w:rPr>
          <w:rFonts w:ascii="Times New Roman" w:hAnsi="Times New Roman" w:cs="Times New Roman"/>
        </w:rPr>
        <w:t xml:space="preserve"> obtained from the ARDL framework in E</w:t>
      </w:r>
      <w:r w:rsidR="00AE2871" w:rsidRPr="007A5155">
        <w:rPr>
          <w:rFonts w:ascii="Times New Roman" w:hAnsi="Times New Roman" w:cs="Times New Roman"/>
        </w:rPr>
        <w:t>-v</w:t>
      </w:r>
      <w:r w:rsidRPr="007A5155">
        <w:rPr>
          <w:rFonts w:ascii="Times New Roman" w:hAnsi="Times New Roman" w:cs="Times New Roman"/>
        </w:rPr>
        <w:t>iews. The result explains the short-run dynamics among the variables and the speed at which deviations from long-run equilibrium are corrected.</w:t>
      </w:r>
      <w:r w:rsidR="00D17E52" w:rsidRPr="007A5155">
        <w:rPr>
          <w:rFonts w:ascii="Times New Roman" w:hAnsi="Times New Roman" w:cs="Times New Roman"/>
        </w:rPr>
        <w:t xml:space="preserve"> </w:t>
      </w:r>
      <w:r w:rsidRPr="007A5155">
        <w:rPr>
          <w:rFonts w:ascii="Times New Roman" w:hAnsi="Times New Roman" w:cs="Times New Roman"/>
        </w:rPr>
        <w:t>The coefficient of D</w:t>
      </w:r>
      <w:r w:rsidR="007A5155">
        <w:rPr>
          <w:rFonts w:ascii="Times New Roman" w:hAnsi="Times New Roman" w:cs="Times New Roman"/>
        </w:rPr>
        <w:t xml:space="preserve"> </w:t>
      </w:r>
      <w:r w:rsidRPr="007A5155">
        <w:rPr>
          <w:rFonts w:ascii="Times New Roman" w:hAnsi="Times New Roman" w:cs="Times New Roman"/>
        </w:rPr>
        <w:t>(LNRPC) is -0.003575 with a probability value of 0.9067, which is greater than 0.05. This indicates that, in the short run, changes in LNRPC have a negative but statistically insignificant effect on the dependent variable. A 1% increase in LNRPC leads to approximately 0.0036% decrease in the dependent variable, but the effect is not significant.</w:t>
      </w:r>
      <w:r w:rsidR="00187273" w:rsidRPr="007A5155">
        <w:rPr>
          <w:rFonts w:ascii="Times New Roman" w:hAnsi="Times New Roman" w:cs="Times New Roman"/>
        </w:rPr>
        <w:t xml:space="preserve"> </w:t>
      </w:r>
      <w:r w:rsidRPr="007A5155">
        <w:rPr>
          <w:rFonts w:ascii="Times New Roman" w:hAnsi="Times New Roman" w:cs="Times New Roman"/>
        </w:rPr>
        <w:t xml:space="preserve">The lagged value of LNRPC has a coefficient of 0.032767 and a p-value of 0.2514. This suggests a positive but insignificant short-run effect of the previous period’s </w:t>
      </w:r>
      <w:r w:rsidR="00187273" w:rsidRPr="007A5155">
        <w:rPr>
          <w:rFonts w:ascii="Times New Roman" w:hAnsi="Times New Roman" w:cs="Times New Roman"/>
        </w:rPr>
        <w:t xml:space="preserve">LNRPC on the dependent variable. </w:t>
      </w:r>
      <w:r w:rsidRPr="007A5155">
        <w:rPr>
          <w:rFonts w:ascii="Times New Roman" w:hAnsi="Times New Roman" w:cs="Times New Roman"/>
        </w:rPr>
        <w:t>The coefficient of D</w:t>
      </w:r>
      <w:r w:rsidR="007A5155" w:rsidRPr="007A5155">
        <w:rPr>
          <w:rFonts w:ascii="Times New Roman" w:hAnsi="Times New Roman" w:cs="Times New Roman"/>
        </w:rPr>
        <w:t xml:space="preserve"> </w:t>
      </w:r>
      <w:r w:rsidRPr="007A5155">
        <w:rPr>
          <w:rFonts w:ascii="Times New Roman" w:hAnsi="Times New Roman" w:cs="Times New Roman"/>
        </w:rPr>
        <w:t>(LNECC) is 0.086606 with a p-value of 0.0831. This indicates that LNECC exerts a positive short-run effect on the dependent variable and is statistically significant at the 10% level, though not at the 5% level. Specifically, a 1% increase in LNECC increases the dependent variable by about 0.087% in the short run.</w:t>
      </w:r>
      <w:r w:rsidR="00187273" w:rsidRPr="007A5155">
        <w:rPr>
          <w:rFonts w:ascii="Times New Roman" w:hAnsi="Times New Roman" w:cs="Times New Roman"/>
        </w:rPr>
        <w:t xml:space="preserve"> </w:t>
      </w:r>
      <w:r w:rsidRPr="007A5155">
        <w:rPr>
          <w:rFonts w:ascii="Times New Roman" w:hAnsi="Times New Roman" w:cs="Times New Roman"/>
        </w:rPr>
        <w:t>The lagged value of LNECC has a coefficient of 0.008066 and a probability value of 0.8784, indicating a positive but statistically insignificant effect.</w:t>
      </w:r>
      <w:r w:rsidR="00187273" w:rsidRPr="007A5155">
        <w:rPr>
          <w:rFonts w:ascii="Times New Roman" w:hAnsi="Times New Roman" w:cs="Times New Roman"/>
        </w:rPr>
        <w:t xml:space="preserve"> </w:t>
      </w:r>
      <w:r w:rsidRPr="007A5155">
        <w:rPr>
          <w:rFonts w:ascii="Times New Roman" w:hAnsi="Times New Roman" w:cs="Times New Roman"/>
        </w:rPr>
        <w:t>The coefficient of D</w:t>
      </w:r>
      <w:r w:rsidR="007A5155" w:rsidRPr="007A5155">
        <w:rPr>
          <w:rFonts w:ascii="Times New Roman" w:hAnsi="Times New Roman" w:cs="Times New Roman"/>
        </w:rPr>
        <w:t xml:space="preserve"> </w:t>
      </w:r>
      <w:r w:rsidRPr="007A5155">
        <w:rPr>
          <w:rFonts w:ascii="Times New Roman" w:hAnsi="Times New Roman" w:cs="Times New Roman"/>
        </w:rPr>
        <w:t>(LNREC) is -0.044145 with a p-value of 0.0768. This implies that LNREC has a negative short-run effect on the dependent variable and is significant at the 10% level. A 1% increase in LNREC reduces the dependent variable by about 0.044% in the short run.</w:t>
      </w:r>
      <w:r w:rsidR="00187273" w:rsidRPr="007A5155">
        <w:rPr>
          <w:rFonts w:ascii="Times New Roman" w:hAnsi="Times New Roman" w:cs="Times New Roman"/>
        </w:rPr>
        <w:t xml:space="preserve"> </w:t>
      </w:r>
      <w:r w:rsidRPr="007A5155">
        <w:rPr>
          <w:rFonts w:ascii="Times New Roman" w:hAnsi="Times New Roman" w:cs="Times New Roman"/>
        </w:rPr>
        <w:t>The lagged value of LNREC has a coefficient of -0.037579 with a p-value of 0.1457, showing a negative but statistically insignificant short-run relationship.</w:t>
      </w:r>
      <w:r w:rsidR="00187273" w:rsidRPr="007A5155">
        <w:rPr>
          <w:rFonts w:ascii="Times New Roman" w:hAnsi="Times New Roman" w:cs="Times New Roman"/>
        </w:rPr>
        <w:t xml:space="preserve"> </w:t>
      </w:r>
      <w:r w:rsidRPr="007A5155">
        <w:rPr>
          <w:rFonts w:ascii="Times New Roman" w:hAnsi="Times New Roman" w:cs="Times New Roman"/>
        </w:rPr>
        <w:t>The coefficient of D</w:t>
      </w:r>
      <w:r w:rsidR="007A5155" w:rsidRPr="007A5155">
        <w:rPr>
          <w:rFonts w:ascii="Times New Roman" w:hAnsi="Times New Roman" w:cs="Times New Roman"/>
        </w:rPr>
        <w:t xml:space="preserve"> </w:t>
      </w:r>
      <w:r w:rsidRPr="007A5155">
        <w:rPr>
          <w:rFonts w:ascii="Times New Roman" w:hAnsi="Times New Roman" w:cs="Times New Roman"/>
        </w:rPr>
        <w:t>(LNWMC) is -0.007402 with a p-value of 0.7368. This indicates that LNWMC has a negative and insignificant short-run effect on the dependent variable.</w:t>
      </w:r>
      <w:r w:rsidR="00187273" w:rsidRPr="007A5155">
        <w:rPr>
          <w:rFonts w:ascii="Times New Roman" w:hAnsi="Times New Roman" w:cs="Times New Roman"/>
        </w:rPr>
        <w:t xml:space="preserve"> </w:t>
      </w:r>
      <w:r w:rsidRPr="007A5155">
        <w:rPr>
          <w:rFonts w:ascii="Times New Roman" w:hAnsi="Times New Roman" w:cs="Times New Roman"/>
        </w:rPr>
        <w:t>The lagged value of LNWMC has a coefficient of -0.025367 and a p-value of 0.2290, indicating a negative but insignificant short-run influence.</w:t>
      </w:r>
      <w:r w:rsidR="00187273" w:rsidRPr="007A5155">
        <w:rPr>
          <w:rFonts w:ascii="Times New Roman" w:hAnsi="Times New Roman" w:cs="Times New Roman"/>
        </w:rPr>
        <w:t xml:space="preserve"> </w:t>
      </w:r>
      <w:r w:rsidRPr="007A5155">
        <w:rPr>
          <w:rFonts w:ascii="Times New Roman" w:hAnsi="Times New Roman" w:cs="Times New Roman"/>
        </w:rPr>
        <w:t>The ECM coefficient is negative, statistically significant, and correctly signed, which confirms the existence of a long-run equilibrium relationship among the variables.</w:t>
      </w:r>
      <w:r w:rsidR="00187273" w:rsidRPr="007A5155">
        <w:rPr>
          <w:rFonts w:ascii="Times New Roman" w:hAnsi="Times New Roman" w:cs="Times New Roman"/>
        </w:rPr>
        <w:t xml:space="preserve"> </w:t>
      </w:r>
      <w:r w:rsidRPr="007A5155">
        <w:rPr>
          <w:rFonts w:ascii="Times New Roman" w:hAnsi="Times New Roman" w:cs="Times New Roman"/>
        </w:rPr>
        <w:t xml:space="preserve">The value of -0.575458 </w:t>
      </w:r>
      <w:r w:rsidRPr="007A5155">
        <w:rPr>
          <w:rFonts w:ascii="Times New Roman" w:hAnsi="Times New Roman" w:cs="Times New Roman"/>
        </w:rPr>
        <w:lastRenderedPageBreak/>
        <w:t xml:space="preserve">implies that approximately </w:t>
      </w:r>
      <w:r w:rsidRPr="007A5155">
        <w:rPr>
          <w:rStyle w:val="Strong"/>
          <w:rFonts w:ascii="Times New Roman" w:eastAsia="Calibri" w:hAnsi="Times New Roman" w:cs="Times New Roman"/>
          <w:b w:val="0"/>
        </w:rPr>
        <w:t>57.5% of the short-run disequilibrium is corrected each period</w:t>
      </w:r>
      <w:r w:rsidRPr="007A5155">
        <w:rPr>
          <w:rFonts w:ascii="Times New Roman" w:hAnsi="Times New Roman" w:cs="Times New Roman"/>
        </w:rPr>
        <w:t xml:space="preserve"> toward the long-run equilibrium. This means that when deviations occur, the system adjusts relatively quickly back to equilibrium.</w:t>
      </w:r>
      <w:r w:rsidR="00187273" w:rsidRPr="007A5155">
        <w:rPr>
          <w:rFonts w:ascii="Times New Roman" w:hAnsi="Times New Roman" w:cs="Times New Roman"/>
        </w:rPr>
        <w:t xml:space="preserve"> </w:t>
      </w:r>
      <w:r w:rsidRPr="007A5155">
        <w:rPr>
          <w:rFonts w:ascii="Times New Roman" w:hAnsi="Times New Roman" w:cs="Times New Roman"/>
        </w:rPr>
        <w:t>The probability value of 0.0000 further confirms that the adjustment process is h</w:t>
      </w:r>
      <w:r w:rsidR="00187273" w:rsidRPr="007A5155">
        <w:rPr>
          <w:rFonts w:ascii="Times New Roman" w:hAnsi="Times New Roman" w:cs="Times New Roman"/>
        </w:rPr>
        <w:t>ighly significant statistically</w:t>
      </w:r>
      <w:r w:rsidR="00187273" w:rsidRPr="00187273">
        <w:rPr>
          <w:rFonts w:ascii="Times New Roman" w:hAnsi="Times New Roman" w:cs="Times New Roman"/>
          <w:sz w:val="24"/>
          <w:szCs w:val="24"/>
        </w:rPr>
        <w:t>.</w:t>
      </w:r>
    </w:p>
    <w:p w:rsidR="004F3F08" w:rsidRPr="007A5155" w:rsidRDefault="004F3F08" w:rsidP="00187273">
      <w:pPr>
        <w:pStyle w:val="NormalWeb"/>
        <w:jc w:val="both"/>
        <w:rPr>
          <w:sz w:val="22"/>
          <w:szCs w:val="22"/>
        </w:rPr>
      </w:pPr>
      <w:r w:rsidRPr="007A5155">
        <w:rPr>
          <w:sz w:val="22"/>
          <w:szCs w:val="22"/>
        </w:rPr>
        <w:t>The R-squared value indicates that approximately 35.1% of the variations in the dependent variable are explained by the independent variables included in the model.</w:t>
      </w:r>
      <w:r w:rsidR="00187273" w:rsidRPr="007A5155">
        <w:rPr>
          <w:sz w:val="22"/>
          <w:szCs w:val="22"/>
        </w:rPr>
        <w:t xml:space="preserve"> </w:t>
      </w:r>
      <w:r w:rsidRPr="007A5155">
        <w:rPr>
          <w:sz w:val="22"/>
          <w:szCs w:val="22"/>
        </w:rPr>
        <w:t>After adjusting for the number of explanatory variables, about 28.9% of the variation in the dependent variable is explained by the model.</w:t>
      </w:r>
      <w:r w:rsidR="00187273" w:rsidRPr="007A5155">
        <w:rPr>
          <w:sz w:val="22"/>
          <w:szCs w:val="22"/>
        </w:rPr>
        <w:t xml:space="preserve"> </w:t>
      </w:r>
      <w:r w:rsidRPr="007A5155">
        <w:rPr>
          <w:sz w:val="22"/>
          <w:szCs w:val="22"/>
        </w:rPr>
        <w:t>The Durbin-Watson statistic is approximately 2, indicating the absence of serious autocorrelation in the residuals of the model.</w:t>
      </w:r>
    </w:p>
    <w:p w:rsidR="004F3F08" w:rsidRDefault="004F3F08" w:rsidP="008B4CF5">
      <w:pPr>
        <w:rPr>
          <w:rFonts w:ascii="Times New Roman" w:hAnsi="Times New Roman" w:cs="Times New Roman"/>
        </w:rPr>
      </w:pPr>
    </w:p>
    <w:p w:rsidR="007A5155" w:rsidRPr="00F91FD6" w:rsidRDefault="007A5155" w:rsidP="007A5155">
      <w:pPr>
        <w:spacing w:after="0"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5.0 </w:t>
      </w:r>
      <w:r w:rsidR="002475D2">
        <w:rPr>
          <w:rFonts w:ascii="Times New Roman" w:hAnsi="Times New Roman" w:cs="Times New Roman"/>
          <w:b/>
          <w:sz w:val="24"/>
          <w:szCs w:val="24"/>
          <w:shd w:val="clear" w:color="auto" w:fill="FFFFFF"/>
        </w:rPr>
        <w:t>Discussions of</w:t>
      </w:r>
      <w:r w:rsidR="002475D2" w:rsidRPr="00C941FF">
        <w:rPr>
          <w:rFonts w:ascii="Times New Roman" w:hAnsi="Times New Roman" w:cs="Times New Roman"/>
          <w:b/>
          <w:sz w:val="24"/>
          <w:szCs w:val="24"/>
          <w:shd w:val="clear" w:color="auto" w:fill="FFFFFF"/>
        </w:rPr>
        <w:t xml:space="preserve"> Findings </w:t>
      </w:r>
    </w:p>
    <w:p w:rsidR="007A5155" w:rsidRPr="00F91FD6" w:rsidRDefault="007A5155" w:rsidP="007A5155">
      <w:pPr>
        <w:spacing w:before="100" w:beforeAutospacing="1" w:after="150" w:line="240" w:lineRule="auto"/>
        <w:jc w:val="both"/>
        <w:rPr>
          <w:rFonts w:ascii="Times New Roman" w:eastAsia="Times New Roman" w:hAnsi="Times New Roman" w:cs="Times New Roman"/>
          <w:color w:val="1F1F1F"/>
        </w:rPr>
      </w:pPr>
      <w:r w:rsidRPr="00F91FD6">
        <w:rPr>
          <w:rFonts w:ascii="Times New Roman" w:eastAsia="Times New Roman" w:hAnsi="Times New Roman" w:cs="Times New Roman"/>
          <w:color w:val="1F1F1F"/>
        </w:rPr>
        <w:t>The inferential statistics reveal that remediation and pollution control expenditures exert a statistically significant effect on the Return on Assets (ROA) of listed oil and gas firms in Nigeria. This empirical outcome suggests that resource allocations directed toward environmental rehabilitation and mitigation protocols are not merely sunk operational costs; rather, they serve as critical determinants of corporate financial performance within the extractive sector.</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From a theoretical perspective, this finding strongly converges with the tenets of </w:t>
      </w:r>
      <w:r w:rsidRPr="00F91FD6">
        <w:rPr>
          <w:rFonts w:ascii="Times New Roman" w:eastAsia="Times New Roman" w:hAnsi="Times New Roman" w:cs="Times New Roman"/>
          <w:bCs/>
          <w:color w:val="1F1F1F"/>
          <w:bdr w:val="none" w:sz="0" w:space="0" w:color="auto" w:frame="1"/>
        </w:rPr>
        <w:t>Stakeholder Theory</w:t>
      </w:r>
      <w:r w:rsidRPr="00F91FD6">
        <w:rPr>
          <w:rFonts w:ascii="Times New Roman" w:eastAsia="Times New Roman" w:hAnsi="Times New Roman" w:cs="Times New Roman"/>
          <w:color w:val="1F1F1F"/>
        </w:rPr>
        <w:t xml:space="preserve"> and </w:t>
      </w:r>
      <w:r w:rsidRPr="00F91FD6">
        <w:rPr>
          <w:rFonts w:ascii="Times New Roman" w:eastAsia="Times New Roman" w:hAnsi="Times New Roman" w:cs="Times New Roman"/>
          <w:bCs/>
          <w:color w:val="1F1F1F"/>
          <w:bdr w:val="none" w:sz="0" w:space="0" w:color="auto" w:frame="1"/>
        </w:rPr>
        <w:t>Legitimacy Theory</w:t>
      </w:r>
      <w:r w:rsidRPr="00F91FD6">
        <w:rPr>
          <w:rFonts w:ascii="Times New Roman" w:eastAsia="Times New Roman" w:hAnsi="Times New Roman" w:cs="Times New Roman"/>
          <w:color w:val="1F1F1F"/>
        </w:rPr>
        <w:t>. Within the context of the Nigerian oil and gas industry</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characterized by heightened environmental degradation, regulatory scrutiny, and host-community agitations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expenditures on remediation function as a strategic mechanism to secure organizational legitimacy. By dedicating capital to pollution control, these firms effectively mitigate ecological friction, minimize the risk of disruptive host-community hostilities, and avert punitive regulatory sanctions. Consequently, this maintains operational continuity and protects the asset base from impairment, ultimately manifesting as an improved return on corporate assets.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finding aligns with the empirical evidence of </w:t>
      </w:r>
      <w:r w:rsidRPr="00F91FD6">
        <w:rPr>
          <w:rFonts w:ascii="Times New Roman" w:eastAsia="Times New Roman" w:hAnsi="Times New Roman" w:cs="Times New Roman"/>
          <w:bCs/>
          <w:color w:val="1F1F1F"/>
          <w:bdr w:val="none" w:sz="0" w:space="0" w:color="auto" w:frame="1"/>
        </w:rPr>
        <w:t>Amalya et al. (2023)</w:t>
      </w:r>
      <w:r w:rsidRPr="00F91FD6">
        <w:rPr>
          <w:rFonts w:ascii="Times New Roman" w:eastAsia="Times New Roman" w:hAnsi="Times New Roman" w:cs="Times New Roman"/>
          <w:color w:val="1F1F1F"/>
        </w:rPr>
        <w:t>, who evaluated the transmission mechanism of green accounting on financial performance using environmental performance as a mediating construct. Utilizing ROA as the financial baseline, their findings similarly indicated that remediation investments exert a profound and significant influence on corporate profitability.</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Conversely, the results depart from the established paradigm presented by </w:t>
      </w:r>
      <w:r w:rsidRPr="00F91FD6">
        <w:rPr>
          <w:rFonts w:ascii="Times New Roman" w:eastAsia="Times New Roman" w:hAnsi="Times New Roman" w:cs="Times New Roman"/>
          <w:bCs/>
          <w:color w:val="1F1F1F"/>
          <w:bdr w:val="none" w:sz="0" w:space="0" w:color="auto" w:frame="1"/>
        </w:rPr>
        <w:t>Akuboere and Korolo (2024)</w:t>
      </w:r>
      <w:r w:rsidRPr="00F91FD6">
        <w:rPr>
          <w:rFonts w:ascii="Times New Roman" w:eastAsia="Times New Roman" w:hAnsi="Times New Roman" w:cs="Times New Roman"/>
          <w:color w:val="1F1F1F"/>
        </w:rPr>
        <w:t>, whose decomposition of environmental expenditures revealed that pollution prevention costs yielded an insignificant, negative effect on ROA, whereas only detection costs demonstrated a significant positive relationship.</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Similarly, this outcome diverges from the empirical conclusions of </w:t>
      </w:r>
      <w:r w:rsidRPr="00F91FD6">
        <w:rPr>
          <w:rFonts w:ascii="Times New Roman" w:eastAsia="Times New Roman" w:hAnsi="Times New Roman" w:cs="Times New Roman"/>
          <w:bCs/>
          <w:color w:val="1F1F1F"/>
          <w:bdr w:val="none" w:sz="0" w:space="0" w:color="auto" w:frame="1"/>
        </w:rPr>
        <w:t>Cletus et al. (2022)</w:t>
      </w:r>
      <w:r w:rsidRPr="00F91FD6">
        <w:rPr>
          <w:rFonts w:ascii="Times New Roman" w:eastAsia="Times New Roman" w:hAnsi="Times New Roman" w:cs="Times New Roman"/>
          <w:color w:val="1F1F1F"/>
        </w:rPr>
        <w:t>, who investigated quoted Nigerian oil and gas firms from 2000 to 2020. Their regression diagnostics demonstrated that front-end pollu</w:t>
      </w:r>
      <w:r w:rsidRPr="007A5155">
        <w:rPr>
          <w:rFonts w:ascii="Times New Roman" w:eastAsia="Times New Roman" w:hAnsi="Times New Roman" w:cs="Times New Roman"/>
          <w:color w:val="1F1F1F"/>
        </w:rPr>
        <w:t>tion prevention costs exerted a</w:t>
      </w:r>
      <w:r w:rsidRPr="00F91FD6">
        <w:rPr>
          <w:rFonts w:ascii="Times New Roman" w:eastAsia="Times New Roman" w:hAnsi="Times New Roman" w:cs="Times New Roman"/>
          <w:color w:val="1F1F1F"/>
        </w:rPr>
        <w:t xml:space="preserve"> statistically insignificant effect on Return on Equity (ROE).</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The empirical variance observed between this study and the documentation of Cletus et al. (2022) and Akuboere and Korolo (2024) can be methodologically attributed to differences in temporal scopes, structural shifts in Nigeria's environmental regulatory enforcement, and specific variations in the proxies used to capture the independent environmental constructs.</w:t>
      </w:r>
    </w:p>
    <w:p w:rsidR="007A5155" w:rsidRPr="00F91FD6" w:rsidRDefault="007A5155" w:rsidP="007A5155">
      <w:pPr>
        <w:spacing w:after="120" w:line="240" w:lineRule="auto"/>
        <w:rPr>
          <w:rFonts w:ascii="Times New Roman" w:eastAsia="Times New Roman" w:hAnsi="Times New Roman" w:cs="Times New Roman"/>
          <w:color w:val="1F1F1F"/>
        </w:rPr>
      </w:pPr>
    </w:p>
    <w:p w:rsidR="007A5155" w:rsidRPr="00F91FD6" w:rsidRDefault="007A5155" w:rsidP="007A5155">
      <w:pPr>
        <w:spacing w:before="100" w:beforeAutospacing="1" w:after="150" w:line="240" w:lineRule="auto"/>
        <w:jc w:val="both"/>
        <w:rPr>
          <w:rFonts w:ascii="Times New Roman" w:eastAsia="Times New Roman" w:hAnsi="Times New Roman" w:cs="Times New Roman"/>
          <w:color w:val="1F1F1F"/>
        </w:rPr>
      </w:pPr>
      <w:r w:rsidRPr="00F91FD6">
        <w:rPr>
          <w:rFonts w:ascii="Times New Roman" w:eastAsia="Times New Roman" w:hAnsi="Times New Roman" w:cs="Times New Roman"/>
          <w:color w:val="1F1F1F"/>
        </w:rPr>
        <w:t>The regression analysis indicates that emission cost control does not yield a statistically significant positive effect on the Return on Assets (ROA) of the selected oil and gas firms in Nigeria. This statistical reality implies that the current capital outlays dedicated to carbon and gas flaring emission mitigations do not directly translate into short-term improvements in accounting-based profitability metrics.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empirical outcome can be interpreted through the lens of </w:t>
      </w:r>
      <w:r w:rsidRPr="00F91FD6">
        <w:rPr>
          <w:rFonts w:ascii="Times New Roman" w:eastAsia="Times New Roman" w:hAnsi="Times New Roman" w:cs="Times New Roman"/>
          <w:bCs/>
          <w:color w:val="1F1F1F"/>
          <w:bdr w:val="none" w:sz="0" w:space="0" w:color="auto" w:frame="1"/>
        </w:rPr>
        <w:t>Legitimacy Theory</w:t>
      </w:r>
      <w:r w:rsidRPr="00F91FD6">
        <w:rPr>
          <w:rFonts w:ascii="Times New Roman" w:eastAsia="Times New Roman" w:hAnsi="Times New Roman" w:cs="Times New Roman"/>
          <w:color w:val="1F1F1F"/>
        </w:rPr>
        <w:t xml:space="preserve">. It indicates that while emission expenditures are necessary to fulfill regulatory compliance mandates and sustain the institutional </w:t>
      </w:r>
      <w:r w:rsidRPr="00F91FD6">
        <w:rPr>
          <w:rFonts w:ascii="Times New Roman" w:eastAsia="Times New Roman" w:hAnsi="Times New Roman" w:cs="Times New Roman"/>
          <w:color w:val="1F1F1F"/>
        </w:rPr>
        <w:lastRenderedPageBreak/>
        <w:t>"license to operate," they primarily function as defensive compliance costs rather than value-generating strategic investments. Because carbon emission control measures in the Nigerian extractive sector often demand substantial capital expenditures on specialized engineering technologies without offering immediate internal cost-efficiencies, they act as a short-term drag on asset productivity.</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finding structurally conforms to the empirical evidence of </w:t>
      </w:r>
      <w:r w:rsidRPr="00F91FD6">
        <w:rPr>
          <w:rFonts w:ascii="Times New Roman" w:eastAsia="Times New Roman" w:hAnsi="Times New Roman" w:cs="Times New Roman"/>
          <w:bCs/>
          <w:color w:val="1F1F1F"/>
          <w:bdr w:val="none" w:sz="0" w:space="0" w:color="auto" w:frame="1"/>
        </w:rPr>
        <w:t>İbrahim and Kefe (2024)</w:t>
      </w:r>
      <w:r w:rsidRPr="00F91FD6">
        <w:rPr>
          <w:rFonts w:ascii="Times New Roman" w:eastAsia="Times New Roman" w:hAnsi="Times New Roman" w:cs="Times New Roman"/>
          <w:color w:val="1F1F1F"/>
        </w:rPr>
        <w:t>. Utilizing a random effects panel data model to analyze sustainability indices, they documented that carbon emissions and their associated compliance burdens exert a distinct negative pressure on both ROA and ROE, substantiating the claim that emission-related costs present an immediate financial trade-off.</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Contrarily, the results depart from the empirical paradigm of </w:t>
      </w:r>
      <w:r w:rsidRPr="00F91FD6">
        <w:rPr>
          <w:rFonts w:ascii="Times New Roman" w:eastAsia="Times New Roman" w:hAnsi="Times New Roman" w:cs="Times New Roman"/>
          <w:bCs/>
          <w:color w:val="1F1F1F"/>
          <w:bdr w:val="none" w:sz="0" w:space="0" w:color="auto" w:frame="1"/>
        </w:rPr>
        <w:t>Omaliko et al. (2021)</w:t>
      </w:r>
      <w:r w:rsidRPr="00F91FD6">
        <w:rPr>
          <w:rFonts w:ascii="Times New Roman" w:eastAsia="Times New Roman" w:hAnsi="Times New Roman" w:cs="Times New Roman"/>
          <w:color w:val="1F1F1F"/>
        </w:rPr>
        <w:t>, whose generalized least squares (OLS) regression metrics established t</w:t>
      </w:r>
      <w:r w:rsidRPr="007A5155">
        <w:rPr>
          <w:rFonts w:ascii="Times New Roman" w:eastAsia="Times New Roman" w:hAnsi="Times New Roman" w:cs="Times New Roman"/>
          <w:color w:val="1F1F1F"/>
        </w:rPr>
        <w:t xml:space="preserve">hat carbon emission disclosure quantified via the GRI G4 index </w:t>
      </w:r>
      <w:r w:rsidRPr="00F91FD6">
        <w:rPr>
          <w:rFonts w:ascii="Times New Roman" w:eastAsia="Times New Roman" w:hAnsi="Times New Roman" w:cs="Times New Roman"/>
          <w:color w:val="1F1F1F"/>
        </w:rPr>
        <w:t xml:space="preserve">exerted a positive and statistically significant effect on corporate sustainability at the 1% level. This divergence suggests that while the </w:t>
      </w:r>
      <w:r w:rsidRPr="00F91FD6">
        <w:rPr>
          <w:rFonts w:ascii="Times New Roman" w:eastAsia="Times New Roman" w:hAnsi="Times New Roman" w:cs="Times New Roman"/>
          <w:iCs/>
          <w:color w:val="1F1F1F"/>
          <w:bdr w:val="none" w:sz="0" w:space="0" w:color="auto" w:frame="1"/>
        </w:rPr>
        <w:t>disclosure</w:t>
      </w:r>
      <w:r w:rsidRPr="00F91FD6">
        <w:rPr>
          <w:rFonts w:ascii="Times New Roman" w:eastAsia="Times New Roman" w:hAnsi="Times New Roman" w:cs="Times New Roman"/>
          <w:color w:val="1F1F1F"/>
        </w:rPr>
        <w:t xml:space="preserve"> of emission metrics generates positive market signaling and boosts institutional reputation, the actual </w:t>
      </w:r>
      <w:r w:rsidRPr="00F91FD6">
        <w:rPr>
          <w:rFonts w:ascii="Times New Roman" w:eastAsia="Times New Roman" w:hAnsi="Times New Roman" w:cs="Times New Roman"/>
          <w:i/>
          <w:iCs/>
          <w:color w:val="1F1F1F"/>
          <w:bdr w:val="none" w:sz="0" w:space="0" w:color="auto" w:frame="1"/>
        </w:rPr>
        <w:t>cash outflows</w:t>
      </w:r>
      <w:r w:rsidRPr="00F91FD6">
        <w:rPr>
          <w:rFonts w:ascii="Times New Roman" w:eastAsia="Times New Roman" w:hAnsi="Times New Roman" w:cs="Times New Roman"/>
          <w:color w:val="1F1F1F"/>
        </w:rPr>
        <w:t xml:space="preserve"> required for emission control infrastructure place a heavy burden on current asset returns.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Furthermore, this finding partially diverges from </w:t>
      </w:r>
      <w:r w:rsidRPr="00F91FD6">
        <w:rPr>
          <w:rFonts w:ascii="Times New Roman" w:eastAsia="Times New Roman" w:hAnsi="Times New Roman" w:cs="Times New Roman"/>
          <w:bCs/>
          <w:color w:val="1F1F1F"/>
          <w:bdr w:val="none" w:sz="0" w:space="0" w:color="auto" w:frame="1"/>
        </w:rPr>
        <w:t>Cletus et al. (2022)</w:t>
      </w:r>
      <w:r w:rsidRPr="00F91FD6">
        <w:rPr>
          <w:rFonts w:ascii="Times New Roman" w:eastAsia="Times New Roman" w:hAnsi="Times New Roman" w:cs="Times New Roman"/>
          <w:color w:val="1F1F1F"/>
        </w:rPr>
        <w:t>, whose empirical evaluation of environmental accounting costs (EAC) demonstrated that while internal and external failure costs (EIFC/EEFC) significantly altered financia</w:t>
      </w:r>
      <w:r w:rsidRPr="007A5155">
        <w:rPr>
          <w:rFonts w:ascii="Times New Roman" w:eastAsia="Times New Roman" w:hAnsi="Times New Roman" w:cs="Times New Roman"/>
          <w:color w:val="1F1F1F"/>
        </w:rPr>
        <w:t xml:space="preserve">l performance dynamics, front </w:t>
      </w:r>
      <w:r w:rsidRPr="00F91FD6">
        <w:rPr>
          <w:rFonts w:ascii="Times New Roman" w:eastAsia="Times New Roman" w:hAnsi="Times New Roman" w:cs="Times New Roman"/>
          <w:color w:val="1F1F1F"/>
        </w:rPr>
        <w:t>end prevention and detection costs (EPPC/EDC) remained statistically neutral in relation to asset yields.</w:t>
      </w:r>
    </w:p>
    <w:p w:rsidR="007A5155" w:rsidRPr="00F91FD6" w:rsidRDefault="007A5155" w:rsidP="007A5155">
      <w:pPr>
        <w:spacing w:after="120" w:line="240" w:lineRule="auto"/>
        <w:jc w:val="both"/>
        <w:rPr>
          <w:rFonts w:ascii="Times New Roman" w:eastAsia="Times New Roman" w:hAnsi="Times New Roman" w:cs="Times New Roman"/>
          <w:color w:val="1F1F1F"/>
        </w:rPr>
      </w:pPr>
    </w:p>
    <w:p w:rsidR="007A5155" w:rsidRPr="00F91FD6" w:rsidRDefault="007A5155" w:rsidP="007A5155">
      <w:pPr>
        <w:spacing w:before="100" w:beforeAutospacing="1" w:after="150" w:line="240" w:lineRule="auto"/>
        <w:jc w:val="both"/>
        <w:rPr>
          <w:rFonts w:ascii="Times New Roman" w:eastAsia="Times New Roman" w:hAnsi="Times New Roman" w:cs="Times New Roman"/>
          <w:color w:val="1F1F1F"/>
        </w:rPr>
      </w:pPr>
      <w:r w:rsidRPr="00F91FD6">
        <w:rPr>
          <w:rFonts w:ascii="Times New Roman" w:eastAsia="Times New Roman" w:hAnsi="Times New Roman" w:cs="Times New Roman"/>
          <w:color w:val="1F1F1F"/>
        </w:rPr>
        <w:t>The empirical diagnostics demonstrate that renewable energy expenditures do not exert a statistically significant effect on the Return on Assets (ROA) of selected oil and gas firms in Nigeria. This statistical neutrality indicates that the integration of renewable energy alternatives within the traditional fossil-fuel energy mix has reached neither the critical mass nor the economies of scale necessary to fundamentally alter the corporate asset-yield profile.</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finding reflects a critical limitation within </w:t>
      </w:r>
      <w:r w:rsidRPr="00F91FD6">
        <w:rPr>
          <w:rFonts w:ascii="Times New Roman" w:eastAsia="Times New Roman" w:hAnsi="Times New Roman" w:cs="Times New Roman"/>
          <w:bCs/>
          <w:color w:val="1F1F1F"/>
          <w:bdr w:val="none" w:sz="0" w:space="0" w:color="auto" w:frame="1"/>
        </w:rPr>
        <w:t>Stakeholder Theory</w:t>
      </w:r>
      <w:r w:rsidRPr="007A5155">
        <w:rPr>
          <w:rFonts w:ascii="Times New Roman" w:eastAsia="Times New Roman" w:hAnsi="Times New Roman" w:cs="Times New Roman"/>
          <w:color w:val="1F1F1F"/>
        </w:rPr>
        <w:t>.</w:t>
      </w:r>
      <w:r w:rsidRPr="00F91FD6">
        <w:rPr>
          <w:rFonts w:ascii="Times New Roman" w:eastAsia="Times New Roman" w:hAnsi="Times New Roman" w:cs="Times New Roman"/>
          <w:color w:val="1F1F1F"/>
        </w:rPr>
        <w:t xml:space="preserve"> </w:t>
      </w:r>
      <w:r w:rsidRPr="007A5155">
        <w:rPr>
          <w:rFonts w:ascii="Times New Roman" w:eastAsia="Times New Roman" w:hAnsi="Times New Roman" w:cs="Times New Roman"/>
          <w:color w:val="1F1F1F"/>
        </w:rPr>
        <w:t>When</w:t>
      </w:r>
      <w:r w:rsidRPr="00F91FD6">
        <w:rPr>
          <w:rFonts w:ascii="Times New Roman" w:eastAsia="Times New Roman" w:hAnsi="Times New Roman" w:cs="Times New Roman"/>
          <w:color w:val="1F1F1F"/>
        </w:rPr>
        <w:t xml:space="preserve"> firms invest in green energy alternatives primarily to appease external green stakeholders, those investments can conflict with internal profit-maximization objectives if the underlying green technologies remain expensive. In the Nigerian context, the high upfront capital cost of transitioning to renewable energy, coupled with the absence of robust fiscal incentives or carbon-credit subsidization frameworks, prevents these expenditures from producing visible improvements in short-term accounting profits.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outcome is consistent with the empirical evidence of </w:t>
      </w:r>
      <w:r w:rsidRPr="00F91FD6">
        <w:rPr>
          <w:rFonts w:ascii="Times New Roman" w:eastAsia="Times New Roman" w:hAnsi="Times New Roman" w:cs="Times New Roman"/>
          <w:bCs/>
          <w:color w:val="1F1F1F"/>
          <w:bdr w:val="none" w:sz="0" w:space="0" w:color="auto" w:frame="1"/>
        </w:rPr>
        <w:t>Hulshof et al. (2020)</w:t>
      </w:r>
      <w:r w:rsidRPr="00F91FD6">
        <w:rPr>
          <w:rFonts w:ascii="Times New Roman" w:eastAsia="Times New Roman" w:hAnsi="Times New Roman" w:cs="Times New Roman"/>
          <w:color w:val="1F1F1F"/>
        </w:rPr>
        <w:t>. In their large-scale panel data analysis of 920 firms, they failed to establish any statistically significant link between renewable energy deployment and firm profitability. Their analysis concluded that</w:t>
      </w:r>
      <w:r w:rsidRPr="007A5155">
        <w:rPr>
          <w:rFonts w:ascii="Times New Roman" w:eastAsia="Times New Roman" w:hAnsi="Times New Roman" w:cs="Times New Roman"/>
          <w:color w:val="1F1F1F"/>
        </w:rPr>
        <w:t xml:space="preserve"> a corporate "win-win" scenario </w:t>
      </w:r>
      <w:r w:rsidRPr="00F91FD6">
        <w:rPr>
          <w:rFonts w:ascii="Times New Roman" w:eastAsia="Times New Roman" w:hAnsi="Times New Roman" w:cs="Times New Roman"/>
          <w:color w:val="1F1F1F"/>
        </w:rPr>
        <w:t>where higher profits and environmental p</w:t>
      </w:r>
      <w:r w:rsidRPr="007A5155">
        <w:rPr>
          <w:rFonts w:ascii="Times New Roman" w:eastAsia="Times New Roman" w:hAnsi="Times New Roman" w:cs="Times New Roman"/>
          <w:color w:val="1F1F1F"/>
        </w:rPr>
        <w:t xml:space="preserve">reservation converge seamlessly </w:t>
      </w:r>
      <w:r w:rsidRPr="00F91FD6">
        <w:rPr>
          <w:rFonts w:ascii="Times New Roman" w:eastAsia="Times New Roman" w:hAnsi="Times New Roman" w:cs="Times New Roman"/>
          <w:color w:val="1F1F1F"/>
        </w:rPr>
        <w:t>does not automatically materialize. Instead, firms appear to absorb a premium for renewable energy that is decoupled from immediate economic rewards.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Conversely, the results depart from the macro-conclusions of </w:t>
      </w:r>
      <w:r w:rsidRPr="00F91FD6">
        <w:rPr>
          <w:rFonts w:ascii="Times New Roman" w:eastAsia="Times New Roman" w:hAnsi="Times New Roman" w:cs="Times New Roman"/>
          <w:bCs/>
          <w:color w:val="1F1F1F"/>
          <w:bdr w:val="none" w:sz="0" w:space="0" w:color="auto" w:frame="1"/>
        </w:rPr>
        <w:t>Hendrik et al. (2024)</w:t>
      </w:r>
      <w:r w:rsidRPr="00F91FD6">
        <w:rPr>
          <w:rFonts w:ascii="Times New Roman" w:eastAsia="Times New Roman" w:hAnsi="Times New Roman" w:cs="Times New Roman"/>
          <w:color w:val="1F1F1F"/>
        </w:rPr>
        <w:t>, whose systematic literature review (SLR) and PRISMA-compliant bibliometric synthesis asserted that renewable energy integration significantly and positively alters firm performance. This divergence underscores a structural variation in economic environments: while renewable energy investments yield positive performance returns in developed jurisdictions due to mature innovation ecosystems and supportive regulatory frameworks, they remain financially neutral in developing economies like Nigeria due to structural supply-chain challenges and high initial installation costs.</w:t>
      </w:r>
    </w:p>
    <w:p w:rsidR="00FD1AE7" w:rsidRDefault="007A5155" w:rsidP="00FD1AE7">
      <w:pPr>
        <w:spacing w:before="100" w:beforeAutospacing="1" w:after="150" w:line="240" w:lineRule="auto"/>
        <w:jc w:val="both"/>
        <w:rPr>
          <w:rFonts w:ascii="Times New Roman" w:eastAsia="Times New Roman" w:hAnsi="Times New Roman" w:cs="Times New Roman"/>
          <w:color w:val="1F1F1F"/>
        </w:rPr>
      </w:pPr>
      <w:r w:rsidRPr="00F91FD6">
        <w:rPr>
          <w:rFonts w:ascii="Times New Roman" w:eastAsia="Times New Roman" w:hAnsi="Times New Roman" w:cs="Times New Roman"/>
          <w:color w:val="1F1F1F"/>
        </w:rPr>
        <w:t>The inferential results confirm that waste management expenditures exert a statistically significant effect on the Return on Assets (ROA) of oil and gas firms in Nigeria. This finding highlights that the operational and logistical costs of treating, discharging, and disposing of hazardous and non-hazardous production by-products are deeply integrated into the financial performance architecture of the extractive sector.</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From the theoretical stance of </w:t>
      </w:r>
      <w:r w:rsidRPr="00F91FD6">
        <w:rPr>
          <w:rFonts w:ascii="Times New Roman" w:eastAsia="Times New Roman" w:hAnsi="Times New Roman" w:cs="Times New Roman"/>
          <w:bCs/>
          <w:color w:val="1F1F1F"/>
          <w:bdr w:val="none" w:sz="0" w:space="0" w:color="auto" w:frame="1"/>
        </w:rPr>
        <w:t>Legitimacy Theory</w:t>
      </w:r>
      <w:r w:rsidRPr="00F91FD6">
        <w:rPr>
          <w:rFonts w:ascii="Times New Roman" w:eastAsia="Times New Roman" w:hAnsi="Times New Roman" w:cs="Times New Roman"/>
          <w:color w:val="1F1F1F"/>
        </w:rPr>
        <w:t>, corporate waste management practices serve as a highly visible indicator of institutional compliance. For oil and gas companies, improper waste disposal can lead to severe reputational damage, lengthy litigations, and devastating environmental liabilities. Consequently, systematic financial investments in waste management mitigate these liabilities, optimizing the operational environment and directly influencing asset efficiency metrics.</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This finding aligns with the foundational logic presented by </w:t>
      </w:r>
      <w:r w:rsidRPr="00F91FD6">
        <w:rPr>
          <w:rFonts w:ascii="Times New Roman" w:eastAsia="Times New Roman" w:hAnsi="Times New Roman" w:cs="Times New Roman"/>
          <w:bCs/>
          <w:color w:val="1F1F1F"/>
          <w:bdr w:val="none" w:sz="0" w:space="0" w:color="auto" w:frame="1"/>
        </w:rPr>
        <w:t>Aleluia and Ferrão (2016)</w:t>
      </w:r>
      <w:r w:rsidRPr="00F91FD6">
        <w:rPr>
          <w:rFonts w:ascii="Times New Roman" w:eastAsia="Times New Roman" w:hAnsi="Times New Roman" w:cs="Times New Roman"/>
          <w:color w:val="1F1F1F"/>
        </w:rPr>
        <w:t>. Their empirical analysis of manufacturing entities confirmed that environmental compliance policies and waste management strategies significantly influence corporate valuation metrics, demonstrating that market and operational frameworks respond sharply to how organizations manage their waste.</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Furthermore, this finding is consistent with the empirical evidence of </w:t>
      </w:r>
      <w:r w:rsidRPr="00F91FD6">
        <w:rPr>
          <w:rFonts w:ascii="Times New Roman" w:eastAsia="Times New Roman" w:hAnsi="Times New Roman" w:cs="Times New Roman"/>
          <w:bCs/>
          <w:color w:val="1F1F1F"/>
          <w:bdr w:val="none" w:sz="0" w:space="0" w:color="auto" w:frame="1"/>
        </w:rPr>
        <w:t>Nwanwu (2022)</w:t>
      </w:r>
      <w:r w:rsidRPr="00F91FD6">
        <w:rPr>
          <w:rFonts w:ascii="Times New Roman" w:eastAsia="Times New Roman" w:hAnsi="Times New Roman" w:cs="Times New Roman"/>
          <w:color w:val="1F1F1F"/>
        </w:rPr>
        <w:t>, who specifically investigated the relationship between waste management costs and financial performance within the Nigerian oil and gas sector. Utilizing descriptive and explanatory regression models, Nwanwu documented a significant, though weak and negative, relationship between waste management outlays and return on investment. This confirms that while these costs reduce immediate liquidity, their impact on overall financial performance remains statistically significant.</w:t>
      </w:r>
      <w:r w:rsidRPr="007A5155">
        <w:rPr>
          <w:rFonts w:ascii="Times New Roman" w:eastAsia="Times New Roman" w:hAnsi="Times New Roman" w:cs="Times New Roman"/>
          <w:color w:val="1F1F1F"/>
        </w:rPr>
        <w:t xml:space="preserve"> </w:t>
      </w:r>
      <w:r w:rsidRPr="00F91FD6">
        <w:rPr>
          <w:rFonts w:ascii="Times New Roman" w:eastAsia="Times New Roman" w:hAnsi="Times New Roman" w:cs="Times New Roman"/>
          <w:color w:val="1F1F1F"/>
        </w:rPr>
        <w:t xml:space="preserve">Additionally, the results complement the conclusions of </w:t>
      </w:r>
      <w:r w:rsidRPr="00F91FD6">
        <w:rPr>
          <w:rFonts w:ascii="Times New Roman" w:eastAsia="Times New Roman" w:hAnsi="Times New Roman" w:cs="Times New Roman"/>
          <w:bCs/>
          <w:color w:val="1F1F1F"/>
          <w:bdr w:val="none" w:sz="0" w:space="0" w:color="auto" w:frame="1"/>
        </w:rPr>
        <w:t>Balogun and Gospel (2022)</w:t>
      </w:r>
      <w:r w:rsidRPr="00F91FD6">
        <w:rPr>
          <w:rFonts w:ascii="Times New Roman" w:eastAsia="Times New Roman" w:hAnsi="Times New Roman" w:cs="Times New Roman"/>
          <w:color w:val="1F1F1F"/>
        </w:rPr>
        <w:t>, who examined the relationship between hazardous waste management disclosures and investors' perceptions of firm value using multiple regression analysis. Their findings indicated that while hazardous waste management can create a short-term financial burden, it generates positive financial rewards over the long term. This is because equity markets assign a valuation premium to firms that maintain transparent environmental disclosure practices, supporting the long-term busi</w:t>
      </w:r>
      <w:r w:rsidR="00FD1AE7">
        <w:rPr>
          <w:rFonts w:ascii="Times New Roman" w:eastAsia="Times New Roman" w:hAnsi="Times New Roman" w:cs="Times New Roman"/>
          <w:color w:val="1F1F1F"/>
        </w:rPr>
        <w:t>ness case for green accounting.</w:t>
      </w:r>
    </w:p>
    <w:p w:rsidR="00003BF6" w:rsidRPr="00FD1AE7" w:rsidRDefault="00003BF6" w:rsidP="00FD1AE7">
      <w:pPr>
        <w:spacing w:before="100" w:beforeAutospacing="1" w:after="150" w:line="240" w:lineRule="auto"/>
        <w:jc w:val="both"/>
        <w:rPr>
          <w:rFonts w:ascii="Times New Roman" w:eastAsia="Times New Roman" w:hAnsi="Times New Roman" w:cs="Times New Roman"/>
          <w:b/>
          <w:color w:val="1F1F1F"/>
          <w:sz w:val="24"/>
          <w:szCs w:val="24"/>
        </w:rPr>
      </w:pPr>
      <w:r w:rsidRPr="00FD1AE7">
        <w:rPr>
          <w:rFonts w:ascii="Times New Roman" w:hAnsi="Times New Roman" w:cs="Times New Roman"/>
          <w:b/>
          <w:color w:val="1F1F1F"/>
          <w:sz w:val="24"/>
          <w:szCs w:val="24"/>
        </w:rPr>
        <w:t>Conclusion</w:t>
      </w:r>
    </w:p>
    <w:p w:rsidR="00003BF6" w:rsidRDefault="00003BF6" w:rsidP="00003BF6">
      <w:pPr>
        <w:pStyle w:val="NormalWeb"/>
        <w:spacing w:after="150" w:afterAutospacing="0"/>
        <w:jc w:val="both"/>
        <w:rPr>
          <w:color w:val="1F1F1F"/>
        </w:rPr>
      </w:pPr>
      <w:r>
        <w:rPr>
          <w:color w:val="1F1F1F"/>
        </w:rPr>
        <w:t xml:space="preserve">This study evaluated the empirical nexus between green accounting architectures and the financial performance of selected listed oil and gas firms in Nigeria, grounded within the theoretical paradigms of Stakeholder and Legitimacy theories. Corporate financial performance was proxied via Return on Assets (ROA), while green accounting was decomposed into four critical dimensions: remediation and pollution control costs, emission cost control, renewable energy costs, and waste management costs. Based on the empirical insights derived from the inferential diagnostics, the following conclusions are established: </w:t>
      </w:r>
      <w:r w:rsidRPr="005769C9">
        <w:rPr>
          <w:bCs/>
          <w:color w:val="1F1F1F"/>
          <w:bdr w:val="none" w:sz="0" w:space="0" w:color="auto" w:frame="1"/>
        </w:rPr>
        <w:t>First</w:t>
      </w:r>
      <w:r w:rsidRPr="005769C9">
        <w:rPr>
          <w:color w:val="1F1F1F"/>
        </w:rPr>
        <w:t>,</w:t>
      </w:r>
      <w:r>
        <w:rPr>
          <w:color w:val="1F1F1F"/>
        </w:rPr>
        <w:t xml:space="preserve"> capital allocations toward </w:t>
      </w:r>
      <w:r w:rsidRPr="005769C9">
        <w:rPr>
          <w:bCs/>
          <w:color w:val="1F1F1F"/>
          <w:bdr w:val="none" w:sz="0" w:space="0" w:color="auto" w:frame="1"/>
        </w:rPr>
        <w:t>remediation and pollution control</w:t>
      </w:r>
      <w:r>
        <w:rPr>
          <w:color w:val="1F1F1F"/>
        </w:rPr>
        <w:t xml:space="preserve"> yield a statistically significant effect on ROA. This proves that environmental rehabilitation expenditures are not merely deadweight operational losses; rather, they serve as vital strategic investments that secure an organization's "license to operate," minimize host-community disruptions, and optimize asset productivity. </w:t>
      </w:r>
      <w:r w:rsidRPr="005769C9">
        <w:rPr>
          <w:bCs/>
          <w:color w:val="1F1F1F"/>
          <w:bdr w:val="none" w:sz="0" w:space="0" w:color="auto" w:frame="1"/>
        </w:rPr>
        <w:t>Second</w:t>
      </w:r>
      <w:r>
        <w:rPr>
          <w:color w:val="1F1F1F"/>
        </w:rPr>
        <w:t>ly</w:t>
      </w:r>
      <w:r w:rsidRPr="005769C9">
        <w:rPr>
          <w:color w:val="1F1F1F"/>
        </w:rPr>
        <w:t xml:space="preserve">, expenditures targeting </w:t>
      </w:r>
      <w:r w:rsidRPr="005769C9">
        <w:rPr>
          <w:bCs/>
          <w:color w:val="1F1F1F"/>
          <w:bdr w:val="none" w:sz="0" w:space="0" w:color="auto" w:frame="1"/>
        </w:rPr>
        <w:t>emission cost control</w:t>
      </w:r>
      <w:r w:rsidRPr="005769C9">
        <w:rPr>
          <w:color w:val="1F1F1F"/>
        </w:rPr>
        <w:t xml:space="preserve"> do not exert a statistically significant positive effect on asset returns. This underscores the reality that current carbon mitigation outlays function primarily as defensive compliance costs. They demand immediate cash outflows for complex engineering technologies without yielding immediate, short-term accounting returns.</w:t>
      </w:r>
      <w:r>
        <w:rPr>
          <w:color w:val="1F1F1F"/>
        </w:rPr>
        <w:t xml:space="preserve"> </w:t>
      </w:r>
      <w:r w:rsidRPr="00D87EC8">
        <w:rPr>
          <w:bCs/>
          <w:color w:val="1F1F1F"/>
          <w:bdr w:val="none" w:sz="0" w:space="0" w:color="auto" w:frame="1"/>
        </w:rPr>
        <w:t>Thirdly</w:t>
      </w:r>
      <w:r w:rsidRPr="00D87EC8">
        <w:rPr>
          <w:color w:val="1F1F1F"/>
        </w:rPr>
        <w:t xml:space="preserve">, </w:t>
      </w:r>
      <w:r w:rsidRPr="00D87EC8">
        <w:rPr>
          <w:bCs/>
          <w:color w:val="1F1F1F"/>
          <w:bdr w:val="none" w:sz="0" w:space="0" w:color="auto" w:frame="1"/>
        </w:rPr>
        <w:t>renewable energy costs</w:t>
      </w:r>
      <w:r>
        <w:rPr>
          <w:color w:val="1F1F1F"/>
        </w:rPr>
        <w:t xml:space="preserve"> remain statistically neutral regarding asset yields. This indicates that green energy transitions within the Nigerian oil and gas sector have not yet achieved the economies of scale or structural maturity required to positively influence short-term corporate profitability. Lastly, </w:t>
      </w:r>
      <w:r w:rsidRPr="00D87EC8">
        <w:rPr>
          <w:color w:val="1F1F1F"/>
        </w:rPr>
        <w:t>w</w:t>
      </w:r>
      <w:r w:rsidRPr="00D87EC8">
        <w:rPr>
          <w:bCs/>
          <w:color w:val="1F1F1F"/>
          <w:bdr w:val="none" w:sz="0" w:space="0" w:color="auto" w:frame="1"/>
        </w:rPr>
        <w:t>aste management costs</w:t>
      </w:r>
      <w:r>
        <w:rPr>
          <w:color w:val="1F1F1F"/>
        </w:rPr>
        <w:t xml:space="preserve"> significantly influence corporate financial performance. This confirms that systemic investments in treating and disposing of hazardous production by-products are deeply integrated into the sector's operational efficiency, shielding firms from long-term environmental liabilities and reputational impairment.</w:t>
      </w:r>
    </w:p>
    <w:p w:rsidR="00003BF6" w:rsidRDefault="00003BF6" w:rsidP="00003BF6">
      <w:pPr>
        <w:pStyle w:val="NormalWeb"/>
        <w:spacing w:after="150" w:afterAutospacing="0"/>
        <w:jc w:val="both"/>
        <w:rPr>
          <w:color w:val="1F1F1F"/>
        </w:rPr>
      </w:pPr>
      <w:r>
        <w:rPr>
          <w:color w:val="1F1F1F"/>
        </w:rPr>
        <w:t>Summarily,  the study concludes that while specific green accounting components (remediation and waste management) act as significant drivers of financial performance by mitigating operational risks and securing institutional legitimacy, others (emission control and renewable energy) present short-term financial trade-offs due to high structural costs and compliance burdens in Nigeria.</w:t>
      </w:r>
    </w:p>
    <w:p w:rsidR="00003BF6" w:rsidRPr="00D87EC8" w:rsidRDefault="00003BF6" w:rsidP="00003BF6">
      <w:pPr>
        <w:pStyle w:val="NormalWeb"/>
        <w:spacing w:after="150" w:afterAutospacing="0"/>
        <w:jc w:val="both"/>
        <w:rPr>
          <w:b/>
        </w:rPr>
      </w:pPr>
      <w:r w:rsidRPr="00D87EC8">
        <w:rPr>
          <w:b/>
        </w:rPr>
        <w:t>Policy Recommendations</w:t>
      </w:r>
    </w:p>
    <w:p w:rsidR="00003BF6" w:rsidRPr="00D87EC8" w:rsidRDefault="00003BF6" w:rsidP="00003BF6">
      <w:pPr>
        <w:pStyle w:val="NormalWeb"/>
        <w:spacing w:after="150" w:afterAutospacing="0"/>
        <w:jc w:val="both"/>
        <w:rPr>
          <w:color w:val="1F1F1F"/>
          <w:sz w:val="22"/>
          <w:szCs w:val="22"/>
        </w:rPr>
      </w:pPr>
      <w:r w:rsidRPr="00D87EC8">
        <w:rPr>
          <w:color w:val="1F1F1F"/>
          <w:sz w:val="22"/>
          <w:szCs w:val="22"/>
        </w:rPr>
        <w:t>In alignment with the research objectives and empirical findings, the following policy recommendations are put forward for corporate strategists, industry regulators, and government policymakers:</w:t>
      </w:r>
    </w:p>
    <w:p w:rsidR="00003BF6" w:rsidRPr="00D87EC8" w:rsidRDefault="00003BF6" w:rsidP="00003BF6">
      <w:pPr>
        <w:pStyle w:val="NormalWeb"/>
        <w:numPr>
          <w:ilvl w:val="0"/>
          <w:numId w:val="15"/>
        </w:numPr>
        <w:spacing w:after="0" w:afterAutospacing="0"/>
        <w:ind w:left="0"/>
        <w:jc w:val="both"/>
        <w:rPr>
          <w:color w:val="1F1F1F"/>
          <w:sz w:val="22"/>
          <w:szCs w:val="22"/>
        </w:rPr>
      </w:pPr>
      <w:r w:rsidRPr="00D87EC8">
        <w:rPr>
          <w:bCs/>
          <w:color w:val="1F1F1F"/>
          <w:sz w:val="22"/>
          <w:szCs w:val="22"/>
          <w:bdr w:val="none" w:sz="0" w:space="0" w:color="auto" w:frame="1"/>
        </w:rPr>
        <w:t>For Corporate Management,</w:t>
      </w:r>
      <w:r w:rsidRPr="00D87EC8">
        <w:rPr>
          <w:color w:val="1F1F1F"/>
          <w:sz w:val="22"/>
          <w:szCs w:val="22"/>
        </w:rPr>
        <w:t xml:space="preserve"> Oil and gas firms should transition from reactive environmental remediation to proactive, integrated pollution control strategies. Because remediation significantly influences asset returns, institutionalizing these practices into core budgeting frameworks will systematically reduce host-community friction and protect corporate assets from operational disruptions. While for regulators, The Nigerian Upstream Petroleum Regulatory Commission (NUPRC) should standardize remediation benchmarks, ensuring that environmental rehabilitation funds are transparently managed and tied to verifiable ecological restoration milestones.</w:t>
      </w:r>
    </w:p>
    <w:p w:rsidR="00003BF6" w:rsidRPr="00D87EC8" w:rsidRDefault="00003BF6" w:rsidP="00003BF6">
      <w:pPr>
        <w:pStyle w:val="NormalWeb"/>
        <w:numPr>
          <w:ilvl w:val="0"/>
          <w:numId w:val="16"/>
        </w:numPr>
        <w:spacing w:after="0" w:afterAutospacing="0"/>
        <w:ind w:left="0"/>
        <w:jc w:val="both"/>
        <w:rPr>
          <w:color w:val="1F1F1F"/>
          <w:sz w:val="22"/>
          <w:szCs w:val="22"/>
        </w:rPr>
      </w:pPr>
      <w:r w:rsidRPr="00D87EC8">
        <w:rPr>
          <w:color w:val="1F1F1F"/>
          <w:sz w:val="22"/>
          <w:szCs w:val="22"/>
        </w:rPr>
        <w:t>Given that emission cost control places a heavy burden on current asset returns without improving short-term profitability, the Federal Government should introduce fiscal incentives. These should include tax credits, capital allowances on gas-flare reduction technologies, or carbon credit offsets to alleviate the immediate financial drag on compliant firms. Firms should look beyond basic regulatory compliance and explore innovative technologies that convert captured carbon/gas emissions into secondary commercial products (e.g., gas-to-power projects), turning a defensive compliance cost into a revenue-generating stream.</w:t>
      </w:r>
    </w:p>
    <w:p w:rsidR="00003BF6" w:rsidRPr="00D87EC8" w:rsidRDefault="00003BF6" w:rsidP="00003BF6">
      <w:pPr>
        <w:pStyle w:val="NormalWeb"/>
        <w:numPr>
          <w:ilvl w:val="0"/>
          <w:numId w:val="17"/>
        </w:numPr>
        <w:spacing w:after="0" w:afterAutospacing="0"/>
        <w:ind w:left="0"/>
        <w:jc w:val="both"/>
        <w:rPr>
          <w:color w:val="1F1F1F"/>
          <w:sz w:val="22"/>
          <w:szCs w:val="22"/>
        </w:rPr>
      </w:pPr>
      <w:r w:rsidRPr="00D87EC8">
        <w:rPr>
          <w:color w:val="1F1F1F"/>
          <w:sz w:val="22"/>
          <w:szCs w:val="22"/>
        </w:rPr>
        <w:t>To bridge the gap where renewable energy investments remain financially neutral, the Ministry of Petroleum Resources, in tandem with the Energy Commission of Nigeria, should craft a robust policy framework. This framework should offer pioneer status, tariff exemptions, and subsidies for renewable energy infrastructure imported by oil and gas firms looking to green their operational fields. Firms should adopt a collaborative, joint-venture approach to renewable energy infrastructure procurement. Sharing the high initial capital costs of green energy transitions across industry clusters will help firms achieve the economies of scale necessary to protect their asset yield profiles.</w:t>
      </w:r>
    </w:p>
    <w:p w:rsidR="00003BF6" w:rsidRPr="00D87EC8" w:rsidRDefault="00003BF6" w:rsidP="00003BF6">
      <w:pPr>
        <w:pStyle w:val="NormalWeb"/>
        <w:numPr>
          <w:ilvl w:val="0"/>
          <w:numId w:val="18"/>
        </w:numPr>
        <w:spacing w:after="0" w:afterAutospacing="0"/>
        <w:ind w:left="0"/>
        <w:jc w:val="both"/>
        <w:rPr>
          <w:color w:val="1F1F1F"/>
        </w:rPr>
      </w:pPr>
      <w:r w:rsidRPr="00D87EC8">
        <w:rPr>
          <w:color w:val="1F1F1F"/>
          <w:sz w:val="22"/>
          <w:szCs w:val="22"/>
        </w:rPr>
        <w:t>The Financial Reporting Council of Nigeria (FRCN), in collaboration with the Federal Ministry of Environment, should establish unified, mandatory disclosure templates for hazardous and non-hazardous waste management costs. Standardizing these green accounting disclosures will enhance financial transparency, allowing investors to properly value compliant firms. Oil and gas organizations must invest in modern circular-economy waste technologies. By reducing, recycling, and reusing industrial waste streams, firms can minimize overall waste management costs, enhance eco-efficiency, and bolster their overall Return on Assets</w:t>
      </w:r>
      <w:r w:rsidRPr="00D87EC8">
        <w:rPr>
          <w:color w:val="1F1F1F"/>
        </w:rPr>
        <w:t>.</w:t>
      </w:r>
    </w:p>
    <w:p w:rsidR="00003BF6" w:rsidRDefault="00003BF6" w:rsidP="00003BF6">
      <w:pPr>
        <w:jc w:val="both"/>
      </w:pPr>
    </w:p>
    <w:p w:rsidR="004F3F08" w:rsidRDefault="004F3F08" w:rsidP="008B4CF5">
      <w:pPr>
        <w:rPr>
          <w:rFonts w:ascii="Times New Roman" w:hAnsi="Times New Roman" w:cs="Times New Roman"/>
        </w:rPr>
      </w:pPr>
    </w:p>
    <w:p w:rsidR="00792C9E" w:rsidRDefault="00792C9E" w:rsidP="008B4CF5">
      <w:pPr>
        <w:rPr>
          <w:rFonts w:ascii="Times New Roman" w:hAnsi="Times New Roman" w:cs="Times New Roman"/>
        </w:rPr>
      </w:pPr>
    </w:p>
    <w:p w:rsidR="00792C9E" w:rsidRDefault="00792C9E" w:rsidP="008B4CF5">
      <w:pPr>
        <w:rPr>
          <w:rFonts w:ascii="Times New Roman" w:hAnsi="Times New Roman" w:cs="Times New Roman"/>
        </w:rPr>
      </w:pPr>
    </w:p>
    <w:p w:rsidR="00792C9E" w:rsidRDefault="00792C9E" w:rsidP="008B4CF5">
      <w:pPr>
        <w:rPr>
          <w:rFonts w:ascii="Times New Roman" w:hAnsi="Times New Roman" w:cs="Times New Roman"/>
        </w:rPr>
      </w:pPr>
    </w:p>
    <w:p w:rsidR="00792C9E" w:rsidRDefault="00792C9E" w:rsidP="008B4CF5">
      <w:pPr>
        <w:rPr>
          <w:rFonts w:ascii="Times New Roman" w:hAnsi="Times New Roman" w:cs="Times New Roman"/>
        </w:rPr>
      </w:pPr>
    </w:p>
    <w:p w:rsidR="00792C9E" w:rsidRDefault="00792C9E" w:rsidP="008B4CF5">
      <w:pPr>
        <w:rPr>
          <w:rFonts w:ascii="Times New Roman" w:hAnsi="Times New Roman" w:cs="Times New Roman"/>
        </w:rPr>
      </w:pPr>
    </w:p>
    <w:p w:rsidR="00792C9E" w:rsidRDefault="00792C9E" w:rsidP="008B4CF5">
      <w:pPr>
        <w:rPr>
          <w:rFonts w:ascii="Times New Roman" w:hAnsi="Times New Roman" w:cs="Times New Roman"/>
        </w:rPr>
      </w:pPr>
    </w:p>
    <w:p w:rsidR="00FD1AE7" w:rsidRDefault="00FD1AE7" w:rsidP="008B4CF5">
      <w:pPr>
        <w:rPr>
          <w:rFonts w:ascii="Times New Roman" w:hAnsi="Times New Roman" w:cs="Times New Roman"/>
        </w:rPr>
      </w:pPr>
    </w:p>
    <w:p w:rsidR="00FD1AE7" w:rsidRDefault="00FD1AE7" w:rsidP="008B4CF5">
      <w:pPr>
        <w:rPr>
          <w:rFonts w:ascii="Times New Roman" w:hAnsi="Times New Roman" w:cs="Times New Roman"/>
        </w:rPr>
      </w:pPr>
    </w:p>
    <w:p w:rsidR="00FD1AE7" w:rsidRDefault="00FD1AE7" w:rsidP="008B4CF5">
      <w:pPr>
        <w:rPr>
          <w:rFonts w:ascii="Times New Roman" w:hAnsi="Times New Roman" w:cs="Times New Roman"/>
        </w:rPr>
      </w:pPr>
    </w:p>
    <w:p w:rsidR="006C73D7" w:rsidRPr="007A5155" w:rsidRDefault="008B4CF5" w:rsidP="008B4CF5">
      <w:pPr>
        <w:rPr>
          <w:rFonts w:ascii="Times New Roman" w:hAnsi="Times New Roman" w:cs="Times New Roman"/>
          <w:b/>
          <w:sz w:val="24"/>
          <w:szCs w:val="24"/>
        </w:rPr>
      </w:pPr>
      <w:r w:rsidRPr="007A5155">
        <w:rPr>
          <w:rFonts w:ascii="Times New Roman" w:hAnsi="Times New Roman" w:cs="Times New Roman"/>
          <w:b/>
          <w:sz w:val="24"/>
          <w:szCs w:val="24"/>
        </w:rPr>
        <w:t>References</w:t>
      </w:r>
    </w:p>
    <w:p w:rsidR="007A5155" w:rsidRDefault="007A5155" w:rsidP="008B4CF5">
      <w:pPr>
        <w:rPr>
          <w:rFonts w:ascii="Times New Roman" w:hAnsi="Times New Roman" w:cs="Times New Roman"/>
        </w:rPr>
      </w:pPr>
    </w:p>
    <w:p w:rsidR="00450D94" w:rsidRDefault="00450D94" w:rsidP="009037F1">
      <w:pPr>
        <w:spacing w:line="240" w:lineRule="auto"/>
        <w:ind w:left="720" w:hanging="720"/>
        <w:jc w:val="both"/>
        <w:rPr>
          <w:rFonts w:ascii="Times New Roman" w:hAnsi="Times New Roman" w:cs="Times New Roman"/>
        </w:rPr>
      </w:pPr>
      <w:r w:rsidRPr="00450D94">
        <w:rPr>
          <w:rFonts w:ascii="Times New Roman" w:hAnsi="Times New Roman" w:cs="Times New Roman"/>
        </w:rPr>
        <w:t xml:space="preserve">Adelabu, I.T., &amp; Salaudeen, A.G. (2025) Effects of Green Accounting on the Financial Performance of Listed Consumer Goods Companies in Nigeria. </w:t>
      </w:r>
      <w:r w:rsidRPr="00450D94">
        <w:rPr>
          <w:rFonts w:ascii="Times New Roman" w:hAnsi="Times New Roman" w:cs="Times New Roman"/>
          <w:i/>
        </w:rPr>
        <w:t>International Journal of Multidisciplinary Research and Growth Evaluation</w:t>
      </w:r>
      <w:r w:rsidRPr="00450D94">
        <w:rPr>
          <w:rFonts w:ascii="Times New Roman" w:hAnsi="Times New Roman" w:cs="Times New Roman"/>
        </w:rPr>
        <w:t xml:space="preserve">. 6(6) 1192-1199 </w:t>
      </w:r>
    </w:p>
    <w:p w:rsidR="006026AD" w:rsidRDefault="006026AD" w:rsidP="006026AD">
      <w:pPr>
        <w:shd w:val="clear" w:color="auto" w:fill="FFFFFF"/>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 xml:space="preserve">Agbiogwu, M. A. R. A. (2014). </w:t>
      </w:r>
      <w:r w:rsidRPr="00C941FF">
        <w:rPr>
          <w:rFonts w:ascii="Times New Roman" w:hAnsi="Times New Roman" w:cs="Times New Roman"/>
          <w:i/>
          <w:sz w:val="24"/>
          <w:szCs w:val="24"/>
        </w:rPr>
        <w:t>Theoretical framework</w:t>
      </w:r>
      <w:r w:rsidR="00BF0E7D">
        <w:rPr>
          <w:rFonts w:ascii="Times New Roman" w:hAnsi="Times New Roman" w:cs="Times New Roman"/>
          <w:i/>
          <w:sz w:val="24"/>
          <w:szCs w:val="24"/>
        </w:rPr>
        <w:t xml:space="preserve"> for environmental accounting- </w:t>
      </w:r>
      <w:r w:rsidRPr="00C941FF">
        <w:rPr>
          <w:rFonts w:ascii="Times New Roman" w:hAnsi="Times New Roman" w:cs="Times New Roman"/>
          <w:i/>
          <w:sz w:val="24"/>
          <w:szCs w:val="24"/>
        </w:rPr>
        <w:t>application on Egyptian petroleum sector</w:t>
      </w:r>
      <w:r w:rsidRPr="00C941FF">
        <w:rPr>
          <w:rFonts w:ascii="Times New Roman" w:hAnsi="Times New Roman" w:cs="Times New Roman"/>
          <w:sz w:val="24"/>
          <w:szCs w:val="24"/>
        </w:rPr>
        <w:t>. A paper presented at the Nine Annual Conference of the Economic Research Forum (ERF). American University in Shaja, UAE</w:t>
      </w:r>
    </w:p>
    <w:p w:rsidR="00792C9E" w:rsidRPr="00C941FF" w:rsidRDefault="00792C9E" w:rsidP="006026AD">
      <w:pPr>
        <w:shd w:val="clear" w:color="auto" w:fill="FFFFFF"/>
        <w:spacing w:after="0" w:line="240" w:lineRule="auto"/>
        <w:ind w:left="720" w:hanging="720"/>
        <w:jc w:val="both"/>
        <w:rPr>
          <w:rFonts w:ascii="Times New Roman" w:hAnsi="Times New Roman" w:cs="Times New Roman"/>
          <w:i/>
          <w:sz w:val="24"/>
          <w:szCs w:val="24"/>
        </w:rPr>
      </w:pPr>
    </w:p>
    <w:p w:rsidR="006026AD" w:rsidRDefault="006026AD" w:rsidP="00792C9E">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 xml:space="preserve">Agnieszka O.A. and Okon, E. E. (2018). The impact of environmental accounting and reporting on organizational performance of selected oil and gas companies in Niger Delta Region of Nigeria. </w:t>
      </w:r>
      <w:r w:rsidRPr="00C941FF">
        <w:rPr>
          <w:rFonts w:ascii="Times New Roman" w:hAnsi="Times New Roman" w:cs="Times New Roman"/>
          <w:i/>
          <w:sz w:val="24"/>
          <w:szCs w:val="24"/>
        </w:rPr>
        <w:t>Research Journal of Financial and Accounting</w:t>
      </w:r>
      <w:r w:rsidRPr="00C941FF">
        <w:rPr>
          <w:rFonts w:ascii="Times New Roman" w:hAnsi="Times New Roman" w:cs="Times New Roman"/>
          <w:sz w:val="24"/>
          <w:szCs w:val="24"/>
        </w:rPr>
        <w:t xml:space="preserve">, 4(3). </w:t>
      </w:r>
    </w:p>
    <w:p w:rsidR="00792C9E" w:rsidRPr="00792C9E" w:rsidRDefault="00792C9E" w:rsidP="00792C9E">
      <w:pPr>
        <w:spacing w:after="0" w:line="240" w:lineRule="auto"/>
        <w:ind w:left="720" w:hanging="720"/>
        <w:jc w:val="both"/>
        <w:rPr>
          <w:rFonts w:ascii="Times New Roman" w:hAnsi="Times New Roman" w:cs="Times New Roman"/>
          <w:sz w:val="24"/>
          <w:szCs w:val="24"/>
        </w:rPr>
      </w:pPr>
    </w:p>
    <w:p w:rsidR="009037F1" w:rsidRDefault="00C73BCA" w:rsidP="009037F1">
      <w:pPr>
        <w:shd w:val="clear" w:color="auto" w:fill="FFFFFF"/>
        <w:spacing w:after="0" w:line="240" w:lineRule="auto"/>
        <w:ind w:left="720" w:hanging="720"/>
        <w:jc w:val="both"/>
        <w:rPr>
          <w:rFonts w:ascii="Times New Roman" w:hAnsi="Times New Roman" w:cs="Times New Roman"/>
          <w:sz w:val="24"/>
          <w:szCs w:val="24"/>
        </w:rPr>
      </w:pPr>
      <w:hyperlink r:id="rId10" w:history="1">
        <w:r w:rsidR="009037F1">
          <w:rPr>
            <w:rStyle w:val="Hyperlink"/>
            <w:rFonts w:ascii="Times New Roman" w:hAnsi="Times New Roman" w:cs="Times New Roman"/>
            <w:color w:val="auto"/>
            <w:sz w:val="24"/>
            <w:szCs w:val="24"/>
            <w:bdr w:val="none" w:sz="0" w:space="0" w:color="auto" w:frame="1"/>
          </w:rPr>
          <w:t xml:space="preserve">Akuboere S. &amp; </w:t>
        </w:r>
        <w:r w:rsidR="009037F1" w:rsidRPr="009037F1">
          <w:rPr>
            <w:rStyle w:val="Hyperlink"/>
            <w:rFonts w:ascii="Times New Roman" w:hAnsi="Times New Roman" w:cs="Times New Roman"/>
            <w:color w:val="auto"/>
            <w:sz w:val="24"/>
            <w:szCs w:val="24"/>
            <w:bdr w:val="none" w:sz="0" w:space="0" w:color="auto" w:frame="1"/>
          </w:rPr>
          <w:t>Korolo</w:t>
        </w:r>
      </w:hyperlink>
      <w:r w:rsidR="009037F1">
        <w:rPr>
          <w:rStyle w:val="Hyperlink"/>
          <w:rFonts w:ascii="Times New Roman" w:hAnsi="Times New Roman" w:cs="Times New Roman"/>
          <w:sz w:val="24"/>
          <w:szCs w:val="24"/>
          <w:bdr w:val="none" w:sz="0" w:space="0" w:color="auto" w:frame="1"/>
        </w:rPr>
        <w:t xml:space="preserve"> </w:t>
      </w:r>
      <w:r w:rsidR="009037F1" w:rsidRPr="00C941FF">
        <w:rPr>
          <w:rFonts w:ascii="Times New Roman" w:hAnsi="Times New Roman" w:cs="Times New Roman"/>
          <w:sz w:val="24"/>
          <w:szCs w:val="24"/>
        </w:rPr>
        <w:t>(2024)</w:t>
      </w:r>
      <w:r w:rsidR="009037F1">
        <w:rPr>
          <w:rFonts w:ascii="Times New Roman" w:hAnsi="Times New Roman" w:cs="Times New Roman"/>
          <w:sz w:val="24"/>
          <w:szCs w:val="24"/>
        </w:rPr>
        <w:t xml:space="preserve"> </w:t>
      </w:r>
      <w:r w:rsidR="009037F1" w:rsidRPr="00C941FF">
        <w:rPr>
          <w:rFonts w:ascii="Times New Roman" w:hAnsi="Times New Roman" w:cs="Times New Roman"/>
          <w:sz w:val="24"/>
          <w:szCs w:val="24"/>
        </w:rPr>
        <w:t>Environmental Remediation Cost an</w:t>
      </w:r>
      <w:r w:rsidR="009037F1">
        <w:rPr>
          <w:rFonts w:ascii="Times New Roman" w:hAnsi="Times New Roman" w:cs="Times New Roman"/>
          <w:sz w:val="24"/>
          <w:szCs w:val="24"/>
        </w:rPr>
        <w:t xml:space="preserve">d Financial Performance of Oil </w:t>
      </w:r>
      <w:r w:rsidR="009037F1" w:rsidRPr="00C941FF">
        <w:rPr>
          <w:rFonts w:ascii="Times New Roman" w:hAnsi="Times New Roman" w:cs="Times New Roman"/>
          <w:sz w:val="24"/>
          <w:szCs w:val="24"/>
        </w:rPr>
        <w:t xml:space="preserve">and Gas Companies in Nigeria. </w:t>
      </w:r>
    </w:p>
    <w:p w:rsidR="00792C9E" w:rsidRDefault="00792C9E" w:rsidP="009037F1">
      <w:pPr>
        <w:shd w:val="clear" w:color="auto" w:fill="FFFFFF"/>
        <w:spacing w:after="0" w:line="240" w:lineRule="auto"/>
        <w:ind w:left="720" w:hanging="720"/>
        <w:jc w:val="both"/>
        <w:rPr>
          <w:rFonts w:ascii="Times New Roman" w:hAnsi="Times New Roman" w:cs="Times New Roman"/>
          <w:sz w:val="24"/>
          <w:szCs w:val="24"/>
        </w:rPr>
      </w:pPr>
    </w:p>
    <w:p w:rsidR="006026AD" w:rsidRPr="00C941FF" w:rsidRDefault="006026AD" w:rsidP="006026AD">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Aleluia, J. &amp; Ferrao, P. (2016). Characterization of urba</w:t>
      </w:r>
      <w:r>
        <w:rPr>
          <w:rFonts w:ascii="Times New Roman" w:hAnsi="Times New Roman" w:cs="Times New Roman"/>
          <w:sz w:val="24"/>
          <w:szCs w:val="24"/>
        </w:rPr>
        <w:t xml:space="preserve">n waste management practices in </w:t>
      </w:r>
      <w:r w:rsidRPr="00C941FF">
        <w:rPr>
          <w:rFonts w:ascii="Times New Roman" w:hAnsi="Times New Roman" w:cs="Times New Roman"/>
          <w:sz w:val="24"/>
          <w:szCs w:val="24"/>
        </w:rPr>
        <w:t xml:space="preserve">developing Asian Countries: A new analytical framework based on waste characteristics and urban dimension. </w:t>
      </w:r>
      <w:r w:rsidRPr="00C941FF">
        <w:rPr>
          <w:rFonts w:ascii="Times New Roman" w:hAnsi="Times New Roman" w:cs="Times New Roman"/>
          <w:i/>
          <w:sz w:val="24"/>
          <w:szCs w:val="24"/>
        </w:rPr>
        <w:t>Waste Mang</w:t>
      </w:r>
      <w:r w:rsidRPr="00C941FF">
        <w:rPr>
          <w:rFonts w:ascii="Times New Roman" w:hAnsi="Times New Roman" w:cs="Times New Roman"/>
          <w:sz w:val="24"/>
          <w:szCs w:val="24"/>
        </w:rPr>
        <w:t>. 58, 415 – 429.</w:t>
      </w:r>
    </w:p>
    <w:p w:rsidR="006026AD" w:rsidRPr="009037F1" w:rsidRDefault="006026AD" w:rsidP="00792C9E">
      <w:pPr>
        <w:shd w:val="clear" w:color="auto" w:fill="FFFFFF"/>
        <w:spacing w:after="0" w:line="240" w:lineRule="auto"/>
        <w:jc w:val="both"/>
        <w:rPr>
          <w:rFonts w:ascii="Times New Roman" w:hAnsi="Times New Roman" w:cs="Times New Roman"/>
          <w:sz w:val="24"/>
          <w:szCs w:val="24"/>
        </w:rPr>
      </w:pPr>
    </w:p>
    <w:p w:rsidR="007A5155" w:rsidRDefault="007A5155" w:rsidP="007A5155">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Amalya, W. R., Sukoharsono, E. G., &amp;Sidarta, A. L. (2023). The relationship of green</w:t>
      </w:r>
      <w:r w:rsidR="009037F1">
        <w:rPr>
          <w:rFonts w:ascii="Times New Roman" w:hAnsi="Times New Roman" w:cs="Times New Roman"/>
          <w:sz w:val="24"/>
          <w:szCs w:val="24"/>
        </w:rPr>
        <w:t xml:space="preserve"> </w:t>
      </w:r>
      <w:r w:rsidRPr="00C941FF">
        <w:rPr>
          <w:rFonts w:ascii="Times New Roman" w:hAnsi="Times New Roman" w:cs="Times New Roman"/>
          <w:sz w:val="24"/>
          <w:szCs w:val="24"/>
        </w:rPr>
        <w:t>accounting on financial performance with environmental performance as a</w:t>
      </w:r>
      <w:r>
        <w:rPr>
          <w:rFonts w:ascii="Times New Roman" w:hAnsi="Times New Roman" w:cs="Times New Roman"/>
          <w:sz w:val="24"/>
          <w:szCs w:val="24"/>
        </w:rPr>
        <w:t xml:space="preserve"> mediation variable. </w:t>
      </w:r>
      <w:r w:rsidR="009037F1" w:rsidRPr="006026AD">
        <w:rPr>
          <w:rFonts w:ascii="Times New Roman" w:hAnsi="Times New Roman" w:cs="Times New Roman"/>
          <w:i/>
          <w:sz w:val="24"/>
          <w:szCs w:val="24"/>
        </w:rPr>
        <w:t>Advances in Economics Business and Management Research</w:t>
      </w:r>
      <w:r w:rsidR="009037F1">
        <w:rPr>
          <w:rFonts w:ascii="Times New Roman" w:hAnsi="Times New Roman" w:cs="Times New Roman"/>
          <w:sz w:val="24"/>
          <w:szCs w:val="24"/>
        </w:rPr>
        <w:t xml:space="preserve"> (</w:t>
      </w:r>
      <w:r>
        <w:rPr>
          <w:rFonts w:ascii="Times New Roman" w:hAnsi="Times New Roman" w:cs="Times New Roman"/>
          <w:sz w:val="24"/>
          <w:szCs w:val="24"/>
        </w:rPr>
        <w:t>AEBMR</w:t>
      </w:r>
      <w:r w:rsidR="009037F1">
        <w:rPr>
          <w:rFonts w:ascii="Times New Roman" w:hAnsi="Times New Roman" w:cs="Times New Roman"/>
          <w:sz w:val="24"/>
          <w:szCs w:val="24"/>
        </w:rPr>
        <w:t xml:space="preserve">) </w:t>
      </w:r>
      <w:r>
        <w:rPr>
          <w:rFonts w:ascii="Times New Roman" w:hAnsi="Times New Roman" w:cs="Times New Roman"/>
          <w:sz w:val="24"/>
          <w:szCs w:val="24"/>
        </w:rPr>
        <w:t>235,</w:t>
      </w:r>
      <w:r w:rsidRPr="00C941FF">
        <w:rPr>
          <w:rFonts w:ascii="Times New Roman" w:hAnsi="Times New Roman" w:cs="Times New Roman"/>
          <w:sz w:val="24"/>
          <w:szCs w:val="24"/>
        </w:rPr>
        <w:t xml:space="preserve"> 5-18.</w:t>
      </w:r>
    </w:p>
    <w:p w:rsidR="00792C9E" w:rsidRDefault="00792C9E" w:rsidP="007A5155">
      <w:pPr>
        <w:spacing w:after="0" w:line="240" w:lineRule="auto"/>
        <w:ind w:left="720" w:hanging="720"/>
        <w:jc w:val="both"/>
        <w:rPr>
          <w:rFonts w:ascii="Times New Roman" w:hAnsi="Times New Roman" w:cs="Times New Roman"/>
          <w:sz w:val="24"/>
          <w:szCs w:val="24"/>
        </w:rPr>
      </w:pPr>
    </w:p>
    <w:p w:rsidR="006026AD" w:rsidRDefault="006026AD" w:rsidP="00792C9E">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 xml:space="preserve">Balogun </w:t>
      </w:r>
      <w:r>
        <w:rPr>
          <w:rFonts w:ascii="Times New Roman" w:hAnsi="Times New Roman" w:cs="Times New Roman"/>
          <w:sz w:val="24"/>
          <w:szCs w:val="24"/>
        </w:rPr>
        <w:t xml:space="preserve">A.O.  </w:t>
      </w:r>
      <w:r w:rsidRPr="00C941FF">
        <w:rPr>
          <w:rFonts w:ascii="Times New Roman" w:hAnsi="Times New Roman" w:cs="Times New Roman"/>
          <w:sz w:val="24"/>
          <w:szCs w:val="24"/>
        </w:rPr>
        <w:t>&amp; Gospel</w:t>
      </w:r>
      <w:r>
        <w:rPr>
          <w:rFonts w:ascii="Times New Roman" w:hAnsi="Times New Roman" w:cs="Times New Roman"/>
          <w:sz w:val="24"/>
          <w:szCs w:val="24"/>
        </w:rPr>
        <w:t xml:space="preserve"> C. (2022), Hazardous waste </w:t>
      </w:r>
      <w:r w:rsidRPr="00C941FF">
        <w:rPr>
          <w:rFonts w:ascii="Times New Roman" w:hAnsi="Times New Roman" w:cs="Times New Roman"/>
          <w:sz w:val="24"/>
          <w:szCs w:val="24"/>
        </w:rPr>
        <w:t>managem</w:t>
      </w:r>
      <w:r>
        <w:rPr>
          <w:rFonts w:ascii="Times New Roman" w:hAnsi="Times New Roman" w:cs="Times New Roman"/>
          <w:sz w:val="24"/>
          <w:szCs w:val="24"/>
        </w:rPr>
        <w:t xml:space="preserve">ent and investors perception of </w:t>
      </w:r>
      <w:r w:rsidRPr="00C941FF">
        <w:rPr>
          <w:rFonts w:ascii="Times New Roman" w:hAnsi="Times New Roman" w:cs="Times New Roman"/>
          <w:sz w:val="24"/>
          <w:szCs w:val="24"/>
        </w:rPr>
        <w:t>firm value, https://gsconlinepress.com/journals/gscarr/ Publication history: Received on 28 September 2022; revised on 08 November 2022; accepted on 10 November 2022 Article DOI: https://doi.org/10.30574/gscarr.2022.13.2.0260</w:t>
      </w:r>
    </w:p>
    <w:p w:rsidR="006026AD" w:rsidRDefault="006026AD" w:rsidP="007A5155">
      <w:pPr>
        <w:spacing w:after="0" w:line="240" w:lineRule="auto"/>
        <w:ind w:left="720" w:hanging="720"/>
        <w:jc w:val="both"/>
        <w:rPr>
          <w:rFonts w:ascii="Times New Roman" w:hAnsi="Times New Roman" w:cs="Times New Roman"/>
          <w:sz w:val="24"/>
          <w:szCs w:val="24"/>
        </w:rPr>
      </w:pPr>
    </w:p>
    <w:p w:rsidR="009037F1" w:rsidRDefault="009037F1" w:rsidP="009037F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Cletus, O. O., Nwite, S. C. </w:t>
      </w:r>
      <w:r w:rsidRPr="00C941FF">
        <w:rPr>
          <w:rFonts w:ascii="Times New Roman" w:hAnsi="Times New Roman" w:cs="Times New Roman"/>
          <w:sz w:val="24"/>
          <w:szCs w:val="24"/>
        </w:rPr>
        <w:t>&amp;Agana, O. J. (2022). Envi</w:t>
      </w:r>
      <w:r w:rsidR="006026AD">
        <w:rPr>
          <w:rFonts w:ascii="Times New Roman" w:hAnsi="Times New Roman" w:cs="Times New Roman"/>
          <w:sz w:val="24"/>
          <w:szCs w:val="24"/>
        </w:rPr>
        <w:t xml:space="preserve">ronmental accounting costs and </w:t>
      </w:r>
      <w:r>
        <w:rPr>
          <w:rFonts w:ascii="Times New Roman" w:hAnsi="Times New Roman" w:cs="Times New Roman"/>
          <w:sz w:val="24"/>
          <w:szCs w:val="24"/>
        </w:rPr>
        <w:t xml:space="preserve">financial </w:t>
      </w:r>
      <w:r w:rsidRPr="00C941FF">
        <w:rPr>
          <w:rFonts w:ascii="Times New Roman" w:hAnsi="Times New Roman" w:cs="Times New Roman"/>
          <w:sz w:val="24"/>
          <w:szCs w:val="24"/>
        </w:rPr>
        <w:t xml:space="preserve">performance of selected quoted oil and gas companies in Nigeria. </w:t>
      </w:r>
      <w:r w:rsidRPr="00C941FF">
        <w:rPr>
          <w:rFonts w:ascii="Times New Roman" w:hAnsi="Times New Roman" w:cs="Times New Roman"/>
          <w:i/>
          <w:sz w:val="24"/>
          <w:szCs w:val="24"/>
        </w:rPr>
        <w:t>International Journal of Research and Innovation in Social Science</w:t>
      </w:r>
      <w:r w:rsidRPr="00C941FF">
        <w:rPr>
          <w:rFonts w:ascii="Times New Roman" w:hAnsi="Times New Roman" w:cs="Times New Roman"/>
          <w:sz w:val="24"/>
          <w:szCs w:val="24"/>
        </w:rPr>
        <w:t>, 6(10): 175-187.</w:t>
      </w:r>
    </w:p>
    <w:p w:rsidR="007A5155" w:rsidRPr="00450D94" w:rsidRDefault="007A5155" w:rsidP="008B4CF5">
      <w:pPr>
        <w:rPr>
          <w:rFonts w:ascii="Times New Roman" w:hAnsi="Times New Roman" w:cs="Times New Roman"/>
        </w:rPr>
      </w:pPr>
    </w:p>
    <w:p w:rsidR="006026AD" w:rsidRDefault="006026AD" w:rsidP="006026A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S. </w:t>
      </w:r>
      <w:r w:rsidRPr="00C941FF">
        <w:rPr>
          <w:rFonts w:ascii="Times New Roman" w:hAnsi="Times New Roman" w:cs="Times New Roman"/>
          <w:sz w:val="24"/>
          <w:szCs w:val="24"/>
        </w:rPr>
        <w:t>&amp;</w:t>
      </w:r>
      <w:r>
        <w:rPr>
          <w:rFonts w:ascii="Times New Roman" w:hAnsi="Times New Roman" w:cs="Times New Roman"/>
          <w:sz w:val="24"/>
          <w:szCs w:val="24"/>
        </w:rPr>
        <w:t xml:space="preserve"> </w:t>
      </w:r>
      <w:r w:rsidRPr="00C941FF">
        <w:rPr>
          <w:rFonts w:ascii="Times New Roman" w:hAnsi="Times New Roman" w:cs="Times New Roman"/>
          <w:sz w:val="24"/>
          <w:szCs w:val="24"/>
        </w:rPr>
        <w:t xml:space="preserve">İlker </w:t>
      </w:r>
      <w:r>
        <w:rPr>
          <w:rFonts w:ascii="Times New Roman" w:hAnsi="Times New Roman" w:cs="Times New Roman"/>
          <w:sz w:val="24"/>
          <w:szCs w:val="24"/>
        </w:rPr>
        <w:t>K.</w:t>
      </w:r>
      <w:r w:rsidRPr="00C941FF">
        <w:rPr>
          <w:rFonts w:ascii="Times New Roman" w:hAnsi="Times New Roman" w:cs="Times New Roman"/>
          <w:sz w:val="24"/>
          <w:szCs w:val="24"/>
        </w:rPr>
        <w:t xml:space="preserve"> (2024)</w:t>
      </w:r>
      <w:r>
        <w:rPr>
          <w:rFonts w:ascii="Times New Roman" w:hAnsi="Times New Roman" w:cs="Times New Roman"/>
          <w:sz w:val="24"/>
          <w:szCs w:val="24"/>
        </w:rPr>
        <w:t>.</w:t>
      </w:r>
      <w:r w:rsidRPr="00C941FF">
        <w:rPr>
          <w:rFonts w:ascii="Times New Roman" w:hAnsi="Times New Roman" w:cs="Times New Roman"/>
          <w:sz w:val="24"/>
          <w:szCs w:val="24"/>
        </w:rPr>
        <w:t xml:space="preserve"> The Impact of Carbo</w:t>
      </w:r>
      <w:r>
        <w:rPr>
          <w:rFonts w:ascii="Times New Roman" w:hAnsi="Times New Roman" w:cs="Times New Roman"/>
          <w:sz w:val="24"/>
          <w:szCs w:val="24"/>
        </w:rPr>
        <w:t xml:space="preserve">n Emissions on Firms’ Financial </w:t>
      </w:r>
      <w:r w:rsidRPr="00C941FF">
        <w:rPr>
          <w:rFonts w:ascii="Times New Roman" w:hAnsi="Times New Roman" w:cs="Times New Roman"/>
          <w:sz w:val="24"/>
          <w:szCs w:val="24"/>
        </w:rPr>
        <w:t>Performance: An Applicatio</w:t>
      </w:r>
      <w:r>
        <w:rPr>
          <w:rFonts w:ascii="Times New Roman" w:hAnsi="Times New Roman" w:cs="Times New Roman"/>
          <w:sz w:val="24"/>
          <w:szCs w:val="24"/>
        </w:rPr>
        <w:t xml:space="preserve">n in BIST Sustainability Index. </w:t>
      </w:r>
      <w:r>
        <w:rPr>
          <w:rFonts w:ascii="Times New Roman" w:hAnsi="Times New Roman" w:cs="Times New Roman"/>
          <w:i/>
          <w:sz w:val="24"/>
          <w:szCs w:val="24"/>
        </w:rPr>
        <w:t>Trends in Business and</w:t>
      </w:r>
      <w:r w:rsidRPr="006026AD">
        <w:rPr>
          <w:rFonts w:ascii="Times New Roman" w:hAnsi="Times New Roman" w:cs="Times New Roman"/>
          <w:i/>
          <w:sz w:val="24"/>
          <w:szCs w:val="24"/>
        </w:rPr>
        <w:t xml:space="preserve"> Economics</w:t>
      </w:r>
      <w:r>
        <w:rPr>
          <w:rFonts w:ascii="Times New Roman" w:hAnsi="Times New Roman" w:cs="Times New Roman"/>
          <w:sz w:val="24"/>
          <w:szCs w:val="24"/>
        </w:rPr>
        <w:t xml:space="preserve"> 38(1): 39-47.</w:t>
      </w:r>
    </w:p>
    <w:p w:rsidR="00792C9E" w:rsidRDefault="00792C9E" w:rsidP="006026AD">
      <w:pPr>
        <w:spacing w:after="0" w:line="240" w:lineRule="auto"/>
        <w:ind w:left="720" w:hanging="720"/>
        <w:jc w:val="both"/>
        <w:rPr>
          <w:rFonts w:ascii="Times New Roman" w:hAnsi="Times New Roman" w:cs="Times New Roman"/>
          <w:sz w:val="24"/>
          <w:szCs w:val="24"/>
        </w:rPr>
      </w:pPr>
    </w:p>
    <w:p w:rsidR="006026AD" w:rsidRDefault="006026AD" w:rsidP="006026AD">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 xml:space="preserve">Hendrik </w:t>
      </w:r>
      <w:r>
        <w:rPr>
          <w:rFonts w:ascii="Times New Roman" w:hAnsi="Times New Roman" w:cs="Times New Roman"/>
          <w:sz w:val="24"/>
          <w:szCs w:val="24"/>
        </w:rPr>
        <w:t>S.</w:t>
      </w:r>
      <w:r w:rsidRPr="00C941FF">
        <w:rPr>
          <w:rFonts w:ascii="Times New Roman" w:hAnsi="Times New Roman" w:cs="Times New Roman"/>
          <w:sz w:val="24"/>
          <w:szCs w:val="24"/>
        </w:rPr>
        <w:t>, Muhammad</w:t>
      </w:r>
      <w:r>
        <w:rPr>
          <w:rFonts w:ascii="Times New Roman" w:hAnsi="Times New Roman" w:cs="Times New Roman"/>
          <w:sz w:val="24"/>
          <w:szCs w:val="24"/>
        </w:rPr>
        <w:t xml:space="preserve">, S. Benny, H. S. (2024), Use of Renewable  Energy to Enhance Firm </w:t>
      </w:r>
      <w:r w:rsidRPr="00C941FF">
        <w:rPr>
          <w:rFonts w:ascii="Times New Roman" w:hAnsi="Times New Roman" w:cs="Times New Roman"/>
          <w:sz w:val="24"/>
          <w:szCs w:val="24"/>
        </w:rPr>
        <w:t xml:space="preserve">Performance: A Systematic Review. A Systematic Review. </w:t>
      </w:r>
      <w:r w:rsidRPr="00A01734">
        <w:rPr>
          <w:rFonts w:ascii="Times New Roman" w:hAnsi="Times New Roman" w:cs="Times New Roman"/>
          <w:i/>
          <w:sz w:val="24"/>
          <w:szCs w:val="24"/>
        </w:rPr>
        <w:t>Sustainability</w:t>
      </w:r>
      <w:r>
        <w:rPr>
          <w:rFonts w:ascii="Times New Roman" w:hAnsi="Times New Roman" w:cs="Times New Roman"/>
          <w:i/>
          <w:sz w:val="24"/>
          <w:szCs w:val="24"/>
        </w:rPr>
        <w:t>,</w:t>
      </w:r>
      <w:r w:rsidRPr="00C941FF">
        <w:rPr>
          <w:rFonts w:ascii="Times New Roman" w:hAnsi="Times New Roman" w:cs="Times New Roman"/>
          <w:sz w:val="24"/>
          <w:szCs w:val="24"/>
        </w:rPr>
        <w:t xml:space="preserve"> 16, 9157. </w:t>
      </w:r>
    </w:p>
    <w:p w:rsidR="006026AD" w:rsidRDefault="006026AD" w:rsidP="006026AD">
      <w:pPr>
        <w:spacing w:after="0" w:line="240" w:lineRule="auto"/>
        <w:ind w:left="720" w:hanging="720"/>
        <w:jc w:val="both"/>
        <w:rPr>
          <w:rFonts w:ascii="Times New Roman" w:hAnsi="Times New Roman" w:cs="Times New Roman"/>
          <w:sz w:val="24"/>
          <w:szCs w:val="24"/>
        </w:rPr>
      </w:pPr>
    </w:p>
    <w:p w:rsidR="008B4CF5" w:rsidRDefault="006026AD" w:rsidP="006026A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Hulshof, D &amp; Mulder, </w:t>
      </w:r>
      <w:r w:rsidRPr="00C941FF">
        <w:rPr>
          <w:rFonts w:ascii="Times New Roman" w:hAnsi="Times New Roman" w:cs="Times New Roman"/>
          <w:sz w:val="24"/>
          <w:szCs w:val="24"/>
        </w:rPr>
        <w:t>M. (2020.) The impact of renewable en</w:t>
      </w:r>
      <w:r>
        <w:rPr>
          <w:rFonts w:ascii="Times New Roman" w:hAnsi="Times New Roman" w:cs="Times New Roman"/>
          <w:sz w:val="24"/>
          <w:szCs w:val="24"/>
        </w:rPr>
        <w:t xml:space="preserve">ergy use on firm profit. </w:t>
      </w:r>
      <w:r>
        <w:rPr>
          <w:rFonts w:ascii="Times New Roman" w:hAnsi="Times New Roman" w:cs="Times New Roman"/>
          <w:i/>
          <w:sz w:val="24"/>
          <w:szCs w:val="24"/>
        </w:rPr>
        <w:t xml:space="preserve">Energy </w:t>
      </w:r>
      <w:r w:rsidRPr="00A01734">
        <w:rPr>
          <w:rFonts w:ascii="Times New Roman" w:hAnsi="Times New Roman" w:cs="Times New Roman"/>
          <w:i/>
          <w:sz w:val="24"/>
          <w:szCs w:val="24"/>
        </w:rPr>
        <w:t>economics.</w:t>
      </w:r>
      <w:r>
        <w:rPr>
          <w:rFonts w:ascii="Times New Roman" w:hAnsi="Times New Roman" w:cs="Times New Roman"/>
          <w:sz w:val="24"/>
          <w:szCs w:val="24"/>
        </w:rPr>
        <w:t xml:space="preserve"> 92.</w:t>
      </w:r>
    </w:p>
    <w:p w:rsidR="00792C9E" w:rsidRPr="006026AD" w:rsidRDefault="00792C9E" w:rsidP="006026AD">
      <w:pPr>
        <w:spacing w:after="0" w:line="240" w:lineRule="auto"/>
        <w:ind w:left="720" w:hanging="720"/>
        <w:jc w:val="both"/>
        <w:rPr>
          <w:rFonts w:ascii="Times New Roman" w:hAnsi="Times New Roman" w:cs="Times New Roman"/>
          <w:sz w:val="24"/>
          <w:szCs w:val="24"/>
        </w:rPr>
      </w:pPr>
    </w:p>
    <w:p w:rsidR="008B4CF5" w:rsidRPr="006026AD" w:rsidRDefault="008B4CF5" w:rsidP="009037F1">
      <w:pPr>
        <w:ind w:left="720" w:hanging="720"/>
        <w:jc w:val="both"/>
        <w:rPr>
          <w:rFonts w:ascii="Times New Roman" w:hAnsi="Times New Roman" w:cs="Times New Roman"/>
          <w:sz w:val="24"/>
          <w:szCs w:val="24"/>
        </w:rPr>
      </w:pPr>
      <w:r w:rsidRPr="006026AD">
        <w:rPr>
          <w:rFonts w:ascii="Times New Roman" w:hAnsi="Times New Roman" w:cs="Times New Roman"/>
          <w:sz w:val="24"/>
          <w:szCs w:val="24"/>
        </w:rPr>
        <w:t xml:space="preserve">Kaur, A., &amp; Kaur, R. (2020). Environmental accounting: A tool for sustainable development. International </w:t>
      </w:r>
      <w:r w:rsidRPr="006026AD">
        <w:rPr>
          <w:rFonts w:ascii="Times New Roman" w:hAnsi="Times New Roman" w:cs="Times New Roman"/>
          <w:i/>
          <w:sz w:val="24"/>
          <w:szCs w:val="24"/>
        </w:rPr>
        <w:t>Journal of Management Studies</w:t>
      </w:r>
      <w:r w:rsidRPr="006026AD">
        <w:rPr>
          <w:rFonts w:ascii="Times New Roman" w:hAnsi="Times New Roman" w:cs="Times New Roman"/>
          <w:sz w:val="24"/>
          <w:szCs w:val="24"/>
        </w:rPr>
        <w:t>, 7(2), 45–53.</w:t>
      </w:r>
    </w:p>
    <w:p w:rsidR="008B4CF5" w:rsidRDefault="006026AD" w:rsidP="006026AD">
      <w:pPr>
        <w:ind w:left="720" w:hanging="720"/>
        <w:jc w:val="both"/>
        <w:rPr>
          <w:rFonts w:ascii="Times New Roman" w:hAnsi="Times New Roman" w:cs="Times New Roman"/>
          <w:sz w:val="24"/>
          <w:szCs w:val="24"/>
        </w:rPr>
      </w:pPr>
      <w:r w:rsidRPr="00C941FF">
        <w:rPr>
          <w:rFonts w:ascii="Times New Roman" w:hAnsi="Times New Roman" w:cs="Times New Roman"/>
          <w:sz w:val="24"/>
          <w:szCs w:val="24"/>
        </w:rPr>
        <w:t xml:space="preserve">Nwanwu, P. O. (2022). Environmental management cost and </w:t>
      </w:r>
      <w:r>
        <w:rPr>
          <w:rFonts w:ascii="Times New Roman" w:hAnsi="Times New Roman" w:cs="Times New Roman"/>
          <w:sz w:val="24"/>
          <w:szCs w:val="24"/>
        </w:rPr>
        <w:t xml:space="preserve">financial performance of oil and </w:t>
      </w:r>
      <w:r w:rsidRPr="00C941FF">
        <w:rPr>
          <w:rFonts w:ascii="Times New Roman" w:hAnsi="Times New Roman" w:cs="Times New Roman"/>
          <w:sz w:val="24"/>
          <w:szCs w:val="24"/>
        </w:rPr>
        <w:t xml:space="preserve">gas companies in Nigeria. </w:t>
      </w:r>
      <w:r w:rsidRPr="00C941FF">
        <w:rPr>
          <w:rFonts w:ascii="Times New Roman" w:hAnsi="Times New Roman" w:cs="Times New Roman"/>
          <w:i/>
          <w:sz w:val="24"/>
          <w:szCs w:val="24"/>
        </w:rPr>
        <w:t>International Journal of Innovative Finance and Economics Research,</w:t>
      </w:r>
      <w:r w:rsidRPr="00C941FF">
        <w:rPr>
          <w:rFonts w:ascii="Times New Roman" w:hAnsi="Times New Roman" w:cs="Times New Roman"/>
          <w:sz w:val="24"/>
          <w:szCs w:val="24"/>
        </w:rPr>
        <w:t xml:space="preserve"> 10(2), 119-134</w:t>
      </w:r>
    </w:p>
    <w:p w:rsidR="00645829" w:rsidRDefault="00645829" w:rsidP="00645829">
      <w:pPr>
        <w:spacing w:after="0" w:line="240" w:lineRule="auto"/>
        <w:ind w:left="720" w:hanging="720"/>
        <w:jc w:val="both"/>
        <w:rPr>
          <w:rFonts w:ascii="Times New Roman" w:hAnsi="Times New Roman" w:cs="Times New Roman"/>
          <w:sz w:val="24"/>
          <w:szCs w:val="24"/>
        </w:rPr>
      </w:pPr>
      <w:r w:rsidRPr="00645829">
        <w:rPr>
          <w:rFonts w:ascii="Times New Roman" w:hAnsi="Times New Roman" w:cs="Times New Roman"/>
          <w:sz w:val="24"/>
          <w:szCs w:val="24"/>
        </w:rPr>
        <w:t xml:space="preserve">Okporo, E.N.,  L. C. Okafor , U. C. Chukwu&amp; L. C. Uguru(2023) Green Accounting and Financial Performance In Nigerian Industries: A Study Of Selected Oil And Gas Firms In Nigeria. </w:t>
      </w:r>
      <w:r w:rsidRPr="00645829">
        <w:rPr>
          <w:rFonts w:ascii="Times New Roman" w:hAnsi="Times New Roman" w:cs="Times New Roman"/>
          <w:i/>
          <w:sz w:val="24"/>
          <w:szCs w:val="24"/>
        </w:rPr>
        <w:t>The Certified National Accountant Journal</w:t>
      </w:r>
      <w:r w:rsidRPr="00645829">
        <w:rPr>
          <w:rFonts w:ascii="Times New Roman" w:hAnsi="Times New Roman" w:cs="Times New Roman"/>
          <w:sz w:val="24"/>
          <w:szCs w:val="24"/>
        </w:rPr>
        <w:t xml:space="preserve"> (CNAJ) –31, 4.</w:t>
      </w:r>
    </w:p>
    <w:p w:rsidR="00792C9E" w:rsidRDefault="00792C9E" w:rsidP="00645829">
      <w:pPr>
        <w:spacing w:after="0" w:line="240" w:lineRule="auto"/>
        <w:ind w:left="720" w:hanging="720"/>
        <w:jc w:val="both"/>
        <w:rPr>
          <w:rFonts w:ascii="Times New Roman" w:hAnsi="Times New Roman" w:cs="Times New Roman"/>
          <w:sz w:val="24"/>
          <w:szCs w:val="24"/>
        </w:rPr>
      </w:pPr>
    </w:p>
    <w:p w:rsidR="00645829" w:rsidRDefault="00792C9E" w:rsidP="00792C9E">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Samuel, A., Okulenu, J. O.,</w:t>
      </w:r>
      <w:r w:rsidRPr="00C941FF">
        <w:rPr>
          <w:rFonts w:ascii="Times New Roman" w:hAnsi="Times New Roman" w:cs="Times New Roman"/>
          <w:sz w:val="24"/>
          <w:szCs w:val="24"/>
        </w:rPr>
        <w:t xml:space="preserve"> Ol</w:t>
      </w:r>
      <w:r>
        <w:rPr>
          <w:rFonts w:ascii="Times New Roman" w:hAnsi="Times New Roman" w:cs="Times New Roman"/>
          <w:sz w:val="24"/>
          <w:szCs w:val="24"/>
        </w:rPr>
        <w:t xml:space="preserve">usanya F. O. &amp; Ogunbanjo </w:t>
      </w:r>
      <w:r w:rsidRPr="00C941FF">
        <w:rPr>
          <w:rFonts w:ascii="Times New Roman" w:hAnsi="Times New Roman" w:cs="Times New Roman"/>
          <w:sz w:val="24"/>
          <w:szCs w:val="24"/>
        </w:rPr>
        <w:t>(</w:t>
      </w:r>
      <w:r>
        <w:rPr>
          <w:rFonts w:ascii="Times New Roman" w:hAnsi="Times New Roman" w:cs="Times New Roman"/>
          <w:sz w:val="24"/>
          <w:szCs w:val="24"/>
        </w:rPr>
        <w:t xml:space="preserve">2024), Environmental Accounting </w:t>
      </w:r>
      <w:r w:rsidRPr="00C941FF">
        <w:rPr>
          <w:rFonts w:ascii="Times New Roman" w:hAnsi="Times New Roman" w:cs="Times New Roman"/>
          <w:sz w:val="24"/>
          <w:szCs w:val="24"/>
        </w:rPr>
        <w:t xml:space="preserve">and Performance of Listed Manufacturing Sector in Nigeria, JABU </w:t>
      </w:r>
      <w:r w:rsidRPr="00C941FF">
        <w:rPr>
          <w:rFonts w:ascii="Times New Roman" w:hAnsi="Times New Roman" w:cs="Times New Roman"/>
          <w:i/>
          <w:sz w:val="24"/>
          <w:szCs w:val="24"/>
        </w:rPr>
        <w:t>International Journal of Social and Management Sciences</w:t>
      </w:r>
      <w:r>
        <w:rPr>
          <w:rFonts w:ascii="Times New Roman" w:hAnsi="Times New Roman" w:cs="Times New Roman"/>
          <w:i/>
          <w:sz w:val="24"/>
          <w:szCs w:val="24"/>
        </w:rPr>
        <w:t>.</w:t>
      </w:r>
      <w:r>
        <w:rPr>
          <w:rFonts w:ascii="Times New Roman" w:hAnsi="Times New Roman" w:cs="Times New Roman"/>
          <w:sz w:val="24"/>
          <w:szCs w:val="24"/>
        </w:rPr>
        <w:t xml:space="preserve">9: </w:t>
      </w:r>
      <w:r w:rsidRPr="00C941FF">
        <w:rPr>
          <w:rFonts w:ascii="Times New Roman" w:hAnsi="Times New Roman" w:cs="Times New Roman"/>
          <w:sz w:val="24"/>
          <w:szCs w:val="24"/>
        </w:rPr>
        <w:t>1</w:t>
      </w:r>
      <w:r>
        <w:rPr>
          <w:rFonts w:ascii="Times New Roman" w:hAnsi="Times New Roman" w:cs="Times New Roman"/>
          <w:sz w:val="24"/>
          <w:szCs w:val="24"/>
        </w:rPr>
        <w:t>.</w:t>
      </w:r>
    </w:p>
    <w:p w:rsidR="00792C9E" w:rsidRPr="00792C9E" w:rsidRDefault="00792C9E" w:rsidP="00792C9E">
      <w:pPr>
        <w:spacing w:after="0" w:line="240" w:lineRule="auto"/>
        <w:ind w:left="720" w:hanging="720"/>
        <w:jc w:val="both"/>
        <w:rPr>
          <w:rFonts w:ascii="Times New Roman" w:hAnsi="Times New Roman" w:cs="Times New Roman"/>
          <w:sz w:val="24"/>
          <w:szCs w:val="24"/>
        </w:rPr>
      </w:pPr>
    </w:p>
    <w:p w:rsidR="008B4CF5" w:rsidRDefault="006026AD" w:rsidP="006026AD">
      <w:pPr>
        <w:spacing w:after="0" w:line="240" w:lineRule="auto"/>
        <w:ind w:left="720" w:hanging="720"/>
        <w:jc w:val="both"/>
        <w:rPr>
          <w:rFonts w:ascii="Times New Roman" w:hAnsi="Times New Roman" w:cs="Times New Roman"/>
          <w:sz w:val="24"/>
          <w:szCs w:val="24"/>
        </w:rPr>
      </w:pPr>
      <w:r w:rsidRPr="00C941FF">
        <w:rPr>
          <w:rFonts w:ascii="Times New Roman" w:hAnsi="Times New Roman" w:cs="Times New Roman"/>
          <w:sz w:val="24"/>
          <w:szCs w:val="24"/>
        </w:rPr>
        <w:t>Uwaigbe, U., &amp;</w:t>
      </w:r>
      <w:r>
        <w:rPr>
          <w:rFonts w:ascii="Times New Roman" w:hAnsi="Times New Roman" w:cs="Times New Roman"/>
          <w:sz w:val="24"/>
          <w:szCs w:val="24"/>
        </w:rPr>
        <w:t xml:space="preserve"> </w:t>
      </w:r>
      <w:r w:rsidRPr="00C941FF">
        <w:rPr>
          <w:rFonts w:ascii="Times New Roman" w:hAnsi="Times New Roman" w:cs="Times New Roman"/>
          <w:sz w:val="24"/>
          <w:szCs w:val="24"/>
        </w:rPr>
        <w:t xml:space="preserve">Jimoh, L. (2014). Corporate environmental disclosure in </w:t>
      </w:r>
      <w:r>
        <w:rPr>
          <w:rFonts w:ascii="Times New Roman" w:hAnsi="Times New Roman" w:cs="Times New Roman"/>
          <w:sz w:val="24"/>
          <w:szCs w:val="24"/>
        </w:rPr>
        <w:t xml:space="preserve">Nigerian </w:t>
      </w:r>
      <w:r w:rsidRPr="00C941FF">
        <w:rPr>
          <w:rFonts w:ascii="Times New Roman" w:hAnsi="Times New Roman" w:cs="Times New Roman"/>
          <w:sz w:val="24"/>
          <w:szCs w:val="24"/>
        </w:rPr>
        <w:t>manufacturing</w:t>
      </w:r>
      <w:r w:rsidR="00C352CD">
        <w:rPr>
          <w:rFonts w:ascii="Times New Roman" w:hAnsi="Times New Roman" w:cs="Times New Roman"/>
          <w:sz w:val="24"/>
          <w:szCs w:val="24"/>
        </w:rPr>
        <w:t xml:space="preserve"> </w:t>
      </w:r>
      <w:r w:rsidRPr="00C941FF">
        <w:rPr>
          <w:rFonts w:ascii="Times New Roman" w:hAnsi="Times New Roman" w:cs="Times New Roman"/>
          <w:sz w:val="24"/>
          <w:szCs w:val="24"/>
        </w:rPr>
        <w:t xml:space="preserve">industry. </w:t>
      </w:r>
      <w:r w:rsidRPr="00C941FF">
        <w:rPr>
          <w:rFonts w:ascii="Times New Roman" w:hAnsi="Times New Roman" w:cs="Times New Roman"/>
          <w:i/>
          <w:sz w:val="24"/>
          <w:szCs w:val="24"/>
        </w:rPr>
        <w:t>Multidisciplinary Journal Ethiopia, 6</w:t>
      </w:r>
      <w:r w:rsidRPr="00C941FF">
        <w:rPr>
          <w:rFonts w:ascii="Times New Roman" w:hAnsi="Times New Roman" w:cs="Times New Roman"/>
          <w:sz w:val="24"/>
          <w:szCs w:val="24"/>
        </w:rPr>
        <w:t>(3), 73</w:t>
      </w:r>
      <w:r>
        <w:rPr>
          <w:rFonts w:ascii="Times New Roman" w:hAnsi="Times New Roman" w:cs="Times New Roman"/>
          <w:sz w:val="24"/>
          <w:szCs w:val="24"/>
        </w:rPr>
        <w:t>.</w:t>
      </w:r>
    </w:p>
    <w:p w:rsidR="006026AD" w:rsidRPr="006026AD" w:rsidRDefault="006026AD" w:rsidP="006026AD">
      <w:pPr>
        <w:spacing w:after="0" w:line="240" w:lineRule="auto"/>
        <w:ind w:left="720" w:hanging="720"/>
        <w:jc w:val="both"/>
        <w:rPr>
          <w:rFonts w:ascii="Times New Roman" w:hAnsi="Times New Roman" w:cs="Times New Roman"/>
          <w:sz w:val="24"/>
          <w:szCs w:val="24"/>
        </w:rPr>
      </w:pPr>
    </w:p>
    <w:p w:rsidR="008B4CF5" w:rsidRPr="00450D94" w:rsidRDefault="006B346B" w:rsidP="009037F1">
      <w:pPr>
        <w:ind w:left="720" w:hanging="720"/>
        <w:jc w:val="both"/>
        <w:rPr>
          <w:rFonts w:ascii="Times New Roman" w:hAnsi="Times New Roman" w:cs="Times New Roman"/>
          <w:i/>
        </w:rPr>
      </w:pPr>
      <w:r w:rsidRPr="00450D94">
        <w:rPr>
          <w:rFonts w:ascii="Times New Roman" w:hAnsi="Times New Roman" w:cs="Times New Roman"/>
        </w:rPr>
        <w:t xml:space="preserve">Umaigba, F.T., Olumese, R.A., &amp; Amawu J.O. (2025) Green Accounting and Financial Performance of Non-Financial Firms in Nigeria, </w:t>
      </w:r>
      <w:r w:rsidRPr="00450D94">
        <w:rPr>
          <w:rFonts w:ascii="Times New Roman" w:hAnsi="Times New Roman" w:cs="Times New Roman"/>
          <w:i/>
        </w:rPr>
        <w:t>Int</w:t>
      </w:r>
      <w:r w:rsidR="009037F1">
        <w:rPr>
          <w:rFonts w:ascii="Times New Roman" w:hAnsi="Times New Roman" w:cs="Times New Roman"/>
          <w:i/>
        </w:rPr>
        <w:t>ernational Journal of Research a</w:t>
      </w:r>
      <w:r w:rsidRPr="00450D94">
        <w:rPr>
          <w:rFonts w:ascii="Times New Roman" w:hAnsi="Times New Roman" w:cs="Times New Roman"/>
          <w:i/>
        </w:rPr>
        <w:t xml:space="preserve">nd Innovation In Social Science (Ijriss. </w:t>
      </w:r>
      <w:r w:rsidRPr="00450D94">
        <w:rPr>
          <w:rFonts w:ascii="Times New Roman" w:hAnsi="Times New Roman" w:cs="Times New Roman"/>
        </w:rPr>
        <w:t>9(8) 6287-6296</w:t>
      </w:r>
    </w:p>
    <w:p w:rsidR="008B4CF5" w:rsidRPr="00C352CD" w:rsidRDefault="008B4CF5" w:rsidP="009037F1">
      <w:pPr>
        <w:spacing w:line="240" w:lineRule="auto"/>
        <w:ind w:left="720" w:hanging="720"/>
        <w:jc w:val="both"/>
        <w:rPr>
          <w:rStyle w:val="Hyperlink"/>
          <w:rFonts w:ascii="Times New Roman" w:hAnsi="Times New Roman" w:cs="Times New Roman"/>
          <w:color w:val="auto"/>
        </w:rPr>
      </w:pPr>
      <w:r w:rsidRPr="00450D94">
        <w:rPr>
          <w:rFonts w:ascii="Times New Roman" w:hAnsi="Times New Roman" w:cs="Times New Roman"/>
        </w:rPr>
        <w:t xml:space="preserve">UNEP. (2023). Global environment outlook 7: A healthy planet for healthy people. United Nations Environment Programme. </w:t>
      </w:r>
      <w:hyperlink r:id="rId11" w:history="1">
        <w:r w:rsidR="00093E50" w:rsidRPr="00C352CD">
          <w:rPr>
            <w:rStyle w:val="Hyperlink"/>
            <w:rFonts w:ascii="Times New Roman" w:hAnsi="Times New Roman" w:cs="Times New Roman"/>
            <w:color w:val="auto"/>
          </w:rPr>
          <w:t>https://www.unep.org</w:t>
        </w:r>
      </w:hyperlink>
    </w:p>
    <w:p w:rsidR="00792C9E" w:rsidRPr="00736AC3" w:rsidRDefault="00792C9E" w:rsidP="00792C9E">
      <w:pPr>
        <w:spacing w:after="0" w:line="240" w:lineRule="auto"/>
        <w:ind w:left="360" w:hanging="360"/>
        <w:jc w:val="both"/>
        <w:rPr>
          <w:rFonts w:ascii="Times New Roman" w:hAnsi="Times New Roman" w:cs="Times New Roman"/>
          <w:sz w:val="24"/>
          <w:szCs w:val="24"/>
        </w:rPr>
      </w:pPr>
      <w:r w:rsidRPr="00C941FF">
        <w:rPr>
          <w:rFonts w:ascii="Times New Roman" w:hAnsi="Times New Roman" w:cs="Times New Roman"/>
          <w:sz w:val="24"/>
          <w:szCs w:val="24"/>
        </w:rPr>
        <w:t>Wati, S., Arafah, T. S., Wiradinata, R., &amp;Senja, N. (2024). Impl</w:t>
      </w:r>
      <w:r>
        <w:rPr>
          <w:rFonts w:ascii="Times New Roman" w:hAnsi="Times New Roman" w:cs="Times New Roman"/>
          <w:sz w:val="24"/>
          <w:szCs w:val="24"/>
        </w:rPr>
        <w:t xml:space="preserve">ementation of Green Accounting </w:t>
      </w:r>
      <w:r w:rsidRPr="00C941FF">
        <w:rPr>
          <w:rFonts w:ascii="Times New Roman" w:hAnsi="Times New Roman" w:cs="Times New Roman"/>
          <w:sz w:val="24"/>
          <w:szCs w:val="24"/>
        </w:rPr>
        <w:t xml:space="preserve">to Increase Awareness Environment and Knowledge in East Cirebon Region (Case Study of Beverage MSME Business Actor). </w:t>
      </w:r>
      <w:r w:rsidRPr="00C941FF">
        <w:rPr>
          <w:rFonts w:ascii="Times New Roman" w:hAnsi="Times New Roman" w:cs="Times New Roman"/>
          <w:i/>
          <w:sz w:val="24"/>
          <w:szCs w:val="24"/>
        </w:rPr>
        <w:t>Greenation International Journal of Economics and Accounting (GIJEA), 2(1), 37-43</w:t>
      </w:r>
      <w:r>
        <w:rPr>
          <w:rFonts w:ascii="Times New Roman" w:hAnsi="Times New Roman" w:cs="Times New Roman"/>
          <w:i/>
          <w:sz w:val="24"/>
          <w:szCs w:val="24"/>
        </w:rPr>
        <w:t>.</w:t>
      </w:r>
    </w:p>
    <w:p w:rsidR="00792C9E" w:rsidRPr="00450D94" w:rsidRDefault="00792C9E" w:rsidP="009037F1">
      <w:pPr>
        <w:spacing w:line="240" w:lineRule="auto"/>
        <w:ind w:left="720" w:hanging="720"/>
        <w:jc w:val="both"/>
        <w:rPr>
          <w:rFonts w:ascii="Times New Roman" w:hAnsi="Times New Roman" w:cs="Times New Roman"/>
        </w:rPr>
      </w:pPr>
    </w:p>
    <w:p w:rsidR="00093E50" w:rsidRPr="00450D94" w:rsidRDefault="00093E50" w:rsidP="009037F1">
      <w:pPr>
        <w:ind w:left="720" w:hanging="720"/>
        <w:jc w:val="both"/>
        <w:rPr>
          <w:rFonts w:ascii="Times New Roman" w:hAnsi="Times New Roman" w:cs="Times New Roman"/>
        </w:rPr>
      </w:pPr>
      <w:r w:rsidRPr="00450D94">
        <w:rPr>
          <w:rFonts w:ascii="Times New Roman" w:hAnsi="Times New Roman" w:cs="Times New Roman"/>
        </w:rPr>
        <w:t xml:space="preserve">Wasiu, A. A., &amp; Temitope, A. O. (2021). Green reporting and market value of listed firms in Nigeria: An empirical analysis. Journal of Sustainable Finance &amp; </w:t>
      </w:r>
      <w:r w:rsidRPr="009037F1">
        <w:rPr>
          <w:rFonts w:ascii="Times New Roman" w:hAnsi="Times New Roman" w:cs="Times New Roman"/>
          <w:i/>
        </w:rPr>
        <w:t>Investment</w:t>
      </w:r>
      <w:r w:rsidRPr="00450D94">
        <w:rPr>
          <w:rFonts w:ascii="Times New Roman" w:hAnsi="Times New Roman" w:cs="Times New Roman"/>
        </w:rPr>
        <w:t xml:space="preserve">, 11(4), 561–577. </w:t>
      </w:r>
    </w:p>
    <w:p w:rsidR="00093E50" w:rsidRPr="00450D94" w:rsidRDefault="00093E50" w:rsidP="00792C9E">
      <w:pPr>
        <w:ind w:left="720" w:hanging="720"/>
        <w:jc w:val="both"/>
        <w:rPr>
          <w:rFonts w:ascii="Times New Roman" w:hAnsi="Times New Roman" w:cs="Times New Roman"/>
        </w:rPr>
      </w:pPr>
      <w:r w:rsidRPr="00450D94">
        <w:rPr>
          <w:rFonts w:ascii="Times New Roman" w:hAnsi="Times New Roman" w:cs="Times New Roman"/>
        </w:rPr>
        <w:t>Yadav, P., &amp; Pathak, V. (2022). Green accounting and profitability: Evidence from Indian listed firms. Asian Journal of Business and Accounting, 15(1), 95–114.</w:t>
      </w:r>
    </w:p>
    <w:sectPr w:rsidR="00093E50" w:rsidRPr="00450D9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BCA" w:rsidRDefault="00C73BCA" w:rsidP="002519EB">
      <w:pPr>
        <w:spacing w:after="0" w:line="240" w:lineRule="auto"/>
      </w:pPr>
      <w:r>
        <w:separator/>
      </w:r>
    </w:p>
  </w:endnote>
  <w:endnote w:type="continuationSeparator" w:id="0">
    <w:p w:rsidR="00C73BCA" w:rsidRDefault="00C73BCA" w:rsidP="00251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742765"/>
      <w:docPartObj>
        <w:docPartGallery w:val="Page Numbers (Bottom of Page)"/>
        <w:docPartUnique/>
      </w:docPartObj>
    </w:sdtPr>
    <w:sdtEndPr>
      <w:rPr>
        <w:noProof/>
      </w:rPr>
    </w:sdtEndPr>
    <w:sdtContent>
      <w:p w:rsidR="007A5155" w:rsidRDefault="007A5155">
        <w:pPr>
          <w:pStyle w:val="Footer"/>
          <w:jc w:val="right"/>
        </w:pPr>
        <w:r>
          <w:fldChar w:fldCharType="begin"/>
        </w:r>
        <w:r>
          <w:instrText xml:space="preserve"> PAGE   \* MERGEFORMAT </w:instrText>
        </w:r>
        <w:r>
          <w:fldChar w:fldCharType="separate"/>
        </w:r>
        <w:r w:rsidR="000C7C3F">
          <w:rPr>
            <w:noProof/>
          </w:rPr>
          <w:t>1</w:t>
        </w:r>
        <w:r>
          <w:rPr>
            <w:noProof/>
          </w:rPr>
          <w:fldChar w:fldCharType="end"/>
        </w:r>
      </w:p>
    </w:sdtContent>
  </w:sdt>
  <w:p w:rsidR="007A5155" w:rsidRDefault="007A5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BCA" w:rsidRDefault="00C73BCA" w:rsidP="002519EB">
      <w:pPr>
        <w:spacing w:after="0" w:line="240" w:lineRule="auto"/>
      </w:pPr>
      <w:r>
        <w:separator/>
      </w:r>
    </w:p>
  </w:footnote>
  <w:footnote w:type="continuationSeparator" w:id="0">
    <w:p w:rsidR="00C73BCA" w:rsidRDefault="00C73BCA" w:rsidP="00251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CC4"/>
    <w:multiLevelType w:val="multilevel"/>
    <w:tmpl w:val="EC88D6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78226C4"/>
    <w:multiLevelType w:val="multilevel"/>
    <w:tmpl w:val="AF56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F012B"/>
    <w:multiLevelType w:val="multilevel"/>
    <w:tmpl w:val="200E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3D2F53"/>
    <w:multiLevelType w:val="multilevel"/>
    <w:tmpl w:val="72F2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26DD6"/>
    <w:multiLevelType w:val="multilevel"/>
    <w:tmpl w:val="0304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45B6"/>
    <w:multiLevelType w:val="hybridMultilevel"/>
    <w:tmpl w:val="C6FE9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E70FD"/>
    <w:multiLevelType w:val="hybridMultilevel"/>
    <w:tmpl w:val="BDE2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F6849"/>
    <w:multiLevelType w:val="multilevel"/>
    <w:tmpl w:val="F3024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C81C78"/>
    <w:multiLevelType w:val="multilevel"/>
    <w:tmpl w:val="A920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9A2C3C"/>
    <w:multiLevelType w:val="multilevel"/>
    <w:tmpl w:val="7960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162AEC"/>
    <w:multiLevelType w:val="multilevel"/>
    <w:tmpl w:val="93F4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A55C50"/>
    <w:multiLevelType w:val="hybridMultilevel"/>
    <w:tmpl w:val="13EA7B1A"/>
    <w:lvl w:ilvl="0" w:tplc="465E19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4123C9"/>
    <w:multiLevelType w:val="multilevel"/>
    <w:tmpl w:val="FCFA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4C4B26"/>
    <w:multiLevelType w:val="multilevel"/>
    <w:tmpl w:val="5EBC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FE2E17"/>
    <w:multiLevelType w:val="hybridMultilevel"/>
    <w:tmpl w:val="403A5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C31EB2"/>
    <w:multiLevelType w:val="multilevel"/>
    <w:tmpl w:val="79869FEA"/>
    <w:lvl w:ilvl="0">
      <w:start w:val="1"/>
      <w:numFmt w:val="bullet"/>
      <w:lvlText w:val=""/>
      <w:lvlJc w:val="left"/>
      <w:pPr>
        <w:tabs>
          <w:tab w:val="num" w:pos="1710"/>
        </w:tabs>
        <w:ind w:left="1710" w:hanging="360"/>
      </w:pPr>
      <w:rPr>
        <w:rFonts w:ascii="Symbol" w:hAnsi="Symbol" w:hint="default"/>
        <w:sz w:val="20"/>
      </w:rPr>
    </w:lvl>
    <w:lvl w:ilvl="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16">
    <w:nsid w:val="70B94347"/>
    <w:multiLevelType w:val="multilevel"/>
    <w:tmpl w:val="923A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24456"/>
    <w:multiLevelType w:val="hybridMultilevel"/>
    <w:tmpl w:val="B5088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7"/>
  </w:num>
  <w:num w:numId="4">
    <w:abstractNumId w:val="1"/>
  </w:num>
  <w:num w:numId="5">
    <w:abstractNumId w:val="3"/>
  </w:num>
  <w:num w:numId="6">
    <w:abstractNumId w:val="8"/>
  </w:num>
  <w:num w:numId="7">
    <w:abstractNumId w:val="15"/>
  </w:num>
  <w:num w:numId="8">
    <w:abstractNumId w:val="7"/>
  </w:num>
  <w:num w:numId="9">
    <w:abstractNumId w:val="16"/>
  </w:num>
  <w:num w:numId="10">
    <w:abstractNumId w:val="13"/>
  </w:num>
  <w:num w:numId="11">
    <w:abstractNumId w:val="10"/>
  </w:num>
  <w:num w:numId="12">
    <w:abstractNumId w:val="14"/>
  </w:num>
  <w:num w:numId="13">
    <w:abstractNumId w:val="5"/>
  </w:num>
  <w:num w:numId="14">
    <w:abstractNumId w:val="0"/>
  </w:num>
  <w:num w:numId="15">
    <w:abstractNumId w:val="12"/>
  </w:num>
  <w:num w:numId="16">
    <w:abstractNumId w:val="9"/>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EC"/>
    <w:rsid w:val="00003BF6"/>
    <w:rsid w:val="000414C1"/>
    <w:rsid w:val="0004315D"/>
    <w:rsid w:val="00092A2A"/>
    <w:rsid w:val="00093E50"/>
    <w:rsid w:val="000A3B69"/>
    <w:rsid w:val="000C7C3F"/>
    <w:rsid w:val="001024C8"/>
    <w:rsid w:val="00107B60"/>
    <w:rsid w:val="00112326"/>
    <w:rsid w:val="001703E0"/>
    <w:rsid w:val="001754CF"/>
    <w:rsid w:val="001863C9"/>
    <w:rsid w:val="00187273"/>
    <w:rsid w:val="00194B7A"/>
    <w:rsid w:val="00195EF4"/>
    <w:rsid w:val="001A1136"/>
    <w:rsid w:val="001E3F61"/>
    <w:rsid w:val="001E6139"/>
    <w:rsid w:val="001E74FA"/>
    <w:rsid w:val="002409E2"/>
    <w:rsid w:val="002475D2"/>
    <w:rsid w:val="002519EB"/>
    <w:rsid w:val="00253CFE"/>
    <w:rsid w:val="00296869"/>
    <w:rsid w:val="002B2008"/>
    <w:rsid w:val="003500EA"/>
    <w:rsid w:val="00377A18"/>
    <w:rsid w:val="00393325"/>
    <w:rsid w:val="003A7D4B"/>
    <w:rsid w:val="003E2922"/>
    <w:rsid w:val="003E342D"/>
    <w:rsid w:val="00450D94"/>
    <w:rsid w:val="004B56C6"/>
    <w:rsid w:val="004E4EBA"/>
    <w:rsid w:val="004E5EBA"/>
    <w:rsid w:val="004F3F08"/>
    <w:rsid w:val="00504363"/>
    <w:rsid w:val="005F3586"/>
    <w:rsid w:val="006026AD"/>
    <w:rsid w:val="00611423"/>
    <w:rsid w:val="00621824"/>
    <w:rsid w:val="0062642B"/>
    <w:rsid w:val="00645829"/>
    <w:rsid w:val="00653360"/>
    <w:rsid w:val="00653AB0"/>
    <w:rsid w:val="00667054"/>
    <w:rsid w:val="006724C8"/>
    <w:rsid w:val="006A3700"/>
    <w:rsid w:val="006B346B"/>
    <w:rsid w:val="006B3546"/>
    <w:rsid w:val="006C73D7"/>
    <w:rsid w:val="00716655"/>
    <w:rsid w:val="00765978"/>
    <w:rsid w:val="00792C9E"/>
    <w:rsid w:val="007A5155"/>
    <w:rsid w:val="00864D21"/>
    <w:rsid w:val="008A1A2B"/>
    <w:rsid w:val="008B4CF5"/>
    <w:rsid w:val="008C5848"/>
    <w:rsid w:val="008D4181"/>
    <w:rsid w:val="008F5BCE"/>
    <w:rsid w:val="009037F1"/>
    <w:rsid w:val="00930083"/>
    <w:rsid w:val="00942E96"/>
    <w:rsid w:val="009500C4"/>
    <w:rsid w:val="00952B7A"/>
    <w:rsid w:val="009A6B05"/>
    <w:rsid w:val="009C3813"/>
    <w:rsid w:val="009C6326"/>
    <w:rsid w:val="009F7611"/>
    <w:rsid w:val="00AC4FE9"/>
    <w:rsid w:val="00AC642B"/>
    <w:rsid w:val="00AE2871"/>
    <w:rsid w:val="00B05094"/>
    <w:rsid w:val="00B315D4"/>
    <w:rsid w:val="00B75AD0"/>
    <w:rsid w:val="00B963A1"/>
    <w:rsid w:val="00BB53FC"/>
    <w:rsid w:val="00BC188E"/>
    <w:rsid w:val="00BF0E7D"/>
    <w:rsid w:val="00C202FE"/>
    <w:rsid w:val="00C352CD"/>
    <w:rsid w:val="00C73BCA"/>
    <w:rsid w:val="00C91AA5"/>
    <w:rsid w:val="00CC4255"/>
    <w:rsid w:val="00CE24E3"/>
    <w:rsid w:val="00D05D80"/>
    <w:rsid w:val="00D06FD6"/>
    <w:rsid w:val="00D17E52"/>
    <w:rsid w:val="00D25648"/>
    <w:rsid w:val="00D44452"/>
    <w:rsid w:val="00D80066"/>
    <w:rsid w:val="00D861D9"/>
    <w:rsid w:val="00DE231B"/>
    <w:rsid w:val="00E33FB6"/>
    <w:rsid w:val="00E34781"/>
    <w:rsid w:val="00EC42EC"/>
    <w:rsid w:val="00EE3FEB"/>
    <w:rsid w:val="00EE4590"/>
    <w:rsid w:val="00F71C12"/>
    <w:rsid w:val="00FD1AE7"/>
    <w:rsid w:val="00FF00E4"/>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F3F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500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42EC"/>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EC42EC"/>
    <w:rPr>
      <w:rFonts w:ascii="Calibri" w:eastAsia="Calibri" w:hAnsi="Calibri" w:cs="Times New Roman"/>
    </w:rPr>
  </w:style>
  <w:style w:type="paragraph" w:styleId="BalloonText">
    <w:name w:val="Balloon Text"/>
    <w:basedOn w:val="Normal"/>
    <w:link w:val="BalloonTextChar"/>
    <w:uiPriority w:val="99"/>
    <w:semiHidden/>
    <w:unhideWhenUsed/>
    <w:rsid w:val="001E3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F61"/>
    <w:rPr>
      <w:rFonts w:ascii="Segoe UI" w:hAnsi="Segoe UI" w:cs="Segoe UI"/>
      <w:sz w:val="18"/>
      <w:szCs w:val="18"/>
    </w:rPr>
  </w:style>
  <w:style w:type="character" w:styleId="Hyperlink">
    <w:name w:val="Hyperlink"/>
    <w:basedOn w:val="DefaultParagraphFont"/>
    <w:uiPriority w:val="99"/>
    <w:unhideWhenUsed/>
    <w:rsid w:val="00093E50"/>
    <w:rPr>
      <w:color w:val="0563C1" w:themeColor="hyperlink"/>
      <w:u w:val="single"/>
    </w:rPr>
  </w:style>
  <w:style w:type="paragraph" w:styleId="Header">
    <w:name w:val="header"/>
    <w:basedOn w:val="Normal"/>
    <w:link w:val="HeaderChar"/>
    <w:uiPriority w:val="99"/>
    <w:unhideWhenUsed/>
    <w:rsid w:val="00251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9EB"/>
  </w:style>
  <w:style w:type="paragraph" w:styleId="Footer">
    <w:name w:val="footer"/>
    <w:basedOn w:val="Normal"/>
    <w:link w:val="FooterChar"/>
    <w:uiPriority w:val="99"/>
    <w:unhideWhenUsed/>
    <w:rsid w:val="00251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9EB"/>
  </w:style>
  <w:style w:type="paragraph" w:styleId="ListParagraph">
    <w:name w:val="List Paragraph"/>
    <w:basedOn w:val="Normal"/>
    <w:uiPriority w:val="34"/>
    <w:qFormat/>
    <w:rsid w:val="000414C1"/>
    <w:pPr>
      <w:spacing w:after="200" w:line="276" w:lineRule="auto"/>
      <w:ind w:left="720"/>
      <w:contextualSpacing/>
    </w:pPr>
  </w:style>
  <w:style w:type="character" w:styleId="PlaceholderText">
    <w:name w:val="Placeholder Text"/>
    <w:basedOn w:val="DefaultParagraphFont"/>
    <w:uiPriority w:val="99"/>
    <w:semiHidden/>
    <w:rsid w:val="006B3546"/>
    <w:rPr>
      <w:color w:val="808080"/>
    </w:rPr>
  </w:style>
  <w:style w:type="paragraph" w:styleId="NormalWeb">
    <w:name w:val="Normal (Web)"/>
    <w:basedOn w:val="Normal"/>
    <w:uiPriority w:val="99"/>
    <w:unhideWhenUsed/>
    <w:rsid w:val="00393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325"/>
    <w:rPr>
      <w:b/>
      <w:bCs/>
    </w:rPr>
  </w:style>
  <w:style w:type="table" w:styleId="LightShading-Accent1">
    <w:name w:val="Light Shading Accent 1"/>
    <w:basedOn w:val="TableNormal"/>
    <w:uiPriority w:val="60"/>
    <w:rsid w:val="00D861D9"/>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3Char">
    <w:name w:val="Heading 3 Char"/>
    <w:basedOn w:val="DefaultParagraphFont"/>
    <w:link w:val="Heading3"/>
    <w:uiPriority w:val="9"/>
    <w:rsid w:val="003500E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500E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4F3F08"/>
    <w:rPr>
      <w:rFonts w:asciiTheme="majorHAnsi" w:eastAsiaTheme="majorEastAsia" w:hAnsiTheme="majorHAnsi" w:cstheme="majorBidi"/>
      <w:color w:val="2E74B5" w:themeColor="accent1" w:themeShade="BF"/>
      <w:sz w:val="26"/>
      <w:szCs w:val="26"/>
    </w:rPr>
  </w:style>
  <w:style w:type="character" w:customStyle="1" w:styleId="15">
    <w:name w:val="15"/>
    <w:basedOn w:val="DefaultParagraphFont"/>
    <w:rsid w:val="002475D2"/>
    <w:rPr>
      <w:rFonts w:ascii="Calibri"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F3F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500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500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42EC"/>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EC42EC"/>
    <w:rPr>
      <w:rFonts w:ascii="Calibri" w:eastAsia="Calibri" w:hAnsi="Calibri" w:cs="Times New Roman"/>
    </w:rPr>
  </w:style>
  <w:style w:type="paragraph" w:styleId="BalloonText">
    <w:name w:val="Balloon Text"/>
    <w:basedOn w:val="Normal"/>
    <w:link w:val="BalloonTextChar"/>
    <w:uiPriority w:val="99"/>
    <w:semiHidden/>
    <w:unhideWhenUsed/>
    <w:rsid w:val="001E3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F61"/>
    <w:rPr>
      <w:rFonts w:ascii="Segoe UI" w:hAnsi="Segoe UI" w:cs="Segoe UI"/>
      <w:sz w:val="18"/>
      <w:szCs w:val="18"/>
    </w:rPr>
  </w:style>
  <w:style w:type="character" w:styleId="Hyperlink">
    <w:name w:val="Hyperlink"/>
    <w:basedOn w:val="DefaultParagraphFont"/>
    <w:uiPriority w:val="99"/>
    <w:unhideWhenUsed/>
    <w:rsid w:val="00093E50"/>
    <w:rPr>
      <w:color w:val="0563C1" w:themeColor="hyperlink"/>
      <w:u w:val="single"/>
    </w:rPr>
  </w:style>
  <w:style w:type="paragraph" w:styleId="Header">
    <w:name w:val="header"/>
    <w:basedOn w:val="Normal"/>
    <w:link w:val="HeaderChar"/>
    <w:uiPriority w:val="99"/>
    <w:unhideWhenUsed/>
    <w:rsid w:val="00251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9EB"/>
  </w:style>
  <w:style w:type="paragraph" w:styleId="Footer">
    <w:name w:val="footer"/>
    <w:basedOn w:val="Normal"/>
    <w:link w:val="FooterChar"/>
    <w:uiPriority w:val="99"/>
    <w:unhideWhenUsed/>
    <w:rsid w:val="00251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9EB"/>
  </w:style>
  <w:style w:type="paragraph" w:styleId="ListParagraph">
    <w:name w:val="List Paragraph"/>
    <w:basedOn w:val="Normal"/>
    <w:uiPriority w:val="34"/>
    <w:qFormat/>
    <w:rsid w:val="000414C1"/>
    <w:pPr>
      <w:spacing w:after="200" w:line="276" w:lineRule="auto"/>
      <w:ind w:left="720"/>
      <w:contextualSpacing/>
    </w:pPr>
  </w:style>
  <w:style w:type="character" w:styleId="PlaceholderText">
    <w:name w:val="Placeholder Text"/>
    <w:basedOn w:val="DefaultParagraphFont"/>
    <w:uiPriority w:val="99"/>
    <w:semiHidden/>
    <w:rsid w:val="006B3546"/>
    <w:rPr>
      <w:color w:val="808080"/>
    </w:rPr>
  </w:style>
  <w:style w:type="paragraph" w:styleId="NormalWeb">
    <w:name w:val="Normal (Web)"/>
    <w:basedOn w:val="Normal"/>
    <w:uiPriority w:val="99"/>
    <w:unhideWhenUsed/>
    <w:rsid w:val="00393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3325"/>
    <w:rPr>
      <w:b/>
      <w:bCs/>
    </w:rPr>
  </w:style>
  <w:style w:type="table" w:styleId="LightShading-Accent1">
    <w:name w:val="Light Shading Accent 1"/>
    <w:basedOn w:val="TableNormal"/>
    <w:uiPriority w:val="60"/>
    <w:rsid w:val="00D861D9"/>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3Char">
    <w:name w:val="Heading 3 Char"/>
    <w:basedOn w:val="DefaultParagraphFont"/>
    <w:link w:val="Heading3"/>
    <w:uiPriority w:val="9"/>
    <w:rsid w:val="003500E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500E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4F3F08"/>
    <w:rPr>
      <w:rFonts w:asciiTheme="majorHAnsi" w:eastAsiaTheme="majorEastAsia" w:hAnsiTheme="majorHAnsi" w:cstheme="majorBidi"/>
      <w:color w:val="2E74B5" w:themeColor="accent1" w:themeShade="BF"/>
      <w:sz w:val="26"/>
      <w:szCs w:val="26"/>
    </w:rPr>
  </w:style>
  <w:style w:type="character" w:customStyle="1" w:styleId="15">
    <w:name w:val="15"/>
    <w:basedOn w:val="DefaultParagraphFont"/>
    <w:rsid w:val="002475D2"/>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746123">
      <w:bodyDiv w:val="1"/>
      <w:marLeft w:val="0"/>
      <w:marRight w:val="0"/>
      <w:marTop w:val="0"/>
      <w:marBottom w:val="0"/>
      <w:divBdr>
        <w:top w:val="none" w:sz="0" w:space="0" w:color="auto"/>
        <w:left w:val="none" w:sz="0" w:space="0" w:color="auto"/>
        <w:bottom w:val="none" w:sz="0" w:space="0" w:color="auto"/>
        <w:right w:val="none" w:sz="0" w:space="0" w:color="auto"/>
      </w:divBdr>
    </w:div>
    <w:div w:id="1375546523">
      <w:bodyDiv w:val="1"/>
      <w:marLeft w:val="0"/>
      <w:marRight w:val="0"/>
      <w:marTop w:val="0"/>
      <w:marBottom w:val="0"/>
      <w:divBdr>
        <w:top w:val="none" w:sz="0" w:space="0" w:color="auto"/>
        <w:left w:val="none" w:sz="0" w:space="0" w:color="auto"/>
        <w:bottom w:val="none" w:sz="0" w:space="0" w:color="auto"/>
        <w:right w:val="none" w:sz="0" w:space="0" w:color="auto"/>
      </w:divBdr>
    </w:div>
    <w:div w:id="1587300104">
      <w:bodyDiv w:val="1"/>
      <w:marLeft w:val="0"/>
      <w:marRight w:val="0"/>
      <w:marTop w:val="0"/>
      <w:marBottom w:val="0"/>
      <w:divBdr>
        <w:top w:val="none" w:sz="0" w:space="0" w:color="auto"/>
        <w:left w:val="none" w:sz="0" w:space="0" w:color="auto"/>
        <w:bottom w:val="none" w:sz="0" w:space="0" w:color="auto"/>
        <w:right w:val="none" w:sz="0" w:space="0" w:color="auto"/>
      </w:divBdr>
      <w:divsChild>
        <w:div w:id="295992620">
          <w:marLeft w:val="0"/>
          <w:marRight w:val="0"/>
          <w:marTop w:val="0"/>
          <w:marBottom w:val="0"/>
          <w:divBdr>
            <w:top w:val="none" w:sz="0" w:space="0" w:color="auto"/>
            <w:left w:val="none" w:sz="0" w:space="0" w:color="auto"/>
            <w:bottom w:val="none" w:sz="0" w:space="0" w:color="auto"/>
            <w:right w:val="none" w:sz="0" w:space="0" w:color="auto"/>
          </w:divBdr>
          <w:divsChild>
            <w:div w:id="7023379">
              <w:marLeft w:val="0"/>
              <w:marRight w:val="0"/>
              <w:marTop w:val="0"/>
              <w:marBottom w:val="0"/>
              <w:divBdr>
                <w:top w:val="none" w:sz="0" w:space="0" w:color="auto"/>
                <w:left w:val="none" w:sz="0" w:space="0" w:color="auto"/>
                <w:bottom w:val="none" w:sz="0" w:space="0" w:color="auto"/>
                <w:right w:val="none" w:sz="0" w:space="0" w:color="auto"/>
              </w:divBdr>
              <w:divsChild>
                <w:div w:id="701132888">
                  <w:marLeft w:val="0"/>
                  <w:marRight w:val="0"/>
                  <w:marTop w:val="0"/>
                  <w:marBottom w:val="0"/>
                  <w:divBdr>
                    <w:top w:val="none" w:sz="0" w:space="0" w:color="auto"/>
                    <w:left w:val="none" w:sz="0" w:space="0" w:color="auto"/>
                    <w:bottom w:val="none" w:sz="0" w:space="0" w:color="auto"/>
                    <w:right w:val="none" w:sz="0" w:space="0" w:color="auto"/>
                  </w:divBdr>
                  <w:divsChild>
                    <w:div w:id="925309865">
                      <w:marLeft w:val="0"/>
                      <w:marRight w:val="0"/>
                      <w:marTop w:val="0"/>
                      <w:marBottom w:val="0"/>
                      <w:divBdr>
                        <w:top w:val="none" w:sz="0" w:space="0" w:color="auto"/>
                        <w:left w:val="none" w:sz="0" w:space="0" w:color="auto"/>
                        <w:bottom w:val="none" w:sz="0" w:space="0" w:color="auto"/>
                        <w:right w:val="none" w:sz="0" w:space="0" w:color="auto"/>
                      </w:divBdr>
                      <w:divsChild>
                        <w:div w:id="1310591358">
                          <w:marLeft w:val="0"/>
                          <w:marRight w:val="0"/>
                          <w:marTop w:val="0"/>
                          <w:marBottom w:val="0"/>
                          <w:divBdr>
                            <w:top w:val="none" w:sz="0" w:space="0" w:color="auto"/>
                            <w:left w:val="none" w:sz="0" w:space="0" w:color="auto"/>
                            <w:bottom w:val="none" w:sz="0" w:space="0" w:color="auto"/>
                            <w:right w:val="none" w:sz="0" w:space="0" w:color="auto"/>
                          </w:divBdr>
                          <w:divsChild>
                            <w:div w:id="2796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570138">
          <w:marLeft w:val="0"/>
          <w:marRight w:val="0"/>
          <w:marTop w:val="0"/>
          <w:marBottom w:val="0"/>
          <w:divBdr>
            <w:top w:val="none" w:sz="0" w:space="0" w:color="auto"/>
            <w:left w:val="none" w:sz="0" w:space="0" w:color="auto"/>
            <w:bottom w:val="none" w:sz="0" w:space="0" w:color="auto"/>
            <w:right w:val="none" w:sz="0" w:space="0" w:color="auto"/>
          </w:divBdr>
          <w:divsChild>
            <w:div w:id="441147757">
              <w:marLeft w:val="0"/>
              <w:marRight w:val="0"/>
              <w:marTop w:val="0"/>
              <w:marBottom w:val="0"/>
              <w:divBdr>
                <w:top w:val="none" w:sz="0" w:space="0" w:color="auto"/>
                <w:left w:val="none" w:sz="0" w:space="0" w:color="auto"/>
                <w:bottom w:val="none" w:sz="0" w:space="0" w:color="auto"/>
                <w:right w:val="none" w:sz="0" w:space="0" w:color="auto"/>
              </w:divBdr>
              <w:divsChild>
                <w:div w:id="1618290354">
                  <w:marLeft w:val="0"/>
                  <w:marRight w:val="0"/>
                  <w:marTop w:val="0"/>
                  <w:marBottom w:val="0"/>
                  <w:divBdr>
                    <w:top w:val="none" w:sz="0" w:space="0" w:color="auto"/>
                    <w:left w:val="none" w:sz="0" w:space="0" w:color="auto"/>
                    <w:bottom w:val="none" w:sz="0" w:space="0" w:color="auto"/>
                    <w:right w:val="none" w:sz="0" w:space="0" w:color="auto"/>
                  </w:divBdr>
                  <w:divsChild>
                    <w:div w:id="672800656">
                      <w:marLeft w:val="0"/>
                      <w:marRight w:val="0"/>
                      <w:marTop w:val="0"/>
                      <w:marBottom w:val="0"/>
                      <w:divBdr>
                        <w:top w:val="none" w:sz="0" w:space="0" w:color="auto"/>
                        <w:left w:val="none" w:sz="0" w:space="0" w:color="auto"/>
                        <w:bottom w:val="none" w:sz="0" w:space="0" w:color="auto"/>
                        <w:right w:val="none" w:sz="0" w:space="0" w:color="auto"/>
                      </w:divBdr>
                      <w:divsChild>
                        <w:div w:id="817920053">
                          <w:marLeft w:val="0"/>
                          <w:marRight w:val="0"/>
                          <w:marTop w:val="0"/>
                          <w:marBottom w:val="0"/>
                          <w:divBdr>
                            <w:top w:val="none" w:sz="0" w:space="0" w:color="auto"/>
                            <w:left w:val="none" w:sz="0" w:space="0" w:color="auto"/>
                            <w:bottom w:val="none" w:sz="0" w:space="0" w:color="auto"/>
                            <w:right w:val="none" w:sz="0" w:space="0" w:color="auto"/>
                          </w:divBdr>
                          <w:divsChild>
                            <w:div w:id="226302085">
                              <w:marLeft w:val="0"/>
                              <w:marRight w:val="0"/>
                              <w:marTop w:val="0"/>
                              <w:marBottom w:val="0"/>
                              <w:divBdr>
                                <w:top w:val="none" w:sz="0" w:space="0" w:color="auto"/>
                                <w:left w:val="none" w:sz="0" w:space="0" w:color="auto"/>
                                <w:bottom w:val="none" w:sz="0" w:space="0" w:color="auto"/>
                                <w:right w:val="none" w:sz="0" w:space="0" w:color="auto"/>
                              </w:divBdr>
                              <w:divsChild>
                                <w:div w:id="1562524850">
                                  <w:marLeft w:val="0"/>
                                  <w:marRight w:val="0"/>
                                  <w:marTop w:val="0"/>
                                  <w:marBottom w:val="0"/>
                                  <w:divBdr>
                                    <w:top w:val="none" w:sz="0" w:space="0" w:color="auto"/>
                                    <w:left w:val="none" w:sz="0" w:space="0" w:color="auto"/>
                                    <w:bottom w:val="none" w:sz="0" w:space="0" w:color="auto"/>
                                    <w:right w:val="none" w:sz="0" w:space="0" w:color="auto"/>
                                  </w:divBdr>
                                  <w:divsChild>
                                    <w:div w:id="386689194">
                                      <w:marLeft w:val="0"/>
                                      <w:marRight w:val="0"/>
                                      <w:marTop w:val="0"/>
                                      <w:marBottom w:val="0"/>
                                      <w:divBdr>
                                        <w:top w:val="none" w:sz="0" w:space="0" w:color="auto"/>
                                        <w:left w:val="none" w:sz="0" w:space="0" w:color="auto"/>
                                        <w:bottom w:val="none" w:sz="0" w:space="0" w:color="auto"/>
                                        <w:right w:val="none" w:sz="0" w:space="0" w:color="auto"/>
                                      </w:divBdr>
                                      <w:divsChild>
                                        <w:div w:id="587151421">
                                          <w:marLeft w:val="0"/>
                                          <w:marRight w:val="0"/>
                                          <w:marTop w:val="0"/>
                                          <w:marBottom w:val="0"/>
                                          <w:divBdr>
                                            <w:top w:val="none" w:sz="0" w:space="0" w:color="auto"/>
                                            <w:left w:val="none" w:sz="0" w:space="0" w:color="auto"/>
                                            <w:bottom w:val="none" w:sz="0" w:space="0" w:color="auto"/>
                                            <w:right w:val="none" w:sz="0" w:space="0" w:color="auto"/>
                                          </w:divBdr>
                                          <w:divsChild>
                                            <w:div w:id="604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065153">
          <w:marLeft w:val="0"/>
          <w:marRight w:val="0"/>
          <w:marTop w:val="0"/>
          <w:marBottom w:val="0"/>
          <w:divBdr>
            <w:top w:val="none" w:sz="0" w:space="0" w:color="auto"/>
            <w:left w:val="none" w:sz="0" w:space="0" w:color="auto"/>
            <w:bottom w:val="none" w:sz="0" w:space="0" w:color="auto"/>
            <w:right w:val="none" w:sz="0" w:space="0" w:color="auto"/>
          </w:divBdr>
          <w:divsChild>
            <w:div w:id="1300375184">
              <w:marLeft w:val="0"/>
              <w:marRight w:val="0"/>
              <w:marTop w:val="0"/>
              <w:marBottom w:val="0"/>
              <w:divBdr>
                <w:top w:val="none" w:sz="0" w:space="0" w:color="auto"/>
                <w:left w:val="none" w:sz="0" w:space="0" w:color="auto"/>
                <w:bottom w:val="none" w:sz="0" w:space="0" w:color="auto"/>
                <w:right w:val="none" w:sz="0" w:space="0" w:color="auto"/>
              </w:divBdr>
              <w:divsChild>
                <w:div w:id="260187601">
                  <w:marLeft w:val="0"/>
                  <w:marRight w:val="0"/>
                  <w:marTop w:val="0"/>
                  <w:marBottom w:val="0"/>
                  <w:divBdr>
                    <w:top w:val="none" w:sz="0" w:space="0" w:color="auto"/>
                    <w:left w:val="none" w:sz="0" w:space="0" w:color="auto"/>
                    <w:bottom w:val="none" w:sz="0" w:space="0" w:color="auto"/>
                    <w:right w:val="none" w:sz="0" w:space="0" w:color="auto"/>
                  </w:divBdr>
                  <w:divsChild>
                    <w:div w:id="430319492">
                      <w:marLeft w:val="0"/>
                      <w:marRight w:val="0"/>
                      <w:marTop w:val="0"/>
                      <w:marBottom w:val="0"/>
                      <w:divBdr>
                        <w:top w:val="none" w:sz="0" w:space="0" w:color="auto"/>
                        <w:left w:val="none" w:sz="0" w:space="0" w:color="auto"/>
                        <w:bottom w:val="none" w:sz="0" w:space="0" w:color="auto"/>
                        <w:right w:val="none" w:sz="0" w:space="0" w:color="auto"/>
                      </w:divBdr>
                      <w:divsChild>
                        <w:div w:id="1843816379">
                          <w:marLeft w:val="0"/>
                          <w:marRight w:val="0"/>
                          <w:marTop w:val="0"/>
                          <w:marBottom w:val="0"/>
                          <w:divBdr>
                            <w:top w:val="none" w:sz="0" w:space="0" w:color="auto"/>
                            <w:left w:val="none" w:sz="0" w:space="0" w:color="auto"/>
                            <w:bottom w:val="none" w:sz="0" w:space="0" w:color="auto"/>
                            <w:right w:val="none" w:sz="0" w:space="0" w:color="auto"/>
                          </w:divBdr>
                          <w:divsChild>
                            <w:div w:id="19390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ep.org" TargetMode="External"/><Relationship Id="rId5" Type="http://schemas.openxmlformats.org/officeDocument/2006/relationships/settings" Target="settings.xml"/><Relationship Id="rId10" Type="http://schemas.openxmlformats.org/officeDocument/2006/relationships/hyperlink" Target="https://www.researchgate.net/profile/Akuboere-Korolo?_sg%5B0%5D=zlcZHpS9lg7kbBk6TsSe2x5H9GF3n8cyYLgqfm5V57WBjef26L8h0dsnFkkNoXXDJrPs4xY.Tvuk8mU6_53IL6DKIW0y35JebprBNmAqwIpSxOa8CksPm50VjMg0e8XxUijDMfwI8y4sZCld-rJr-KnZwDdYeA&amp;_sg%5B1%5D=6LOfAj-RzhOs6HwapSOR76lT4xbCUmnSPv7K_sf-csEZvoKfKcy8awd7t4-zlQkvJBFOKC0.J4ndOMxWrPYd36Agho8EqlMSYlm_u_eq5hRogavQ-HPCz8YAgJOm0Jz13IfS7grVvsebg39tuFl8S0zwqamyGQ&amp;_tp=eyJjb250ZXh0Ijp7ImZpcnN0UGFnZSI6InB1YmxpY2F0aW9uIiwicGFnZSI6InB1YmxpY2F0aW9uIiwicG9zaXRpb24iOiJwYWdlSGVhZGVyIn19" TargetMode="External"/><Relationship Id="rId4" Type="http://schemas.microsoft.com/office/2007/relationships/stylesWithEffects" Target="stylesWithEffects.xml"/><Relationship Id="rId9" Type="http://schemas.openxmlformats.org/officeDocument/2006/relationships/hyperlink" Target="https://www.researchgate.net/profile/Akuboere-Korolo?_sg%5B0%5D=zlcZHpS9lg7kbBk6TsSe2x5H9GF3n8cyYLgqfm5V57WBjef26L8h0dsnFkkNoXXDJrPs4xY.Tvuk8mU6_53IL6DKIW0y35JebprBNmAqwIpSxOa8CksPm50VjMg0e8XxUijDMfwI8y4sZCld-rJr-KnZwDdYeA&amp;_sg%5B1%5D=6LOfAj-RzhOs6HwapSOR76lT4xbCUmnSPv7K_sf-csEZvoKfKcy8awd7t4-zlQkvJBFOKC0.J4ndOMxWrPYd36Agho8EqlMSYlm_u_eq5hRogavQ-HPCz8YAgJOm0Jz13IfS7grVvsebg39tuFl8S0zwqamyGQ&amp;_tp=eyJjb250ZXh0Ijp7ImZpcnN0UGFnZSI6InB1YmxpY2F0aW9uIiwicGFnZSI6InB1YmxpY2F0aW9uIiwicG9zaXRpb24iOiJwYWdlSGVhZGVyIn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26E52-1190-41E0-BD43-8101318C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7787</Words>
  <Characters>44389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3</cp:revision>
  <cp:lastPrinted>2026-03-28T23:33:00Z</cp:lastPrinted>
  <dcterms:created xsi:type="dcterms:W3CDTF">2026-05-19T09:47:00Z</dcterms:created>
  <dcterms:modified xsi:type="dcterms:W3CDTF">2026-05-20T07:08:00Z</dcterms:modified>
</cp:coreProperties>
</file>