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3B4" w:rsidRDefault="00703C45">
      <w:pPr>
        <w:jc w:val="center"/>
        <w:rPr>
          <w:rFonts w:ascii="Times New Roman" w:hAnsi="Times New Roman" w:cs="Times New Roman"/>
          <w:b/>
          <w:bCs/>
          <w:sz w:val="36"/>
          <w:szCs w:val="36"/>
        </w:rPr>
      </w:pPr>
      <w:r>
        <w:rPr>
          <w:rFonts w:ascii="Times New Roman" w:hAnsi="Times New Roman" w:cs="Times New Roman"/>
          <w:b/>
          <w:bCs/>
          <w:sz w:val="36"/>
          <w:szCs w:val="36"/>
        </w:rPr>
        <w:t>Systematic Review of Professional Development Strategies for Young University Teachers’ Teaching Competence (2021–2025): Implications for Application-Oriented Institutions in China</w:t>
      </w:r>
    </w:p>
    <w:p w:rsidR="003D53B4" w:rsidRDefault="003D53B4">
      <w:pPr>
        <w:spacing w:line="360" w:lineRule="auto"/>
        <w:jc w:val="left"/>
        <w:rPr>
          <w:rFonts w:ascii="Times New Roman" w:hAnsi="Times New Roman" w:cs="Times New Roman"/>
          <w:sz w:val="24"/>
          <w:szCs w:val="32"/>
        </w:rPr>
      </w:pPr>
      <w:bookmarkStart w:id="0" w:name="_GoBack"/>
      <w:bookmarkEnd w:id="0"/>
    </w:p>
    <w:p w:rsidR="003D53B4" w:rsidRDefault="00703C45">
      <w:pPr>
        <w:spacing w:before="240" w:after="240"/>
        <w:jc w:val="left"/>
        <w:rPr>
          <w:rFonts w:ascii="Times New Roman" w:eastAsiaTheme="majorEastAsia" w:hAnsi="Times New Roman" w:cs="Times New Roman"/>
          <w:b/>
          <w:bCs/>
          <w:sz w:val="24"/>
        </w:rPr>
      </w:pPr>
      <w:r>
        <w:rPr>
          <w:rFonts w:ascii="Times New Roman" w:eastAsiaTheme="majorEastAsia" w:hAnsi="Times New Roman" w:cs="Times New Roman" w:hint="eastAsia"/>
          <w:b/>
          <w:bCs/>
          <w:sz w:val="28"/>
          <w:szCs w:val="28"/>
        </w:rPr>
        <w:t>Abstract:</w:t>
      </w:r>
      <w:r>
        <w:rPr>
          <w:rFonts w:ascii="Times New Roman" w:eastAsiaTheme="majorEastAsia" w:hAnsi="Times New Roman" w:cs="Times New Roman" w:hint="eastAsia"/>
          <w:b/>
          <w:bCs/>
          <w:sz w:val="24"/>
        </w:rPr>
        <w:t xml:space="preserve"> </w:t>
      </w:r>
    </w:p>
    <w:p w:rsidR="003D53B4" w:rsidRDefault="00703C45">
      <w:pPr>
        <w:spacing w:before="240" w:after="240"/>
        <w:rPr>
          <w:rFonts w:ascii="Times New Roman" w:eastAsiaTheme="majorEastAsia" w:hAnsi="Times New Roman" w:cs="Times New Roman"/>
          <w:sz w:val="24"/>
        </w:rPr>
      </w:pPr>
      <w:r>
        <w:rPr>
          <w:rFonts w:ascii="Times New Roman" w:eastAsiaTheme="majorEastAsia" w:hAnsi="Times New Roman" w:cs="Times New Roman"/>
          <w:sz w:val="24"/>
        </w:rPr>
        <w:t xml:space="preserve">Young university teachers face numerous challenges, requiring not only mastery of fundamental teaching skills but also the development of broader professional competencies. This systematic </w:t>
      </w:r>
      <w:r>
        <w:rPr>
          <w:rFonts w:ascii="Times New Roman" w:eastAsiaTheme="majorEastAsia" w:hAnsi="Times New Roman" w:cs="Times New Roman"/>
          <w:sz w:val="24"/>
        </w:rPr>
        <w:t>literature review (SLR) examines professional strategies for enhancing teaching competence among young university teachers between 2021 and 2025, with a particular focus on implications for Chinese application-oriented institutions (AOIs). Following the PR</w:t>
      </w:r>
      <w:r>
        <w:rPr>
          <w:rFonts w:ascii="Times New Roman" w:eastAsiaTheme="majorEastAsia" w:hAnsi="Times New Roman" w:cs="Times New Roman"/>
          <w:sz w:val="24"/>
        </w:rPr>
        <w:t>ISMA framework, the study screened and analyzed 22 relevant articles from Scopus and CNKI to identify key trends and challenges in teacher development. The review distilled three main themes: the concept and framework of teaching competence, professional d</w:t>
      </w:r>
      <w:r>
        <w:rPr>
          <w:rFonts w:ascii="Times New Roman" w:eastAsiaTheme="majorEastAsia" w:hAnsi="Times New Roman" w:cs="Times New Roman"/>
          <w:sz w:val="24"/>
        </w:rPr>
        <w:t>evelopment and training systems, and policy, institutional, and organizational support. Findings indicate that while existing development strategies contribute to the enhancement of comprehensive competencies, the complexity of competence models and the li</w:t>
      </w:r>
      <w:r>
        <w:rPr>
          <w:rFonts w:ascii="Times New Roman" w:eastAsiaTheme="majorEastAsia" w:hAnsi="Times New Roman" w:cs="Times New Roman"/>
          <w:sz w:val="24"/>
        </w:rPr>
        <w:t xml:space="preserve">mited integration of reflective practice can still result in skill anxiety among young teachers. The review underscores the need to refine institutional designs, ensure fairness and sustainability in performance evaluation, and balance teaching, research, </w:t>
      </w:r>
      <w:r>
        <w:rPr>
          <w:rFonts w:ascii="Times New Roman" w:eastAsiaTheme="majorEastAsia" w:hAnsi="Times New Roman" w:cs="Times New Roman"/>
          <w:sz w:val="24"/>
        </w:rPr>
        <w:t xml:space="preserve">and service responsibilities. Future research should focus on quantifying the effectiveness of different development strategies, optimizing differentiated institutional support, and exploring digital, context-based reflective practices to promote the more </w:t>
      </w:r>
      <w:r>
        <w:rPr>
          <w:rFonts w:ascii="Times New Roman" w:eastAsiaTheme="majorEastAsia" w:hAnsi="Times New Roman" w:cs="Times New Roman"/>
          <w:sz w:val="24"/>
        </w:rPr>
        <w:t>continuous and effective long-term sustainable growth of teaching competence among young teachers in AOIs.</w:t>
      </w:r>
    </w:p>
    <w:p w:rsidR="003D53B4" w:rsidRDefault="00703C45">
      <w:pPr>
        <w:spacing w:before="240" w:after="240"/>
        <w:rPr>
          <w:rFonts w:ascii="Times New Roman" w:hAnsi="Times New Roman" w:cs="Times New Roman"/>
          <w:b/>
          <w:bCs/>
          <w:sz w:val="32"/>
          <w:szCs w:val="40"/>
        </w:rPr>
      </w:pPr>
      <w:r>
        <w:rPr>
          <w:rFonts w:ascii="Times New Roman" w:eastAsiaTheme="majorEastAsia" w:hAnsi="Times New Roman" w:cs="Times New Roman" w:hint="eastAsia"/>
          <w:b/>
          <w:bCs/>
          <w:sz w:val="24"/>
        </w:rPr>
        <w:t>Keywords:</w:t>
      </w:r>
      <w:r>
        <w:rPr>
          <w:rFonts w:ascii="Times New Roman" w:eastAsiaTheme="majorEastAsia" w:hAnsi="Times New Roman" w:cs="Times New Roman" w:hint="eastAsia"/>
          <w:sz w:val="24"/>
        </w:rPr>
        <w:t xml:space="preserve"> young university teacher; teaching competence; professional development; application-oriented institutions; systematic literature review</w:t>
      </w:r>
    </w:p>
    <w:p w:rsidR="003D53B4" w:rsidRDefault="003D53B4">
      <w:pPr>
        <w:spacing w:before="240" w:after="240"/>
        <w:rPr>
          <w:rFonts w:ascii="Times New Roman" w:hAnsi="Times New Roman" w:cs="Times New Roman"/>
          <w:b/>
          <w:bCs/>
          <w:sz w:val="24"/>
        </w:rPr>
      </w:pPr>
    </w:p>
    <w:p w:rsidR="003D53B4" w:rsidRDefault="00703C45">
      <w:pPr>
        <w:spacing w:before="240" w:after="240"/>
        <w:rPr>
          <w:rFonts w:ascii="Times New Roman" w:hAnsi="Times New Roman" w:cs="Times New Roman"/>
          <w:b/>
          <w:bCs/>
          <w:sz w:val="28"/>
          <w:szCs w:val="28"/>
        </w:rPr>
      </w:pPr>
      <w:r>
        <w:rPr>
          <w:rFonts w:ascii="Times New Roman" w:hAnsi="Times New Roman" w:cs="Times New Roman" w:hint="eastAsia"/>
          <w:b/>
          <w:bCs/>
          <w:sz w:val="28"/>
          <w:szCs w:val="28"/>
        </w:rPr>
        <w:t>I</w:t>
      </w:r>
      <w:r>
        <w:rPr>
          <w:rFonts w:ascii="Times New Roman" w:hAnsi="Times New Roman" w:cs="Times New Roman" w:hint="eastAsia"/>
          <w:b/>
          <w:bCs/>
          <w:sz w:val="28"/>
          <w:szCs w:val="28"/>
        </w:rPr>
        <w:t>NTRODUCTION</w:t>
      </w:r>
    </w:p>
    <w:p w:rsidR="003D53B4" w:rsidRDefault="00703C45">
      <w:pPr>
        <w:spacing w:before="240" w:after="240"/>
        <w:rPr>
          <w:rFonts w:ascii="Times New Roman" w:hAnsi="Times New Roman" w:cs="Times New Roman"/>
          <w:sz w:val="24"/>
        </w:rPr>
      </w:pPr>
      <w:r>
        <w:rPr>
          <w:rFonts w:ascii="Times New Roman" w:hAnsi="Times New Roman" w:cs="Times New Roman"/>
          <w:sz w:val="24"/>
        </w:rPr>
        <w:t xml:space="preserve">Higher education is undergoing a transition from rapid expansion to a model of high-quality, substance-oriented development (Moreira et al., 2023; Tang, 2020), in which teaching quality has emerged as a key indicator of universities’ core </w:t>
      </w:r>
      <w:r>
        <w:rPr>
          <w:rFonts w:ascii="Times New Roman" w:hAnsi="Times New Roman" w:cs="Times New Roman"/>
          <w:sz w:val="24"/>
        </w:rPr>
        <w:t xml:space="preserve">competitiveness (Muksar et al., 2022). As the primary agents of instructional practice, young university teachers play a critical role in teaching innovation, talent cultivation, and curriculum development (Lv, et al., 2024; Zhang, et al., 2024). However, </w:t>
      </w:r>
      <w:r>
        <w:rPr>
          <w:rFonts w:ascii="Times New Roman" w:hAnsi="Times New Roman" w:cs="Times New Roman"/>
          <w:sz w:val="24"/>
        </w:rPr>
        <w:t>their levels of preparedness in educational beliefs, classroom practices, and career development vary considerably, which has directly constrained the sustained improvement of teaching quality ( Guo &amp; Wei, 2024; Li, 2019). Existing studies consistently ind</w:t>
      </w:r>
      <w:r>
        <w:rPr>
          <w:rFonts w:ascii="Times New Roman" w:hAnsi="Times New Roman" w:cs="Times New Roman"/>
          <w:sz w:val="24"/>
        </w:rPr>
        <w:t>icate that systematic in-service professional development (PD) constitutes a central pathway for enhancing teachers’ teaching competence and instructional effectiveness (Zaqiah et al., 2024).</w:t>
      </w:r>
    </w:p>
    <w:p w:rsidR="003D53B4" w:rsidRDefault="00703C45">
      <w:pPr>
        <w:spacing w:before="240" w:after="240"/>
        <w:rPr>
          <w:rFonts w:ascii="Times New Roman" w:hAnsi="Times New Roman" w:cs="Times New Roman"/>
          <w:sz w:val="24"/>
        </w:rPr>
      </w:pPr>
      <w:r>
        <w:rPr>
          <w:rFonts w:ascii="Times New Roman" w:hAnsi="Times New Roman" w:cs="Times New Roman"/>
          <w:sz w:val="24"/>
        </w:rPr>
        <w:t>Focused attention on young university teachers is particularly w</w:t>
      </w:r>
      <w:r>
        <w:rPr>
          <w:rFonts w:ascii="Times New Roman" w:hAnsi="Times New Roman" w:cs="Times New Roman"/>
          <w:sz w:val="24"/>
        </w:rPr>
        <w:t>arranted. As individuals at the initial stage of their academic careers, they are required to manage teaching responsibilities while simultaneously coping with pressures related to research and service ( Guo &amp; Wei, 2024). In Chinese universities, a conside</w:t>
      </w:r>
      <w:r>
        <w:rPr>
          <w:rFonts w:ascii="Times New Roman" w:hAnsi="Times New Roman" w:cs="Times New Roman"/>
          <w:sz w:val="24"/>
        </w:rPr>
        <w:t xml:space="preserve">rable proportion of young teachers come from non-teacher education backgrounds (Zhang, et al., 2024). As a result, </w:t>
      </w:r>
      <w:r>
        <w:rPr>
          <w:rFonts w:ascii="Times New Roman" w:hAnsi="Times New Roman" w:cs="Times New Roman"/>
          <w:sz w:val="24"/>
        </w:rPr>
        <w:lastRenderedPageBreak/>
        <w:t>they often exhibit limited grounding in educational theory and insufficient classroom experience, which tends to manifest in shared challenge</w:t>
      </w:r>
      <w:r>
        <w:rPr>
          <w:rFonts w:ascii="Times New Roman" w:hAnsi="Times New Roman" w:cs="Times New Roman"/>
          <w:sz w:val="24"/>
        </w:rPr>
        <w:t>s such as pacing classroom instruction, organizing teaching content, ensuring equitable interaction, and effectively using instructional resources, including presentation materials and digital tools (Lv, et al., 2024; Zhang, et al., 2024; Guo &amp; Wei, 2024).</w:t>
      </w:r>
      <w:r>
        <w:rPr>
          <w:rFonts w:ascii="Times New Roman" w:hAnsi="Times New Roman" w:cs="Times New Roman"/>
          <w:sz w:val="24"/>
        </w:rPr>
        <w:t xml:space="preserve"> Empirical investigations in China’s teaching research have documented these micro-level practice deficiencies and, in response, have proposed competency-based frameworks and staged improvement models to depict the developmental trajectories of young teach</w:t>
      </w:r>
      <w:r>
        <w:rPr>
          <w:rFonts w:ascii="Times New Roman" w:hAnsi="Times New Roman" w:cs="Times New Roman"/>
          <w:sz w:val="24"/>
        </w:rPr>
        <w:t>ers’ teaching competence (Wang, 2025; Le &amp; Zhang, 2021).</w:t>
      </w:r>
    </w:p>
    <w:p w:rsidR="003D53B4" w:rsidRDefault="00703C45">
      <w:pPr>
        <w:spacing w:before="240" w:after="240"/>
        <w:rPr>
          <w:rFonts w:ascii="Times New Roman" w:hAnsi="Times New Roman" w:cs="Times New Roman"/>
          <w:sz w:val="24"/>
        </w:rPr>
      </w:pPr>
      <w:r>
        <w:rPr>
          <w:rFonts w:ascii="Times New Roman" w:hAnsi="Times New Roman" w:cs="Times New Roman"/>
          <w:sz w:val="24"/>
        </w:rPr>
        <w:t>Although the volume of research on teacher professional development and teaching competence has increased substantially in recent years, the literature consistently notes a degree of fragmentation in</w:t>
      </w:r>
      <w:r>
        <w:rPr>
          <w:rFonts w:ascii="Times New Roman" w:hAnsi="Times New Roman" w:cs="Times New Roman"/>
          <w:sz w:val="24"/>
        </w:rPr>
        <w:t xml:space="preserve"> terms of research populations, intervention pathways, and evaluation approaches. As a result, the field still lacks an integrated and systematic framework for theory building and evidence synthesis (Amemasor, et al., 2025; Xu &amp; Li, 2025; Sims &amp; Fletcher-W</w:t>
      </w:r>
      <w:r>
        <w:rPr>
          <w:rFonts w:ascii="Times New Roman" w:hAnsi="Times New Roman" w:cs="Times New Roman"/>
          <w:sz w:val="24"/>
        </w:rPr>
        <w:t>ood, 2021). Against this backdrop, existing findings are often difficult to translate into clear policy directions or implementation guidelines for different types of higher education institutions, particularly application-oriented institutions characteriz</w:t>
      </w:r>
      <w:r>
        <w:rPr>
          <w:rFonts w:ascii="Times New Roman" w:hAnsi="Times New Roman" w:cs="Times New Roman"/>
          <w:sz w:val="24"/>
        </w:rPr>
        <w:t>ed by practice-based learning and industry–education integration. A systematic review, through transparent procedures for literature retrieval, screening, and evidence synthesis, can help identify research gaps, compare the contextual suitability of differ</w:t>
      </w:r>
      <w:r>
        <w:rPr>
          <w:rFonts w:ascii="Times New Roman" w:hAnsi="Times New Roman" w:cs="Times New Roman"/>
          <w:sz w:val="24"/>
        </w:rPr>
        <w:t>ent strategies, and distill practice-oriented insights that are transferable across institutional settings (Suryati et al., 2021).</w:t>
      </w:r>
    </w:p>
    <w:p w:rsidR="003D53B4" w:rsidRDefault="00703C45">
      <w:pPr>
        <w:spacing w:before="240" w:after="240"/>
        <w:rPr>
          <w:rFonts w:ascii="Times New Roman" w:hAnsi="Times New Roman" w:cs="Times New Roman"/>
          <w:sz w:val="24"/>
        </w:rPr>
      </w:pPr>
      <w:r>
        <w:rPr>
          <w:rFonts w:ascii="Times New Roman" w:hAnsi="Times New Roman" w:cs="Times New Roman"/>
          <w:sz w:val="24"/>
        </w:rPr>
        <w:t>Meanwhile, digital teaching competence has become a critical dimension for enhancing teaching quality in the post-pandemic co</w:t>
      </w:r>
      <w:r>
        <w:rPr>
          <w:rFonts w:ascii="Times New Roman" w:hAnsi="Times New Roman" w:cs="Times New Roman"/>
          <w:sz w:val="24"/>
        </w:rPr>
        <w:t>ntext. Recent studies have developed and validated digital teaching competence scales that encompass key components such as pedagogy, classroom facilitation, technology use, and course administration (Zulianti, 2025; Basilotta-Gómez-Pablos et al., 2022; Si</w:t>
      </w:r>
      <w:r>
        <w:rPr>
          <w:rFonts w:ascii="Times New Roman" w:hAnsi="Times New Roman" w:cs="Times New Roman"/>
          <w:sz w:val="24"/>
        </w:rPr>
        <w:t xml:space="preserve">llat et al., 2021). These studies indicate that digital literacy influences not only teachers’ day-to-day instructional practices but also the overall effectiveness of instructional design, assessment, and student learning support. Accordingly, researches </w:t>
      </w:r>
      <w:r>
        <w:rPr>
          <w:rFonts w:ascii="Times New Roman" w:hAnsi="Times New Roman" w:cs="Times New Roman"/>
          <w:sz w:val="24"/>
        </w:rPr>
        <w:t>on the professional development of young teachers should incorporate digital literacy as a core analytical dimension (Amoako &amp; Anane, 2025).</w:t>
      </w:r>
    </w:p>
    <w:p w:rsidR="003D53B4" w:rsidRDefault="00703C45">
      <w:pPr>
        <w:spacing w:before="240" w:after="240"/>
        <w:rPr>
          <w:rFonts w:ascii="Times New Roman" w:hAnsi="Times New Roman" w:cs="Times New Roman"/>
          <w:sz w:val="24"/>
        </w:rPr>
      </w:pPr>
      <w:r>
        <w:rPr>
          <w:rFonts w:ascii="Times New Roman" w:hAnsi="Times New Roman" w:cs="Times New Roman"/>
          <w:sz w:val="24"/>
        </w:rPr>
        <w:t>Within the Chinese context, application-oriented institutions place stronger practice-oriented demands on teachers’</w:t>
      </w:r>
      <w:r>
        <w:rPr>
          <w:rFonts w:ascii="Times New Roman" w:hAnsi="Times New Roman" w:cs="Times New Roman"/>
          <w:sz w:val="24"/>
        </w:rPr>
        <w:t xml:space="preserve"> teaching competence. These institutions emphasize industry-education integration, alignment between curricula and industry needs, practice-based instruction, and the capacity for transforming teaching outcomes into applied results (Yang, 2025; Zhang, 2025</w:t>
      </w:r>
      <w:r>
        <w:rPr>
          <w:rFonts w:ascii="Times New Roman" w:hAnsi="Times New Roman" w:cs="Times New Roman"/>
          <w:sz w:val="24"/>
        </w:rPr>
        <w:t>; Zhan &amp; Deng, 2022). At the national level, policies such as the “Double Ten-Thousand Plan” have further steered universities toward serving local development and industrial needs through disciplinary development and faculty capacity building (Ministry of</w:t>
      </w:r>
      <w:r>
        <w:rPr>
          <w:rFonts w:ascii="Times New Roman" w:hAnsi="Times New Roman" w:cs="Times New Roman"/>
          <w:sz w:val="24"/>
        </w:rPr>
        <w:t xml:space="preserve"> Education of the People’s Republic of China, General Office, 2019). As a result, young teachers face a dual challenge: maintaining disciplinary depth while simultaneously strengthening their capacity for practice-oriented teaching (Yao &amp; Luo, 2025; Wang, </w:t>
      </w:r>
      <w:r>
        <w:rPr>
          <w:rFonts w:ascii="Times New Roman" w:hAnsi="Times New Roman" w:cs="Times New Roman"/>
          <w:sz w:val="24"/>
        </w:rPr>
        <w:t>Y., 2025; Yang, 2025). Consequently, teacher development strategies that simply replicate those used in comprehensive research universities often fail to achieve the desired outcomes. Evidences tailored to application-oriented contexts can help identify wh</w:t>
      </w:r>
      <w:r>
        <w:rPr>
          <w:rFonts w:ascii="Times New Roman" w:hAnsi="Times New Roman" w:cs="Times New Roman"/>
          <w:sz w:val="24"/>
        </w:rPr>
        <w:t>ich professional development strategies are more effective in fostering industry-education integration and enhancing practice-based teaching competence (Wang, 2025; Zhang &amp; Wang, 2025).</w:t>
      </w:r>
    </w:p>
    <w:p w:rsidR="003D53B4" w:rsidRDefault="00703C45">
      <w:pPr>
        <w:spacing w:before="240" w:after="240"/>
        <w:rPr>
          <w:rFonts w:ascii="Times New Roman" w:hAnsi="Times New Roman" w:cs="Times New Roman"/>
          <w:sz w:val="24"/>
        </w:rPr>
      </w:pPr>
      <w:r>
        <w:rPr>
          <w:rFonts w:ascii="Times New Roman" w:hAnsi="Times New Roman" w:cs="Times New Roman"/>
          <w:sz w:val="24"/>
        </w:rPr>
        <w:t>Building on the above, this study focuses on empirical and review stud</w:t>
      </w:r>
      <w:r>
        <w:rPr>
          <w:rFonts w:ascii="Times New Roman" w:hAnsi="Times New Roman" w:cs="Times New Roman"/>
          <w:sz w:val="24"/>
        </w:rPr>
        <w:t>ies published between 2021 and 2025 and employs a systematic review approach guided by PRISMA. Its objectives are: (1) to map and define the core dimensions of young university teachers’ teaching competence; (2) to synthesize the evidence and limitations o</w:t>
      </w:r>
      <w:r>
        <w:rPr>
          <w:rFonts w:ascii="Times New Roman" w:hAnsi="Times New Roman" w:cs="Times New Roman"/>
          <w:sz w:val="24"/>
        </w:rPr>
        <w:t>f various professional development strategies, including mentoring programs, tiered training, university-industry collaboration, and digital competence development; and (3) to provide context-specific practical and policy recommendations for application-or</w:t>
      </w:r>
      <w:r>
        <w:rPr>
          <w:rFonts w:ascii="Times New Roman" w:hAnsi="Times New Roman" w:cs="Times New Roman"/>
          <w:sz w:val="24"/>
        </w:rPr>
        <w:t>iented universities.</w:t>
      </w:r>
    </w:p>
    <w:p w:rsidR="003D53B4" w:rsidRDefault="00703C45">
      <w:pPr>
        <w:spacing w:before="240" w:after="240"/>
        <w:rPr>
          <w:rFonts w:ascii="Times New Roman" w:hAnsi="Times New Roman" w:cs="Times New Roman"/>
          <w:sz w:val="24"/>
        </w:rPr>
      </w:pPr>
      <w:r>
        <w:rPr>
          <w:rFonts w:ascii="Times New Roman" w:hAnsi="Times New Roman" w:cs="Times New Roman"/>
          <w:sz w:val="24"/>
        </w:rPr>
        <w:lastRenderedPageBreak/>
        <w:t>The study aims to offer both the academic community and institutional decision-makers an evidence-based, actionable framework for supporting the development of young teachers’ instructional capabilities, while also identifying priority</w:t>
      </w:r>
      <w:r>
        <w:rPr>
          <w:rFonts w:ascii="Times New Roman" w:hAnsi="Times New Roman" w:cs="Times New Roman"/>
          <w:sz w:val="24"/>
        </w:rPr>
        <w:t xml:space="preserve"> areas for future research.</w:t>
      </w:r>
    </w:p>
    <w:p w:rsidR="003D53B4" w:rsidRDefault="00703C45">
      <w:pPr>
        <w:spacing w:before="240" w:after="240"/>
        <w:rPr>
          <w:rFonts w:ascii="Times New Roman" w:hAnsi="Times New Roman" w:cs="Times New Roman"/>
          <w:b/>
          <w:bCs/>
          <w:sz w:val="28"/>
          <w:szCs w:val="28"/>
        </w:rPr>
      </w:pPr>
      <w:r>
        <w:rPr>
          <w:rFonts w:ascii="Times New Roman" w:hAnsi="Times New Roman" w:cs="Times New Roman" w:hint="eastAsia"/>
          <w:b/>
          <w:bCs/>
          <w:sz w:val="28"/>
          <w:szCs w:val="28"/>
        </w:rPr>
        <w:t>METHODOLOGY</w:t>
      </w:r>
    </w:p>
    <w:p w:rsidR="003D53B4" w:rsidRDefault="00703C45">
      <w:pPr>
        <w:spacing w:before="240" w:after="240"/>
        <w:rPr>
          <w:rFonts w:ascii="Times New Roman" w:hAnsi="Times New Roman" w:cs="Times New Roman"/>
          <w:b/>
          <w:bCs/>
          <w:sz w:val="26"/>
          <w:szCs w:val="26"/>
        </w:rPr>
      </w:pPr>
      <w:r>
        <w:rPr>
          <w:rFonts w:ascii="Times New Roman" w:hAnsi="Times New Roman" w:cs="Times New Roman" w:hint="eastAsia"/>
          <w:b/>
          <w:bCs/>
          <w:sz w:val="26"/>
          <w:szCs w:val="26"/>
        </w:rPr>
        <w:t>Research design</w:t>
      </w:r>
    </w:p>
    <w:p w:rsidR="003D53B4" w:rsidRDefault="00703C45">
      <w:pPr>
        <w:spacing w:before="240" w:after="240"/>
        <w:rPr>
          <w:rFonts w:ascii="Times New Roman" w:hAnsi="Times New Roman" w:cs="Times New Roman"/>
          <w:sz w:val="24"/>
        </w:rPr>
      </w:pPr>
      <w:r>
        <w:rPr>
          <w:rFonts w:ascii="Times New Roman" w:hAnsi="Times New Roman" w:cs="Times New Roman"/>
          <w:sz w:val="24"/>
        </w:rPr>
        <w:t>This study employs a systematic literature review (SLR) to investigate and analyze the teaching competence of young university teachers. In the review process, we first identified recent studies relat</w:t>
      </w:r>
      <w:r>
        <w:rPr>
          <w:rFonts w:ascii="Times New Roman" w:hAnsi="Times New Roman" w:cs="Times New Roman"/>
          <w:sz w:val="24"/>
        </w:rPr>
        <w:t xml:space="preserve">ed to this topic in the Scopus and CNKI databases, with particular focus on key factors such as the components of teaching competence, development pathways, and organizational support. To ensure the review was conducted in a rigorous and efficient manner, </w:t>
      </w:r>
      <w:r>
        <w:rPr>
          <w:rFonts w:ascii="Times New Roman" w:hAnsi="Times New Roman" w:cs="Times New Roman"/>
          <w:sz w:val="24"/>
        </w:rPr>
        <w:t>we adhered closely to the PRISMA guidelines throughout all stages, from initial literature identification and screening to feasibility assessment, and finally to data inclusion, analysis, and descriptive synthesis (Rethlefsen et al., 2021; Rethlefsen &amp; Pag</w:t>
      </w:r>
      <w:r>
        <w:rPr>
          <w:rFonts w:ascii="Times New Roman" w:hAnsi="Times New Roman" w:cs="Times New Roman"/>
          <w:sz w:val="24"/>
        </w:rPr>
        <w:t>e, 2022).</w:t>
      </w:r>
    </w:p>
    <w:p w:rsidR="003D53B4" w:rsidRDefault="00703C45">
      <w:pPr>
        <w:spacing w:before="240" w:after="240"/>
        <w:rPr>
          <w:rFonts w:ascii="Times New Roman" w:hAnsi="Times New Roman" w:cs="Times New Roman"/>
          <w:b/>
          <w:bCs/>
          <w:sz w:val="26"/>
          <w:szCs w:val="26"/>
        </w:rPr>
      </w:pPr>
      <w:r>
        <w:rPr>
          <w:rFonts w:ascii="Times New Roman" w:hAnsi="Times New Roman" w:cs="Times New Roman"/>
          <w:b/>
          <w:bCs/>
          <w:sz w:val="26"/>
          <w:szCs w:val="26"/>
        </w:rPr>
        <w:t>Identification</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 xml:space="preserve">This study adopts a systematic review approach and applies a structured search strategy to ensure comprehensive and relevant literature coverage. First, core keywords were identified and then expanded by consulting prior studies </w:t>
      </w:r>
      <w:r>
        <w:rPr>
          <w:rFonts w:ascii="Times New Roman" w:eastAsia="Times New Roman" w:hAnsi="Times New Roman" w:cs="Times New Roman"/>
          <w:sz w:val="24"/>
        </w:rPr>
        <w:t>and authoritative dictionaries. Based on this process, detailed search strings were developed for the Scopus and CNKI databases (see in Table 1).</w:t>
      </w:r>
    </w:p>
    <w:p w:rsidR="003D53B4" w:rsidRDefault="00703C45">
      <w:pPr>
        <w:spacing w:before="240" w:after="240"/>
        <w:rPr>
          <w:rFonts w:ascii="Times New Roman" w:hAnsi="Times New Roman" w:cs="Times New Roman"/>
          <w:sz w:val="24"/>
        </w:rPr>
      </w:pPr>
      <w:r>
        <w:rPr>
          <w:rFonts w:ascii="Times New Roman" w:eastAsia="Times New Roman" w:hAnsi="Times New Roman" w:cs="Times New Roman"/>
          <w:color w:val="000000"/>
          <w:kern w:val="0"/>
          <w:sz w:val="24"/>
          <w:lang w:bidi="ar"/>
        </w:rPr>
        <w:t>Table 1: Search strings</w:t>
      </w:r>
    </w:p>
    <w:tbl>
      <w:tblPr>
        <w:tblW w:w="10635" w:type="dxa"/>
        <w:tblLook w:val="04A0" w:firstRow="1" w:lastRow="0" w:firstColumn="1" w:lastColumn="0" w:noHBand="0" w:noVBand="1"/>
      </w:tblPr>
      <w:tblGrid>
        <w:gridCol w:w="1699"/>
        <w:gridCol w:w="6281"/>
        <w:gridCol w:w="2655"/>
      </w:tblGrid>
      <w:tr w:rsidR="003D53B4">
        <w:trPr>
          <w:trHeight w:val="392"/>
        </w:trPr>
        <w:tc>
          <w:tcPr>
            <w:tcW w:w="1699" w:type="dxa"/>
            <w:tcBorders>
              <w:top w:val="single" w:sz="4" w:space="0" w:color="000000"/>
              <w:left w:val="single" w:sz="4" w:space="0" w:color="000000"/>
              <w:bottom w:val="single" w:sz="4" w:space="0" w:color="000000"/>
              <w:right w:val="single" w:sz="4" w:space="0" w:color="000000"/>
              <w:tl2br w:val="nil"/>
            </w:tcBorders>
            <w:shd w:val="clear" w:color="auto" w:fill="FFFFFF"/>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Database</w:t>
            </w:r>
          </w:p>
        </w:tc>
        <w:tc>
          <w:tcPr>
            <w:tcW w:w="62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Search strings</w:t>
            </w:r>
          </w:p>
        </w:tc>
        <w:tc>
          <w:tcPr>
            <w:tcW w:w="26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Date of access</w:t>
            </w:r>
          </w:p>
        </w:tc>
      </w:tr>
      <w:tr w:rsidR="003D53B4">
        <w:trPr>
          <w:trHeight w:val="905"/>
        </w:trPr>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Scopus</w:t>
            </w:r>
          </w:p>
        </w:tc>
        <w:tc>
          <w:tcPr>
            <w:tcW w:w="62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 xml:space="preserve">TITLE-ABS-KEY (( “teaching competence” </w:t>
            </w:r>
            <w:r>
              <w:rPr>
                <w:rFonts w:ascii="Times New Roman" w:eastAsia="Times New Roman" w:hAnsi="Times New Roman" w:cs="Times New Roman"/>
                <w:color w:val="000000"/>
                <w:kern w:val="0"/>
                <w:sz w:val="24"/>
                <w:lang w:bidi="ar"/>
              </w:rPr>
              <w:t>OR “teaching ability” ) AND ( “young faculty” OR “early-career teachers” OR “novice teachers” )  AND PUBYEAR &gt; 2020 AND PUBYEAR &lt; 2026)</w:t>
            </w:r>
          </w:p>
        </w:tc>
        <w:tc>
          <w:tcPr>
            <w:tcW w:w="26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December 31, 2025</w:t>
            </w:r>
          </w:p>
        </w:tc>
      </w:tr>
      <w:tr w:rsidR="003D53B4">
        <w:trPr>
          <w:trHeight w:val="457"/>
        </w:trPr>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CNKI</w:t>
            </w:r>
          </w:p>
        </w:tc>
        <w:tc>
          <w:tcPr>
            <w:tcW w:w="62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w:t>
            </w:r>
            <w:r>
              <w:rPr>
                <w:rStyle w:val="font41"/>
                <w:rFonts w:ascii="Times New Roman" w:eastAsia="Times New Roman" w:hAnsi="Times New Roman" w:cs="Times New Roman" w:hint="default"/>
                <w:sz w:val="24"/>
                <w:szCs w:val="24"/>
                <w:lang w:bidi="ar"/>
              </w:rPr>
              <w:t>青年教师”</w:t>
            </w:r>
            <w:r>
              <w:rPr>
                <w:rStyle w:val="font31"/>
                <w:rFonts w:eastAsia="Times New Roman"/>
                <w:sz w:val="24"/>
                <w:szCs w:val="24"/>
                <w:lang w:bidi="ar"/>
              </w:rPr>
              <w:t>or“</w:t>
            </w:r>
            <w:r>
              <w:rPr>
                <w:rStyle w:val="font41"/>
                <w:rFonts w:ascii="Times New Roman" w:eastAsia="Times New Roman" w:hAnsi="Times New Roman" w:cs="Times New Roman" w:hint="default"/>
                <w:sz w:val="24"/>
                <w:szCs w:val="24"/>
                <w:lang w:bidi="ar"/>
              </w:rPr>
              <w:t>新手教师”）</w:t>
            </w:r>
            <w:r>
              <w:rPr>
                <w:rStyle w:val="font31"/>
                <w:rFonts w:eastAsia="Times New Roman"/>
                <w:sz w:val="24"/>
                <w:szCs w:val="24"/>
                <w:lang w:bidi="ar"/>
              </w:rPr>
              <w:t>AND “</w:t>
            </w:r>
            <w:r>
              <w:rPr>
                <w:rStyle w:val="font41"/>
                <w:rFonts w:ascii="Times New Roman" w:eastAsia="Times New Roman" w:hAnsi="Times New Roman" w:cs="Times New Roman" w:hint="default"/>
                <w:sz w:val="24"/>
                <w:szCs w:val="24"/>
                <w:lang w:bidi="ar"/>
              </w:rPr>
              <w:t xml:space="preserve">教学能力” </w:t>
            </w:r>
            <w:r>
              <w:rPr>
                <w:rStyle w:val="font31"/>
                <w:rFonts w:eastAsia="Times New Roman"/>
                <w:sz w:val="24"/>
                <w:szCs w:val="24"/>
                <w:lang w:bidi="ar"/>
              </w:rPr>
              <w:t>AND PUBYEAR &gt; 2020 AND PUBYEAR &lt; 2026</w:t>
            </w:r>
          </w:p>
        </w:tc>
        <w:tc>
          <w:tcPr>
            <w:tcW w:w="26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December 31, 2025</w:t>
            </w:r>
          </w:p>
        </w:tc>
      </w:tr>
    </w:tbl>
    <w:p w:rsidR="003D53B4" w:rsidRDefault="00703C45">
      <w:pPr>
        <w:spacing w:before="240" w:after="240"/>
        <w:rPr>
          <w:rFonts w:ascii="Times New Roman" w:hAnsi="Times New Roman" w:cs="Times New Roman"/>
          <w:b/>
          <w:bCs/>
          <w:sz w:val="26"/>
          <w:szCs w:val="26"/>
        </w:rPr>
      </w:pPr>
      <w:r>
        <w:rPr>
          <w:rFonts w:ascii="Times New Roman" w:eastAsia="Times New Roman" w:hAnsi="Times New Roman" w:cs="Times New Roman"/>
          <w:sz w:val="24"/>
        </w:rPr>
        <w:t xml:space="preserve">Preliminary </w:t>
      </w:r>
      <w:r>
        <w:rPr>
          <w:rFonts w:ascii="Times New Roman" w:eastAsia="Times New Roman" w:hAnsi="Times New Roman" w:cs="Times New Roman"/>
          <w:sz w:val="24"/>
        </w:rPr>
        <w:t>exploration indicated that studies published in Chinese often use the term “young teachers” rather than “early-career university teachers” in article titles, while the higher education context is clarified within the main body. To minimize the risk of miss</w:t>
      </w:r>
      <w:r>
        <w:rPr>
          <w:rFonts w:ascii="Times New Roman" w:eastAsia="Times New Roman" w:hAnsi="Times New Roman" w:cs="Times New Roman"/>
          <w:sz w:val="24"/>
        </w:rPr>
        <w:t>ing relevant studies, the search strategy therefore did not include the term “university” at the retrieval stage. Instead, institutional context was manually verified during the subsequent screening process. Through these procedures, a total of 1,148 poten</w:t>
      </w:r>
      <w:r>
        <w:rPr>
          <w:rFonts w:ascii="Times New Roman" w:eastAsia="Times New Roman" w:hAnsi="Times New Roman" w:cs="Times New Roman"/>
          <w:sz w:val="24"/>
        </w:rPr>
        <w:t>tially relevant publications were identified in the initial phase, providing a solid foundation for the following stages of analysis.</w:t>
      </w:r>
    </w:p>
    <w:p w:rsidR="003D53B4" w:rsidRDefault="00703C45">
      <w:pPr>
        <w:spacing w:before="240" w:after="240"/>
        <w:rPr>
          <w:rFonts w:ascii="Times New Roman" w:hAnsi="Times New Roman" w:cs="Times New Roman"/>
          <w:b/>
          <w:bCs/>
          <w:sz w:val="26"/>
          <w:szCs w:val="26"/>
        </w:rPr>
      </w:pPr>
      <w:r>
        <w:rPr>
          <w:rFonts w:ascii="Times New Roman" w:hAnsi="Times New Roman" w:cs="Times New Roman" w:hint="eastAsia"/>
          <w:b/>
          <w:bCs/>
          <w:sz w:val="26"/>
          <w:szCs w:val="26"/>
        </w:rPr>
        <w:t>Screening</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 xml:space="preserve">During the screening stage, all potentially relevant journal articles were collected to assess their alignment </w:t>
      </w:r>
      <w:r>
        <w:rPr>
          <w:rFonts w:ascii="Times New Roman" w:eastAsia="Times New Roman" w:hAnsi="Times New Roman" w:cs="Times New Roman"/>
          <w:sz w:val="24"/>
        </w:rPr>
        <w:t>with the predefined research questions. However, given the rapid growth of research on young teachers in recent years and the resulting large volume of publications, this review narrowed its focus to influential studies indexed in the CNKI database under r</w:t>
      </w:r>
      <w:r>
        <w:rPr>
          <w:rFonts w:ascii="Times New Roman" w:eastAsia="Times New Roman" w:hAnsi="Times New Roman" w:cs="Times New Roman"/>
          <w:sz w:val="24"/>
        </w:rPr>
        <w:t>ecognized sources, including PKU Core, AMI, CSSCI, WJCI, and CSCD. As a result, 856 articles were excluded at this stage.</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 xml:space="preserve">In the subsequent phase, the remaining 144 articles were assessed against the specific inclusion and exclusion </w:t>
      </w:r>
      <w:r>
        <w:rPr>
          <w:rFonts w:ascii="Times New Roman" w:eastAsia="Times New Roman" w:hAnsi="Times New Roman" w:cs="Times New Roman"/>
          <w:sz w:val="24"/>
        </w:rPr>
        <w:lastRenderedPageBreak/>
        <w:t xml:space="preserve">criteria outlined in </w:t>
      </w:r>
      <w:r>
        <w:rPr>
          <w:rFonts w:ascii="Times New Roman" w:eastAsia="Times New Roman" w:hAnsi="Times New Roman" w:cs="Times New Roman"/>
          <w:sz w:val="24"/>
        </w:rPr>
        <w:t>Table 2. Following this round of evaluation, an additional 148 articles were excluded.</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color w:val="000000"/>
          <w:kern w:val="0"/>
          <w:sz w:val="24"/>
          <w:lang w:bidi="ar"/>
        </w:rPr>
        <w:t>Table 2. The selection criterion</w:t>
      </w:r>
    </w:p>
    <w:tbl>
      <w:tblPr>
        <w:tblW w:w="10598" w:type="dxa"/>
        <w:tblInd w:w="96" w:type="dxa"/>
        <w:tblLayout w:type="fixed"/>
        <w:tblLook w:val="04A0" w:firstRow="1" w:lastRow="0" w:firstColumn="1" w:lastColumn="0" w:noHBand="0" w:noVBand="1"/>
      </w:tblPr>
      <w:tblGrid>
        <w:gridCol w:w="2494"/>
        <w:gridCol w:w="3318"/>
        <w:gridCol w:w="4786"/>
      </w:tblGrid>
      <w:tr w:rsidR="003D53B4">
        <w:trPr>
          <w:trHeight w:val="278"/>
        </w:trPr>
        <w:tc>
          <w:tcPr>
            <w:tcW w:w="2494" w:type="dxa"/>
            <w:tcBorders>
              <w:top w:val="single" w:sz="4" w:space="0" w:color="000000"/>
              <w:left w:val="single" w:sz="4" w:space="0" w:color="000000"/>
              <w:bottom w:val="single" w:sz="4" w:space="0" w:color="000000"/>
              <w:right w:val="single" w:sz="4" w:space="0" w:color="000000"/>
              <w:tl2br w:val="nil"/>
            </w:tcBorders>
            <w:shd w:val="clear" w:color="auto" w:fill="FFFFFF"/>
            <w:noWrap/>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Criterion</w:t>
            </w:r>
          </w:p>
        </w:tc>
        <w:tc>
          <w:tcPr>
            <w:tcW w:w="331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Inclusion</w:t>
            </w:r>
          </w:p>
        </w:tc>
        <w:tc>
          <w:tcPr>
            <w:tcW w:w="47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Exclusion</w:t>
            </w:r>
          </w:p>
        </w:tc>
      </w:tr>
      <w:tr w:rsidR="003D53B4">
        <w:trPr>
          <w:trHeight w:val="523"/>
        </w:trPr>
        <w:tc>
          <w:tcPr>
            <w:tcW w:w="24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Language</w:t>
            </w:r>
          </w:p>
        </w:tc>
        <w:tc>
          <w:tcPr>
            <w:tcW w:w="331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English / Chinese</w:t>
            </w:r>
          </w:p>
        </w:tc>
        <w:tc>
          <w:tcPr>
            <w:tcW w:w="47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Non-English/Chinese</w:t>
            </w:r>
          </w:p>
        </w:tc>
      </w:tr>
      <w:tr w:rsidR="003D53B4">
        <w:trPr>
          <w:trHeight w:val="510"/>
        </w:trPr>
        <w:tc>
          <w:tcPr>
            <w:tcW w:w="24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Timeline</w:t>
            </w:r>
          </w:p>
        </w:tc>
        <w:tc>
          <w:tcPr>
            <w:tcW w:w="331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2021-2025</w:t>
            </w:r>
          </w:p>
        </w:tc>
        <w:tc>
          <w:tcPr>
            <w:tcW w:w="47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&lt;2021</w:t>
            </w:r>
          </w:p>
        </w:tc>
      </w:tr>
      <w:tr w:rsidR="003D53B4">
        <w:trPr>
          <w:trHeight w:val="505"/>
        </w:trPr>
        <w:tc>
          <w:tcPr>
            <w:tcW w:w="24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Literature type</w:t>
            </w:r>
          </w:p>
        </w:tc>
        <w:tc>
          <w:tcPr>
            <w:tcW w:w="331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 xml:space="preserve">Journal </w:t>
            </w:r>
            <w:r>
              <w:rPr>
                <w:rFonts w:ascii="Times New Roman" w:eastAsia="Times New Roman" w:hAnsi="Times New Roman" w:cs="Times New Roman"/>
                <w:color w:val="000000"/>
                <w:kern w:val="0"/>
                <w:sz w:val="24"/>
                <w:lang w:bidi="ar"/>
              </w:rPr>
              <w:t>(article)</w:t>
            </w:r>
          </w:p>
        </w:tc>
        <w:tc>
          <w:tcPr>
            <w:tcW w:w="47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Conference, book, and review</w:t>
            </w:r>
          </w:p>
        </w:tc>
      </w:tr>
      <w:tr w:rsidR="003D53B4">
        <w:trPr>
          <w:trHeight w:val="505"/>
        </w:trPr>
        <w:tc>
          <w:tcPr>
            <w:tcW w:w="24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Publication stage</w:t>
            </w:r>
          </w:p>
        </w:tc>
        <w:tc>
          <w:tcPr>
            <w:tcW w:w="331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Final</w:t>
            </w:r>
          </w:p>
        </w:tc>
        <w:tc>
          <w:tcPr>
            <w:tcW w:w="47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In press</w:t>
            </w:r>
          </w:p>
        </w:tc>
      </w:tr>
      <w:tr w:rsidR="003D53B4">
        <w:trPr>
          <w:trHeight w:val="556"/>
        </w:trPr>
        <w:tc>
          <w:tcPr>
            <w:tcW w:w="24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Accessibility</w:t>
            </w:r>
          </w:p>
        </w:tc>
        <w:tc>
          <w:tcPr>
            <w:tcW w:w="331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Full text</w:t>
            </w:r>
          </w:p>
        </w:tc>
        <w:tc>
          <w:tcPr>
            <w:tcW w:w="47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inaccessible full text or incomplete metadata</w:t>
            </w:r>
          </w:p>
        </w:tc>
      </w:tr>
    </w:tbl>
    <w:p w:rsidR="003D53B4" w:rsidRDefault="00703C45">
      <w:pPr>
        <w:spacing w:before="240" w:after="240"/>
        <w:rPr>
          <w:rFonts w:ascii="Times New Roman" w:hAnsi="Times New Roman" w:cs="Times New Roman"/>
          <w:b/>
          <w:bCs/>
          <w:sz w:val="26"/>
          <w:szCs w:val="26"/>
        </w:rPr>
      </w:pPr>
      <w:r>
        <w:rPr>
          <w:rFonts w:ascii="Times New Roman" w:hAnsi="Times New Roman" w:cs="Times New Roman"/>
          <w:b/>
          <w:bCs/>
          <w:sz w:val="26"/>
          <w:szCs w:val="26"/>
        </w:rPr>
        <w:t>Eligibility</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 xml:space="preserve">In the eligibility assessment stage, we carefully checked the 144 articles that were initially </w:t>
      </w:r>
      <w:r>
        <w:rPr>
          <w:rFonts w:ascii="Times New Roman" w:eastAsia="Times New Roman" w:hAnsi="Times New Roman" w:cs="Times New Roman"/>
          <w:sz w:val="24"/>
        </w:rPr>
        <w:t>selected. Titles and full texts were reviewed individually to determine their relevance and thematic clarity.Through this process, 124 studies were excluded because they fell outside the defined research scope or lacked a clear focus. After this round of a</w:t>
      </w:r>
      <w:r>
        <w:rPr>
          <w:rFonts w:ascii="Times New Roman" w:eastAsia="Times New Roman" w:hAnsi="Times New Roman" w:cs="Times New Roman"/>
          <w:sz w:val="24"/>
        </w:rPr>
        <w:t>ssessment, 20 core publications that closely aligned with the study objectives were retained.</w:t>
      </w:r>
    </w:p>
    <w:p w:rsidR="003D53B4" w:rsidRDefault="00703C45">
      <w:pPr>
        <w:spacing w:before="240" w:after="240"/>
        <w:rPr>
          <w:rFonts w:ascii="Times New Roman" w:hAnsi="Times New Roman" w:cs="Times New Roman"/>
          <w:b/>
          <w:bCs/>
          <w:sz w:val="26"/>
          <w:szCs w:val="26"/>
        </w:rPr>
      </w:pPr>
      <w:r>
        <w:rPr>
          <w:rFonts w:ascii="Times New Roman" w:hAnsi="Times New Roman" w:cs="Times New Roman"/>
          <w:b/>
          <w:bCs/>
          <w:sz w:val="26"/>
          <w:szCs w:val="26"/>
        </w:rPr>
        <w:t>Data abstraction and analysis</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This study uses an integrative analysis method to study the articles in depth. Our main goal is to identify key themes and sub-theme</w:t>
      </w:r>
      <w:r>
        <w:rPr>
          <w:rFonts w:ascii="Times New Roman" w:eastAsia="Times New Roman" w:hAnsi="Times New Roman" w:cs="Times New Roman"/>
          <w:sz w:val="24"/>
        </w:rPr>
        <w:t>s about how young university teachers develop their teaching competence.</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As shown in Figure 1, data collection began with a close review of the 20 key articles and the extraction of key information. The research team then evaluated the reliability of their</w:t>
      </w:r>
      <w:r>
        <w:rPr>
          <w:rFonts w:ascii="Times New Roman" w:eastAsia="Times New Roman" w:hAnsi="Times New Roman" w:cs="Times New Roman"/>
          <w:sz w:val="24"/>
        </w:rPr>
        <w:t xml:space="preserve"> methods and results. After that, the research team worked together to create a theme framework that fits our research goals.</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To ensure the rigor of the results, an internal quality control process was applied. During theme development, all authors kept cl</w:t>
      </w:r>
      <w:r>
        <w:rPr>
          <w:rFonts w:ascii="Times New Roman" w:eastAsia="Times New Roman" w:hAnsi="Times New Roman" w:cs="Times New Roman"/>
          <w:sz w:val="24"/>
        </w:rPr>
        <w:t>ear records of analytical steps and conducted several rounds of comparison. When differences in concepts or classifications appeared, they were resolved through group discussion. This structured review process helped maintain consistency and reliability in</w:t>
      </w:r>
      <w:r>
        <w:rPr>
          <w:rFonts w:ascii="Times New Roman" w:eastAsia="Times New Roman" w:hAnsi="Times New Roman" w:cs="Times New Roman"/>
          <w:sz w:val="24"/>
        </w:rPr>
        <w:t xml:space="preserve"> the analysis.</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Figure 1. Flow diagram of inclusion and exclusion of studies</w:t>
      </w:r>
    </w:p>
    <w:p w:rsidR="003D53B4" w:rsidRDefault="00703C45">
      <w:pPr>
        <w:spacing w:before="240" w:after="240"/>
        <w:jc w:val="center"/>
        <w:rPr>
          <w:rFonts w:ascii="Times New Roman" w:hAnsi="Times New Roman" w:cs="Times New Roman"/>
          <w:b/>
          <w:bCs/>
          <w:sz w:val="28"/>
          <w:szCs w:val="28"/>
        </w:rPr>
      </w:pPr>
      <w:r>
        <w:rPr>
          <w:rFonts w:ascii="Times New Roman" w:eastAsia="Times New Roman" w:hAnsi="Times New Roman" w:cs="Times New Roman"/>
          <w:noProof/>
          <w:sz w:val="24"/>
          <w:lang w:val="en-IN" w:eastAsia="en-IN"/>
        </w:rPr>
        <w:lastRenderedPageBreak/>
        <w:drawing>
          <wp:inline distT="0" distB="0" distL="114300" distR="114300">
            <wp:extent cx="5741035" cy="5699760"/>
            <wp:effectExtent l="0" t="0" r="12065" b="2540"/>
            <wp:docPr id="5" name="图片 5" descr="小论文1SLR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小论文1SLR流程图"/>
                    <pic:cNvPicPr>
                      <a:picLocks noChangeAspect="1"/>
                    </pic:cNvPicPr>
                  </pic:nvPicPr>
                  <pic:blipFill>
                    <a:blip r:embed="rId6"/>
                    <a:stretch>
                      <a:fillRect/>
                    </a:stretch>
                  </pic:blipFill>
                  <pic:spPr>
                    <a:xfrm>
                      <a:off x="0" y="0"/>
                      <a:ext cx="5741035" cy="5699760"/>
                    </a:xfrm>
                    <a:prstGeom prst="rect">
                      <a:avLst/>
                    </a:prstGeom>
                  </pic:spPr>
                </pic:pic>
              </a:graphicData>
            </a:graphic>
          </wp:inline>
        </w:drawing>
      </w:r>
    </w:p>
    <w:p w:rsidR="003D53B4" w:rsidRDefault="00703C45">
      <w:pPr>
        <w:spacing w:before="240" w:after="240"/>
        <w:rPr>
          <w:rFonts w:ascii="Times New Roman" w:hAnsi="Times New Roman" w:cs="Times New Roman"/>
          <w:b/>
          <w:bCs/>
          <w:sz w:val="28"/>
          <w:szCs w:val="28"/>
        </w:rPr>
      </w:pPr>
      <w:r>
        <w:rPr>
          <w:rFonts w:ascii="Times New Roman" w:hAnsi="Times New Roman" w:cs="Times New Roman" w:hint="eastAsia"/>
          <w:b/>
          <w:bCs/>
          <w:sz w:val="28"/>
          <w:szCs w:val="28"/>
        </w:rPr>
        <w:t>RESULTS AND DISCUSSION</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Enhancing the teaching competence of young university teachers is a key approach to improving the overall quality of higher education and requires joint ef</w:t>
      </w:r>
      <w:r>
        <w:rPr>
          <w:rFonts w:ascii="Times New Roman" w:eastAsia="Times New Roman" w:hAnsi="Times New Roman" w:cs="Times New Roman"/>
          <w:sz w:val="24"/>
        </w:rPr>
        <w:t>forts from multiple stakeholders.</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This study analyzed 20 selected articles, which were organized by author, article title, and year of publication. Based on their substantive focus, the studies were further classified into three major thematic categories (</w:t>
      </w:r>
      <w:r>
        <w:rPr>
          <w:rFonts w:ascii="Times New Roman" w:eastAsia="Times New Roman" w:hAnsi="Times New Roman" w:cs="Times New Roman"/>
          <w:sz w:val="24"/>
        </w:rPr>
        <w:t>see in Table 3): concept and framework of teaching competence (10 articles); professional development and training systems (11 articles); policy, institutional, and organizational support (6 articles).</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Table 3. Overview of the included studies</w:t>
      </w:r>
    </w:p>
    <w:tbl>
      <w:tblPr>
        <w:tblW w:w="10616" w:type="dxa"/>
        <w:tblInd w:w="98" w:type="dxa"/>
        <w:tblLayout w:type="fixed"/>
        <w:tblLook w:val="04A0" w:firstRow="1" w:lastRow="0" w:firstColumn="1" w:lastColumn="0" w:noHBand="0" w:noVBand="1"/>
      </w:tblPr>
      <w:tblGrid>
        <w:gridCol w:w="739"/>
        <w:gridCol w:w="1466"/>
        <w:gridCol w:w="859"/>
        <w:gridCol w:w="4447"/>
        <w:gridCol w:w="1035"/>
        <w:gridCol w:w="1035"/>
        <w:gridCol w:w="1035"/>
      </w:tblGrid>
      <w:tr w:rsidR="003D53B4">
        <w:trPr>
          <w:trHeight w:val="549"/>
        </w:trPr>
        <w:tc>
          <w:tcPr>
            <w:tcW w:w="739" w:type="dxa"/>
            <w:tcBorders>
              <w:top w:val="single" w:sz="4" w:space="0" w:color="000000"/>
              <w:left w:val="single" w:sz="4" w:space="0" w:color="000000"/>
              <w:bottom w:val="single" w:sz="4" w:space="0" w:color="000000"/>
              <w:right w:val="single" w:sz="4" w:space="0" w:color="000000"/>
              <w:tl2br w:val="nil"/>
            </w:tcBorders>
            <w:shd w:val="clear" w:color="auto" w:fill="FFFFFF"/>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No.</w:t>
            </w:r>
          </w:p>
        </w:tc>
        <w:tc>
          <w:tcPr>
            <w:tcW w:w="14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Author</w:t>
            </w:r>
          </w:p>
        </w:tc>
        <w:tc>
          <w:tcPr>
            <w:tcW w:w="8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Year</w:t>
            </w:r>
          </w:p>
        </w:tc>
        <w:tc>
          <w:tcPr>
            <w:tcW w:w="44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Title</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Theme 1</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Theme 2</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Theme 3</w:t>
            </w:r>
          </w:p>
        </w:tc>
      </w:tr>
      <w:tr w:rsidR="003D53B4">
        <w:trPr>
          <w:trHeight w:val="1166"/>
        </w:trPr>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1</w:t>
            </w:r>
          </w:p>
        </w:tc>
        <w:tc>
          <w:tcPr>
            <w:tcW w:w="14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Jin</w:t>
            </w:r>
          </w:p>
        </w:tc>
        <w:tc>
          <w:tcPr>
            <w:tcW w:w="8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2025</w:t>
            </w:r>
          </w:p>
        </w:tc>
        <w:tc>
          <w:tcPr>
            <w:tcW w:w="44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On the pedagogical confidence of young ideological and political education teachers in higher education institutions</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3D53B4">
            <w:pPr>
              <w:jc w:val="left"/>
              <w:rPr>
                <w:rFonts w:ascii="Times New Roman" w:eastAsia="Times New Roman" w:hAnsi="Times New Roman" w:cs="Times New Roman"/>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3D53B4">
            <w:pPr>
              <w:jc w:val="left"/>
              <w:rPr>
                <w:rFonts w:ascii="Times New Roman" w:eastAsia="Times New Roman" w:hAnsi="Times New Roman" w:cs="Times New Roman"/>
                <w:color w:val="000000"/>
                <w:sz w:val="24"/>
              </w:rPr>
            </w:pPr>
          </w:p>
        </w:tc>
      </w:tr>
      <w:tr w:rsidR="003D53B4">
        <w:trPr>
          <w:trHeight w:val="894"/>
        </w:trPr>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lastRenderedPageBreak/>
              <w:t>2</w:t>
            </w:r>
          </w:p>
        </w:tc>
        <w:tc>
          <w:tcPr>
            <w:tcW w:w="14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Amoako and Anane</w:t>
            </w:r>
          </w:p>
        </w:tc>
        <w:tc>
          <w:tcPr>
            <w:tcW w:w="8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2025</w:t>
            </w:r>
          </w:p>
        </w:tc>
        <w:tc>
          <w:tcPr>
            <w:tcW w:w="44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 xml:space="preserve">Digital teaching competence and resilience across tutors of </w:t>
            </w:r>
            <w:r>
              <w:rPr>
                <w:rFonts w:ascii="Times New Roman" w:eastAsia="Times New Roman" w:hAnsi="Times New Roman" w:cs="Times New Roman"/>
                <w:color w:val="000000"/>
                <w:kern w:val="0"/>
                <w:sz w:val="24"/>
                <w:lang w:bidi="ar"/>
              </w:rPr>
              <w:t>different age and gender in Ghana</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3D53B4">
            <w:pPr>
              <w:jc w:val="left"/>
              <w:rPr>
                <w:rFonts w:ascii="Times New Roman" w:eastAsia="Times New Roman" w:hAnsi="Times New Roman" w:cs="Times New Roman"/>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3D53B4">
            <w:pPr>
              <w:jc w:val="left"/>
              <w:rPr>
                <w:rFonts w:ascii="Times New Roman" w:eastAsia="Times New Roman" w:hAnsi="Times New Roman" w:cs="Times New Roman"/>
                <w:color w:val="000000"/>
                <w:sz w:val="24"/>
              </w:rPr>
            </w:pPr>
          </w:p>
        </w:tc>
      </w:tr>
      <w:tr w:rsidR="003D53B4">
        <w:trPr>
          <w:trHeight w:val="1097"/>
        </w:trPr>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3</w:t>
            </w:r>
          </w:p>
        </w:tc>
        <w:tc>
          <w:tcPr>
            <w:tcW w:w="14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Ya et al.</w:t>
            </w:r>
          </w:p>
        </w:tc>
        <w:tc>
          <w:tcPr>
            <w:tcW w:w="8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2024</w:t>
            </w:r>
          </w:p>
        </w:tc>
        <w:tc>
          <w:tcPr>
            <w:tcW w:w="44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Construction and application of key competencies models for young college teachers in the new era</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jc w:val="left"/>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w:t>
            </w:r>
          </w:p>
        </w:tc>
      </w:tr>
      <w:tr w:rsidR="003D53B4">
        <w:trPr>
          <w:trHeight w:val="894"/>
        </w:trPr>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4</w:t>
            </w:r>
          </w:p>
        </w:tc>
        <w:tc>
          <w:tcPr>
            <w:tcW w:w="14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Shaikhova et al.</w:t>
            </w:r>
          </w:p>
        </w:tc>
        <w:tc>
          <w:tcPr>
            <w:tcW w:w="8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2024</w:t>
            </w:r>
          </w:p>
        </w:tc>
        <w:tc>
          <w:tcPr>
            <w:tcW w:w="44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 xml:space="preserve">Attainment and the Development of the Teaching Competence of Newly </w:t>
            </w:r>
            <w:r>
              <w:rPr>
                <w:rFonts w:ascii="Times New Roman" w:eastAsia="Times New Roman" w:hAnsi="Times New Roman" w:cs="Times New Roman"/>
                <w:color w:val="000000"/>
                <w:kern w:val="0"/>
                <w:sz w:val="24"/>
                <w:lang w:bidi="ar"/>
              </w:rPr>
              <w:t>Hired University Teachers</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3D53B4">
            <w:pPr>
              <w:jc w:val="left"/>
              <w:rPr>
                <w:rFonts w:ascii="Times New Roman" w:eastAsia="Times New Roman" w:hAnsi="Times New Roman" w:cs="Times New Roman"/>
                <w:color w:val="000000"/>
                <w:sz w:val="24"/>
              </w:rPr>
            </w:pPr>
          </w:p>
        </w:tc>
      </w:tr>
      <w:tr w:rsidR="003D53B4">
        <w:trPr>
          <w:trHeight w:val="894"/>
        </w:trPr>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5</w:t>
            </w:r>
          </w:p>
        </w:tc>
        <w:tc>
          <w:tcPr>
            <w:tcW w:w="14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Hua et al.</w:t>
            </w:r>
          </w:p>
        </w:tc>
        <w:tc>
          <w:tcPr>
            <w:tcW w:w="8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2023</w:t>
            </w:r>
          </w:p>
        </w:tc>
        <w:tc>
          <w:tcPr>
            <w:tcW w:w="44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Exploration and practice on the cultivation of high-quality teaching ability of young teachers</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3D53B4">
            <w:pPr>
              <w:jc w:val="left"/>
              <w:rPr>
                <w:rFonts w:ascii="Times New Roman" w:eastAsia="Times New Roman" w:hAnsi="Times New Roman" w:cs="Times New Roman"/>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3D53B4">
            <w:pPr>
              <w:jc w:val="left"/>
              <w:rPr>
                <w:rFonts w:ascii="Times New Roman" w:eastAsia="Times New Roman" w:hAnsi="Times New Roman" w:cs="Times New Roman"/>
                <w:color w:val="000000"/>
                <w:sz w:val="24"/>
              </w:rPr>
            </w:pPr>
          </w:p>
        </w:tc>
      </w:tr>
      <w:tr w:rsidR="003D53B4">
        <w:trPr>
          <w:trHeight w:val="1097"/>
        </w:trPr>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6</w:t>
            </w:r>
          </w:p>
        </w:tc>
        <w:tc>
          <w:tcPr>
            <w:tcW w:w="14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 xml:space="preserve">Wang and Deng </w:t>
            </w:r>
          </w:p>
        </w:tc>
        <w:tc>
          <w:tcPr>
            <w:tcW w:w="8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2023</w:t>
            </w:r>
          </w:p>
        </w:tc>
        <w:tc>
          <w:tcPr>
            <w:tcW w:w="44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 xml:space="preserve">Construction of competency model of young teachers in colleges and universities in </w:t>
            </w:r>
            <w:r>
              <w:rPr>
                <w:rFonts w:ascii="Times New Roman" w:eastAsia="Times New Roman" w:hAnsi="Times New Roman" w:cs="Times New Roman"/>
                <w:color w:val="000000"/>
                <w:kern w:val="0"/>
                <w:sz w:val="24"/>
                <w:lang w:bidi="ar"/>
              </w:rPr>
              <w:t>the new era</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3D53B4">
            <w:pPr>
              <w:jc w:val="left"/>
              <w:rPr>
                <w:rFonts w:ascii="Times New Roman" w:eastAsia="Times New Roman" w:hAnsi="Times New Roman" w:cs="Times New Roman"/>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w:t>
            </w:r>
          </w:p>
        </w:tc>
      </w:tr>
      <w:tr w:rsidR="003D53B4">
        <w:trPr>
          <w:trHeight w:val="1097"/>
        </w:trPr>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7</w:t>
            </w:r>
          </w:p>
        </w:tc>
        <w:tc>
          <w:tcPr>
            <w:tcW w:w="14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Ren et al.</w:t>
            </w:r>
          </w:p>
        </w:tc>
        <w:tc>
          <w:tcPr>
            <w:tcW w:w="8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2023</w:t>
            </w:r>
          </w:p>
        </w:tc>
        <w:tc>
          <w:tcPr>
            <w:tcW w:w="44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Online teaching based on digital resources improves young teachers’ teaching ability in histology lab class</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3D53B4">
            <w:pPr>
              <w:jc w:val="left"/>
              <w:rPr>
                <w:rFonts w:ascii="Times New Roman" w:eastAsia="Times New Roman" w:hAnsi="Times New Roman" w:cs="Times New Roman"/>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3D53B4">
            <w:pPr>
              <w:jc w:val="left"/>
              <w:rPr>
                <w:rFonts w:ascii="Times New Roman" w:eastAsia="Times New Roman" w:hAnsi="Times New Roman" w:cs="Times New Roman"/>
                <w:color w:val="000000"/>
                <w:sz w:val="24"/>
              </w:rPr>
            </w:pPr>
          </w:p>
        </w:tc>
      </w:tr>
      <w:tr w:rsidR="003D53B4">
        <w:trPr>
          <w:trHeight w:val="823"/>
        </w:trPr>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8</w:t>
            </w:r>
          </w:p>
        </w:tc>
        <w:tc>
          <w:tcPr>
            <w:tcW w:w="14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He et al.</w:t>
            </w:r>
          </w:p>
        </w:tc>
        <w:tc>
          <w:tcPr>
            <w:tcW w:w="8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2023</w:t>
            </w:r>
          </w:p>
        </w:tc>
        <w:tc>
          <w:tcPr>
            <w:tcW w:w="44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Practice of improving the teaching ability of young teachers by team chain mode</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3D53B4">
            <w:pPr>
              <w:jc w:val="left"/>
              <w:rPr>
                <w:rFonts w:ascii="Times New Roman" w:eastAsia="Times New Roman" w:hAnsi="Times New Roman" w:cs="Times New Roman"/>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3D53B4">
            <w:pPr>
              <w:jc w:val="left"/>
              <w:rPr>
                <w:rFonts w:ascii="Times New Roman" w:eastAsia="Times New Roman" w:hAnsi="Times New Roman" w:cs="Times New Roman"/>
                <w:color w:val="000000"/>
                <w:sz w:val="24"/>
              </w:rPr>
            </w:pPr>
          </w:p>
        </w:tc>
      </w:tr>
      <w:tr w:rsidR="003D53B4">
        <w:trPr>
          <w:trHeight w:val="1116"/>
        </w:trPr>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9</w:t>
            </w:r>
          </w:p>
        </w:tc>
        <w:tc>
          <w:tcPr>
            <w:tcW w:w="14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Mabila and Msana</w:t>
            </w:r>
          </w:p>
        </w:tc>
        <w:tc>
          <w:tcPr>
            <w:tcW w:w="8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2023</w:t>
            </w:r>
          </w:p>
        </w:tc>
        <w:tc>
          <w:tcPr>
            <w:tcW w:w="44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Unravelling Professional Identity: A Narrative Exploration of Early Career English Second Language Teachers in a Rural Setting</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3D53B4">
            <w:pPr>
              <w:jc w:val="left"/>
              <w:rPr>
                <w:rFonts w:ascii="Times New Roman" w:eastAsia="Times New Roman" w:hAnsi="Times New Roman" w:cs="Times New Roman"/>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3D53B4">
            <w:pPr>
              <w:jc w:val="left"/>
              <w:rPr>
                <w:rFonts w:ascii="Times New Roman" w:eastAsia="Times New Roman" w:hAnsi="Times New Roman" w:cs="Times New Roman"/>
                <w:color w:val="000000"/>
                <w:sz w:val="24"/>
              </w:rPr>
            </w:pPr>
          </w:p>
        </w:tc>
      </w:tr>
      <w:tr w:rsidR="003D53B4">
        <w:trPr>
          <w:trHeight w:val="1371"/>
        </w:trPr>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10</w:t>
            </w:r>
          </w:p>
        </w:tc>
        <w:tc>
          <w:tcPr>
            <w:tcW w:w="14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Luo</w:t>
            </w:r>
          </w:p>
        </w:tc>
        <w:tc>
          <w:tcPr>
            <w:tcW w:w="8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2022</w:t>
            </w:r>
          </w:p>
        </w:tc>
        <w:tc>
          <w:tcPr>
            <w:tcW w:w="44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 xml:space="preserve">Research on the professional ability enhancement of young teachers in local colleges and </w:t>
            </w:r>
            <w:r>
              <w:rPr>
                <w:rFonts w:ascii="Times New Roman" w:eastAsia="Times New Roman" w:hAnsi="Times New Roman" w:cs="Times New Roman"/>
                <w:color w:val="000000"/>
                <w:kern w:val="0"/>
                <w:sz w:val="24"/>
                <w:lang w:bidi="ar"/>
              </w:rPr>
              <w:t>universities under the vision of the "Double Ten Thousand Plan"</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w:t>
            </w:r>
          </w:p>
        </w:tc>
      </w:tr>
      <w:tr w:rsidR="003D53B4">
        <w:trPr>
          <w:trHeight w:val="1116"/>
        </w:trPr>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11</w:t>
            </w:r>
          </w:p>
        </w:tc>
        <w:tc>
          <w:tcPr>
            <w:tcW w:w="14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Song et al.</w:t>
            </w:r>
          </w:p>
        </w:tc>
        <w:tc>
          <w:tcPr>
            <w:tcW w:w="8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2022</w:t>
            </w:r>
          </w:p>
        </w:tc>
        <w:tc>
          <w:tcPr>
            <w:tcW w:w="44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Construction of “three-stage” teacher’s teaching ability development system for college of chemistry of jilin university</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3D53B4">
            <w:pPr>
              <w:jc w:val="left"/>
              <w:rPr>
                <w:rFonts w:ascii="Times New Roman" w:eastAsia="Times New Roman" w:hAnsi="Times New Roman" w:cs="Times New Roman"/>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w:t>
            </w:r>
          </w:p>
        </w:tc>
      </w:tr>
      <w:tr w:rsidR="003D53B4">
        <w:trPr>
          <w:trHeight w:val="1371"/>
        </w:trPr>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12</w:t>
            </w:r>
          </w:p>
        </w:tc>
        <w:tc>
          <w:tcPr>
            <w:tcW w:w="14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Fang et al</w:t>
            </w:r>
          </w:p>
        </w:tc>
        <w:tc>
          <w:tcPr>
            <w:tcW w:w="8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2022</w:t>
            </w:r>
          </w:p>
        </w:tc>
        <w:tc>
          <w:tcPr>
            <w:tcW w:w="44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 xml:space="preserve">Exploration of </w:t>
            </w:r>
            <w:r>
              <w:rPr>
                <w:rFonts w:ascii="Times New Roman" w:eastAsia="Times New Roman" w:hAnsi="Times New Roman" w:cs="Times New Roman"/>
                <w:color w:val="000000"/>
                <w:kern w:val="0"/>
                <w:sz w:val="24"/>
                <w:lang w:bidi="ar"/>
              </w:rPr>
              <w:t>three-stage cultivation of “double-qualified” teachers’practical teaching ability under the background of “double-high plan”</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3D53B4">
            <w:pPr>
              <w:jc w:val="left"/>
              <w:rPr>
                <w:rFonts w:ascii="Times New Roman" w:eastAsia="Times New Roman" w:hAnsi="Times New Roman" w:cs="Times New Roman"/>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3D53B4">
            <w:pPr>
              <w:jc w:val="left"/>
              <w:rPr>
                <w:rFonts w:ascii="Times New Roman" w:eastAsia="Times New Roman" w:hAnsi="Times New Roman" w:cs="Times New Roman"/>
                <w:color w:val="000000"/>
                <w:sz w:val="24"/>
              </w:rPr>
            </w:pPr>
          </w:p>
        </w:tc>
      </w:tr>
      <w:tr w:rsidR="003D53B4">
        <w:trPr>
          <w:trHeight w:val="823"/>
        </w:trPr>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13</w:t>
            </w:r>
          </w:p>
        </w:tc>
        <w:tc>
          <w:tcPr>
            <w:tcW w:w="14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Çukur</w:t>
            </w:r>
          </w:p>
        </w:tc>
        <w:tc>
          <w:tcPr>
            <w:tcW w:w="8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2022</w:t>
            </w:r>
          </w:p>
        </w:tc>
        <w:tc>
          <w:tcPr>
            <w:tcW w:w="44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Dealing with critical incidents: Experiences of Turkish novice EFL teachers</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3D53B4">
            <w:pPr>
              <w:jc w:val="left"/>
              <w:rPr>
                <w:rFonts w:ascii="Times New Roman" w:eastAsia="Times New Roman" w:hAnsi="Times New Roman" w:cs="Times New Roman"/>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3D53B4">
            <w:pPr>
              <w:jc w:val="left"/>
              <w:rPr>
                <w:rFonts w:ascii="Times New Roman" w:eastAsia="Times New Roman" w:hAnsi="Times New Roman" w:cs="Times New Roman"/>
                <w:color w:val="000000"/>
                <w:sz w:val="24"/>
              </w:rPr>
            </w:pPr>
          </w:p>
        </w:tc>
      </w:tr>
      <w:tr w:rsidR="003D53B4">
        <w:trPr>
          <w:trHeight w:val="1645"/>
        </w:trPr>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14</w:t>
            </w:r>
          </w:p>
        </w:tc>
        <w:tc>
          <w:tcPr>
            <w:tcW w:w="14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Sun and Zhang</w:t>
            </w:r>
          </w:p>
        </w:tc>
        <w:tc>
          <w:tcPr>
            <w:tcW w:w="8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2022</w:t>
            </w:r>
          </w:p>
        </w:tc>
        <w:tc>
          <w:tcPr>
            <w:tcW w:w="44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Understanding Novice and Experienced Teachers' Cognitions and Practices for Sustainable Teacher Development: The Case of Form-Focused Instruction in English Language Teaching</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3D53B4">
            <w:pPr>
              <w:jc w:val="left"/>
              <w:rPr>
                <w:rFonts w:ascii="Times New Roman" w:eastAsia="Times New Roman" w:hAnsi="Times New Roman" w:cs="Times New Roman"/>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3D53B4">
            <w:pPr>
              <w:jc w:val="left"/>
              <w:rPr>
                <w:rFonts w:ascii="Times New Roman" w:eastAsia="Times New Roman" w:hAnsi="Times New Roman" w:cs="Times New Roman"/>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w:t>
            </w:r>
          </w:p>
        </w:tc>
      </w:tr>
      <w:tr w:rsidR="003D53B4">
        <w:trPr>
          <w:trHeight w:val="1371"/>
        </w:trPr>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lastRenderedPageBreak/>
              <w:t>15</w:t>
            </w:r>
          </w:p>
        </w:tc>
        <w:tc>
          <w:tcPr>
            <w:tcW w:w="14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Tang</w:t>
            </w:r>
          </w:p>
        </w:tc>
        <w:tc>
          <w:tcPr>
            <w:tcW w:w="8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2022</w:t>
            </w:r>
          </w:p>
        </w:tc>
        <w:tc>
          <w:tcPr>
            <w:tcW w:w="44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 xml:space="preserve">Research on the construction of private application-oriented </w:t>
            </w:r>
            <w:r>
              <w:rPr>
                <w:rFonts w:ascii="Times New Roman" w:eastAsia="Times New Roman" w:hAnsi="Times New Roman" w:cs="Times New Roman"/>
                <w:color w:val="000000"/>
                <w:kern w:val="0"/>
                <w:sz w:val="24"/>
                <w:lang w:bidi="ar"/>
              </w:rPr>
              <w:t>university faculty under the background of a new round of audit evaluation</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3D53B4">
            <w:pPr>
              <w:jc w:val="left"/>
              <w:rPr>
                <w:rFonts w:ascii="Times New Roman" w:eastAsia="Times New Roman" w:hAnsi="Times New Roman" w:cs="Times New Roman"/>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3D53B4">
            <w:pPr>
              <w:jc w:val="left"/>
              <w:rPr>
                <w:rFonts w:ascii="Times New Roman" w:eastAsia="Times New Roman" w:hAnsi="Times New Roman" w:cs="Times New Roman"/>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w:t>
            </w:r>
          </w:p>
        </w:tc>
      </w:tr>
      <w:tr w:rsidR="003D53B4">
        <w:trPr>
          <w:trHeight w:val="894"/>
        </w:trPr>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16</w:t>
            </w:r>
          </w:p>
        </w:tc>
        <w:tc>
          <w:tcPr>
            <w:tcW w:w="14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Ma et al.</w:t>
            </w:r>
          </w:p>
        </w:tc>
        <w:tc>
          <w:tcPr>
            <w:tcW w:w="8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2021</w:t>
            </w:r>
          </w:p>
        </w:tc>
        <w:tc>
          <w:tcPr>
            <w:tcW w:w="44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Basic requirements and advanced conditions for the teaching level of young teachers</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3D53B4">
            <w:pPr>
              <w:jc w:val="left"/>
              <w:rPr>
                <w:rFonts w:ascii="Times New Roman" w:eastAsia="Times New Roman" w:hAnsi="Times New Roman" w:cs="Times New Roman"/>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3D53B4">
            <w:pPr>
              <w:jc w:val="left"/>
              <w:rPr>
                <w:rFonts w:ascii="Times New Roman" w:eastAsia="Times New Roman" w:hAnsi="Times New Roman" w:cs="Times New Roman"/>
                <w:color w:val="000000"/>
                <w:sz w:val="24"/>
              </w:rPr>
            </w:pPr>
          </w:p>
        </w:tc>
      </w:tr>
      <w:tr w:rsidR="003D53B4">
        <w:trPr>
          <w:trHeight w:val="823"/>
        </w:trPr>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17</w:t>
            </w:r>
          </w:p>
        </w:tc>
        <w:tc>
          <w:tcPr>
            <w:tcW w:w="14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Le and Zhang</w:t>
            </w:r>
          </w:p>
        </w:tc>
        <w:tc>
          <w:tcPr>
            <w:tcW w:w="8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2021</w:t>
            </w:r>
          </w:p>
        </w:tc>
        <w:tc>
          <w:tcPr>
            <w:tcW w:w="44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 xml:space="preserve">Several aspects that young teachers need to pay </w:t>
            </w:r>
            <w:r>
              <w:rPr>
                <w:rFonts w:ascii="Times New Roman" w:eastAsia="Times New Roman" w:hAnsi="Times New Roman" w:cs="Times New Roman"/>
                <w:color w:val="000000"/>
                <w:kern w:val="0"/>
                <w:sz w:val="24"/>
                <w:lang w:bidi="ar"/>
              </w:rPr>
              <w:t>attention to in class</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3D53B4">
            <w:pPr>
              <w:jc w:val="left"/>
              <w:rPr>
                <w:rFonts w:ascii="Times New Roman" w:eastAsia="Times New Roman" w:hAnsi="Times New Roman" w:cs="Times New Roman"/>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3D53B4">
            <w:pPr>
              <w:jc w:val="left"/>
              <w:rPr>
                <w:rFonts w:ascii="Times New Roman" w:eastAsia="Times New Roman" w:hAnsi="Times New Roman" w:cs="Times New Roman"/>
                <w:color w:val="000000"/>
                <w:sz w:val="24"/>
              </w:rPr>
            </w:pPr>
          </w:p>
        </w:tc>
      </w:tr>
      <w:tr w:rsidR="003D53B4">
        <w:trPr>
          <w:trHeight w:val="1097"/>
        </w:trPr>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18</w:t>
            </w:r>
          </w:p>
        </w:tc>
        <w:tc>
          <w:tcPr>
            <w:tcW w:w="14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 xml:space="preserve">Li and Lu </w:t>
            </w:r>
          </w:p>
        </w:tc>
        <w:tc>
          <w:tcPr>
            <w:tcW w:w="8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2021</w:t>
            </w:r>
          </w:p>
        </w:tc>
        <w:tc>
          <w:tcPr>
            <w:tcW w:w="44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Constructing training system of practical teaching ability of young teachers in engineering universities</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3D53B4">
            <w:pPr>
              <w:jc w:val="left"/>
              <w:rPr>
                <w:rFonts w:ascii="Times New Roman" w:eastAsia="Times New Roman" w:hAnsi="Times New Roman" w:cs="Times New Roman"/>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3D53B4">
            <w:pPr>
              <w:jc w:val="left"/>
              <w:rPr>
                <w:rFonts w:ascii="Times New Roman" w:eastAsia="Times New Roman" w:hAnsi="Times New Roman" w:cs="Times New Roman"/>
                <w:color w:val="000000"/>
                <w:sz w:val="24"/>
              </w:rPr>
            </w:pPr>
          </w:p>
        </w:tc>
      </w:tr>
      <w:tr w:rsidR="003D53B4">
        <w:trPr>
          <w:trHeight w:val="1116"/>
        </w:trPr>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19</w:t>
            </w:r>
          </w:p>
        </w:tc>
        <w:tc>
          <w:tcPr>
            <w:tcW w:w="14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Yang</w:t>
            </w:r>
          </w:p>
        </w:tc>
        <w:tc>
          <w:tcPr>
            <w:tcW w:w="8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2021</w:t>
            </w:r>
          </w:p>
        </w:tc>
        <w:tc>
          <w:tcPr>
            <w:tcW w:w="44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Pathways for capacity building of young teachers in the new era from the perspective of</w:t>
            </w:r>
            <w:r>
              <w:rPr>
                <w:rFonts w:ascii="Times New Roman" w:eastAsia="Times New Roman" w:hAnsi="Times New Roman" w:cs="Times New Roman"/>
                <w:color w:val="000000"/>
                <w:kern w:val="0"/>
                <w:sz w:val="24"/>
                <w:lang w:bidi="ar"/>
              </w:rPr>
              <w:t xml:space="preserve"> knowledge management</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3D53B4">
            <w:pPr>
              <w:jc w:val="left"/>
              <w:rPr>
                <w:rFonts w:ascii="Times New Roman" w:eastAsia="Times New Roman" w:hAnsi="Times New Roman" w:cs="Times New Roman"/>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3D53B4">
            <w:pPr>
              <w:jc w:val="left"/>
              <w:rPr>
                <w:rFonts w:ascii="Times New Roman" w:eastAsia="Times New Roman" w:hAnsi="Times New Roman" w:cs="Times New Roman"/>
                <w:color w:val="000000"/>
                <w:sz w:val="24"/>
              </w:rPr>
            </w:pPr>
          </w:p>
        </w:tc>
      </w:tr>
      <w:tr w:rsidR="003D53B4">
        <w:trPr>
          <w:trHeight w:val="1166"/>
        </w:trPr>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center"/>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20</w:t>
            </w:r>
          </w:p>
        </w:tc>
        <w:tc>
          <w:tcPr>
            <w:tcW w:w="14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Suryati et al.</w:t>
            </w:r>
          </w:p>
        </w:tc>
        <w:tc>
          <w:tcPr>
            <w:tcW w:w="8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2021</w:t>
            </w:r>
          </w:p>
        </w:tc>
        <w:tc>
          <w:tcPr>
            <w:tcW w:w="44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Developing a mentoring-based booklet for the professional development of indonesian novice teachers of english</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703C45">
            <w:pPr>
              <w:widowControl/>
              <w:jc w:val="left"/>
              <w:textAlignment w:val="center"/>
              <w:rPr>
                <w:rFonts w:ascii="Times New Roman" w:eastAsia="Times New Roman" w:hAnsi="Times New Roman" w:cs="Times New Roman"/>
                <w:color w:val="000000"/>
                <w:sz w:val="24"/>
              </w:rPr>
            </w:pPr>
            <w:r>
              <w:rPr>
                <w:rFonts w:ascii="Times New Roman" w:eastAsia="Times New Roman" w:hAnsi="Times New Roman" w:cs="Times New Roman"/>
                <w:color w:val="000000"/>
                <w:kern w:val="0"/>
                <w:sz w:val="24"/>
                <w:lang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3D53B4">
            <w:pPr>
              <w:jc w:val="left"/>
              <w:rPr>
                <w:rFonts w:ascii="Times New Roman" w:eastAsia="Times New Roman" w:hAnsi="Times New Roman" w:cs="Times New Roman"/>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3B4" w:rsidRDefault="003D53B4">
            <w:pPr>
              <w:jc w:val="left"/>
              <w:rPr>
                <w:rFonts w:ascii="Times New Roman" w:eastAsia="Times New Roman" w:hAnsi="Times New Roman" w:cs="Times New Roman"/>
                <w:color w:val="000000"/>
                <w:sz w:val="24"/>
              </w:rPr>
            </w:pPr>
          </w:p>
        </w:tc>
      </w:tr>
    </w:tbl>
    <w:p w:rsidR="003D53B4" w:rsidRDefault="00703C45">
      <w:pPr>
        <w:spacing w:before="240" w:after="240"/>
        <w:rPr>
          <w:rFonts w:ascii="Times New Roman" w:hAnsi="Times New Roman" w:cs="Times New Roman"/>
          <w:b/>
          <w:bCs/>
          <w:sz w:val="26"/>
          <w:szCs w:val="26"/>
        </w:rPr>
      </w:pPr>
      <w:r>
        <w:rPr>
          <w:rFonts w:ascii="Times New Roman" w:hAnsi="Times New Roman" w:cs="Times New Roman"/>
          <w:b/>
          <w:bCs/>
          <w:sz w:val="26"/>
          <w:szCs w:val="26"/>
        </w:rPr>
        <w:t>Theme 1: concept and framework of teaching competence</w:t>
      </w:r>
    </w:p>
    <w:p w:rsidR="003D53B4" w:rsidRDefault="00703C45">
      <w:pPr>
        <w:spacing w:before="240" w:after="240"/>
        <w:rPr>
          <w:rStyle w:val="Strong"/>
          <w:rFonts w:ascii="Times New Roman" w:eastAsia="Times New Roman" w:hAnsi="Times New Roman" w:cs="Times New Roman"/>
          <w:sz w:val="24"/>
        </w:rPr>
      </w:pPr>
      <w:r>
        <w:rPr>
          <w:rStyle w:val="Strong"/>
          <w:rFonts w:ascii="Times New Roman" w:eastAsia="Times New Roman" w:hAnsi="Times New Roman" w:cs="Times New Roman"/>
          <w:sz w:val="24"/>
        </w:rPr>
        <w:t>The concept and elements of teaching</w:t>
      </w:r>
      <w:r>
        <w:rPr>
          <w:rStyle w:val="Strong"/>
          <w:rFonts w:ascii="Times New Roman" w:eastAsia="Times New Roman" w:hAnsi="Times New Roman" w:cs="Times New Roman"/>
          <w:sz w:val="24"/>
        </w:rPr>
        <w:t xml:space="preserve"> competence</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Teaching competence is a multidimensional and context-dependent form of comprehensive competence. Le and (2021) note that many young teachers without a teacher-training background face inherent disadvantages, mainly due to insufficient knowledg</w:t>
      </w:r>
      <w:r>
        <w:rPr>
          <w:rFonts w:ascii="Times New Roman" w:eastAsia="Times New Roman" w:hAnsi="Times New Roman" w:cs="Times New Roman"/>
          <w:sz w:val="24"/>
        </w:rPr>
        <w:t>e of educational theory and limited teaching experience. These weaknesses are commonly seen in basic teaching practices, such as managing teaching pace, organizing instructional content, conducting effective classroom interaction, and using teaching slides</w:t>
      </w:r>
      <w:r>
        <w:rPr>
          <w:rFonts w:ascii="Times New Roman" w:eastAsia="Times New Roman" w:hAnsi="Times New Roman" w:cs="Times New Roman"/>
          <w:sz w:val="24"/>
        </w:rPr>
        <w:t xml:space="preserve"> appropriately.</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At a more systematic level, Ma et al. (2021) divide teaching competence into basic requirements, such as learning educational theory, in-depth engagement with teaching materials, instructional design and communication skills, logical thinki</w:t>
      </w:r>
      <w:r>
        <w:rPr>
          <w:rFonts w:ascii="Times New Roman" w:eastAsia="Times New Roman" w:hAnsi="Times New Roman" w:cs="Times New Roman"/>
          <w:sz w:val="24"/>
        </w:rPr>
        <w:t>ng, and the ability to motivate learners, and advanced conditions, including the renewal of teaching concepts and the reform of teaching models. This framework highlights the hierarchical and structured nature of teaching competence. Building on this appro</w:t>
      </w:r>
      <w:r>
        <w:rPr>
          <w:rFonts w:ascii="Times New Roman" w:eastAsia="Times New Roman" w:hAnsi="Times New Roman" w:cs="Times New Roman"/>
          <w:sz w:val="24"/>
        </w:rPr>
        <w:t>ach, Ya et al. (2024) propose a competence model for young university teachers that takes professional ethics as its core, general competence as its foundation, and teaching and information competence together with research and innovation competence as its</w:t>
      </w:r>
      <w:r>
        <w:rPr>
          <w:rFonts w:ascii="Times New Roman" w:eastAsia="Times New Roman" w:hAnsi="Times New Roman" w:cs="Times New Roman"/>
          <w:sz w:val="24"/>
        </w:rPr>
        <w:t xml:space="preserve"> main axes, further specifying 20 secondary indicators. From a competence-centered perspective, Shaikhova et al. (2024) define teaching competence as the ability to integrate appropriate resources to address problems in specific contexts, emphasizing its c</w:t>
      </w:r>
      <w:r>
        <w:rPr>
          <w:rFonts w:ascii="Times New Roman" w:eastAsia="Times New Roman" w:hAnsi="Times New Roman" w:cs="Times New Roman"/>
          <w:sz w:val="24"/>
        </w:rPr>
        <w:t>ontextual, integrated, and resource-based nature.</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Taken together, these studies suggest that teaching competence is no longer viewed as a simple collection of isolated skills. Instead, it is understood as a systematic and context-sensitive form of competen</w:t>
      </w:r>
      <w:r>
        <w:rPr>
          <w:rFonts w:ascii="Times New Roman" w:eastAsia="Times New Roman" w:hAnsi="Times New Roman" w:cs="Times New Roman"/>
          <w:sz w:val="24"/>
        </w:rPr>
        <w:t>ce that includes basic instructional skills as well as higher-level capacities for reflection and innovation.</w:t>
      </w:r>
    </w:p>
    <w:p w:rsidR="003D53B4" w:rsidRDefault="00703C45">
      <w:pPr>
        <w:spacing w:before="240" w:after="240"/>
        <w:rPr>
          <w:rStyle w:val="Strong"/>
          <w:rFonts w:ascii="Times New Roman" w:eastAsia="Times New Roman" w:hAnsi="Times New Roman" w:cs="Times New Roman"/>
          <w:sz w:val="24"/>
        </w:rPr>
      </w:pPr>
      <w:r>
        <w:rPr>
          <w:rStyle w:val="Strong"/>
          <w:rFonts w:ascii="Times New Roman" w:eastAsia="Times New Roman" w:hAnsi="Times New Roman" w:cs="Times New Roman"/>
          <w:sz w:val="24"/>
        </w:rPr>
        <w:t>Expansion of teaching competence dimensions in the new era</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 xml:space="preserve">With ongoing educational reform and broader social change, the scope of teaching </w:t>
      </w:r>
      <w:r>
        <w:rPr>
          <w:rFonts w:ascii="Times New Roman" w:eastAsia="Times New Roman" w:hAnsi="Times New Roman" w:cs="Times New Roman"/>
          <w:sz w:val="24"/>
        </w:rPr>
        <w:t xml:space="preserve">competence has continued to </w:t>
      </w:r>
      <w:r>
        <w:rPr>
          <w:rFonts w:ascii="Times New Roman" w:eastAsia="Times New Roman" w:hAnsi="Times New Roman" w:cs="Times New Roman"/>
          <w:sz w:val="24"/>
        </w:rPr>
        <w:lastRenderedPageBreak/>
        <w:t>expand. Wang and Deng (2023), drawing on the iceberg model of competence, developed a professional competence framework for young university teachers in the new era. This model includes four first-level dimensions: knowledge, co</w:t>
      </w:r>
      <w:r>
        <w:rPr>
          <w:rFonts w:ascii="Times New Roman" w:eastAsia="Times New Roman" w:hAnsi="Times New Roman" w:cs="Times New Roman"/>
          <w:sz w:val="24"/>
        </w:rPr>
        <w:t>mpetence, professional ethics, and personal traits. Within this framework, competence is further divided into core professional competence and extended professional competence, while professional ethics covers both responsibility and professional identity.</w:t>
      </w:r>
      <w:r>
        <w:rPr>
          <w:rFonts w:ascii="Times New Roman" w:eastAsia="Times New Roman" w:hAnsi="Times New Roman" w:cs="Times New Roman"/>
          <w:sz w:val="24"/>
        </w:rPr>
        <w:t xml:space="preserve"> This framework indicates that teaching competence is no longer limited to instructional skills but now extends to teachers’ moral standards and personal qualities. Similarly, Suryati et al. (2021) argue that teacher competence should encompass four key el</w:t>
      </w:r>
      <w:r>
        <w:rPr>
          <w:rFonts w:ascii="Times New Roman" w:eastAsia="Times New Roman" w:hAnsi="Times New Roman" w:cs="Times New Roman"/>
          <w:sz w:val="24"/>
        </w:rPr>
        <w:t>ements, including teaching competence, personal competence, professional competence, and social competence.</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Meanwhile,the deep integration of information technology into teaching practice has made digital literacy an essential component of teaching compete</w:t>
      </w:r>
      <w:r>
        <w:rPr>
          <w:rFonts w:ascii="Times New Roman" w:eastAsia="Times New Roman" w:hAnsi="Times New Roman" w:cs="Times New Roman"/>
          <w:sz w:val="24"/>
        </w:rPr>
        <w:t>nce. Teachers are expected to be able to effectively integrate technology into instructional design, classroom implementation, and course management in order to improve student learning outcomes (Amoako &amp; Anane, 2025). The rapid development of emerging tec</w:t>
      </w:r>
      <w:r>
        <w:rPr>
          <w:rFonts w:ascii="Times New Roman" w:eastAsia="Times New Roman" w:hAnsi="Times New Roman" w:cs="Times New Roman"/>
          <w:sz w:val="24"/>
        </w:rPr>
        <w:t>hnologies such as artificial intelligence and big data has further strengthened this trend, making digital literacy a foundational capability that supports teachers’ instructional confidence and professional judgment (Jin, 2025).</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In addition, teaching comp</w:t>
      </w:r>
      <w:r>
        <w:rPr>
          <w:rFonts w:ascii="Times New Roman" w:eastAsia="Times New Roman" w:hAnsi="Times New Roman" w:cs="Times New Roman"/>
          <w:sz w:val="24"/>
        </w:rPr>
        <w:t>etence has continued to expand toward research practice and value orientation. Teachers are increasingly expected to act as knowledge managers and knowledge translators, with their research practice capacity, awareness of research-to-teaching transfer, and</w:t>
      </w:r>
      <w:r>
        <w:rPr>
          <w:rFonts w:ascii="Times New Roman" w:eastAsia="Times New Roman" w:hAnsi="Times New Roman" w:cs="Times New Roman"/>
          <w:sz w:val="24"/>
        </w:rPr>
        <w:t xml:space="preserve"> ability to integrate value guidance and ideological education into teaching becoming key elements of teaching competence in the new era (Yang, 2021). Against the background of national strategies for curriculum development and talent cultivation, competen</w:t>
      </w:r>
      <w:r>
        <w:rPr>
          <w:rFonts w:ascii="Times New Roman" w:eastAsia="Times New Roman" w:hAnsi="Times New Roman" w:cs="Times New Roman"/>
          <w:sz w:val="24"/>
        </w:rPr>
        <w:t>cies such as curriculum-based ideological education, discipline-specific digital teaching, and industry–education integration have been systematically incorporated into the teaching competence framework, linking teaching competence more closely with nation</w:t>
      </w:r>
      <w:r>
        <w:rPr>
          <w:rFonts w:ascii="Times New Roman" w:eastAsia="Times New Roman" w:hAnsi="Times New Roman" w:cs="Times New Roman"/>
          <w:sz w:val="24"/>
        </w:rPr>
        <w:t>al strategic needs, disciplinary frontiers, and the goal of high-quality talent development (Luo, 2022).</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Research indicates that teaching competence is a structured and context-dependent form of comprehensive competence, encompassing multiple dimensions su</w:t>
      </w:r>
      <w:r>
        <w:rPr>
          <w:rFonts w:ascii="Times New Roman" w:eastAsia="Times New Roman" w:hAnsi="Times New Roman" w:cs="Times New Roman"/>
          <w:sz w:val="24"/>
        </w:rPr>
        <w:t>ch as pedagogical knowledge, practical teaching skills, instructional philosophy, reflective ability, and professional qualities. In the new era, teaching competence extends beyond classroom performance to include broader dimensions, such as professional i</w:t>
      </w:r>
      <w:r>
        <w:rPr>
          <w:rFonts w:ascii="Times New Roman" w:eastAsia="Times New Roman" w:hAnsi="Times New Roman" w:cs="Times New Roman"/>
          <w:sz w:val="24"/>
        </w:rPr>
        <w:t xml:space="preserve">dentity, technology integration, and curriculum-based ideological and political education, showing a clear trend toward multidimensional and systematic development. Young teachers, particularly those without a teacher education background, often have gaps </w:t>
      </w:r>
      <w:r>
        <w:rPr>
          <w:rFonts w:ascii="Times New Roman" w:eastAsia="Times New Roman" w:hAnsi="Times New Roman" w:cs="Times New Roman"/>
          <w:sz w:val="24"/>
        </w:rPr>
        <w:t>in basic instructional skills; however, when viewed from the perspective of overall competence development, their teaching ability exhibits hierarchical and systematic characteristics.</w:t>
      </w:r>
    </w:p>
    <w:p w:rsidR="003D53B4" w:rsidRDefault="00703C45">
      <w:pPr>
        <w:spacing w:before="240" w:after="240"/>
        <w:rPr>
          <w:rStyle w:val="Strong"/>
          <w:rFonts w:ascii="Times New Roman" w:eastAsia="Times New Roman" w:hAnsi="Times New Roman" w:cs="Times New Roman"/>
          <w:sz w:val="26"/>
          <w:szCs w:val="26"/>
        </w:rPr>
      </w:pPr>
      <w:r>
        <w:rPr>
          <w:rStyle w:val="Strong"/>
          <w:rFonts w:ascii="Times New Roman" w:eastAsia="Times New Roman" w:hAnsi="Times New Roman" w:cs="Times New Roman"/>
          <w:sz w:val="26"/>
          <w:szCs w:val="26"/>
        </w:rPr>
        <w:t>Theme 2: professional development and training systems</w:t>
      </w:r>
    </w:p>
    <w:p w:rsidR="003D53B4" w:rsidRDefault="00703C45">
      <w:pPr>
        <w:spacing w:before="240" w:after="240"/>
        <w:rPr>
          <w:rStyle w:val="Strong"/>
          <w:rFonts w:ascii="Times New Roman" w:eastAsia="Times New Roman" w:hAnsi="Times New Roman" w:cs="Times New Roman"/>
          <w:sz w:val="24"/>
        </w:rPr>
      </w:pPr>
      <w:r>
        <w:rPr>
          <w:rStyle w:val="Strong"/>
          <w:rFonts w:ascii="Times New Roman" w:eastAsia="Times New Roman" w:hAnsi="Times New Roman" w:cs="Times New Roman"/>
          <w:sz w:val="24"/>
        </w:rPr>
        <w:t>Individualized n</w:t>
      </w:r>
      <w:r>
        <w:rPr>
          <w:rStyle w:val="Strong"/>
          <w:rFonts w:ascii="Times New Roman" w:eastAsia="Times New Roman" w:hAnsi="Times New Roman" w:cs="Times New Roman"/>
          <w:sz w:val="24"/>
        </w:rPr>
        <w:t>eeds and progressive development</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Current literature consistently emphasizes that the effective development of early-career teachers’ practice-based teaching competence must be grounded in a deep understanding of individual differences and developmental sta</w:t>
      </w:r>
      <w:r>
        <w:rPr>
          <w:rFonts w:ascii="Times New Roman" w:eastAsia="Times New Roman" w:hAnsi="Times New Roman" w:cs="Times New Roman"/>
          <w:sz w:val="24"/>
        </w:rPr>
        <w:t xml:space="preserve">ges. Compared with standardized training models, research highlights the importance of a tailored approach to professional development. Luo (2022) recommends establishing discipline-specific and tiered models that integrate recent educational theories and </w:t>
      </w:r>
      <w:r>
        <w:rPr>
          <w:rFonts w:ascii="Times New Roman" w:eastAsia="Times New Roman" w:hAnsi="Times New Roman" w:cs="Times New Roman"/>
          <w:sz w:val="24"/>
        </w:rPr>
        <w:t>practices, such as values-based curriculum design.</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This individualized approach is supported by practical evidence. For example, Song et al. (2022) propose a three-tier model of competence development: being able to teach, teaching well and mastering teach</w:t>
      </w:r>
      <w:r>
        <w:rPr>
          <w:rFonts w:ascii="Times New Roman" w:eastAsia="Times New Roman" w:hAnsi="Times New Roman" w:cs="Times New Roman"/>
          <w:sz w:val="24"/>
        </w:rPr>
        <w:t>ing, illustrating the progressive journey from novice to qualified to core teachers. Similarly, Southeast University implements a three-stage training system (induction training, first-course training, and teaching competitions) to ensure a spiral growth i</w:t>
      </w:r>
      <w:r>
        <w:rPr>
          <w:rFonts w:ascii="Times New Roman" w:eastAsia="Times New Roman" w:hAnsi="Times New Roman" w:cs="Times New Roman"/>
          <w:sz w:val="24"/>
        </w:rPr>
        <w:t xml:space="preserve">n young teachers’ capabilities (Hua et al., 2023). Collectively, these studies suggest that </w:t>
      </w:r>
      <w:r>
        <w:rPr>
          <w:rFonts w:ascii="Times New Roman" w:eastAsia="Times New Roman" w:hAnsi="Times New Roman" w:cs="Times New Roman"/>
          <w:sz w:val="24"/>
        </w:rPr>
        <w:lastRenderedPageBreak/>
        <w:t>teaching competence development should be viewed as a long-term, dynamic process that deepens progressively across skill levels.</w:t>
      </w:r>
    </w:p>
    <w:p w:rsidR="003D53B4" w:rsidRDefault="00703C45">
      <w:pPr>
        <w:spacing w:before="240" w:after="240"/>
        <w:rPr>
          <w:rFonts w:ascii="Times New Roman" w:eastAsia="Times New Roman" w:hAnsi="Times New Roman" w:cs="Times New Roman"/>
          <w:b/>
          <w:bCs/>
          <w:sz w:val="24"/>
        </w:rPr>
      </w:pPr>
      <w:r>
        <w:rPr>
          <w:rFonts w:ascii="Times New Roman" w:eastAsia="Times New Roman" w:hAnsi="Times New Roman" w:cs="Times New Roman"/>
          <w:b/>
          <w:bCs/>
          <w:sz w:val="24"/>
        </w:rPr>
        <w:t>Development pathways of practical t</w:t>
      </w:r>
      <w:r>
        <w:rPr>
          <w:rFonts w:ascii="Times New Roman" w:eastAsia="Times New Roman" w:hAnsi="Times New Roman" w:cs="Times New Roman"/>
          <w:b/>
          <w:bCs/>
          <w:sz w:val="24"/>
        </w:rPr>
        <w:t>eaching competence and systematic training mechanisms</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 xml:space="preserve">Existing studies on the enhancement of young teachers’ practical teaching competence have gradually shifted from a technically rational orientation that focuses on how individual competence components </w:t>
      </w:r>
      <w:r>
        <w:rPr>
          <w:rFonts w:ascii="Times New Roman" w:eastAsia="Times New Roman" w:hAnsi="Times New Roman" w:cs="Times New Roman"/>
          <w:sz w:val="24"/>
        </w:rPr>
        <w:t>are added together toward greater attention to the mechanisms of competence formation and the underlying internal driving forces.</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A narrative study by Mabila and Msana (2023) on early-career teachers of English as a Second Language (ESL) indicates that tea</w:t>
      </w:r>
      <w:r>
        <w:rPr>
          <w:rFonts w:ascii="Times New Roman" w:eastAsia="Times New Roman" w:hAnsi="Times New Roman" w:cs="Times New Roman"/>
          <w:sz w:val="24"/>
        </w:rPr>
        <w:t>chers’ positive conceptualisation of their professional identity (PI) has significant potential to influence subsequent classroom effectiveness and teaching competence. This finding suggests that the development of teaching competence is not merely an accu</w:t>
      </w:r>
      <w:r>
        <w:rPr>
          <w:rFonts w:ascii="Times New Roman" w:eastAsia="Times New Roman" w:hAnsi="Times New Roman" w:cs="Times New Roman"/>
          <w:sz w:val="24"/>
        </w:rPr>
        <w:t>mulation of pure skills, but rather the outcome of professional identity construction. Accordingly, the objective of a comprehensive training system should be elevated to supporting young teachers in developing a clear and positive professional identity, w</w:t>
      </w:r>
      <w:r>
        <w:rPr>
          <w:rFonts w:ascii="Times New Roman" w:eastAsia="Times New Roman" w:hAnsi="Times New Roman" w:cs="Times New Roman"/>
          <w:sz w:val="24"/>
        </w:rPr>
        <w:t>hich can serve as an internal driving force for fundamentally enhancing their teaching competence.</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In terms of practical pathways and institutional design, existing studies focus on the construction of systematic training mechanisms and multi-stakeholder c</w:t>
      </w:r>
      <w:r>
        <w:rPr>
          <w:rFonts w:ascii="Times New Roman" w:eastAsia="Times New Roman" w:hAnsi="Times New Roman" w:cs="Times New Roman"/>
          <w:sz w:val="24"/>
        </w:rPr>
        <w:t>ollaboration, with the aim of compensating for young teachers’ limited practical experience through institutional arrangements. In the Chinese context, Li and Lu (2021) propose a framework that integrates on-campus, off-campus, and online platforms, suppor</w:t>
      </w:r>
      <w:r>
        <w:rPr>
          <w:rFonts w:ascii="Times New Roman" w:eastAsia="Times New Roman" w:hAnsi="Times New Roman" w:cs="Times New Roman"/>
          <w:sz w:val="24"/>
        </w:rPr>
        <w:t xml:space="preserve">ted by specialized positions, targeted allowances, and earmarked funding, as well as three structured plans, namely individualized training, team development, and international professional development programs for dual-qualified teachers (those with both </w:t>
      </w:r>
      <w:r>
        <w:rPr>
          <w:rFonts w:ascii="Times New Roman" w:eastAsia="Times New Roman" w:hAnsi="Times New Roman" w:cs="Times New Roman"/>
          <w:sz w:val="24"/>
        </w:rPr>
        <w:t>academic and industry qualifications). Similarly, Fang et al. (2022) advocate a dual-track model that combines on-campus mentoring by senior teachers with off-campus industry-based practice. Through the linkage of internal and external platforms, apprentic</w:t>
      </w:r>
      <w:r>
        <w:rPr>
          <w:rFonts w:ascii="Times New Roman" w:eastAsia="Times New Roman" w:hAnsi="Times New Roman" w:cs="Times New Roman"/>
          <w:sz w:val="24"/>
        </w:rPr>
        <w:t>eship-style guidance, and institutionalized assessment, these approaches provide sustained practical support for young teachers.</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A shared feature of these models lies in embedding individual competence development within organized and structured training f</w:t>
      </w:r>
      <w:r>
        <w:rPr>
          <w:rFonts w:ascii="Times New Roman" w:eastAsia="Times New Roman" w:hAnsi="Times New Roman" w:cs="Times New Roman"/>
          <w:sz w:val="24"/>
        </w:rPr>
        <w:t>rameworks, thereby using institutional stability to offset the uncertainty commonly experienced in the early stages of an academic career. Evidence from international research further supports the validity of this approach. Drawing on empirical findings, S</w:t>
      </w:r>
      <w:r>
        <w:rPr>
          <w:rFonts w:ascii="Times New Roman" w:eastAsia="Times New Roman" w:hAnsi="Times New Roman" w:cs="Times New Roman"/>
          <w:sz w:val="24"/>
        </w:rPr>
        <w:t>haikhova et al. (2024) demonstrate that teachers’ instructional competence develops primarily through the accumulation of authentic teaching experience and collaborative interaction with more experienced colleagues.</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On the basis, some studies move beyond a</w:t>
      </w:r>
      <w:r>
        <w:rPr>
          <w:rFonts w:ascii="Times New Roman" w:eastAsia="Times New Roman" w:hAnsi="Times New Roman" w:cs="Times New Roman"/>
          <w:sz w:val="24"/>
        </w:rPr>
        <w:t xml:space="preserve"> narrowly skill-oriented training logic and seek to elevate teacher development to the level of core competencies and professional character formation. The team-based chain system proposed by He et al. (2023), for example, emphasized the role of cultural l</w:t>
      </w:r>
      <w:r>
        <w:rPr>
          <w:rFonts w:ascii="Times New Roman" w:eastAsia="Times New Roman" w:hAnsi="Times New Roman" w:cs="Times New Roman"/>
          <w:sz w:val="24"/>
        </w:rPr>
        <w:t xml:space="preserve">eadership in guiding the development of practical teaching competence, and integrates teachers’ professional commitment, moral responsibility in education, and academically grounded teaching practices throughout the training process. In a similar vein, Ya </w:t>
      </w:r>
      <w:r>
        <w:rPr>
          <w:rFonts w:ascii="Times New Roman" w:eastAsia="Times New Roman" w:hAnsi="Times New Roman" w:cs="Times New Roman"/>
          <w:sz w:val="24"/>
        </w:rPr>
        <w:t>et al. (2024) design a modular and progressive training curriculum system that takes moral education and curriculum-based ideological and political education as its value orientation, and supports the holistic enhancement of young teachers’ key competencie</w:t>
      </w:r>
      <w:r>
        <w:rPr>
          <w:rFonts w:ascii="Times New Roman" w:eastAsia="Times New Roman" w:hAnsi="Times New Roman" w:cs="Times New Roman"/>
          <w:sz w:val="24"/>
        </w:rPr>
        <w:t>s through the coordination of multiple modules. Together, these studies suggest that current training frameworks are shifting away from a deficit-compensation approach toward a more integrated, value-driven model of competence development.</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However, existin</w:t>
      </w:r>
      <w:r>
        <w:rPr>
          <w:rFonts w:ascii="Times New Roman" w:eastAsia="Times New Roman" w:hAnsi="Times New Roman" w:cs="Times New Roman"/>
          <w:sz w:val="24"/>
        </w:rPr>
        <w:t>g systems for developing practical teaching competence still face several structural challenges in their implementation. On one hand, the introduction of digital technologies offers new tools and pathways for enhancing competence. Research by Ren et al. (2</w:t>
      </w:r>
      <w:r>
        <w:rPr>
          <w:rFonts w:ascii="Times New Roman" w:eastAsia="Times New Roman" w:hAnsi="Times New Roman" w:cs="Times New Roman"/>
          <w:sz w:val="24"/>
        </w:rPr>
        <w:t xml:space="preserve">023) shows that online teaching models based on digital </w:t>
      </w:r>
      <w:r>
        <w:rPr>
          <w:rFonts w:ascii="Times New Roman" w:eastAsia="Times New Roman" w:hAnsi="Times New Roman" w:cs="Times New Roman"/>
          <w:sz w:val="24"/>
        </w:rPr>
        <w:lastRenderedPageBreak/>
        <w:t>resources can help young teachers improve their teaching skills in a relatively short time. Yet, technological support does not fundamentally resolve the disconnect between training programs and authe</w:t>
      </w:r>
      <w:r>
        <w:rPr>
          <w:rFonts w:ascii="Times New Roman" w:eastAsia="Times New Roman" w:hAnsi="Times New Roman" w:cs="Times New Roman"/>
          <w:sz w:val="24"/>
        </w:rPr>
        <w:t>ntic classroom contexts (Ren, et al., 2023). Çukur (2022) highlights that novice teachers often feel powerless when handling specific student behaviors or unexpected classroom events, primarily due to a lack of reflective pedagogical training in real teach</w:t>
      </w:r>
      <w:r>
        <w:rPr>
          <w:rFonts w:ascii="Times New Roman" w:eastAsia="Times New Roman" w:hAnsi="Times New Roman" w:cs="Times New Roman"/>
          <w:sz w:val="24"/>
        </w:rPr>
        <w:t>ing settings. This finding suggests that many training programs remain focused on theoretical instruction or simulated scenarios and fail to provide young teachers with sufficient opportunities for practice and reflection based on real classroom challenges</w:t>
      </w:r>
      <w:r>
        <w:rPr>
          <w:rFonts w:ascii="Times New Roman" w:eastAsia="Times New Roman" w:hAnsi="Times New Roman" w:cs="Times New Roman"/>
          <w:sz w:val="24"/>
        </w:rPr>
        <w:t>.</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In summary, existing research highlights the central role of professional identity and institutional support in competence development and offers practical training models. At the same time, it reveals shortcomings in the integration of training with rea</w:t>
      </w:r>
      <w:r>
        <w:rPr>
          <w:rFonts w:ascii="Times New Roman" w:eastAsia="Times New Roman" w:hAnsi="Times New Roman" w:cs="Times New Roman"/>
          <w:sz w:val="24"/>
        </w:rPr>
        <w:t>l classroom practice, the cultivation of core competencies, and the provision of reflective practice opportunities. Future studies should focus on exploring training models that emphasize reflective practice based on authentic problems, guidance by core co</w:t>
      </w:r>
      <w:r>
        <w:rPr>
          <w:rFonts w:ascii="Times New Roman" w:eastAsia="Times New Roman" w:hAnsi="Times New Roman" w:cs="Times New Roman"/>
          <w:sz w:val="24"/>
        </w:rPr>
        <w:t>mpetencies, and scientific, long-term development systems, in order to ensure the sustainable and effective development of young teachers’ teaching competence.</w:t>
      </w:r>
    </w:p>
    <w:p w:rsidR="003D53B4" w:rsidRDefault="00703C45">
      <w:pPr>
        <w:spacing w:before="240" w:after="240"/>
        <w:rPr>
          <w:rStyle w:val="Strong"/>
          <w:rFonts w:ascii="Times New Roman" w:eastAsia="Times New Roman" w:hAnsi="Times New Roman" w:cs="Times New Roman"/>
          <w:sz w:val="26"/>
          <w:szCs w:val="26"/>
        </w:rPr>
      </w:pPr>
      <w:r>
        <w:rPr>
          <w:rStyle w:val="Strong"/>
          <w:rFonts w:ascii="Times New Roman" w:eastAsia="Times New Roman" w:hAnsi="Times New Roman" w:cs="Times New Roman"/>
          <w:sz w:val="26"/>
          <w:szCs w:val="26"/>
        </w:rPr>
        <w:t>Theme 3: policy, institutional, and organizational support</w:t>
      </w:r>
    </w:p>
    <w:p w:rsidR="003D53B4" w:rsidRDefault="00703C45">
      <w:pPr>
        <w:spacing w:before="240" w:after="240"/>
        <w:rPr>
          <w:rStyle w:val="Strong"/>
          <w:rFonts w:ascii="Times New Roman" w:eastAsia="Times New Roman" w:hAnsi="Times New Roman" w:cs="Times New Roman"/>
          <w:sz w:val="24"/>
        </w:rPr>
      </w:pPr>
      <w:r>
        <w:rPr>
          <w:rStyle w:val="Strong"/>
          <w:rFonts w:ascii="Times New Roman" w:eastAsia="Times New Roman" w:hAnsi="Times New Roman" w:cs="Times New Roman"/>
          <w:sz w:val="24"/>
        </w:rPr>
        <w:t xml:space="preserve">External collaboration platforms and </w:t>
      </w:r>
      <w:r>
        <w:rPr>
          <w:rStyle w:val="Strong"/>
          <w:rFonts w:ascii="Times New Roman" w:eastAsia="Times New Roman" w:hAnsi="Times New Roman" w:cs="Times New Roman"/>
          <w:sz w:val="24"/>
        </w:rPr>
        <w:t xml:space="preserve">social support </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Research consistently suggests that the professional development of young teachers requires coordinated support from multiple social actors. Luo (2022) proposed a three-platform model: a government collaboration platform that leverages univ</w:t>
      </w:r>
      <w:r>
        <w:rPr>
          <w:rFonts w:ascii="Times New Roman" w:eastAsia="Times New Roman" w:hAnsi="Times New Roman" w:cs="Times New Roman"/>
          <w:sz w:val="24"/>
        </w:rPr>
        <w:t>ersities’ talent and technological strengths to promote local economic development; an industry collaboration platform that encourages young teachers to engage directly with frontline production, gaining practical industry experience to improve instruction</w:t>
      </w:r>
      <w:r>
        <w:rPr>
          <w:rFonts w:ascii="Times New Roman" w:eastAsia="Times New Roman" w:hAnsi="Times New Roman" w:cs="Times New Roman"/>
          <w:sz w:val="24"/>
        </w:rPr>
        <w:t>al design; and a social organization platform that utilizes organizational, financial, and project management capacities to create a multi-stakeholder collaboration network.</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Ya et al. (2024) further emphasize that well-developed laws, regulations, and gove</w:t>
      </w:r>
      <w:r>
        <w:rPr>
          <w:rFonts w:ascii="Times New Roman" w:eastAsia="Times New Roman" w:hAnsi="Times New Roman" w:cs="Times New Roman"/>
          <w:sz w:val="24"/>
        </w:rPr>
        <w:t>rnment interventions can strengthen teachers’ professional identity, while deep partnerships between universities and local entities provide practical platforms for young teachers. Wang and Deng (2023) also highlight that a triadic collaboration system inv</w:t>
      </w:r>
      <w:r>
        <w:rPr>
          <w:rFonts w:ascii="Times New Roman" w:eastAsia="Times New Roman" w:hAnsi="Times New Roman" w:cs="Times New Roman"/>
          <w:sz w:val="24"/>
        </w:rPr>
        <w:t>olving teachers, universities, and society is crucial for supporting young teachers’ growth.</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These studies indicate that external platforms not only expand practical opportunities but also play a key role in translating these experiences into teaching competence. However, much of the current research remains conceptual, lacking in-depth analysis o</w:t>
      </w:r>
      <w:r>
        <w:rPr>
          <w:rFonts w:ascii="Times New Roman" w:eastAsia="Times New Roman" w:hAnsi="Times New Roman" w:cs="Times New Roman"/>
          <w:sz w:val="24"/>
        </w:rPr>
        <w:t xml:space="preserve">f the quantitative impact, sustainability mechanisms, and incentive policies of these collaboration platforms. </w:t>
      </w:r>
    </w:p>
    <w:p w:rsidR="003D53B4" w:rsidRDefault="00703C45">
      <w:pPr>
        <w:spacing w:before="240" w:after="240"/>
        <w:rPr>
          <w:rStyle w:val="Strong"/>
          <w:rFonts w:ascii="Times New Roman" w:eastAsia="Times New Roman" w:hAnsi="Times New Roman" w:cs="Times New Roman"/>
          <w:sz w:val="24"/>
        </w:rPr>
      </w:pPr>
      <w:r>
        <w:rPr>
          <w:rStyle w:val="Strong"/>
          <w:rFonts w:ascii="Times New Roman" w:eastAsia="Times New Roman" w:hAnsi="Times New Roman" w:cs="Times New Roman"/>
          <w:sz w:val="24"/>
        </w:rPr>
        <w:t>Institutional support and resource coordination</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 xml:space="preserve">Universities serve as the primary arena for the professional development of young teachers, and </w:t>
      </w:r>
      <w:r>
        <w:rPr>
          <w:rFonts w:ascii="Times New Roman" w:eastAsia="Times New Roman" w:hAnsi="Times New Roman" w:cs="Times New Roman"/>
          <w:sz w:val="24"/>
        </w:rPr>
        <w:t>their institutional support and resource allocation are critical for enhancing teaching competence. Ya et al. (2024) suggest that universities should coordinate internal and external resources, particularly traditional educational resources and online mate</w:t>
      </w:r>
      <w:r>
        <w:rPr>
          <w:rFonts w:ascii="Times New Roman" w:eastAsia="Times New Roman" w:hAnsi="Times New Roman" w:cs="Times New Roman"/>
          <w:sz w:val="24"/>
        </w:rPr>
        <w:t>rials, to build shared teaching resource repositories, enabling collaboration between senior and junior faculty. Song et al. (2022) recommend establishing multi-level exchange platforms within departments, faculties, and across institutions to facilitate t</w:t>
      </w:r>
      <w:r>
        <w:rPr>
          <w:rFonts w:ascii="Times New Roman" w:eastAsia="Times New Roman" w:hAnsi="Times New Roman" w:cs="Times New Roman"/>
          <w:sz w:val="24"/>
        </w:rPr>
        <w:t>he dissemination of experience and the updating of knowledge. Tang (2022) emphasizes that expanding domestic and international training and study-abroad opportunities can improve young teachers’ academic qualifications and global perspectives.</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Although the</w:t>
      </w:r>
      <w:r>
        <w:rPr>
          <w:rFonts w:ascii="Times New Roman" w:eastAsia="Times New Roman" w:hAnsi="Times New Roman" w:cs="Times New Roman"/>
          <w:sz w:val="24"/>
        </w:rPr>
        <w:t xml:space="preserve"> concept of multi-party collaboration is widely recognized, challenges remain in practice. Sun and </w:t>
      </w:r>
      <w:r>
        <w:rPr>
          <w:rFonts w:ascii="Times New Roman" w:eastAsia="Times New Roman" w:hAnsi="Times New Roman" w:cs="Times New Roman"/>
          <w:sz w:val="24"/>
        </w:rPr>
        <w:lastRenderedPageBreak/>
        <w:t>Zhang (2022) point out that young university teachers often lack experience and knowledge of innovative teaching methods, and therefore require scaffolded su</w:t>
      </w:r>
      <w:r>
        <w:rPr>
          <w:rFonts w:ascii="Times New Roman" w:eastAsia="Times New Roman" w:hAnsi="Times New Roman" w:cs="Times New Roman"/>
          <w:sz w:val="24"/>
        </w:rPr>
        <w:t>pport from the managers; relying solely on platforms and resources is insufficient to improve their teaching competence. Current research also lacks systematic analysis of the operability, fairness, and balance of institutional policies across teaching, re</w:t>
      </w:r>
      <w:r>
        <w:rPr>
          <w:rFonts w:ascii="Times New Roman" w:eastAsia="Times New Roman" w:hAnsi="Times New Roman" w:cs="Times New Roman"/>
          <w:sz w:val="24"/>
        </w:rPr>
        <w:t xml:space="preserve">search, and service responsibilities. To address this, universities need to establish operational, incentivized, and sustainable support systems that go beyond formalistic platform building and genuinely foster the development of young teachers’ practical </w:t>
      </w:r>
      <w:r>
        <w:rPr>
          <w:rFonts w:ascii="Times New Roman" w:eastAsia="Times New Roman" w:hAnsi="Times New Roman" w:cs="Times New Roman"/>
          <w:sz w:val="24"/>
        </w:rPr>
        <w:t>teaching capabilities.</w:t>
      </w:r>
    </w:p>
    <w:p w:rsidR="003D53B4" w:rsidRDefault="00703C45">
      <w:pPr>
        <w:spacing w:before="240" w:after="240"/>
        <w:rPr>
          <w:rFonts w:ascii="Times New Roman" w:eastAsia="SimSun" w:hAnsi="Times New Roman" w:cs="Times New Roman"/>
          <w:b/>
          <w:bCs/>
          <w:sz w:val="28"/>
          <w:szCs w:val="28"/>
        </w:rPr>
      </w:pPr>
      <w:r>
        <w:rPr>
          <w:rFonts w:ascii="Times New Roman" w:eastAsia="SimSun" w:hAnsi="Times New Roman" w:cs="Times New Roman" w:hint="eastAsia"/>
          <w:b/>
          <w:bCs/>
          <w:sz w:val="28"/>
          <w:szCs w:val="28"/>
        </w:rPr>
        <w:t>CONCLUSION</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This systematic review examined professional strategies for developing teaching competence among young university teachers between 2021 and 2025. The findings indicate that development programs are shifting from basic skil</w:t>
      </w:r>
      <w:r>
        <w:rPr>
          <w:rFonts w:ascii="Times New Roman" w:eastAsia="Times New Roman" w:hAnsi="Times New Roman" w:cs="Times New Roman"/>
          <w:sz w:val="24"/>
        </w:rPr>
        <w:t xml:space="preserve">ls training toward complex, integrated competence models that incorporate professional ethics, digital literacy, curriculum-based ideological education, and industry–education integration. These results offer critical implications for application-oriented </w:t>
      </w:r>
      <w:r>
        <w:rPr>
          <w:rFonts w:ascii="Times New Roman" w:eastAsia="Times New Roman" w:hAnsi="Times New Roman" w:cs="Times New Roman"/>
          <w:sz w:val="24"/>
        </w:rPr>
        <w:t>institutions in China: training programs should be individualized and structured in progressive levels, with professional identity formation as an internal driver, and emphasize embedding industry practice and research-to-teaching translation into core ins</w:t>
      </w:r>
      <w:r>
        <w:rPr>
          <w:rFonts w:ascii="Times New Roman" w:eastAsia="Times New Roman" w:hAnsi="Times New Roman" w:cs="Times New Roman"/>
          <w:sz w:val="24"/>
        </w:rPr>
        <w:t>tructional activities.</w:t>
      </w:r>
    </w:p>
    <w:p w:rsidR="003D53B4" w:rsidRDefault="00703C45">
      <w:pPr>
        <w:spacing w:before="240" w:after="240"/>
        <w:rPr>
          <w:rFonts w:ascii="Times New Roman" w:eastAsia="Times New Roman" w:hAnsi="Times New Roman" w:cs="Times New Roman"/>
          <w:sz w:val="24"/>
        </w:rPr>
      </w:pPr>
      <w:r>
        <w:rPr>
          <w:rFonts w:ascii="Times New Roman" w:eastAsia="Times New Roman" w:hAnsi="Times New Roman" w:cs="Times New Roman"/>
          <w:sz w:val="24"/>
        </w:rPr>
        <w:t>Nevertheless, current programs still face challenges. The continuous expansion of competence models has led to skill anxiety, while training often lacks opportunities for reflective practice in authentic teaching contexts. Building s</w:t>
      </w:r>
      <w:r>
        <w:rPr>
          <w:rFonts w:ascii="Times New Roman" w:eastAsia="Times New Roman" w:hAnsi="Times New Roman" w:cs="Times New Roman"/>
          <w:sz w:val="24"/>
        </w:rPr>
        <w:t>upportive organizational environments, particularly through university–industry–government collaboration platforms, is essential for fostering dual-qualified teachers’ development in AOIs. However, institutional frameworks need further refinement to ensure</w:t>
      </w:r>
      <w:r>
        <w:rPr>
          <w:rFonts w:ascii="Times New Roman" w:eastAsia="Times New Roman" w:hAnsi="Times New Roman" w:cs="Times New Roman"/>
          <w:sz w:val="24"/>
        </w:rPr>
        <w:t xml:space="preserve"> fairness and sustainability in performance evaluations, balancing teaching, research, and service demands.</w:t>
      </w:r>
    </w:p>
    <w:p w:rsidR="003D53B4" w:rsidRDefault="00703C45">
      <w:pPr>
        <w:spacing w:before="240" w:after="240"/>
        <w:rPr>
          <w:rFonts w:ascii="Times New Roman" w:eastAsia="SimSun" w:hAnsi="Times New Roman" w:cs="Times New Roman"/>
          <w:sz w:val="24"/>
        </w:rPr>
      </w:pPr>
      <w:r>
        <w:rPr>
          <w:rFonts w:ascii="Times New Roman" w:eastAsia="Times New Roman" w:hAnsi="Times New Roman" w:cs="Times New Roman"/>
          <w:sz w:val="24"/>
        </w:rPr>
        <w:t>Future research should focus on quantitatively assessing the effectiveness of different strategies, specifying differentiated institutional support,</w:t>
      </w:r>
      <w:r>
        <w:rPr>
          <w:rFonts w:ascii="Times New Roman" w:eastAsia="Times New Roman" w:hAnsi="Times New Roman" w:cs="Times New Roman"/>
          <w:sz w:val="24"/>
        </w:rPr>
        <w:t xml:space="preserve"> and exploring digitally mediated, context-based reflective practice models. Such efforts are necessary to sustainably and efficiently enhance the teaching competence of young teachers in application-oriented higher education institutions.</w:t>
      </w:r>
      <w:r>
        <w:rPr>
          <w:rFonts w:ascii="Times New Roman" w:eastAsia="SimSun" w:hAnsi="Times New Roman" w:cs="Times New Roman"/>
          <w:sz w:val="24"/>
        </w:rPr>
        <w:br w:type="page"/>
      </w:r>
    </w:p>
    <w:p w:rsidR="003D53B4" w:rsidRDefault="00703C45">
      <w:pPr>
        <w:spacing w:before="240" w:after="240"/>
        <w:rPr>
          <w:rFonts w:ascii="Times New Roman" w:eastAsia="SimSun" w:hAnsi="Times New Roman" w:cs="Times New Roman"/>
          <w:b/>
          <w:bCs/>
          <w:sz w:val="28"/>
          <w:szCs w:val="28"/>
        </w:rPr>
      </w:pPr>
      <w:r>
        <w:rPr>
          <w:rFonts w:ascii="Times New Roman" w:eastAsia="SimSun" w:hAnsi="Times New Roman" w:cs="Times New Roman" w:hint="eastAsia"/>
          <w:b/>
          <w:bCs/>
          <w:sz w:val="28"/>
          <w:szCs w:val="28"/>
        </w:rPr>
        <w:lastRenderedPageBreak/>
        <w:t>REFERENCES</w:t>
      </w:r>
    </w:p>
    <w:p w:rsidR="003D53B4" w:rsidRDefault="00703C45">
      <w:pPr>
        <w:numPr>
          <w:ilvl w:val="0"/>
          <w:numId w:val="1"/>
        </w:numPr>
        <w:rPr>
          <w:rFonts w:ascii="Times New Roman" w:eastAsia="SimSun" w:hAnsi="Times New Roman" w:cs="Times New Roman"/>
          <w:kern w:val="0"/>
          <w:sz w:val="24"/>
          <w:lang w:bidi="ar"/>
        </w:rPr>
      </w:pPr>
      <w:hyperlink r:id="rId7" w:tooltip="https://doi.org/10.3389/feduc.2025.1541031" w:history="1">
        <w:r>
          <w:rPr>
            <w:rStyle w:val="Hyperlink"/>
            <w:rFonts w:ascii="Times New Roman" w:eastAsia="SimSun" w:hAnsi="Times New Roman" w:cs="Times New Roman"/>
            <w:color w:val="auto"/>
            <w:sz w:val="24"/>
            <w:u w:val="none"/>
          </w:rPr>
          <w:t xml:space="preserve">Amemasor, S. K., Oppong, S. O., Ghansah, B., Benuwa, B. B., &amp; Essel, D. D. (2025). A systematic review on the impact of teacher professional development on </w:t>
        </w:r>
        <w:r>
          <w:rPr>
            <w:rStyle w:val="Hyperlink"/>
            <w:rFonts w:ascii="Times New Roman" w:eastAsia="SimSun" w:hAnsi="Times New Roman" w:cs="Times New Roman"/>
            <w:color w:val="auto"/>
            <w:sz w:val="24"/>
            <w:u w:val="none"/>
          </w:rPr>
          <w:t xml:space="preserve">digital instructional integration and teaching practices. </w:t>
        </w:r>
        <w:r>
          <w:rPr>
            <w:rStyle w:val="Hyperlink"/>
            <w:rFonts w:ascii="Times New Roman" w:eastAsia="SimSun" w:hAnsi="Times New Roman" w:cs="Times New Roman"/>
            <w:i/>
            <w:iCs/>
            <w:color w:val="auto"/>
            <w:sz w:val="24"/>
            <w:u w:val="none"/>
          </w:rPr>
          <w:t>Frontiers in Education</w:t>
        </w:r>
        <w:r>
          <w:rPr>
            <w:rStyle w:val="Hyperlink"/>
            <w:rFonts w:ascii="Times New Roman" w:eastAsia="SimSun" w:hAnsi="Times New Roman" w:cs="Times New Roman"/>
            <w:color w:val="auto"/>
            <w:sz w:val="24"/>
            <w:u w:val="none"/>
          </w:rPr>
          <w:t>, 10, Article 1541031.https://doi.org/10.3389/feduc.2025.1541031</w:t>
        </w:r>
      </w:hyperlink>
    </w:p>
    <w:p w:rsidR="003D53B4" w:rsidRDefault="00703C45">
      <w:pPr>
        <w:numPr>
          <w:ilvl w:val="0"/>
          <w:numId w:val="1"/>
        </w:numPr>
        <w:rPr>
          <w:rFonts w:ascii="Times New Roman" w:eastAsia="SimSun" w:hAnsi="Times New Roman" w:cs="Times New Roman"/>
          <w:sz w:val="24"/>
        </w:rPr>
      </w:pPr>
      <w:hyperlink r:id="rId8" w:tooltip="https://doi-org.pustakaupsi.idm.oclc.org/10.1007/s44217-025-00484-9" w:history="1">
        <w:r>
          <w:rPr>
            <w:rStyle w:val="Hyperlink"/>
            <w:rFonts w:ascii="Times New Roman" w:eastAsia="SimSun" w:hAnsi="Times New Roman" w:cs="Times New Roman"/>
            <w:color w:val="auto"/>
            <w:sz w:val="24"/>
            <w:u w:val="none"/>
          </w:rPr>
          <w:t xml:space="preserve">Amoako, I., &amp; Anane, E. (2025). Digital teaching competence and resilience across tutors of different age and gender in Ghana. </w:t>
        </w:r>
        <w:r>
          <w:rPr>
            <w:rStyle w:val="Hyperlink"/>
            <w:rFonts w:ascii="Times New Roman" w:eastAsia="SimSun" w:hAnsi="Times New Roman" w:cs="Times New Roman"/>
            <w:i/>
            <w:iCs/>
            <w:color w:val="auto"/>
            <w:sz w:val="24"/>
            <w:u w:val="none"/>
          </w:rPr>
          <w:t>Discover Education</w:t>
        </w:r>
        <w:r>
          <w:rPr>
            <w:rStyle w:val="Hyperlink"/>
            <w:rFonts w:ascii="Times New Roman" w:eastAsia="SimSun" w:hAnsi="Times New Roman" w:cs="Times New Roman"/>
            <w:color w:val="auto"/>
            <w:sz w:val="24"/>
            <w:u w:val="none"/>
          </w:rPr>
          <w:t>, 4, Article 89. https://doi-org.pustakaup</w:t>
        </w:r>
        <w:r>
          <w:rPr>
            <w:rStyle w:val="Hyperlink"/>
            <w:rFonts w:ascii="Times New Roman" w:eastAsia="SimSun" w:hAnsi="Times New Roman" w:cs="Times New Roman"/>
            <w:color w:val="auto"/>
            <w:sz w:val="24"/>
            <w:u w:val="none"/>
          </w:rPr>
          <w:t>si.idm.oclc.org/10.1007/s44217-025-00484-9</w:t>
        </w:r>
      </w:hyperlink>
    </w:p>
    <w:p w:rsidR="003D53B4" w:rsidRDefault="00703C45">
      <w:pPr>
        <w:widowControl/>
        <w:numPr>
          <w:ilvl w:val="0"/>
          <w:numId w:val="1"/>
        </w:numPr>
        <w:jc w:val="left"/>
        <w:textAlignment w:val="center"/>
        <w:rPr>
          <w:rFonts w:ascii="Times New Roman" w:eastAsia="SimSun" w:hAnsi="Times New Roman" w:cs="Times New Roman"/>
          <w:sz w:val="24"/>
        </w:rPr>
      </w:pPr>
      <w:hyperlink r:id="rId9" w:tooltip="https://doi-org.pustakaupsi.idm.oclc.org/10.1186/s41239-021-00312-8" w:history="1">
        <w:r>
          <w:rPr>
            <w:rStyle w:val="Hyperlink"/>
            <w:rFonts w:ascii="Times New Roman" w:eastAsia="SimSun" w:hAnsi="Times New Roman" w:cs="Times New Roman"/>
            <w:color w:val="auto"/>
            <w:sz w:val="24"/>
            <w:u w:val="none"/>
          </w:rPr>
          <w:t>Basilotta-Gómez-Pablos, V., Matarranz, M., Casado-Aranda</w:t>
        </w:r>
        <w:r>
          <w:rPr>
            <w:rStyle w:val="Hyperlink"/>
            <w:rFonts w:ascii="Times New Roman" w:eastAsia="SimSun" w:hAnsi="Times New Roman" w:cs="Times New Roman"/>
            <w:color w:val="auto"/>
            <w:sz w:val="24"/>
            <w:u w:val="none"/>
          </w:rPr>
          <w:t xml:space="preserve">, L.-A., &amp; Otto, A. (2022). Teachers’ digital competencies in higher education: A systematic literature review. </w:t>
        </w:r>
        <w:r>
          <w:rPr>
            <w:rStyle w:val="Hyperlink"/>
            <w:rFonts w:ascii="Times New Roman" w:eastAsia="SimSun" w:hAnsi="Times New Roman" w:cs="Times New Roman"/>
            <w:i/>
            <w:iCs/>
            <w:color w:val="auto"/>
            <w:sz w:val="24"/>
            <w:u w:val="none"/>
          </w:rPr>
          <w:t>International Journal of Educational Technology in Higher Education</w:t>
        </w:r>
        <w:r>
          <w:rPr>
            <w:rStyle w:val="Hyperlink"/>
            <w:rFonts w:ascii="Times New Roman" w:eastAsia="SimSun" w:hAnsi="Times New Roman" w:cs="Times New Roman"/>
            <w:color w:val="auto"/>
            <w:sz w:val="24"/>
            <w:u w:val="none"/>
          </w:rPr>
          <w:t>, 19, Article 8. https://doi-org.pustakaupsi.idm.oclc.org/10.1186/s41239-021-</w:t>
        </w:r>
        <w:r>
          <w:rPr>
            <w:rStyle w:val="Hyperlink"/>
            <w:rFonts w:ascii="Times New Roman" w:eastAsia="SimSun" w:hAnsi="Times New Roman" w:cs="Times New Roman"/>
            <w:color w:val="auto"/>
            <w:sz w:val="24"/>
            <w:u w:val="none"/>
          </w:rPr>
          <w:t>00312-8</w:t>
        </w:r>
      </w:hyperlink>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t xml:space="preserve">Çukur, H. S. (2022). Dealing with critical incidents: Experiences of Turkish novice EFL teachers. </w:t>
      </w:r>
      <w:r>
        <w:rPr>
          <w:rFonts w:ascii="Times New Roman" w:eastAsia="SimSun" w:hAnsi="Times New Roman" w:cs="Times New Roman"/>
          <w:i/>
          <w:iCs/>
          <w:kern w:val="0"/>
          <w:sz w:val="24"/>
          <w:lang w:bidi="ar"/>
        </w:rPr>
        <w:t>LLT Journal: A Journal on Language and Language Teaching</w:t>
      </w:r>
      <w:r>
        <w:rPr>
          <w:rFonts w:ascii="Times New Roman" w:eastAsia="SimSun" w:hAnsi="Times New Roman" w:cs="Times New Roman"/>
          <w:kern w:val="0"/>
          <w:sz w:val="24"/>
          <w:lang w:bidi="ar"/>
        </w:rPr>
        <w:t xml:space="preserve">, </w:t>
      </w:r>
      <w:r>
        <w:rPr>
          <w:rFonts w:ascii="Times New Roman" w:eastAsia="SimSun" w:hAnsi="Times New Roman" w:cs="Times New Roman"/>
          <w:i/>
          <w:iCs/>
          <w:kern w:val="0"/>
          <w:sz w:val="24"/>
          <w:lang w:bidi="ar"/>
        </w:rPr>
        <w:t>25</w:t>
      </w:r>
      <w:r>
        <w:rPr>
          <w:rFonts w:ascii="Times New Roman" w:eastAsia="SimSun" w:hAnsi="Times New Roman" w:cs="Times New Roman"/>
          <w:kern w:val="0"/>
          <w:sz w:val="24"/>
          <w:lang w:bidi="ar"/>
        </w:rPr>
        <w:t>(2), 691-708.https://doi.org/10.24071/llt.v25i2.4946</w:t>
      </w:r>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t>Fang,F.B.,Sha,L,Sun,L.,Li,F.,&amp; Ma,</w:t>
      </w:r>
      <w:r>
        <w:rPr>
          <w:rFonts w:ascii="Times New Roman" w:eastAsia="SimSun" w:hAnsi="Times New Roman" w:cs="Times New Roman"/>
          <w:kern w:val="0"/>
          <w:sz w:val="24"/>
          <w:lang w:bidi="ar"/>
        </w:rPr>
        <w:t xml:space="preserve"> X. Y. (2022).Exploration of three-stage cultivation of “double-qualified” teachers’ practical teaching ability under the background of “double-high plan”.</w:t>
      </w:r>
      <w:r>
        <w:rPr>
          <w:rFonts w:ascii="Times New Roman" w:eastAsia="SimSun" w:hAnsi="Times New Roman" w:cs="Times New Roman"/>
          <w:i/>
          <w:iCs/>
          <w:kern w:val="0"/>
          <w:sz w:val="24"/>
          <w:lang w:bidi="ar"/>
        </w:rPr>
        <w:t>Vocational and Technical Education</w:t>
      </w:r>
      <w:r>
        <w:rPr>
          <w:rFonts w:ascii="Times New Roman" w:eastAsia="SimSun" w:hAnsi="Times New Roman" w:cs="Times New Roman"/>
          <w:kern w:val="0"/>
          <w:sz w:val="24"/>
          <w:lang w:bidi="ar"/>
        </w:rPr>
        <w:t>,43(02),27-30.</w:t>
      </w:r>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t>Guo, W.J. &amp; Wei, H.Y.(2024).Career Growth Path for Y</w:t>
      </w:r>
      <w:r>
        <w:rPr>
          <w:rFonts w:ascii="Times New Roman" w:eastAsia="SimSun" w:hAnsi="Times New Roman" w:cs="Times New Roman"/>
          <w:kern w:val="0"/>
          <w:sz w:val="24"/>
          <w:lang w:bidi="ar"/>
        </w:rPr>
        <w:t xml:space="preserve">oung University Teachers. </w:t>
      </w:r>
      <w:r>
        <w:rPr>
          <w:rFonts w:ascii="Times New Roman" w:eastAsia="SimSun" w:hAnsi="Times New Roman" w:cs="Times New Roman"/>
          <w:i/>
          <w:iCs/>
          <w:kern w:val="0"/>
          <w:sz w:val="24"/>
          <w:lang w:bidi="ar"/>
        </w:rPr>
        <w:t>Human Resources</w:t>
      </w:r>
      <w:r>
        <w:rPr>
          <w:rFonts w:ascii="Times New Roman" w:eastAsia="SimSun" w:hAnsi="Times New Roman" w:cs="Times New Roman"/>
          <w:kern w:val="0"/>
          <w:sz w:val="24"/>
          <w:lang w:bidi="ar"/>
        </w:rPr>
        <w:t>(23),142-143.</w:t>
      </w:r>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t xml:space="preserve">He, X.S., Zuo, Q.Y., &amp; Chen, W.L. (2023). Practice of improving the teaching ability of young teachers by team chain mode. </w:t>
      </w:r>
      <w:r>
        <w:rPr>
          <w:rFonts w:ascii="Times New Roman" w:eastAsia="SimSun" w:hAnsi="Times New Roman" w:cs="Times New Roman"/>
          <w:i/>
          <w:iCs/>
          <w:kern w:val="0"/>
          <w:sz w:val="24"/>
          <w:lang w:bidi="ar"/>
        </w:rPr>
        <w:t>Microbiology China</w:t>
      </w:r>
      <w:r>
        <w:rPr>
          <w:rFonts w:ascii="Times New Roman" w:eastAsia="SimSun" w:hAnsi="Times New Roman" w:cs="Times New Roman"/>
          <w:kern w:val="0"/>
          <w:sz w:val="24"/>
          <w:lang w:bidi="ar"/>
        </w:rPr>
        <w:t>, 50(03), 1337-1344. https://doi.org/10.13344/j.microbiol.ch</w:t>
      </w:r>
      <w:r>
        <w:rPr>
          <w:rFonts w:ascii="Times New Roman" w:eastAsia="SimSun" w:hAnsi="Times New Roman" w:cs="Times New Roman"/>
          <w:kern w:val="0"/>
          <w:sz w:val="24"/>
          <w:lang w:bidi="ar"/>
        </w:rPr>
        <w:t>ina.220704</w:t>
      </w:r>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t xml:space="preserve">Hua, Y.M., Duan, L.B., &amp; Liu, X.J. (2023). Exploration and practice on the cultivation of high-quality teaching ability of young teachers. </w:t>
      </w:r>
      <w:r>
        <w:rPr>
          <w:rFonts w:ascii="Times New Roman" w:eastAsia="SimSun" w:hAnsi="Times New Roman" w:cs="Times New Roman"/>
          <w:i/>
          <w:iCs/>
          <w:kern w:val="0"/>
          <w:sz w:val="24"/>
          <w:lang w:bidi="ar"/>
        </w:rPr>
        <w:t>Research in Higher Education of Engineering,(S1)</w:t>
      </w:r>
      <w:r>
        <w:rPr>
          <w:rFonts w:ascii="Times New Roman" w:eastAsia="SimSun" w:hAnsi="Times New Roman" w:cs="Times New Roman"/>
          <w:kern w:val="0"/>
          <w:sz w:val="24"/>
          <w:lang w:bidi="ar"/>
        </w:rPr>
        <w:t>, 226-228.</w:t>
      </w:r>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t xml:space="preserve">Jin, W. J. (2025). On the pedagogical confidence of young ideological and political education teachers in higher education institutions. </w:t>
      </w:r>
      <w:r>
        <w:rPr>
          <w:rFonts w:ascii="Times New Roman" w:eastAsia="SimSun" w:hAnsi="Times New Roman" w:cs="Times New Roman"/>
          <w:i/>
          <w:iCs/>
          <w:kern w:val="0"/>
          <w:sz w:val="24"/>
          <w:lang w:bidi="ar"/>
        </w:rPr>
        <w:t>Leading Journal of Ideological &amp; Theoretical Education</w:t>
      </w:r>
      <w:r>
        <w:rPr>
          <w:rFonts w:ascii="Times New Roman" w:eastAsia="SimSun" w:hAnsi="Times New Roman" w:cs="Times New Roman"/>
          <w:kern w:val="0"/>
          <w:sz w:val="24"/>
          <w:lang w:bidi="ar"/>
        </w:rPr>
        <w:t>,(09), 121-129. https://doi.org/10.16580/j.sxlljydk.2025.09.009</w:t>
      </w:r>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t>L</w:t>
      </w:r>
      <w:r>
        <w:rPr>
          <w:rFonts w:ascii="Times New Roman" w:eastAsia="SimSun" w:hAnsi="Times New Roman" w:cs="Times New Roman"/>
          <w:kern w:val="0"/>
          <w:sz w:val="24"/>
          <w:lang w:bidi="ar"/>
        </w:rPr>
        <w:t xml:space="preserve">e, J. L., &amp; Zhang, X. X. (2021). Several aspects that young teachers need to pay attention to in class. </w:t>
      </w:r>
      <w:r>
        <w:rPr>
          <w:rFonts w:ascii="Times New Roman" w:eastAsia="SimSun" w:hAnsi="Times New Roman" w:cs="Times New Roman"/>
          <w:i/>
          <w:iCs/>
          <w:kern w:val="0"/>
          <w:sz w:val="24"/>
          <w:lang w:bidi="ar"/>
        </w:rPr>
        <w:t>China University Teaching</w:t>
      </w:r>
      <w:r>
        <w:rPr>
          <w:rFonts w:ascii="Times New Roman" w:eastAsia="SimSun" w:hAnsi="Times New Roman" w:cs="Times New Roman"/>
          <w:kern w:val="0"/>
          <w:sz w:val="24"/>
          <w:lang w:bidi="ar"/>
        </w:rPr>
        <w:t>,(10), 92-96.</w:t>
      </w:r>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t>Li, H.(2019).Research on the Innovation Mechanism of Motivation for Enhancing Young Teachers</w:t>
      </w:r>
      <w:r>
        <w:rPr>
          <w:rFonts w:ascii="Times New Roman" w:eastAsia="SimSun" w:hAnsi="Times New Roman" w:cs="Times New Roman"/>
          <w:kern w:val="0"/>
          <w:sz w:val="24"/>
          <w:u w:val="single"/>
          <w:lang w:bidi="ar"/>
        </w:rPr>
        <w:t>’</w:t>
      </w:r>
      <w:r>
        <w:rPr>
          <w:rFonts w:ascii="Times New Roman" w:eastAsia="SimSun" w:hAnsi="Times New Roman" w:cs="Times New Roman"/>
          <w:kern w:val="0"/>
          <w:sz w:val="24"/>
          <w:lang w:bidi="ar"/>
        </w:rPr>
        <w:t xml:space="preserve"> Teaching Innovation Ability. </w:t>
      </w:r>
      <w:r>
        <w:rPr>
          <w:rFonts w:ascii="Times New Roman" w:eastAsia="SimSun" w:hAnsi="Times New Roman" w:cs="Times New Roman"/>
          <w:i/>
          <w:iCs/>
          <w:kern w:val="0"/>
          <w:sz w:val="24"/>
          <w:lang w:bidi="ar"/>
        </w:rPr>
        <w:t>Chinese Vocational and Technical Education</w:t>
      </w:r>
      <w:r>
        <w:rPr>
          <w:rFonts w:ascii="Times New Roman" w:eastAsia="SimSun" w:hAnsi="Times New Roman" w:cs="Times New Roman"/>
          <w:kern w:val="0"/>
          <w:sz w:val="24"/>
          <w:lang w:bidi="ar"/>
        </w:rPr>
        <w:t>(29),83-86+96.</w:t>
      </w:r>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t xml:space="preserve">Li, W. T., &amp; Lu, Y. (2021). Construction of the practical teaching ability cultivation system for young teachers in engineering colleges. </w:t>
      </w:r>
      <w:r>
        <w:rPr>
          <w:rFonts w:ascii="Times New Roman" w:eastAsia="SimSun" w:hAnsi="Times New Roman" w:cs="Times New Roman"/>
          <w:i/>
          <w:iCs/>
          <w:kern w:val="0"/>
          <w:sz w:val="24"/>
          <w:lang w:bidi="ar"/>
        </w:rPr>
        <w:t>Research and Exploration in Lab</w:t>
      </w:r>
      <w:r>
        <w:rPr>
          <w:rFonts w:ascii="Times New Roman" w:eastAsia="SimSun" w:hAnsi="Times New Roman" w:cs="Times New Roman"/>
          <w:i/>
          <w:iCs/>
          <w:kern w:val="0"/>
          <w:sz w:val="24"/>
          <w:lang w:bidi="ar"/>
        </w:rPr>
        <w:t>oratory</w:t>
      </w:r>
      <w:r>
        <w:rPr>
          <w:rFonts w:ascii="Times New Roman" w:eastAsia="SimSun" w:hAnsi="Times New Roman" w:cs="Times New Roman"/>
          <w:kern w:val="0"/>
          <w:sz w:val="24"/>
          <w:lang w:bidi="ar"/>
        </w:rPr>
        <w:t>, 40(11), 189-192. https://doi.org/10.19927/j.cnki.syyt.2021.11.040</w:t>
      </w:r>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t xml:space="preserve">Lu, X.Y., Wang, H.X., Li, L., &amp; Wang, D.D. (2024). The Current Situation and Countermeasures of Cultivating the Teaching Ability of Young Teachers in Universities. </w:t>
      </w:r>
      <w:r>
        <w:rPr>
          <w:rFonts w:ascii="Times New Roman" w:eastAsia="SimSun" w:hAnsi="Times New Roman" w:cs="Times New Roman"/>
          <w:i/>
          <w:iCs/>
          <w:kern w:val="0"/>
          <w:sz w:val="24"/>
          <w:lang w:bidi="ar"/>
        </w:rPr>
        <w:t>Education and Tea</w:t>
      </w:r>
      <w:r>
        <w:rPr>
          <w:rFonts w:ascii="Times New Roman" w:eastAsia="SimSun" w:hAnsi="Times New Roman" w:cs="Times New Roman"/>
          <w:i/>
          <w:iCs/>
          <w:kern w:val="0"/>
          <w:sz w:val="24"/>
          <w:lang w:bidi="ar"/>
        </w:rPr>
        <w:t>ching Forum</w:t>
      </w:r>
      <w:r>
        <w:rPr>
          <w:rFonts w:ascii="Times New Roman" w:eastAsia="SimSun" w:hAnsi="Times New Roman" w:cs="Times New Roman"/>
          <w:kern w:val="0"/>
          <w:sz w:val="24"/>
          <w:lang w:bidi="ar"/>
        </w:rPr>
        <w:t xml:space="preserve">, </w:t>
      </w:r>
      <w:r>
        <w:rPr>
          <w:rFonts w:ascii="Times New Roman" w:eastAsia="SimSun" w:hAnsi="Times New Roman" w:cs="Times New Roman"/>
          <w:i/>
          <w:iCs/>
          <w:kern w:val="0"/>
          <w:sz w:val="24"/>
          <w:lang w:bidi="ar"/>
        </w:rPr>
        <w:t>(48)</w:t>
      </w:r>
      <w:r>
        <w:rPr>
          <w:rFonts w:ascii="Times New Roman" w:eastAsia="SimSun" w:hAnsi="Times New Roman" w:cs="Times New Roman"/>
          <w:kern w:val="0"/>
          <w:sz w:val="24"/>
          <w:lang w:bidi="ar"/>
        </w:rPr>
        <w:t>, 13–17.</w:t>
      </w:r>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t xml:space="preserve">Luo, X.Q.(2022).Research on the professional ability enhancement of young teachers in local colleges and universities under the vision of the “Double Ten Thousand Plan”. </w:t>
      </w:r>
      <w:r>
        <w:rPr>
          <w:rFonts w:ascii="Times New Roman" w:eastAsia="SimSun" w:hAnsi="Times New Roman" w:cs="Times New Roman"/>
          <w:i/>
          <w:iCs/>
          <w:kern w:val="0"/>
          <w:sz w:val="24"/>
          <w:lang w:bidi="ar"/>
        </w:rPr>
        <w:t>China Higher Education,</w:t>
      </w:r>
      <w:r>
        <w:rPr>
          <w:rFonts w:ascii="Times New Roman" w:eastAsia="SimSun" w:hAnsi="Times New Roman" w:cs="Times New Roman"/>
          <w:kern w:val="0"/>
          <w:sz w:val="24"/>
          <w:lang w:bidi="ar"/>
        </w:rPr>
        <w:t>(07), 54-55+64.</w:t>
      </w:r>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t>Ma, Z. E., Zhang, J.,</w:t>
      </w:r>
      <w:r>
        <w:rPr>
          <w:rFonts w:ascii="Times New Roman" w:eastAsia="SimSun" w:hAnsi="Times New Roman" w:cs="Times New Roman"/>
          <w:kern w:val="0"/>
          <w:sz w:val="24"/>
          <w:lang w:bidi="ar"/>
        </w:rPr>
        <w:t xml:space="preserve"> &amp; Zhao, X. (2021). Basic requirements and advanced conditions for the teaching level of young teachers. </w:t>
      </w:r>
      <w:r>
        <w:rPr>
          <w:rFonts w:ascii="Times New Roman" w:eastAsia="SimSun" w:hAnsi="Times New Roman" w:cs="Times New Roman"/>
          <w:i/>
          <w:iCs/>
          <w:kern w:val="0"/>
          <w:sz w:val="24"/>
          <w:lang w:bidi="ar"/>
        </w:rPr>
        <w:t>China University Teaching,</w:t>
      </w:r>
      <w:r>
        <w:rPr>
          <w:rFonts w:ascii="Times New Roman" w:eastAsia="SimSun" w:hAnsi="Times New Roman" w:cs="Times New Roman"/>
          <w:kern w:val="0"/>
          <w:sz w:val="24"/>
          <w:lang w:bidi="ar"/>
        </w:rPr>
        <w:t>(09), 87-90.</w:t>
      </w:r>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t>Mabila, T. E., &amp; Msana, B. I. (2023). Unravelling Professional Identity: A Narrative Exploration of Early Career</w:t>
      </w:r>
      <w:r>
        <w:rPr>
          <w:rFonts w:ascii="Times New Roman" w:eastAsia="SimSun" w:hAnsi="Times New Roman" w:cs="Times New Roman"/>
          <w:kern w:val="0"/>
          <w:sz w:val="24"/>
          <w:lang w:bidi="ar"/>
        </w:rPr>
        <w:t xml:space="preserve"> English Second Language Teachers in a Rural Setting. </w:t>
      </w:r>
      <w:r>
        <w:rPr>
          <w:rFonts w:ascii="Times New Roman" w:eastAsia="SimSun" w:hAnsi="Times New Roman" w:cs="Times New Roman"/>
          <w:i/>
          <w:iCs/>
          <w:kern w:val="0"/>
          <w:sz w:val="24"/>
          <w:lang w:bidi="ar"/>
        </w:rPr>
        <w:t>Per Linguam: a Journal of Language Learning= Per Linguam: Tydskrif vir Taalaanleer</w:t>
      </w:r>
      <w:r>
        <w:rPr>
          <w:rFonts w:ascii="Times New Roman" w:eastAsia="SimSun" w:hAnsi="Times New Roman" w:cs="Times New Roman"/>
          <w:kern w:val="0"/>
          <w:sz w:val="24"/>
          <w:lang w:bidi="ar"/>
        </w:rPr>
        <w:t xml:space="preserve">, </w:t>
      </w:r>
      <w:r>
        <w:rPr>
          <w:rFonts w:ascii="Times New Roman" w:eastAsia="SimSun" w:hAnsi="Times New Roman" w:cs="Times New Roman"/>
          <w:i/>
          <w:iCs/>
          <w:kern w:val="0"/>
          <w:sz w:val="24"/>
          <w:lang w:bidi="ar"/>
        </w:rPr>
        <w:t>39</w:t>
      </w:r>
      <w:r>
        <w:rPr>
          <w:rFonts w:ascii="Times New Roman" w:eastAsia="SimSun" w:hAnsi="Times New Roman" w:cs="Times New Roman"/>
          <w:kern w:val="0"/>
          <w:sz w:val="24"/>
          <w:lang w:bidi="ar"/>
        </w:rPr>
        <w:t>(2), 1-22. https://hdl.handle.net/10520/ejc-perling_v39_n2_a2</w:t>
      </w:r>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lastRenderedPageBreak/>
        <w:t>Ministry of Education of the People’s Republic of Chin</w:t>
      </w:r>
      <w:r>
        <w:rPr>
          <w:rFonts w:ascii="Times New Roman" w:eastAsia="SimSun" w:hAnsi="Times New Roman" w:cs="Times New Roman"/>
          <w:kern w:val="0"/>
          <w:sz w:val="24"/>
          <w:lang w:bidi="ar"/>
        </w:rPr>
        <w:t>a, General Office. (2019, April 2). Notice of the General Office of the Ministry of Education on implementing the “Double Ten Thousand Plan” for first-class undergraduate programs. http://www.moe.gov.cn/srcsite/A08/s7056/201904/t20190409_377216.html</w:t>
      </w:r>
    </w:p>
    <w:p w:rsidR="003D53B4" w:rsidRDefault="00703C45">
      <w:pPr>
        <w:widowControl/>
        <w:numPr>
          <w:ilvl w:val="0"/>
          <w:numId w:val="1"/>
        </w:numPr>
        <w:jc w:val="left"/>
        <w:textAlignment w:val="center"/>
        <w:rPr>
          <w:rFonts w:ascii="Times New Roman" w:eastAsia="SimSun" w:hAnsi="Times New Roman" w:cs="Times New Roman"/>
          <w:sz w:val="24"/>
        </w:rPr>
      </w:pPr>
      <w:hyperlink r:id="rId10" w:tooltip="https://search.informit.org/doi/10.3316/informit.T2024121100014990601815119" w:history="1">
        <w:r>
          <w:rPr>
            <w:rStyle w:val="Hyperlink"/>
            <w:rFonts w:ascii="Times New Roman" w:eastAsia="SimSun" w:hAnsi="Times New Roman" w:cs="Times New Roman"/>
            <w:color w:val="auto"/>
            <w:sz w:val="24"/>
            <w:u w:val="none"/>
          </w:rPr>
          <w:t>Moreira, M. A., Arcas, B. R., Sánchez, T. G., García, R. B., &amp; Melero, M. J. R. (2023). Teac</w:t>
        </w:r>
        <w:r>
          <w:rPr>
            <w:rStyle w:val="Hyperlink"/>
            <w:rFonts w:ascii="Times New Roman" w:eastAsia="SimSun" w:hAnsi="Times New Roman" w:cs="Times New Roman"/>
            <w:color w:val="auto"/>
            <w:sz w:val="24"/>
            <w:u w:val="none"/>
          </w:rPr>
          <w:t xml:space="preserve">hers’ pedagogical competences in higher education: A systematic literature review. </w:t>
        </w:r>
        <w:r>
          <w:rPr>
            <w:rStyle w:val="Hyperlink"/>
            <w:rFonts w:ascii="Times New Roman" w:eastAsia="SimSun" w:hAnsi="Times New Roman" w:cs="Times New Roman"/>
            <w:i/>
            <w:iCs/>
            <w:color w:val="auto"/>
            <w:sz w:val="24"/>
            <w:u w:val="none"/>
          </w:rPr>
          <w:t>Journal of University Teaching and Learning Practice</w:t>
        </w:r>
        <w:r>
          <w:rPr>
            <w:rStyle w:val="Hyperlink"/>
            <w:rFonts w:ascii="Times New Roman" w:eastAsia="SimSun" w:hAnsi="Times New Roman" w:cs="Times New Roman"/>
            <w:color w:val="auto"/>
            <w:sz w:val="24"/>
            <w:u w:val="none"/>
          </w:rPr>
          <w:t>, 20(1), 90-123. https://search.informit.org/doi/10.3316/informit.T2024121100014990601815119</w:t>
        </w:r>
      </w:hyperlink>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t xml:space="preserve">Muksar, M., Rini, T. A., </w:t>
      </w:r>
      <w:r>
        <w:rPr>
          <w:rFonts w:ascii="Times New Roman" w:eastAsia="SimSun" w:hAnsi="Times New Roman" w:cs="Times New Roman"/>
          <w:kern w:val="0"/>
          <w:sz w:val="24"/>
          <w:lang w:bidi="ar"/>
        </w:rPr>
        <w:t xml:space="preserve">&amp; Alfan, M. (2022). Online teacher professional education program (PPG) practices through Moodle-based e-learning. In </w:t>
      </w:r>
      <w:r>
        <w:rPr>
          <w:rFonts w:ascii="Times New Roman" w:eastAsia="SimSun" w:hAnsi="Times New Roman" w:cs="Times New Roman"/>
          <w:i/>
          <w:iCs/>
          <w:kern w:val="0"/>
          <w:sz w:val="24"/>
          <w:lang w:bidi="ar"/>
        </w:rPr>
        <w:t>2022 2nd International Conference on Information Technology and Education (ICIT&amp;E)</w:t>
      </w:r>
      <w:r>
        <w:rPr>
          <w:rFonts w:ascii="Times New Roman" w:eastAsia="SimSun" w:hAnsi="Times New Roman" w:cs="Times New Roman"/>
          <w:kern w:val="0"/>
          <w:sz w:val="24"/>
          <w:lang w:bidi="ar"/>
        </w:rPr>
        <w:t xml:space="preserve"> (pp. 60-64). IEEE.doi: 10.1109/ICITE54466.2022.9759894.</w:t>
      </w:r>
    </w:p>
    <w:p w:rsidR="003D53B4" w:rsidRDefault="00703C45">
      <w:pPr>
        <w:widowControl/>
        <w:numPr>
          <w:ilvl w:val="0"/>
          <w:numId w:val="1"/>
        </w:numPr>
        <w:jc w:val="left"/>
        <w:textAlignment w:val="center"/>
        <w:rPr>
          <w:rFonts w:ascii="Times New Roman" w:eastAsia="SimSun" w:hAnsi="Times New Roman" w:cs="Times New Roman"/>
          <w:sz w:val="24"/>
        </w:rPr>
      </w:pPr>
      <w:hyperlink r:id="rId11" w:tooltip="https://doi.org/10.16705/j.cnki.1004-1850.2023.01.017" w:history="1">
        <w:r>
          <w:rPr>
            <w:rStyle w:val="Hyperlink"/>
            <w:rFonts w:ascii="Times New Roman" w:eastAsia="SimSun" w:hAnsi="Times New Roman" w:cs="Times New Roman"/>
            <w:color w:val="auto"/>
            <w:sz w:val="24"/>
            <w:u w:val="none"/>
          </w:rPr>
          <w:t xml:space="preserve">Ren, X., Ding, Y.F., Liu, B., Kong, L., &amp; Wang, X.L. (2023). Online teaching based on digital resources improves young teachers’ </w:t>
        </w:r>
        <w:r>
          <w:rPr>
            <w:rStyle w:val="Hyperlink"/>
            <w:rFonts w:ascii="Times New Roman" w:eastAsia="SimSun" w:hAnsi="Times New Roman" w:cs="Times New Roman"/>
            <w:color w:val="auto"/>
            <w:sz w:val="24"/>
            <w:u w:val="none"/>
          </w:rPr>
          <w:t xml:space="preserve">teaching ability in histology lab class. </w:t>
        </w:r>
        <w:r>
          <w:rPr>
            <w:rStyle w:val="Hyperlink"/>
            <w:rFonts w:ascii="Times New Roman" w:eastAsia="SimSun" w:hAnsi="Times New Roman" w:cs="Times New Roman"/>
            <w:i/>
            <w:iCs/>
            <w:color w:val="auto"/>
            <w:sz w:val="24"/>
            <w:u w:val="none"/>
          </w:rPr>
          <w:t>Chinese Journal of Histochemistry and Cytochemistry</w:t>
        </w:r>
        <w:r>
          <w:rPr>
            <w:rStyle w:val="Hyperlink"/>
            <w:rFonts w:ascii="Times New Roman" w:eastAsia="SimSun" w:hAnsi="Times New Roman" w:cs="Times New Roman"/>
            <w:color w:val="auto"/>
            <w:sz w:val="24"/>
            <w:u w:val="none"/>
          </w:rPr>
          <w:t>, 32(01), 115-118. https://doi.org/10.16705/j.cnki.1004-1850.2023.01.017</w:t>
        </w:r>
      </w:hyperlink>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t>Rethlefsen, M. L., &amp; Page, M. J. (2022). PRISMA 2020 and PRISMA-S: common questions on t</w:t>
      </w:r>
      <w:r>
        <w:rPr>
          <w:rFonts w:ascii="Times New Roman" w:eastAsia="SimSun" w:hAnsi="Times New Roman" w:cs="Times New Roman"/>
          <w:kern w:val="0"/>
          <w:sz w:val="24"/>
          <w:lang w:bidi="ar"/>
        </w:rPr>
        <w:t xml:space="preserve">racking records and the flow diagram. </w:t>
      </w:r>
      <w:r>
        <w:rPr>
          <w:rFonts w:ascii="Times New Roman" w:eastAsia="SimSun" w:hAnsi="Times New Roman" w:cs="Times New Roman"/>
          <w:i/>
          <w:iCs/>
          <w:kern w:val="0"/>
          <w:sz w:val="24"/>
          <w:lang w:bidi="ar"/>
        </w:rPr>
        <w:t>Journal of the Medical Library Association: JMLA</w:t>
      </w:r>
      <w:r>
        <w:rPr>
          <w:rFonts w:ascii="Times New Roman" w:eastAsia="SimSun" w:hAnsi="Times New Roman" w:cs="Times New Roman"/>
          <w:kern w:val="0"/>
          <w:sz w:val="24"/>
          <w:lang w:bidi="ar"/>
        </w:rPr>
        <w:t xml:space="preserve">, </w:t>
      </w:r>
      <w:r>
        <w:rPr>
          <w:rFonts w:ascii="Times New Roman" w:eastAsia="SimSun" w:hAnsi="Times New Roman" w:cs="Times New Roman"/>
          <w:i/>
          <w:iCs/>
          <w:kern w:val="0"/>
          <w:sz w:val="24"/>
          <w:lang w:bidi="ar"/>
        </w:rPr>
        <w:t>110</w:t>
      </w:r>
      <w:r>
        <w:rPr>
          <w:rFonts w:ascii="Times New Roman" w:eastAsia="SimSun" w:hAnsi="Times New Roman" w:cs="Times New Roman"/>
          <w:kern w:val="0"/>
          <w:sz w:val="24"/>
          <w:lang w:bidi="ar"/>
        </w:rPr>
        <w:t>(2), 253.https://doi.org/10.5195/jmla.2022.1449</w:t>
      </w:r>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t>Rethlefsen, M. L., Kirtley, S., Waffenschmidt, S., Ayala, A. P., Moher, D., Page, M. J., &amp; Koffel, J. B. (2021). PRIS</w:t>
      </w:r>
      <w:r>
        <w:rPr>
          <w:rFonts w:ascii="Times New Roman" w:eastAsia="SimSun" w:hAnsi="Times New Roman" w:cs="Times New Roman"/>
          <w:kern w:val="0"/>
          <w:sz w:val="24"/>
          <w:lang w:bidi="ar"/>
        </w:rPr>
        <w:t xml:space="preserve">MA-S: an extension to the PRISMA statement for reporting literature searches in systematic reviews. </w:t>
      </w:r>
      <w:r>
        <w:rPr>
          <w:rFonts w:ascii="Times New Roman" w:eastAsia="SimSun" w:hAnsi="Times New Roman" w:cs="Times New Roman"/>
          <w:i/>
          <w:iCs/>
          <w:kern w:val="0"/>
          <w:sz w:val="24"/>
          <w:lang w:bidi="ar"/>
        </w:rPr>
        <w:t>Systematic reviews</w:t>
      </w:r>
      <w:r>
        <w:rPr>
          <w:rFonts w:ascii="Times New Roman" w:eastAsia="SimSun" w:hAnsi="Times New Roman" w:cs="Times New Roman"/>
          <w:kern w:val="0"/>
          <w:sz w:val="24"/>
          <w:lang w:bidi="ar"/>
        </w:rPr>
        <w:t xml:space="preserve">, </w:t>
      </w:r>
      <w:r>
        <w:rPr>
          <w:rFonts w:ascii="Times New Roman" w:eastAsia="SimSun" w:hAnsi="Times New Roman" w:cs="Times New Roman"/>
          <w:i/>
          <w:iCs/>
          <w:kern w:val="0"/>
          <w:sz w:val="24"/>
          <w:lang w:bidi="ar"/>
        </w:rPr>
        <w:t>10</w:t>
      </w:r>
      <w:r>
        <w:rPr>
          <w:rFonts w:ascii="Times New Roman" w:eastAsia="SimSun" w:hAnsi="Times New Roman" w:cs="Times New Roman"/>
          <w:kern w:val="0"/>
          <w:sz w:val="24"/>
          <w:lang w:bidi="ar"/>
        </w:rPr>
        <w:t>(1), 39.https://doi-org.pustakaupsi.idm.oclc.org/10.1186/s13643-020-01542-z</w:t>
      </w:r>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t>Shaikhova, B. ., Kumarbekuly, S. ., Igissinova, Z. ., Mana</w:t>
      </w:r>
      <w:r>
        <w:rPr>
          <w:rFonts w:ascii="Times New Roman" w:eastAsia="SimSun" w:hAnsi="Times New Roman" w:cs="Times New Roman"/>
          <w:kern w:val="0"/>
          <w:sz w:val="24"/>
          <w:lang w:bidi="ar"/>
        </w:rPr>
        <w:t xml:space="preserve">pova, S. ., &amp; Tantybayeva, B. . (2024). Attainment and the Development of the Teaching Competence of Newly Hired University Teachers. </w:t>
      </w:r>
      <w:r>
        <w:rPr>
          <w:rFonts w:ascii="Times New Roman" w:eastAsia="SimSun" w:hAnsi="Times New Roman" w:cs="Times New Roman"/>
          <w:i/>
          <w:iCs/>
          <w:kern w:val="0"/>
          <w:sz w:val="24"/>
          <w:lang w:bidi="ar"/>
        </w:rPr>
        <w:t>Journal of Ecohumanism</w:t>
      </w:r>
      <w:r>
        <w:rPr>
          <w:rFonts w:ascii="Times New Roman" w:eastAsia="SimSun" w:hAnsi="Times New Roman" w:cs="Times New Roman"/>
          <w:kern w:val="0"/>
          <w:sz w:val="24"/>
          <w:lang w:bidi="ar"/>
        </w:rPr>
        <w:t xml:space="preserve">, </w:t>
      </w:r>
      <w:r>
        <w:rPr>
          <w:rFonts w:ascii="Times New Roman" w:eastAsia="SimSun" w:hAnsi="Times New Roman" w:cs="Times New Roman"/>
          <w:i/>
          <w:iCs/>
          <w:kern w:val="0"/>
          <w:sz w:val="24"/>
          <w:lang w:bidi="ar"/>
        </w:rPr>
        <w:t>3</w:t>
      </w:r>
      <w:r>
        <w:rPr>
          <w:rFonts w:ascii="Times New Roman" w:eastAsia="SimSun" w:hAnsi="Times New Roman" w:cs="Times New Roman"/>
          <w:kern w:val="0"/>
          <w:sz w:val="24"/>
          <w:lang w:bidi="ar"/>
        </w:rPr>
        <w:t>(4), 2387–2394. https://doi.org/10.62754/joe.v3i4.3762</w:t>
      </w:r>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t>Sillat, L. H., Tammets, K., &amp; Laanpere, M.</w:t>
      </w:r>
      <w:r>
        <w:rPr>
          <w:rFonts w:ascii="Times New Roman" w:eastAsia="SimSun" w:hAnsi="Times New Roman" w:cs="Times New Roman"/>
          <w:kern w:val="0"/>
          <w:sz w:val="24"/>
          <w:lang w:bidi="ar"/>
        </w:rPr>
        <w:t xml:space="preserve"> (2021). Digital Competence Assessment Methods in Higher Education: A Systematic Literature Review. </w:t>
      </w:r>
      <w:r>
        <w:rPr>
          <w:rFonts w:ascii="Times New Roman" w:eastAsia="SimSun" w:hAnsi="Times New Roman" w:cs="Times New Roman"/>
          <w:i/>
          <w:iCs/>
          <w:kern w:val="0"/>
          <w:sz w:val="24"/>
          <w:lang w:bidi="ar"/>
        </w:rPr>
        <w:t>Education Sciences</w:t>
      </w:r>
      <w:r>
        <w:rPr>
          <w:rFonts w:ascii="Times New Roman" w:eastAsia="SimSun" w:hAnsi="Times New Roman" w:cs="Times New Roman"/>
          <w:kern w:val="0"/>
          <w:sz w:val="24"/>
          <w:lang w:bidi="ar"/>
        </w:rPr>
        <w:t>, 11(8), 402. https://doi.org/10.3390/educsci11080402</w:t>
      </w:r>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t>Sims, S., &amp; Fletcher-Wood, H. (2021). Identifying the characteristics of effective t</w:t>
      </w:r>
      <w:r>
        <w:rPr>
          <w:rFonts w:ascii="Times New Roman" w:eastAsia="SimSun" w:hAnsi="Times New Roman" w:cs="Times New Roman"/>
          <w:kern w:val="0"/>
          <w:sz w:val="24"/>
          <w:lang w:bidi="ar"/>
        </w:rPr>
        <w:t xml:space="preserve">eacher professional development: A critical review. </w:t>
      </w:r>
      <w:r>
        <w:rPr>
          <w:rFonts w:ascii="Times New Roman" w:eastAsia="SimSun" w:hAnsi="Times New Roman" w:cs="Times New Roman"/>
          <w:i/>
          <w:iCs/>
          <w:kern w:val="0"/>
          <w:sz w:val="24"/>
          <w:lang w:bidi="ar"/>
        </w:rPr>
        <w:t>School effectiveness and school improvement</w:t>
      </w:r>
      <w:r>
        <w:rPr>
          <w:rFonts w:ascii="Times New Roman" w:eastAsia="SimSun" w:hAnsi="Times New Roman" w:cs="Times New Roman"/>
          <w:kern w:val="0"/>
          <w:sz w:val="24"/>
          <w:lang w:bidi="ar"/>
        </w:rPr>
        <w:t xml:space="preserve">, </w:t>
      </w:r>
      <w:r>
        <w:rPr>
          <w:rFonts w:ascii="Times New Roman" w:eastAsia="SimSun" w:hAnsi="Times New Roman" w:cs="Times New Roman"/>
          <w:i/>
          <w:iCs/>
          <w:kern w:val="0"/>
          <w:sz w:val="24"/>
          <w:lang w:bidi="ar"/>
        </w:rPr>
        <w:t>32</w:t>
      </w:r>
      <w:r>
        <w:rPr>
          <w:rFonts w:ascii="Times New Roman" w:eastAsia="SimSun" w:hAnsi="Times New Roman" w:cs="Times New Roman"/>
          <w:kern w:val="0"/>
          <w:sz w:val="24"/>
          <w:lang w:bidi="ar"/>
        </w:rPr>
        <w:t>(1), 47-63. https://doi.org/10.1080/09243453.2020.1772841</w:t>
      </w:r>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t>Song, Z. G., Guo, Y. P., Wang, C., &amp; Gao, H. (2022). Construction of “three-stage” teacher’s teachi</w:t>
      </w:r>
      <w:r>
        <w:rPr>
          <w:rFonts w:ascii="Times New Roman" w:eastAsia="SimSun" w:hAnsi="Times New Roman" w:cs="Times New Roman"/>
          <w:kern w:val="0"/>
          <w:sz w:val="24"/>
          <w:lang w:bidi="ar"/>
        </w:rPr>
        <w:t xml:space="preserve">ng ability development system for college of chemistry of jilin university. </w:t>
      </w:r>
      <w:r>
        <w:rPr>
          <w:rFonts w:ascii="Times New Roman" w:eastAsia="SimSun" w:hAnsi="Times New Roman" w:cs="Times New Roman"/>
          <w:i/>
          <w:iCs/>
          <w:kern w:val="0"/>
          <w:sz w:val="24"/>
          <w:lang w:bidi="ar"/>
        </w:rPr>
        <w:t>Chinese Journal of Chemical Education</w:t>
      </w:r>
      <w:r>
        <w:rPr>
          <w:rFonts w:ascii="Times New Roman" w:eastAsia="SimSun" w:hAnsi="Times New Roman" w:cs="Times New Roman"/>
          <w:kern w:val="0"/>
          <w:sz w:val="24"/>
          <w:lang w:bidi="ar"/>
        </w:rPr>
        <w:t>, 43(14), 22-25. https://doi.org/10.13884/j.1003-3807hxjy.2022jd0005</w:t>
      </w:r>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t>Sun, Q., &amp;</w:t>
      </w:r>
      <w:r>
        <w:rPr>
          <w:rFonts w:ascii="Times New Roman" w:eastAsia="SimSun" w:hAnsi="Times New Roman" w:cs="Times New Roman"/>
          <w:kern w:val="0"/>
          <w:sz w:val="24"/>
          <w:lang w:bidi="ar"/>
        </w:rPr>
        <w:t xml:space="preserve"> Zhang, L. J. (2022). Understanding novice and experienced teachers’ cognition and practices for sustainable teacher development: the case of form-focused instruction in English language teaching. </w:t>
      </w:r>
      <w:r>
        <w:rPr>
          <w:rFonts w:ascii="Times New Roman" w:eastAsia="SimSun" w:hAnsi="Times New Roman" w:cs="Times New Roman"/>
          <w:i/>
          <w:iCs/>
          <w:kern w:val="0"/>
          <w:sz w:val="24"/>
          <w:lang w:bidi="ar"/>
        </w:rPr>
        <w:t>Sustainability</w:t>
      </w:r>
      <w:r>
        <w:rPr>
          <w:rFonts w:ascii="Times New Roman" w:eastAsia="SimSun" w:hAnsi="Times New Roman" w:cs="Times New Roman"/>
          <w:kern w:val="0"/>
          <w:sz w:val="24"/>
          <w:lang w:bidi="ar"/>
        </w:rPr>
        <w:t xml:space="preserve">, </w:t>
      </w:r>
      <w:r>
        <w:rPr>
          <w:rFonts w:ascii="Times New Roman" w:eastAsia="SimSun" w:hAnsi="Times New Roman" w:cs="Times New Roman"/>
          <w:i/>
          <w:iCs/>
          <w:kern w:val="0"/>
          <w:sz w:val="24"/>
          <w:lang w:bidi="ar"/>
        </w:rPr>
        <w:t>14</w:t>
      </w:r>
      <w:r>
        <w:rPr>
          <w:rFonts w:ascii="Times New Roman" w:eastAsia="SimSun" w:hAnsi="Times New Roman" w:cs="Times New Roman"/>
          <w:kern w:val="0"/>
          <w:sz w:val="24"/>
          <w:lang w:bidi="ar"/>
        </w:rPr>
        <w:t>(8), 4711.https://doi.org/10.3390/su14084</w:t>
      </w:r>
      <w:r>
        <w:rPr>
          <w:rFonts w:ascii="Times New Roman" w:eastAsia="SimSun" w:hAnsi="Times New Roman" w:cs="Times New Roman"/>
          <w:kern w:val="0"/>
          <w:sz w:val="24"/>
          <w:lang w:bidi="ar"/>
        </w:rPr>
        <w:t>711</w:t>
      </w:r>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t xml:space="preserve">Suryati, N., Widiati, U., &amp; Hayati, N. (2021). Developing a mentoring-based booklet for the professional development of indonesian novice teachers of english. </w:t>
      </w:r>
      <w:r>
        <w:rPr>
          <w:rFonts w:ascii="Times New Roman" w:eastAsia="SimSun" w:hAnsi="Times New Roman" w:cs="Times New Roman"/>
          <w:i/>
          <w:iCs/>
          <w:kern w:val="0"/>
          <w:sz w:val="24"/>
          <w:lang w:bidi="ar"/>
        </w:rPr>
        <w:t>Journal of Asia TEFL</w:t>
      </w:r>
      <w:r>
        <w:rPr>
          <w:rFonts w:ascii="Times New Roman" w:eastAsia="SimSun" w:hAnsi="Times New Roman" w:cs="Times New Roman"/>
          <w:kern w:val="0"/>
          <w:sz w:val="24"/>
          <w:lang w:bidi="ar"/>
        </w:rPr>
        <w:t xml:space="preserve">, </w:t>
      </w:r>
      <w:r>
        <w:rPr>
          <w:rFonts w:ascii="Times New Roman" w:eastAsia="SimSun" w:hAnsi="Times New Roman" w:cs="Times New Roman"/>
          <w:i/>
          <w:iCs/>
          <w:kern w:val="0"/>
          <w:sz w:val="24"/>
          <w:lang w:bidi="ar"/>
        </w:rPr>
        <w:t>18</w:t>
      </w:r>
      <w:r>
        <w:rPr>
          <w:rFonts w:ascii="Times New Roman" w:eastAsia="SimSun" w:hAnsi="Times New Roman" w:cs="Times New Roman"/>
          <w:kern w:val="0"/>
          <w:sz w:val="24"/>
          <w:lang w:bidi="ar"/>
        </w:rPr>
        <w:t>(2), 617. http://dx.doi.org/10.18823/asiatefl.2021.18.2.15.617</w:t>
      </w:r>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t xml:space="preserve">Tang, </w:t>
      </w:r>
      <w:r>
        <w:rPr>
          <w:rFonts w:ascii="Times New Roman" w:eastAsia="SimSun" w:hAnsi="Times New Roman" w:cs="Times New Roman"/>
          <w:kern w:val="0"/>
          <w:sz w:val="24"/>
          <w:lang w:bidi="ar"/>
        </w:rPr>
        <w:t xml:space="preserve">D. D. (2022). Research on the construction of private application-oriented university faculty under the background of a new round of audit evaluation. </w:t>
      </w:r>
      <w:r>
        <w:rPr>
          <w:rFonts w:ascii="Times New Roman" w:eastAsia="SimSun" w:hAnsi="Times New Roman" w:cs="Times New Roman"/>
          <w:i/>
          <w:iCs/>
          <w:kern w:val="0"/>
          <w:sz w:val="24"/>
          <w:lang w:bidi="ar"/>
        </w:rPr>
        <w:t>Education and Vocation,</w:t>
      </w:r>
      <w:r>
        <w:rPr>
          <w:rFonts w:ascii="Times New Roman" w:eastAsia="SimSun" w:hAnsi="Times New Roman" w:cs="Times New Roman"/>
          <w:kern w:val="0"/>
          <w:sz w:val="24"/>
          <w:lang w:bidi="ar"/>
        </w:rPr>
        <w:t>(15), 85-90. https://doi.org/10.13615/j.cnki.1004-3985.2022.15.014</w:t>
      </w:r>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t>Tang, Y.S.(2020</w:t>
      </w:r>
      <w:r>
        <w:rPr>
          <w:rFonts w:ascii="Times New Roman" w:eastAsia="SimSun" w:hAnsi="Times New Roman" w:cs="Times New Roman"/>
          <w:kern w:val="0"/>
          <w:sz w:val="24"/>
          <w:lang w:bidi="ar"/>
        </w:rPr>
        <w:t xml:space="preserve">).Cultivating Young Teachers in Universities: Challenges, Tasks and Strategies. </w:t>
      </w:r>
      <w:r>
        <w:rPr>
          <w:rFonts w:ascii="Times New Roman" w:eastAsia="SimSun" w:hAnsi="Times New Roman" w:cs="Times New Roman"/>
          <w:i/>
          <w:iCs/>
          <w:kern w:val="0"/>
          <w:sz w:val="24"/>
          <w:lang w:bidi="ar"/>
        </w:rPr>
        <w:t>Modern Education Management</w:t>
      </w:r>
      <w:r>
        <w:rPr>
          <w:rFonts w:ascii="Times New Roman" w:eastAsia="SimSun" w:hAnsi="Times New Roman" w:cs="Times New Roman"/>
          <w:kern w:val="0"/>
          <w:sz w:val="24"/>
          <w:lang w:bidi="ar"/>
        </w:rPr>
        <w:t>(01),101-106.https://doi.org/10.16697/j.1674-5485.2020.01.015.</w:t>
      </w:r>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t>Wang Y.Q.(2025).Practical Research on the Progressive Improvement of Young Teachers’ C</w:t>
      </w:r>
      <w:r>
        <w:rPr>
          <w:rFonts w:ascii="Times New Roman" w:eastAsia="SimSun" w:hAnsi="Times New Roman" w:cs="Times New Roman"/>
          <w:kern w:val="0"/>
          <w:sz w:val="24"/>
          <w:lang w:bidi="ar"/>
        </w:rPr>
        <w:t xml:space="preserve">lassroom Teaching Ability: A Case Study of Young Teacher Training in Ningjiang District, Songyuan City. </w:t>
      </w:r>
      <w:r>
        <w:rPr>
          <w:rFonts w:ascii="Times New Roman" w:eastAsia="SimSun" w:hAnsi="Times New Roman" w:cs="Times New Roman"/>
          <w:i/>
          <w:iCs/>
          <w:kern w:val="0"/>
          <w:sz w:val="24"/>
          <w:lang w:bidi="ar"/>
        </w:rPr>
        <w:t xml:space="preserve">Jilin Education, </w:t>
      </w:r>
      <w:r>
        <w:rPr>
          <w:rFonts w:ascii="Times New Roman" w:eastAsia="SimSun" w:hAnsi="Times New Roman" w:cs="Times New Roman"/>
          <w:kern w:val="0"/>
          <w:sz w:val="24"/>
          <w:lang w:bidi="ar"/>
        </w:rPr>
        <w:t>(27),26-28.</w:t>
      </w:r>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lastRenderedPageBreak/>
        <w:t>Wang, H., &amp; Deng, Y. (2023). Construction of competency model of young teachers in colleges and universities in the new era</w:t>
      </w:r>
      <w:r>
        <w:rPr>
          <w:rFonts w:ascii="Times New Roman" w:eastAsia="SimSun" w:hAnsi="Times New Roman" w:cs="Times New Roman"/>
          <w:kern w:val="0"/>
          <w:sz w:val="24"/>
          <w:lang w:bidi="ar"/>
        </w:rPr>
        <w:t xml:space="preserve">. </w:t>
      </w:r>
      <w:r>
        <w:rPr>
          <w:rFonts w:ascii="Times New Roman" w:eastAsia="SimSun" w:hAnsi="Times New Roman" w:cs="Times New Roman"/>
          <w:i/>
          <w:iCs/>
          <w:kern w:val="0"/>
          <w:sz w:val="24"/>
          <w:lang w:bidi="ar"/>
        </w:rPr>
        <w:t>Forum on Contemporary Education,</w:t>
      </w:r>
      <w:r>
        <w:rPr>
          <w:rFonts w:ascii="Times New Roman" w:eastAsia="SimSun" w:hAnsi="Times New Roman" w:cs="Times New Roman"/>
          <w:kern w:val="0"/>
          <w:sz w:val="24"/>
          <w:lang w:bidi="ar"/>
        </w:rPr>
        <w:t>(01), 45-53. https://doi.org/10.13694/j.cnki.ddjylt.20221202.001</w:t>
      </w:r>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t>Wang, H.H.(2025).Exploration of the Development Path for Young Teachers</w:t>
      </w:r>
      <w:r>
        <w:rPr>
          <w:rFonts w:ascii="Times New Roman" w:eastAsia="SimSun" w:hAnsi="Times New Roman" w:cs="Times New Roman"/>
          <w:kern w:val="0"/>
          <w:sz w:val="24"/>
          <w:u w:val="single"/>
          <w:lang w:bidi="ar"/>
        </w:rPr>
        <w:t>’</w:t>
      </w:r>
      <w:r>
        <w:rPr>
          <w:rFonts w:ascii="Times New Roman" w:eastAsia="SimSun" w:hAnsi="Times New Roman" w:cs="Times New Roman"/>
          <w:kern w:val="0"/>
          <w:sz w:val="24"/>
          <w:lang w:bidi="ar"/>
        </w:rPr>
        <w:t xml:space="preserve"> Professional Practical Teaching Ability in Applied Undergraduate Colleges. </w:t>
      </w:r>
      <w:r>
        <w:rPr>
          <w:rFonts w:ascii="Times New Roman" w:eastAsia="SimSun" w:hAnsi="Times New Roman" w:cs="Times New Roman"/>
          <w:i/>
          <w:iCs/>
          <w:kern w:val="0"/>
          <w:sz w:val="24"/>
          <w:lang w:bidi="ar"/>
        </w:rPr>
        <w:t>Western C</w:t>
      </w:r>
      <w:r>
        <w:rPr>
          <w:rFonts w:ascii="Times New Roman" w:eastAsia="SimSun" w:hAnsi="Times New Roman" w:cs="Times New Roman"/>
          <w:i/>
          <w:iCs/>
          <w:kern w:val="0"/>
          <w:sz w:val="24"/>
          <w:lang w:bidi="ar"/>
        </w:rPr>
        <w:t>hina Quality Education</w:t>
      </w:r>
      <w:r>
        <w:rPr>
          <w:rFonts w:ascii="Times New Roman" w:eastAsia="SimSun" w:hAnsi="Times New Roman" w:cs="Times New Roman"/>
          <w:kern w:val="0"/>
          <w:sz w:val="24"/>
          <w:lang w:bidi="ar"/>
        </w:rPr>
        <w:t>, (22),124-127. https://doi-org.pustakaupsi.idm.oclc.org/10.16681/j.cnki.wcqe.202522028.</w:t>
      </w:r>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t>Wang, Y.(2025).Concept and Reality:New Thoughts on the “Double Ten Thousand Plan”.</w:t>
      </w:r>
      <w:r>
        <w:rPr>
          <w:rFonts w:ascii="Times New Roman" w:eastAsia="SimSun" w:hAnsi="Times New Roman" w:cs="Times New Roman"/>
          <w:i/>
          <w:iCs/>
          <w:kern w:val="0"/>
          <w:sz w:val="24"/>
          <w:lang w:bidi="ar"/>
        </w:rPr>
        <w:t xml:space="preserve"> Journal of Xianyang Normal University</w:t>
      </w:r>
      <w:r>
        <w:rPr>
          <w:rFonts w:ascii="Times New Roman" w:eastAsia="SimSun" w:hAnsi="Times New Roman" w:cs="Times New Roman"/>
          <w:kern w:val="0"/>
          <w:sz w:val="24"/>
          <w:lang w:bidi="ar"/>
        </w:rPr>
        <w:t>, (04),110-115.</w:t>
      </w:r>
    </w:p>
    <w:p w:rsidR="003D53B4" w:rsidRDefault="00703C45">
      <w:pPr>
        <w:widowControl/>
        <w:numPr>
          <w:ilvl w:val="0"/>
          <w:numId w:val="1"/>
        </w:numPr>
        <w:jc w:val="left"/>
        <w:textAlignment w:val="center"/>
        <w:rPr>
          <w:rFonts w:ascii="Times New Roman" w:eastAsia="SimSun" w:hAnsi="Times New Roman" w:cs="Times New Roman"/>
          <w:sz w:val="24"/>
        </w:rPr>
      </w:pPr>
      <w:hyperlink r:id="rId12" w:tooltip="https://www.google.com/search?q=https://doi.org/10.3969/j.issn.1674-8921.2025.02.011" w:history="1">
        <w:r>
          <w:rPr>
            <w:rStyle w:val="Hyperlink"/>
            <w:rFonts w:ascii="Times New Roman" w:eastAsia="SimSun" w:hAnsi="Times New Roman" w:cs="Times New Roman"/>
            <w:color w:val="auto"/>
            <w:sz w:val="24"/>
            <w:u w:val="none"/>
          </w:rPr>
          <w:t>Xu, J.F., &amp; Li, J. (2025). A scoping review of research on teachers’ professi</w:t>
        </w:r>
        <w:r>
          <w:rPr>
            <w:rStyle w:val="Hyperlink"/>
            <w:rFonts w:ascii="Times New Roman" w:eastAsia="SimSun" w:hAnsi="Times New Roman" w:cs="Times New Roman"/>
            <w:color w:val="auto"/>
            <w:sz w:val="24"/>
            <w:u w:val="none"/>
          </w:rPr>
          <w:t xml:space="preserve">onal development in the digital and intelligentization process of foreign language education. </w:t>
        </w:r>
        <w:r>
          <w:rPr>
            <w:rStyle w:val="Hyperlink"/>
            <w:rFonts w:ascii="Times New Roman" w:eastAsia="SimSun" w:hAnsi="Times New Roman" w:cs="Times New Roman"/>
            <w:i/>
            <w:iCs/>
            <w:color w:val="auto"/>
            <w:sz w:val="24"/>
            <w:u w:val="none"/>
          </w:rPr>
          <w:t>Contemporary Foreign Languages Studies</w:t>
        </w:r>
        <w:r>
          <w:rPr>
            <w:rStyle w:val="Hyperlink"/>
            <w:rFonts w:ascii="Times New Roman" w:eastAsia="SimSun" w:hAnsi="Times New Roman" w:cs="Times New Roman"/>
            <w:color w:val="auto"/>
            <w:sz w:val="24"/>
            <w:u w:val="none"/>
          </w:rPr>
          <w:t>, 25(2), 125–137. https://doi.org/10.3969/j.issn.1674-8921.2025.02.011</w:t>
        </w:r>
      </w:hyperlink>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t>Ya, N., Huang, X., &amp;</w:t>
      </w:r>
      <w:r>
        <w:rPr>
          <w:rFonts w:ascii="Times New Roman" w:eastAsia="SimSun" w:hAnsi="Times New Roman" w:cs="Times New Roman"/>
          <w:kern w:val="0"/>
          <w:sz w:val="24"/>
          <w:lang w:bidi="ar"/>
        </w:rPr>
        <w:t xml:space="preserve"> Huang, J. (2024). Construction and application of key competencies models for young college teachers in the new era. </w:t>
      </w:r>
      <w:r>
        <w:rPr>
          <w:rFonts w:ascii="Times New Roman" w:eastAsia="SimSun" w:hAnsi="Times New Roman" w:cs="Times New Roman"/>
          <w:i/>
          <w:iCs/>
          <w:kern w:val="0"/>
          <w:sz w:val="24"/>
          <w:lang w:bidi="ar"/>
        </w:rPr>
        <w:t>Teacher Education Research</w:t>
      </w:r>
      <w:r>
        <w:rPr>
          <w:rFonts w:ascii="Times New Roman" w:eastAsia="SimSun" w:hAnsi="Times New Roman" w:cs="Times New Roman"/>
          <w:kern w:val="0"/>
          <w:sz w:val="24"/>
          <w:lang w:bidi="ar"/>
        </w:rPr>
        <w:t>, 36(05), 90-97. https://doi.org/10.13445/j.cnki.t.e.r.2024.05.010</w:t>
      </w:r>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t xml:space="preserve">Yang, Q. (2021). Research on the cultivation </w:t>
      </w:r>
      <w:r>
        <w:rPr>
          <w:rFonts w:ascii="Times New Roman" w:eastAsia="SimSun" w:hAnsi="Times New Roman" w:cs="Times New Roman"/>
          <w:kern w:val="0"/>
          <w:sz w:val="24"/>
          <w:lang w:bidi="ar"/>
        </w:rPr>
        <w:t xml:space="preserve">path of young teachers’ abilities in the new era from the perspective of knowledge management. </w:t>
      </w:r>
      <w:r>
        <w:rPr>
          <w:rFonts w:ascii="Times New Roman" w:eastAsia="SimSun" w:hAnsi="Times New Roman" w:cs="Times New Roman"/>
          <w:i/>
          <w:iCs/>
          <w:kern w:val="0"/>
          <w:sz w:val="24"/>
          <w:lang w:bidi="ar"/>
        </w:rPr>
        <w:t>Journal of University of Jinan (Social Science Edition)</w:t>
      </w:r>
      <w:r>
        <w:rPr>
          <w:rFonts w:ascii="Times New Roman" w:eastAsia="SimSun" w:hAnsi="Times New Roman" w:cs="Times New Roman"/>
          <w:kern w:val="0"/>
          <w:sz w:val="24"/>
          <w:lang w:bidi="ar"/>
        </w:rPr>
        <w:t>, 31(02), 150-156.</w:t>
      </w:r>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t>Yang, Z.(2025).Research on the Enhancement of University Teachers</w:t>
      </w:r>
      <w:r>
        <w:rPr>
          <w:rFonts w:ascii="Times New Roman" w:eastAsia="SimSun" w:hAnsi="Times New Roman" w:cs="Times New Roman"/>
          <w:kern w:val="0"/>
          <w:sz w:val="24"/>
          <w:u w:val="single"/>
          <w:lang w:bidi="ar"/>
        </w:rPr>
        <w:t>’</w:t>
      </w:r>
      <w:r>
        <w:rPr>
          <w:rFonts w:ascii="Times New Roman" w:eastAsia="SimSun" w:hAnsi="Times New Roman" w:cs="Times New Roman"/>
          <w:kern w:val="0"/>
          <w:sz w:val="24"/>
          <w:lang w:bidi="ar"/>
        </w:rPr>
        <w:t xml:space="preserve"> Teaching Ability in </w:t>
      </w:r>
      <w:r>
        <w:rPr>
          <w:rFonts w:ascii="Times New Roman" w:eastAsia="SimSun" w:hAnsi="Times New Roman" w:cs="Times New Roman"/>
          <w:kern w:val="0"/>
          <w:sz w:val="24"/>
          <w:lang w:bidi="ar"/>
        </w:rPr>
        <w:t>the Context of Industry-Education Integration.</w:t>
      </w:r>
      <w:r>
        <w:rPr>
          <w:rFonts w:ascii="Times New Roman" w:eastAsia="SimSun" w:hAnsi="Times New Roman" w:cs="Times New Roman"/>
          <w:i/>
          <w:iCs/>
          <w:kern w:val="0"/>
          <w:sz w:val="24"/>
          <w:lang w:bidi="ar"/>
        </w:rPr>
        <w:t>University</w:t>
      </w:r>
      <w:r>
        <w:rPr>
          <w:rFonts w:ascii="Times New Roman" w:eastAsia="SimSun" w:hAnsi="Times New Roman" w:cs="Times New Roman"/>
          <w:kern w:val="0"/>
          <w:sz w:val="24"/>
          <w:lang w:bidi="ar"/>
        </w:rPr>
        <w:t>(22),164-167.</w:t>
      </w:r>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t xml:space="preserve">Yao, H.Z. &amp; Luo, X.(2025).A probe into the tutorial system training mode for young university teachers under the background of the "double ten-thousand plan". </w:t>
      </w:r>
      <w:r>
        <w:rPr>
          <w:rFonts w:ascii="Times New Roman" w:eastAsia="SimSun" w:hAnsi="Times New Roman" w:cs="Times New Roman"/>
          <w:i/>
          <w:iCs/>
          <w:kern w:val="0"/>
          <w:sz w:val="24"/>
          <w:lang w:bidi="ar"/>
        </w:rPr>
        <w:t>University Education</w:t>
      </w:r>
      <w:r>
        <w:rPr>
          <w:rFonts w:ascii="Times New Roman" w:eastAsia="SimSun" w:hAnsi="Times New Roman" w:cs="Times New Roman"/>
          <w:kern w:val="0"/>
          <w:sz w:val="24"/>
          <w:lang w:bidi="ar"/>
        </w:rPr>
        <w:t>,(19),2</w:t>
      </w:r>
      <w:r>
        <w:rPr>
          <w:rFonts w:ascii="Times New Roman" w:eastAsia="SimSun" w:hAnsi="Times New Roman" w:cs="Times New Roman"/>
          <w:kern w:val="0"/>
          <w:sz w:val="24"/>
          <w:lang w:bidi="ar"/>
        </w:rPr>
        <w:t>0-23.</w:t>
      </w:r>
    </w:p>
    <w:p w:rsidR="003D53B4" w:rsidRDefault="00703C45">
      <w:pPr>
        <w:widowControl/>
        <w:numPr>
          <w:ilvl w:val="0"/>
          <w:numId w:val="1"/>
        </w:numPr>
        <w:jc w:val="left"/>
        <w:textAlignment w:val="center"/>
        <w:rPr>
          <w:rFonts w:ascii="Times New Roman" w:eastAsia="SimSun" w:hAnsi="Times New Roman" w:cs="Times New Roman"/>
          <w:sz w:val="24"/>
        </w:rPr>
      </w:pPr>
      <w:hyperlink r:id="rId13" w:tooltip="https://doi.org/10.3390/educsci14111257" w:history="1">
        <w:r>
          <w:rPr>
            <w:rStyle w:val="Hyperlink"/>
            <w:rFonts w:ascii="Times New Roman" w:eastAsia="SimSun" w:hAnsi="Times New Roman" w:cs="Times New Roman"/>
            <w:color w:val="auto"/>
            <w:sz w:val="24"/>
            <w:u w:val="none"/>
          </w:rPr>
          <w:t>Zaqiah, Q. Y., Hasanah, A., Heryati, Y., &amp; Rohmatulloh, R. (2024). The Impact of In-Service Teacher Education Program on Competency Improvement Among Is</w:t>
        </w:r>
        <w:r>
          <w:rPr>
            <w:rStyle w:val="Hyperlink"/>
            <w:rFonts w:ascii="Times New Roman" w:eastAsia="SimSun" w:hAnsi="Times New Roman" w:cs="Times New Roman"/>
            <w:color w:val="auto"/>
            <w:sz w:val="24"/>
            <w:u w:val="none"/>
          </w:rPr>
          <w:t xml:space="preserve">lamic Religious Education Teachers Using Self-Assessment. </w:t>
        </w:r>
        <w:r>
          <w:rPr>
            <w:rStyle w:val="Hyperlink"/>
            <w:rFonts w:ascii="Times New Roman" w:eastAsia="SimSun" w:hAnsi="Times New Roman" w:cs="Times New Roman"/>
            <w:i/>
            <w:iCs/>
            <w:color w:val="auto"/>
            <w:sz w:val="24"/>
            <w:u w:val="none"/>
          </w:rPr>
          <w:t>Education Sciences</w:t>
        </w:r>
        <w:r>
          <w:rPr>
            <w:rStyle w:val="Hyperlink"/>
            <w:rFonts w:ascii="Times New Roman" w:eastAsia="SimSun" w:hAnsi="Times New Roman" w:cs="Times New Roman"/>
            <w:color w:val="auto"/>
            <w:sz w:val="24"/>
            <w:u w:val="none"/>
          </w:rPr>
          <w:t>, 14(11), 1257. https://doi.org/10.3390/educsci14111257</w:t>
        </w:r>
      </w:hyperlink>
    </w:p>
    <w:p w:rsidR="003D53B4" w:rsidRDefault="00703C45">
      <w:pPr>
        <w:widowControl/>
        <w:numPr>
          <w:ilvl w:val="0"/>
          <w:numId w:val="1"/>
        </w:numPr>
        <w:jc w:val="left"/>
        <w:textAlignment w:val="center"/>
        <w:rPr>
          <w:rFonts w:ascii="Times New Roman" w:eastAsia="SimSun" w:hAnsi="Times New Roman" w:cs="Times New Roman"/>
          <w:sz w:val="24"/>
        </w:rPr>
      </w:pPr>
      <w:hyperlink r:id="rId14" w:tooltip="https://doi.org/10.12677/ASS.2022.118480" w:history="1">
        <w:r>
          <w:rPr>
            <w:rStyle w:val="Hyperlink"/>
            <w:rFonts w:ascii="Times New Roman" w:eastAsia="SimSun" w:hAnsi="Times New Roman" w:cs="Times New Roman"/>
            <w:color w:val="auto"/>
            <w:sz w:val="24"/>
            <w:u w:val="none"/>
          </w:rPr>
          <w:t>Zhan, Y.H, &amp; Deng, J.</w:t>
        </w:r>
        <w:r>
          <w:rPr>
            <w:rStyle w:val="Hyperlink"/>
            <w:rFonts w:ascii="Times New Roman" w:eastAsia="SimSun" w:hAnsi="Times New Roman" w:cs="Times New Roman"/>
            <w:color w:val="auto"/>
            <w:sz w:val="24"/>
            <w:u w:val="none"/>
          </w:rPr>
          <w:t xml:space="preserve"> (2022). Analysis of the composition of teaching ability of young teachers in applied private colleges. </w:t>
        </w:r>
        <w:r>
          <w:rPr>
            <w:rStyle w:val="Hyperlink"/>
            <w:rFonts w:ascii="Times New Roman" w:eastAsia="SimSun" w:hAnsi="Times New Roman" w:cs="Times New Roman"/>
            <w:i/>
            <w:iCs/>
            <w:color w:val="auto"/>
            <w:sz w:val="24"/>
            <w:u w:val="none"/>
          </w:rPr>
          <w:t>Advances in Social Sciences</w:t>
        </w:r>
        <w:r>
          <w:rPr>
            <w:rStyle w:val="Hyperlink"/>
            <w:rFonts w:ascii="Times New Roman" w:eastAsia="SimSun" w:hAnsi="Times New Roman" w:cs="Times New Roman"/>
            <w:color w:val="auto"/>
            <w:sz w:val="24"/>
            <w:u w:val="none"/>
          </w:rPr>
          <w:t>, 11(8), 3505–3510. https://doi.org/10.12677/ASS.2022.118480</w:t>
        </w:r>
      </w:hyperlink>
    </w:p>
    <w:p w:rsidR="003D53B4" w:rsidRDefault="00703C45">
      <w:pPr>
        <w:widowControl/>
        <w:numPr>
          <w:ilvl w:val="0"/>
          <w:numId w:val="1"/>
        </w:numPr>
        <w:jc w:val="left"/>
        <w:textAlignment w:val="center"/>
        <w:rPr>
          <w:rFonts w:ascii="Times New Roman" w:eastAsia="SimSun" w:hAnsi="Times New Roman" w:cs="Times New Roman"/>
          <w:sz w:val="24"/>
        </w:rPr>
      </w:pPr>
      <w:hyperlink r:id="rId15" w:tooltip="https://oversea-cnki-net.pustakaupsi.idm.oclc.org/kns/Detail?sfield=fn&amp;QueryID=13&amp;CurRec=1&amp;recid=&amp;FileName=SHLG202406016&amp;DbName=CJFDLAST2025&amp;DbCode=CJFD&amp;yx=&amp;pr=&amp;URLID=" w:history="1">
        <w:r>
          <w:rPr>
            <w:rStyle w:val="Hyperlink"/>
            <w:rFonts w:ascii="Times New Roman" w:eastAsia="SimSun" w:hAnsi="Times New Roman" w:cs="Times New Roman"/>
            <w:color w:val="auto"/>
            <w:sz w:val="24"/>
            <w:u w:val="none"/>
          </w:rPr>
          <w:t xml:space="preserve">Zhang, D.L., Dong, L.J., Li, Y., &amp; Wang, M.T. (2024).On the Impact of College Teachers’ Evaluation System on the Development of Young Teachers. </w:t>
        </w:r>
        <w:r>
          <w:rPr>
            <w:rStyle w:val="Hyperlink"/>
            <w:rFonts w:ascii="Times New Roman" w:eastAsia="SimSun" w:hAnsi="Times New Roman" w:cs="Times New Roman"/>
            <w:i/>
            <w:iCs/>
            <w:color w:val="auto"/>
            <w:sz w:val="24"/>
            <w:u w:val="none"/>
          </w:rPr>
          <w:t>Journal of University of S</w:t>
        </w:r>
        <w:r>
          <w:rPr>
            <w:rStyle w:val="Hyperlink"/>
            <w:rFonts w:ascii="Times New Roman" w:eastAsia="SimSun" w:hAnsi="Times New Roman" w:cs="Times New Roman"/>
            <w:i/>
            <w:iCs/>
            <w:color w:val="auto"/>
            <w:sz w:val="24"/>
            <w:u w:val="none"/>
          </w:rPr>
          <w:t>hanghai for Science and Technology(Social Sciences Edition)</w:t>
        </w:r>
        <w:r>
          <w:rPr>
            <w:rStyle w:val="Hyperlink"/>
            <w:rFonts w:ascii="Times New Roman" w:eastAsia="SimSun" w:hAnsi="Times New Roman" w:cs="Times New Roman"/>
            <w:color w:val="auto"/>
            <w:sz w:val="24"/>
            <w:u w:val="none"/>
          </w:rPr>
          <w:t>(06),596-602.https://doi-org.pustakaupsi.idm.oclc.org/10.13256/j.cnki.jusst.sse.221016502.</w:t>
        </w:r>
      </w:hyperlink>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t>Zhang, J. &amp; Wang, Y.(2025).Research on the Enhancement of Practical Teaching Ability of Young Universit</w:t>
      </w:r>
      <w:r>
        <w:rPr>
          <w:rFonts w:ascii="Times New Roman" w:eastAsia="SimSun" w:hAnsi="Times New Roman" w:cs="Times New Roman"/>
          <w:kern w:val="0"/>
          <w:sz w:val="24"/>
          <w:lang w:bidi="ar"/>
        </w:rPr>
        <w:t xml:space="preserve">y Teachers under the Background of Industry-Education Integration. </w:t>
      </w:r>
      <w:r>
        <w:rPr>
          <w:rFonts w:ascii="Times New Roman" w:eastAsia="SimSun" w:hAnsi="Times New Roman" w:cs="Times New Roman"/>
          <w:i/>
          <w:iCs/>
          <w:kern w:val="0"/>
          <w:sz w:val="24"/>
          <w:lang w:bidi="ar"/>
        </w:rPr>
        <w:t xml:space="preserve">Journal of Qiqihar University (Philosophy </w:t>
      </w:r>
      <w:r>
        <w:rPr>
          <w:rFonts w:ascii="Times New Roman" w:eastAsia="SimSun" w:hAnsi="Times New Roman" w:cs="Times New Roman"/>
          <w:i/>
          <w:iCs/>
          <w:kern w:val="0"/>
          <w:sz w:val="24"/>
          <w:lang w:bidi="ar"/>
        </w:rPr>
        <w:t>＆</w:t>
      </w:r>
      <w:r>
        <w:rPr>
          <w:rFonts w:ascii="Times New Roman" w:eastAsia="SimSun" w:hAnsi="Times New Roman" w:cs="Times New Roman"/>
          <w:i/>
          <w:iCs/>
          <w:kern w:val="0"/>
          <w:sz w:val="24"/>
          <w:lang w:bidi="ar"/>
        </w:rPr>
        <w:t xml:space="preserve"> Social Science Edition)</w:t>
      </w:r>
      <w:r>
        <w:rPr>
          <w:rFonts w:ascii="Times New Roman" w:eastAsia="SimSun" w:hAnsi="Times New Roman" w:cs="Times New Roman"/>
          <w:kern w:val="0"/>
          <w:sz w:val="24"/>
          <w:lang w:bidi="ar"/>
        </w:rPr>
        <w:t>, (04),144-147. https://doi-org.pustakaupsi.idm.oclc.org/10.13971/j.cnki.cn23-1435/c.2025.04.017.</w:t>
      </w:r>
    </w:p>
    <w:p w:rsidR="003D53B4" w:rsidRDefault="00703C45">
      <w:pPr>
        <w:widowControl/>
        <w:numPr>
          <w:ilvl w:val="0"/>
          <w:numId w:val="1"/>
        </w:numPr>
        <w:jc w:val="left"/>
        <w:textAlignment w:val="center"/>
        <w:rPr>
          <w:rFonts w:ascii="Times New Roman" w:eastAsia="SimSun" w:hAnsi="Times New Roman" w:cs="Times New Roman"/>
          <w:sz w:val="24"/>
        </w:rPr>
      </w:pPr>
      <w:r>
        <w:rPr>
          <w:rFonts w:ascii="Times New Roman" w:eastAsia="SimSun" w:hAnsi="Times New Roman" w:cs="Times New Roman"/>
          <w:kern w:val="0"/>
          <w:sz w:val="24"/>
          <w:lang w:bidi="ar"/>
        </w:rPr>
        <w:t>Zhang, S.(2025).Research</w:t>
      </w:r>
      <w:r>
        <w:rPr>
          <w:rFonts w:ascii="Times New Roman" w:eastAsia="SimSun" w:hAnsi="Times New Roman" w:cs="Times New Roman"/>
          <w:kern w:val="0"/>
          <w:sz w:val="24"/>
          <w:lang w:bidi="ar"/>
        </w:rPr>
        <w:t xml:space="preserve"> on Strategies for Enhancing the Practical Competence of Teaching Staff in Applied Undergraduate Colleges. </w:t>
      </w:r>
      <w:r>
        <w:rPr>
          <w:rFonts w:ascii="Times New Roman" w:eastAsia="SimSun" w:hAnsi="Times New Roman" w:cs="Times New Roman"/>
          <w:i/>
          <w:iCs/>
          <w:kern w:val="0"/>
          <w:sz w:val="24"/>
          <w:lang w:bidi="ar"/>
        </w:rPr>
        <w:t>Cultural and Educational Literature</w:t>
      </w:r>
      <w:r>
        <w:rPr>
          <w:rFonts w:ascii="Times New Roman" w:eastAsia="SimSun" w:hAnsi="Times New Roman" w:cs="Times New Roman"/>
          <w:kern w:val="0"/>
          <w:sz w:val="24"/>
          <w:lang w:bidi="ar"/>
        </w:rPr>
        <w:t>,(21),172-175.</w:t>
      </w:r>
    </w:p>
    <w:p w:rsidR="003D53B4" w:rsidRDefault="00703C45">
      <w:pPr>
        <w:widowControl/>
        <w:numPr>
          <w:ilvl w:val="0"/>
          <w:numId w:val="1"/>
        </w:numPr>
        <w:jc w:val="left"/>
        <w:textAlignment w:val="center"/>
        <w:rPr>
          <w:rFonts w:ascii="Times New Roman" w:eastAsia="SimSun" w:hAnsi="Times New Roman" w:cs="Times New Roman"/>
          <w:color w:val="000000"/>
          <w:sz w:val="24"/>
        </w:rPr>
      </w:pPr>
      <w:hyperlink r:id="rId16" w:tooltip="https://doi.org/10.5430/wjel.v15n3p117" w:history="1">
        <w:r>
          <w:rPr>
            <w:rStyle w:val="Hyperlink"/>
            <w:rFonts w:ascii="Times New Roman" w:eastAsia="SimSun" w:hAnsi="Times New Roman" w:cs="Times New Roman"/>
            <w:color w:val="auto"/>
            <w:sz w:val="24"/>
            <w:u w:val="none"/>
          </w:rPr>
          <w:t>Zul</w:t>
        </w:r>
        <w:r>
          <w:rPr>
            <w:rStyle w:val="Hyperlink"/>
            <w:rFonts w:ascii="Times New Roman" w:eastAsia="SimSun" w:hAnsi="Times New Roman" w:cs="Times New Roman"/>
            <w:color w:val="auto"/>
            <w:sz w:val="24"/>
            <w:u w:val="none"/>
          </w:rPr>
          <w:t xml:space="preserve">ianti, H., Hastuti, H., Nurchurifiani, E., Hastomo, T., Maximilian, A., &amp; Ajeng, G. D. (2025). Enhancing Novice EFL Teachers’ Competency in AI-Powered Tools Through a TPACK-Based Professional Development Program. </w:t>
        </w:r>
        <w:r>
          <w:rPr>
            <w:rStyle w:val="Hyperlink"/>
            <w:rFonts w:ascii="Times New Roman" w:eastAsia="SimSun" w:hAnsi="Times New Roman" w:cs="Times New Roman"/>
            <w:i/>
            <w:iCs/>
            <w:color w:val="auto"/>
            <w:sz w:val="24"/>
            <w:u w:val="none"/>
          </w:rPr>
          <w:t>World Journal of English Language</w:t>
        </w:r>
        <w:r>
          <w:rPr>
            <w:rStyle w:val="Hyperlink"/>
            <w:rFonts w:ascii="Times New Roman" w:eastAsia="SimSun" w:hAnsi="Times New Roman" w:cs="Times New Roman"/>
            <w:color w:val="auto"/>
            <w:sz w:val="24"/>
            <w:u w:val="none"/>
          </w:rPr>
          <w:t>, 15(3), 1</w:t>
        </w:r>
        <w:r>
          <w:rPr>
            <w:rStyle w:val="Hyperlink"/>
            <w:rFonts w:ascii="Times New Roman" w:eastAsia="SimSun" w:hAnsi="Times New Roman" w:cs="Times New Roman"/>
            <w:color w:val="auto"/>
            <w:sz w:val="24"/>
            <w:u w:val="none"/>
          </w:rPr>
          <w:t>17-117.</w:t>
        </w:r>
        <w:r>
          <w:rPr>
            <w:rStyle w:val="Hyperlink"/>
            <w:rFonts w:ascii="Times New Roman" w:eastAsia="SimSun" w:hAnsi="Times New Roman" w:cs="Times New Roman"/>
            <w:color w:val="auto"/>
            <w:sz w:val="24"/>
            <w:u w:val="none"/>
          </w:rPr>
          <w:t xml:space="preserve"> </w:t>
        </w:r>
        <w:r>
          <w:rPr>
            <w:rStyle w:val="Hyperlink"/>
            <w:rFonts w:ascii="Times New Roman" w:eastAsia="SimSun" w:hAnsi="Times New Roman" w:cs="Times New Roman"/>
            <w:color w:val="auto"/>
            <w:sz w:val="24"/>
            <w:u w:val="none"/>
          </w:rPr>
          <w:t>https://doi.org/10.5430/wjel.v15n3p117</w:t>
        </w:r>
      </w:hyperlink>
    </w:p>
    <w:p w:rsidR="003D53B4" w:rsidRDefault="003D53B4">
      <w:pPr>
        <w:spacing w:line="360" w:lineRule="auto"/>
        <w:rPr>
          <w:rFonts w:ascii="Times New Roman" w:eastAsia="SimSun" w:hAnsi="Times New Roman" w:cs="Times New Roman"/>
          <w:sz w:val="24"/>
        </w:rPr>
      </w:pPr>
    </w:p>
    <w:sectPr w:rsidR="003D53B4">
      <w:pgSz w:w="11906" w:h="16838"/>
      <w:pgMar w:top="1083" w:right="607" w:bottom="607" w:left="607" w:header="346" w:footer="403"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7C4981"/>
    <w:multiLevelType w:val="singleLevel"/>
    <w:tmpl w:val="987C4981"/>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03D53B4"/>
    <w:rsid w:val="003D53B4"/>
    <w:rsid w:val="004F2077"/>
    <w:rsid w:val="00703C45"/>
    <w:rsid w:val="01F80A87"/>
    <w:rsid w:val="024B6E08"/>
    <w:rsid w:val="05283BCD"/>
    <w:rsid w:val="054166BC"/>
    <w:rsid w:val="06147E59"/>
    <w:rsid w:val="08366CB2"/>
    <w:rsid w:val="089828F1"/>
    <w:rsid w:val="0CB4453B"/>
    <w:rsid w:val="0CBD6B55"/>
    <w:rsid w:val="12192EA7"/>
    <w:rsid w:val="13C74BBE"/>
    <w:rsid w:val="16315EBE"/>
    <w:rsid w:val="16F92E7F"/>
    <w:rsid w:val="171E35E1"/>
    <w:rsid w:val="1783099B"/>
    <w:rsid w:val="20360CA0"/>
    <w:rsid w:val="20E93F65"/>
    <w:rsid w:val="22FD3CF7"/>
    <w:rsid w:val="23287E4E"/>
    <w:rsid w:val="23F23130"/>
    <w:rsid w:val="23F27891"/>
    <w:rsid w:val="24AF001E"/>
    <w:rsid w:val="24ED0BF7"/>
    <w:rsid w:val="25034EC9"/>
    <w:rsid w:val="288C6594"/>
    <w:rsid w:val="293D4E4D"/>
    <w:rsid w:val="2C8E59C0"/>
    <w:rsid w:val="2D144117"/>
    <w:rsid w:val="2DF53F49"/>
    <w:rsid w:val="2F2B4124"/>
    <w:rsid w:val="31796C3F"/>
    <w:rsid w:val="31FD1862"/>
    <w:rsid w:val="35C12962"/>
    <w:rsid w:val="37AE6F16"/>
    <w:rsid w:val="3B5C020B"/>
    <w:rsid w:val="3F7D5B4C"/>
    <w:rsid w:val="40490124"/>
    <w:rsid w:val="404B17A6"/>
    <w:rsid w:val="43BD6E5F"/>
    <w:rsid w:val="4513485D"/>
    <w:rsid w:val="46AE6F33"/>
    <w:rsid w:val="48425B85"/>
    <w:rsid w:val="48B30830"/>
    <w:rsid w:val="4A9B2C35"/>
    <w:rsid w:val="4ECA0913"/>
    <w:rsid w:val="50C71BAE"/>
    <w:rsid w:val="511E6A63"/>
    <w:rsid w:val="568F6195"/>
    <w:rsid w:val="575431DF"/>
    <w:rsid w:val="595079D6"/>
    <w:rsid w:val="59631A71"/>
    <w:rsid w:val="5A3A490E"/>
    <w:rsid w:val="618F1FCE"/>
    <w:rsid w:val="67347527"/>
    <w:rsid w:val="681F3395"/>
    <w:rsid w:val="691722BE"/>
    <w:rsid w:val="6A674B7F"/>
    <w:rsid w:val="6BBD7E25"/>
    <w:rsid w:val="6D6F26C8"/>
    <w:rsid w:val="6F4E22F7"/>
    <w:rsid w:val="6FEF7AF1"/>
    <w:rsid w:val="723640D6"/>
    <w:rsid w:val="77031CCE"/>
    <w:rsid w:val="78CA4C57"/>
    <w:rsid w:val="79DF4732"/>
    <w:rsid w:val="79ED0BF9"/>
    <w:rsid w:val="7ACF370B"/>
    <w:rsid w:val="7BA5014F"/>
    <w:rsid w:val="7D3E5C13"/>
    <w:rsid w:val="7E461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TableGrid">
    <w:name w:val="Table Grid"/>
    <w:basedOn w:val="TableNormal"/>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b/>
    </w:rPr>
  </w:style>
  <w:style w:type="character" w:styleId="Emphasis">
    <w:name w:val="Emphasis"/>
    <w:basedOn w:val="DefaultParagraphFont"/>
    <w:qFormat/>
    <w:rPr>
      <w:i/>
    </w:rPr>
  </w:style>
  <w:style w:type="character" w:styleId="Hyperlink">
    <w:name w:val="Hyperlink"/>
    <w:basedOn w:val="DefaultParagraphFont"/>
    <w:autoRedefine/>
    <w:qFormat/>
    <w:rPr>
      <w:color w:val="0000FF"/>
      <w:u w:val="single"/>
    </w:rPr>
  </w:style>
  <w:style w:type="character" w:customStyle="1" w:styleId="font41">
    <w:name w:val="font41"/>
    <w:basedOn w:val="DefaultParagraphFont"/>
    <w:qFormat/>
    <w:rPr>
      <w:rFonts w:ascii="SimSun" w:eastAsia="SimSun" w:hAnsi="SimSun" w:cs="SimSun" w:hint="eastAsia"/>
      <w:color w:val="000000"/>
      <w:sz w:val="20"/>
      <w:szCs w:val="20"/>
      <w:u w:val="none"/>
    </w:rPr>
  </w:style>
  <w:style w:type="character" w:customStyle="1" w:styleId="font31">
    <w:name w:val="font31"/>
    <w:basedOn w:val="DefaultParagraphFont"/>
    <w:qFormat/>
    <w:rPr>
      <w:rFonts w:ascii="Times New Roman" w:hAnsi="Times New Roman" w:cs="Times New Roman" w:hint="default"/>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TableGrid">
    <w:name w:val="Table Grid"/>
    <w:basedOn w:val="TableNormal"/>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b/>
    </w:rPr>
  </w:style>
  <w:style w:type="character" w:styleId="Emphasis">
    <w:name w:val="Emphasis"/>
    <w:basedOn w:val="DefaultParagraphFont"/>
    <w:qFormat/>
    <w:rPr>
      <w:i/>
    </w:rPr>
  </w:style>
  <w:style w:type="character" w:styleId="Hyperlink">
    <w:name w:val="Hyperlink"/>
    <w:basedOn w:val="DefaultParagraphFont"/>
    <w:autoRedefine/>
    <w:qFormat/>
    <w:rPr>
      <w:color w:val="0000FF"/>
      <w:u w:val="single"/>
    </w:rPr>
  </w:style>
  <w:style w:type="character" w:customStyle="1" w:styleId="font41">
    <w:name w:val="font41"/>
    <w:basedOn w:val="DefaultParagraphFont"/>
    <w:qFormat/>
    <w:rPr>
      <w:rFonts w:ascii="SimSun" w:eastAsia="SimSun" w:hAnsi="SimSun" w:cs="SimSun" w:hint="eastAsia"/>
      <w:color w:val="000000"/>
      <w:sz w:val="20"/>
      <w:szCs w:val="20"/>
      <w:u w:val="none"/>
    </w:rPr>
  </w:style>
  <w:style w:type="character" w:customStyle="1" w:styleId="font31">
    <w:name w:val="font31"/>
    <w:basedOn w:val="DefaultParagraphFont"/>
    <w:qFormat/>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i-org.pustakaupsi.idm.oclc.org/10.1007/s44217-025-00484-9" TargetMode="External"/><Relationship Id="rId13" Type="http://schemas.openxmlformats.org/officeDocument/2006/relationships/hyperlink" Target="https://doi.org/10.3390/educsci14111257"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doi.org/10.3389/feduc.2025.1541031" TargetMode="External"/><Relationship Id="rId12" Type="http://schemas.openxmlformats.org/officeDocument/2006/relationships/hyperlink" Target="https://www.google.com/search?q=https://doi.org/10.3969/j.issn.1674-8921.2025.02.01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5430/wjel.v15n3p117"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6705/j.cnki.1004-1850.2023.01.017" TargetMode="External"/><Relationship Id="rId5" Type="http://schemas.openxmlformats.org/officeDocument/2006/relationships/webSettings" Target="webSettings.xml"/><Relationship Id="rId15" Type="http://schemas.openxmlformats.org/officeDocument/2006/relationships/hyperlink" Target="https://oversea-cnki-net.pustakaupsi.idm.oclc.org/kns/Detail?sfield=fn&amp;QueryID=13&amp;CurRec=1&amp;recid=&amp;FileName=SHLG202406016&amp;DbName=CJFDLAST2025&amp;DbCode=CJFD&amp;yx=&amp;pr=&amp;URLID=" TargetMode="External"/><Relationship Id="rId10" Type="http://schemas.openxmlformats.org/officeDocument/2006/relationships/hyperlink" Target="https://search.informit.org/doi/10.3316/informit.T2024121100014990601815119" TargetMode="External"/><Relationship Id="rId4" Type="http://schemas.openxmlformats.org/officeDocument/2006/relationships/settings" Target="settings.xml"/><Relationship Id="rId9" Type="http://schemas.openxmlformats.org/officeDocument/2006/relationships/hyperlink" Target="https://doi-org.pustakaupsi.idm.oclc.org/10.1186/s41239-021-00312-8" TargetMode="External"/><Relationship Id="rId14" Type="http://schemas.openxmlformats.org/officeDocument/2006/relationships/hyperlink" Target="https://doi.org/10.12677/ASS.2022.118480"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6836</Words>
  <Characters>38969</Characters>
  <Application>Microsoft Office Word</Application>
  <DocSecurity>0</DocSecurity>
  <Lines>324</Lines>
  <Paragraphs>91</Paragraphs>
  <ScaleCrop>false</ScaleCrop>
  <Company/>
  <LinksUpToDate>false</LinksUpToDate>
  <CharactersWithSpaces>45714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15001</dc:creator>
  <cp:lastModifiedBy>qwert</cp:lastModifiedBy>
  <cp:revision>2</cp:revision>
  <dcterms:created xsi:type="dcterms:W3CDTF">2025-10-24T02:13:00Z</dcterms:created>
  <dcterms:modified xsi:type="dcterms:W3CDTF">2026-05-20T07:18:00Z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97D165D39E404FFE8C3479F9AEC7097C_13</vt:lpwstr>
  </property>
  <property fmtid="{D5CDD505-2E9C-101B-9397-08002B2CF9AE}" pid="4" name="KSOTemplateDocerSaveRecord">
    <vt:lpwstr>eyJoZGlkIjoiOWI2OWU3NGZmODczOGQxZDcwMGQ4YTA2MGMxMjU2ZjYiLCJ1c2VySWQiOiIxNzg0MTE1NDc0In0=</vt:lpwstr>
  </property>
</Properties>
</file>