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A94168" w14:textId="4E96CB52" w:rsidR="00AF3989" w:rsidRPr="00924EAF" w:rsidRDefault="00D707B1" w:rsidP="00593D57">
      <w:pPr>
        <w:pStyle w:val="Abstract"/>
        <w:spacing w:after="0"/>
        <w:ind w:left="0"/>
        <w:jc w:val="left"/>
        <w:rPr>
          <w:rFonts w:ascii="Times New Roman" w:hAnsi="Times New Roman"/>
          <w:b/>
          <w:bCs/>
          <w:color w:val="auto"/>
          <w:sz w:val="24"/>
          <w:szCs w:val="24"/>
        </w:rPr>
      </w:pPr>
      <w:bookmarkStart w:id="0" w:name="_Hlk181703638"/>
      <w:proofErr w:type="spellStart"/>
      <w:r w:rsidRPr="00924EAF">
        <w:rPr>
          <w:rFonts w:ascii="Times New Roman" w:hAnsi="Times New Roman"/>
          <w:b/>
          <w:bCs/>
          <w:color w:val="auto"/>
          <w:sz w:val="24"/>
          <w:szCs w:val="24"/>
        </w:rPr>
        <w:t>Immunomodulator</w:t>
      </w:r>
      <w:proofErr w:type="spellEnd"/>
      <w:r w:rsidRPr="00924EAF">
        <w:rPr>
          <w:rFonts w:ascii="Times New Roman" w:hAnsi="Times New Roman"/>
          <w:b/>
          <w:bCs/>
          <w:color w:val="auto"/>
          <w:sz w:val="24"/>
          <w:szCs w:val="24"/>
        </w:rPr>
        <w:t xml:space="preserve"> Potential of </w:t>
      </w:r>
      <w:proofErr w:type="spellStart"/>
      <w:r w:rsidRPr="00924EAF">
        <w:rPr>
          <w:rFonts w:ascii="Times New Roman" w:hAnsi="Times New Roman"/>
          <w:b/>
          <w:bCs/>
          <w:i/>
          <w:color w:val="auto"/>
          <w:sz w:val="24"/>
          <w:szCs w:val="24"/>
        </w:rPr>
        <w:t>Phyllantus</w:t>
      </w:r>
      <w:proofErr w:type="spellEnd"/>
      <w:r w:rsidRPr="00924EAF">
        <w:rPr>
          <w:rFonts w:ascii="Times New Roman" w:hAnsi="Times New Roman"/>
          <w:b/>
          <w:bCs/>
          <w:i/>
          <w:color w:val="auto"/>
          <w:sz w:val="24"/>
          <w:szCs w:val="24"/>
        </w:rPr>
        <w:t xml:space="preserve"> </w:t>
      </w:r>
      <w:proofErr w:type="spellStart"/>
      <w:r w:rsidR="005D636C" w:rsidRPr="00924EAF">
        <w:rPr>
          <w:rFonts w:ascii="Times New Roman" w:hAnsi="Times New Roman"/>
          <w:b/>
          <w:bCs/>
          <w:i/>
          <w:color w:val="auto"/>
          <w:sz w:val="24"/>
          <w:szCs w:val="24"/>
        </w:rPr>
        <w:t>a</w:t>
      </w:r>
      <w:r w:rsidRPr="00924EAF">
        <w:rPr>
          <w:rFonts w:ascii="Times New Roman" w:hAnsi="Times New Roman"/>
          <w:b/>
          <w:bCs/>
          <w:i/>
          <w:color w:val="auto"/>
          <w:sz w:val="24"/>
          <w:szCs w:val="24"/>
        </w:rPr>
        <w:t>cidus</w:t>
      </w:r>
      <w:proofErr w:type="spellEnd"/>
      <w:r w:rsidRPr="00924EAF">
        <w:rPr>
          <w:rFonts w:ascii="Times New Roman" w:hAnsi="Times New Roman"/>
          <w:b/>
          <w:bCs/>
          <w:i/>
          <w:color w:val="auto"/>
          <w:sz w:val="24"/>
          <w:szCs w:val="24"/>
        </w:rPr>
        <w:t xml:space="preserve"> </w:t>
      </w:r>
      <w:r w:rsidRPr="00924EAF">
        <w:rPr>
          <w:rFonts w:ascii="Times New Roman" w:hAnsi="Times New Roman"/>
          <w:b/>
          <w:bCs/>
          <w:color w:val="auto"/>
          <w:sz w:val="24"/>
          <w:szCs w:val="24"/>
        </w:rPr>
        <w:t>Leaf Extract in Type 1 Diabetes Mellitus (T1DM) Model</w:t>
      </w:r>
      <w:r w:rsidR="00537F35" w:rsidRPr="00924EAF">
        <w:rPr>
          <w:rFonts w:ascii="Times New Roman" w:hAnsi="Times New Roman"/>
          <w:b/>
          <w:bCs/>
          <w:color w:val="auto"/>
          <w:sz w:val="24"/>
          <w:szCs w:val="24"/>
        </w:rPr>
        <w:t>s</w:t>
      </w:r>
    </w:p>
    <w:bookmarkEnd w:id="0"/>
    <w:p w14:paraId="5673239E" w14:textId="77777777" w:rsidR="00B03E58" w:rsidRPr="00924EAF" w:rsidRDefault="00B03E58" w:rsidP="00E17AE0">
      <w:pPr>
        <w:pStyle w:val="Abstract"/>
        <w:spacing w:after="0"/>
        <w:ind w:left="0"/>
        <w:jc w:val="center"/>
        <w:rPr>
          <w:rFonts w:ascii="Times New Roman" w:hAnsi="Times New Roman"/>
          <w:b/>
          <w:sz w:val="24"/>
          <w:szCs w:val="24"/>
          <w:lang w:val="id-ID"/>
        </w:rPr>
      </w:pPr>
    </w:p>
    <w:p w14:paraId="144BBF73" w14:textId="09BF777B" w:rsidR="00AE2A99" w:rsidRPr="00924EAF" w:rsidRDefault="00593D57" w:rsidP="00E17AE0">
      <w:pPr>
        <w:pStyle w:val="Abstract"/>
        <w:spacing w:after="0"/>
        <w:ind w:left="0"/>
        <w:jc w:val="center"/>
        <w:rPr>
          <w:rFonts w:ascii="Times New Roman" w:hAnsi="Times New Roman"/>
          <w:b/>
          <w:sz w:val="24"/>
          <w:szCs w:val="24"/>
          <w:lang w:val="id-ID"/>
        </w:rPr>
      </w:pPr>
      <w:r>
        <w:rPr>
          <w:rFonts w:ascii="Times New Roman" w:hAnsi="Times New Roman"/>
          <w:b/>
          <w:bCs/>
          <w:sz w:val="24"/>
          <w:szCs w:val="24"/>
          <w:lang w:val="id-ID"/>
        </w:rPr>
        <w:br w:type="column"/>
      </w:r>
      <w:bookmarkStart w:id="1" w:name="_GoBack"/>
      <w:bookmarkEnd w:id="1"/>
    </w:p>
    <w:p w14:paraId="274C1308" w14:textId="130079C2" w:rsidR="00D33E4A" w:rsidRPr="00924EAF" w:rsidRDefault="000D3A58" w:rsidP="00E17AE0">
      <w:pPr>
        <w:pStyle w:val="Abstract"/>
        <w:spacing w:after="0"/>
        <w:ind w:left="0"/>
        <w:jc w:val="center"/>
        <w:rPr>
          <w:rFonts w:ascii="Times New Roman" w:hAnsi="Times New Roman"/>
          <w:b/>
          <w:sz w:val="24"/>
          <w:szCs w:val="24"/>
          <w:lang w:val="id-ID"/>
        </w:rPr>
      </w:pPr>
      <w:r w:rsidRPr="00924EAF">
        <w:rPr>
          <w:rFonts w:ascii="Times New Roman" w:hAnsi="Times New Roman"/>
          <w:b/>
          <w:sz w:val="24"/>
          <w:szCs w:val="24"/>
          <w:lang w:val="id-ID"/>
        </w:rPr>
        <w:t>ABSTRACT</w:t>
      </w:r>
    </w:p>
    <w:p w14:paraId="13E63744" w14:textId="0F1F456C" w:rsidR="00EA3F4B" w:rsidRPr="00924EAF" w:rsidRDefault="00DC3D1F" w:rsidP="00E17AE0">
      <w:pPr>
        <w:pStyle w:val="section"/>
        <w:rPr>
          <w:sz w:val="24"/>
          <w:szCs w:val="24"/>
        </w:rPr>
      </w:pPr>
      <w:r w:rsidRPr="00924EAF">
        <w:rPr>
          <w:sz w:val="24"/>
          <w:szCs w:val="24"/>
          <w:lang w:val="en-US"/>
        </w:rPr>
        <w:tab/>
      </w:r>
      <w:bookmarkStart w:id="2" w:name="_Hlk204585585"/>
      <w:r w:rsidR="00170628" w:rsidRPr="00924EAF">
        <w:rPr>
          <w:sz w:val="24"/>
          <w:szCs w:val="24"/>
          <w:lang w:val="en-US"/>
        </w:rPr>
        <w:t>T</w:t>
      </w:r>
      <w:r w:rsidR="00B4000D" w:rsidRPr="00924EAF">
        <w:rPr>
          <w:sz w:val="24"/>
          <w:szCs w:val="24"/>
          <w:lang w:val="en-US"/>
        </w:rPr>
        <w:t xml:space="preserve">ype 1 diabetes mellitus (T1DM) </w:t>
      </w:r>
      <w:r w:rsidR="00792BBF" w:rsidRPr="00924EAF">
        <w:rPr>
          <w:sz w:val="24"/>
          <w:szCs w:val="24"/>
          <w:lang w:val="en-US"/>
        </w:rPr>
        <w:t>is characterized by high level of blood sugar, or hyperglycemia. The hyperglycemia condition in T1DM patients results in complication that made patients have higher chance to be infected with various in</w:t>
      </w:r>
      <w:r w:rsidR="00924EAF" w:rsidRPr="00924EAF">
        <w:rPr>
          <w:sz w:val="24"/>
          <w:szCs w:val="24"/>
          <w:lang w:val="en-US"/>
        </w:rPr>
        <w:t>fectious disease.</w:t>
      </w:r>
      <w:r w:rsidR="00924EAF">
        <w:rPr>
          <w:sz w:val="24"/>
          <w:szCs w:val="24"/>
          <w:lang w:val="en-US"/>
        </w:rPr>
        <w:t xml:space="preserve"> </w:t>
      </w:r>
      <w:proofErr w:type="spellStart"/>
      <w:r w:rsidR="00792BBF" w:rsidRPr="00924EAF">
        <w:rPr>
          <w:i/>
          <w:iCs/>
          <w:sz w:val="24"/>
          <w:szCs w:val="24"/>
          <w:lang w:val="en-US"/>
        </w:rPr>
        <w:t>Phyllantus</w:t>
      </w:r>
      <w:proofErr w:type="spellEnd"/>
      <w:r w:rsidR="00792BBF" w:rsidRPr="00924EAF">
        <w:rPr>
          <w:i/>
          <w:iCs/>
          <w:sz w:val="24"/>
          <w:szCs w:val="24"/>
          <w:lang w:val="en-US"/>
        </w:rPr>
        <w:t xml:space="preserve"> </w:t>
      </w:r>
      <w:proofErr w:type="spellStart"/>
      <w:r w:rsidR="00792BBF" w:rsidRPr="00924EAF">
        <w:rPr>
          <w:i/>
          <w:iCs/>
          <w:sz w:val="24"/>
          <w:szCs w:val="24"/>
          <w:lang w:val="en-US"/>
        </w:rPr>
        <w:t>acidus</w:t>
      </w:r>
      <w:proofErr w:type="spellEnd"/>
      <w:r w:rsidR="00B4000D" w:rsidRPr="00924EAF">
        <w:rPr>
          <w:sz w:val="24"/>
          <w:szCs w:val="24"/>
          <w:lang w:val="en-US"/>
        </w:rPr>
        <w:t xml:space="preserve"> </w:t>
      </w:r>
      <w:r w:rsidR="00792BBF" w:rsidRPr="00924EAF">
        <w:rPr>
          <w:sz w:val="24"/>
          <w:szCs w:val="24"/>
          <w:lang w:val="en-US"/>
        </w:rPr>
        <w:t>(</w:t>
      </w:r>
      <w:r w:rsidR="00792BBF" w:rsidRPr="00924EAF">
        <w:rPr>
          <w:i/>
          <w:sz w:val="24"/>
          <w:szCs w:val="24"/>
          <w:lang w:val="en-US"/>
        </w:rPr>
        <w:t xml:space="preserve">P. </w:t>
      </w:r>
      <w:proofErr w:type="spellStart"/>
      <w:r w:rsidR="00792BBF" w:rsidRPr="00924EAF">
        <w:rPr>
          <w:i/>
          <w:sz w:val="24"/>
          <w:szCs w:val="24"/>
          <w:lang w:val="en-US"/>
        </w:rPr>
        <w:t>acidus</w:t>
      </w:r>
      <w:proofErr w:type="spellEnd"/>
      <w:r w:rsidR="00792BBF" w:rsidRPr="00924EAF">
        <w:rPr>
          <w:sz w:val="24"/>
          <w:szCs w:val="24"/>
          <w:lang w:val="en-US"/>
        </w:rPr>
        <w:t xml:space="preserve">) is a local </w:t>
      </w:r>
      <w:r w:rsidR="00CC04F4" w:rsidRPr="00924EAF">
        <w:rPr>
          <w:sz w:val="24"/>
          <w:szCs w:val="24"/>
          <w:lang w:val="en-US"/>
        </w:rPr>
        <w:t>plant usually consumed for its fruit</w:t>
      </w:r>
      <w:r w:rsidR="00924EAF">
        <w:rPr>
          <w:sz w:val="24"/>
          <w:szCs w:val="24"/>
          <w:lang w:val="en-US"/>
        </w:rPr>
        <w:t>, but other parts of the plant still saw lack of use locally</w:t>
      </w:r>
      <w:r w:rsidR="00CC04F4" w:rsidRPr="00924EAF">
        <w:rPr>
          <w:sz w:val="24"/>
          <w:szCs w:val="24"/>
          <w:lang w:val="en-US"/>
        </w:rPr>
        <w:t xml:space="preserve">. </w:t>
      </w:r>
      <w:r w:rsidR="00B4000D" w:rsidRPr="00924EAF">
        <w:rPr>
          <w:sz w:val="24"/>
          <w:szCs w:val="24"/>
          <w:lang w:val="en-US"/>
        </w:rPr>
        <w:t xml:space="preserve">This study was aimed to examine the potential of </w:t>
      </w:r>
      <w:proofErr w:type="spellStart"/>
      <w:r w:rsidR="00B4000D" w:rsidRPr="00924EAF">
        <w:rPr>
          <w:i/>
          <w:sz w:val="24"/>
          <w:szCs w:val="24"/>
          <w:lang w:val="en-US"/>
        </w:rPr>
        <w:t>Phyllantus</w:t>
      </w:r>
      <w:proofErr w:type="spellEnd"/>
      <w:r w:rsidR="00B4000D" w:rsidRPr="00924EAF">
        <w:rPr>
          <w:i/>
          <w:sz w:val="24"/>
          <w:szCs w:val="24"/>
          <w:lang w:val="en-US"/>
        </w:rPr>
        <w:t xml:space="preserve"> </w:t>
      </w:r>
      <w:proofErr w:type="spellStart"/>
      <w:r w:rsidR="00B4000D" w:rsidRPr="00924EAF">
        <w:rPr>
          <w:i/>
          <w:sz w:val="24"/>
          <w:szCs w:val="24"/>
          <w:lang w:val="en-US"/>
        </w:rPr>
        <w:t>acidus</w:t>
      </w:r>
      <w:proofErr w:type="spellEnd"/>
      <w:r w:rsidR="00B4000D" w:rsidRPr="00924EAF">
        <w:rPr>
          <w:sz w:val="24"/>
          <w:szCs w:val="24"/>
          <w:lang w:val="en-US"/>
        </w:rPr>
        <w:t xml:space="preserve"> leaf extract to be immunomodulator in T1DM-induced animal model.</w:t>
      </w:r>
      <w:r w:rsidR="00760052" w:rsidRPr="00924EAF">
        <w:rPr>
          <w:sz w:val="24"/>
          <w:szCs w:val="24"/>
          <w:lang w:val="en-US"/>
        </w:rPr>
        <w:t xml:space="preserve"> Leaves of </w:t>
      </w:r>
      <w:r w:rsidR="00760052" w:rsidRPr="00924EAF">
        <w:rPr>
          <w:i/>
          <w:sz w:val="24"/>
          <w:szCs w:val="24"/>
          <w:lang w:val="en-US"/>
        </w:rPr>
        <w:t xml:space="preserve">P. </w:t>
      </w:r>
      <w:proofErr w:type="spellStart"/>
      <w:r w:rsidR="00760052" w:rsidRPr="00924EAF">
        <w:rPr>
          <w:i/>
          <w:sz w:val="24"/>
          <w:szCs w:val="24"/>
          <w:lang w:val="en-US"/>
        </w:rPr>
        <w:t>acidus</w:t>
      </w:r>
      <w:proofErr w:type="spellEnd"/>
      <w:r w:rsidR="00760052" w:rsidRPr="00924EAF">
        <w:rPr>
          <w:sz w:val="24"/>
          <w:szCs w:val="24"/>
          <w:lang w:val="en-US"/>
        </w:rPr>
        <w:t xml:space="preserve"> was extracted using maceration and its content was analyzed using</w:t>
      </w:r>
      <w:r w:rsidR="00BD1868" w:rsidRPr="00924EAF">
        <w:rPr>
          <w:sz w:val="24"/>
          <w:szCs w:val="24"/>
          <w:lang w:val="en-US"/>
        </w:rPr>
        <w:t xml:space="preserve"> LC-HRMS</w:t>
      </w:r>
      <w:r w:rsidR="00760052" w:rsidRPr="00924EAF">
        <w:rPr>
          <w:sz w:val="24"/>
          <w:szCs w:val="24"/>
          <w:lang w:val="en-US"/>
        </w:rPr>
        <w:t>.</w:t>
      </w:r>
      <w:r w:rsidR="00B4000D" w:rsidRPr="00924EAF">
        <w:rPr>
          <w:sz w:val="24"/>
          <w:szCs w:val="24"/>
          <w:lang w:val="en-US"/>
        </w:rPr>
        <w:t xml:space="preserve"> T1DM </w:t>
      </w:r>
      <w:r w:rsidR="00BD1868" w:rsidRPr="00924EAF">
        <w:rPr>
          <w:sz w:val="24"/>
          <w:szCs w:val="24"/>
          <w:lang w:val="en-US"/>
        </w:rPr>
        <w:t xml:space="preserve">was induced in mice models </w:t>
      </w:r>
      <w:r w:rsidR="00B4000D" w:rsidRPr="00924EAF">
        <w:rPr>
          <w:sz w:val="24"/>
          <w:szCs w:val="24"/>
          <w:lang w:val="en-US"/>
        </w:rPr>
        <w:t>using alloxan.</w:t>
      </w:r>
      <w:r w:rsidR="00BD1868" w:rsidRPr="00924EAF">
        <w:rPr>
          <w:sz w:val="24"/>
          <w:szCs w:val="24"/>
          <w:lang w:val="en-US"/>
        </w:rPr>
        <w:t xml:space="preserve"> </w:t>
      </w:r>
      <w:r w:rsidR="00BD1868" w:rsidRPr="00924EAF">
        <w:rPr>
          <w:i/>
          <w:sz w:val="24"/>
          <w:szCs w:val="24"/>
          <w:lang w:val="en-US"/>
        </w:rPr>
        <w:t xml:space="preserve">P. </w:t>
      </w:r>
      <w:proofErr w:type="spellStart"/>
      <w:r w:rsidR="00BD1868" w:rsidRPr="00924EAF">
        <w:rPr>
          <w:i/>
          <w:sz w:val="24"/>
          <w:szCs w:val="24"/>
          <w:lang w:val="en-US"/>
        </w:rPr>
        <w:t>acidus</w:t>
      </w:r>
      <w:proofErr w:type="spellEnd"/>
      <w:r w:rsidR="00BD1868" w:rsidRPr="00924EAF">
        <w:rPr>
          <w:sz w:val="24"/>
          <w:szCs w:val="24"/>
          <w:lang w:val="en-US"/>
        </w:rPr>
        <w:t xml:space="preserve"> leaf ex</w:t>
      </w:r>
      <w:r w:rsidR="00B4000D" w:rsidRPr="00924EAF">
        <w:rPr>
          <w:sz w:val="24"/>
          <w:szCs w:val="24"/>
          <w:lang w:val="en-US"/>
        </w:rPr>
        <w:t>tract was given for 10 days and in the 11</w:t>
      </w:r>
      <w:r w:rsidR="00B4000D" w:rsidRPr="00924EAF">
        <w:rPr>
          <w:sz w:val="24"/>
          <w:szCs w:val="24"/>
          <w:vertAlign w:val="superscript"/>
          <w:lang w:val="en-US"/>
        </w:rPr>
        <w:t>th</w:t>
      </w:r>
      <w:r w:rsidR="00B4000D" w:rsidRPr="00924EAF">
        <w:rPr>
          <w:sz w:val="24"/>
          <w:szCs w:val="24"/>
          <w:lang w:val="en-US"/>
        </w:rPr>
        <w:t xml:space="preserve"> day, mice were injected with </w:t>
      </w:r>
      <w:r w:rsidR="00B4000D" w:rsidRPr="00924EAF">
        <w:rPr>
          <w:i/>
          <w:sz w:val="24"/>
          <w:szCs w:val="24"/>
          <w:lang w:val="en-US"/>
        </w:rPr>
        <w:t>Staphylococcus aureus</w:t>
      </w:r>
      <w:r w:rsidR="00B4000D" w:rsidRPr="00924EAF">
        <w:rPr>
          <w:sz w:val="24"/>
          <w:szCs w:val="24"/>
          <w:lang w:val="en-US"/>
        </w:rPr>
        <w:t>. Phagocytic activity of peritoneal macrophages was evaluated from Giemsa-stained smear, while spleen was prepared into histological section</w:t>
      </w:r>
      <w:r w:rsidR="00924EAF">
        <w:rPr>
          <w:sz w:val="24"/>
          <w:szCs w:val="24"/>
          <w:lang w:val="en-US"/>
        </w:rPr>
        <w:t xml:space="preserve"> using paraffin method and stained with hematoxylin-eosin, then </w:t>
      </w:r>
      <w:r w:rsidR="00B4000D" w:rsidRPr="00924EAF">
        <w:rPr>
          <w:sz w:val="24"/>
          <w:szCs w:val="24"/>
          <w:lang w:val="en-US"/>
        </w:rPr>
        <w:t>examined of its structure.</w:t>
      </w:r>
      <w:r w:rsidR="00760052" w:rsidRPr="00924EAF">
        <w:rPr>
          <w:sz w:val="24"/>
          <w:szCs w:val="24"/>
          <w:lang w:val="en-US"/>
        </w:rPr>
        <w:t xml:space="preserve"> </w:t>
      </w:r>
      <w:r w:rsidR="00B4000D" w:rsidRPr="00924EAF">
        <w:rPr>
          <w:sz w:val="24"/>
          <w:szCs w:val="24"/>
          <w:lang w:val="en-US"/>
        </w:rPr>
        <w:t>Results showed that</w:t>
      </w:r>
      <w:r w:rsidR="00760052" w:rsidRPr="00924EAF">
        <w:rPr>
          <w:sz w:val="24"/>
          <w:szCs w:val="24"/>
          <w:lang w:val="en-US"/>
        </w:rPr>
        <w:t xml:space="preserve"> phagocytic activity increased significantly in mice treated with </w:t>
      </w:r>
      <w:r w:rsidR="00BD1868" w:rsidRPr="00924EAF">
        <w:rPr>
          <w:sz w:val="24"/>
          <w:szCs w:val="24"/>
          <w:lang w:val="en-US"/>
        </w:rPr>
        <w:t>e</w:t>
      </w:r>
      <w:r w:rsidR="00760052" w:rsidRPr="00924EAF">
        <w:rPr>
          <w:sz w:val="24"/>
          <w:szCs w:val="24"/>
          <w:lang w:val="en-US"/>
        </w:rPr>
        <w:t>xtract compared to negative control, however extract did not significantly improve spleen structure</w:t>
      </w:r>
      <w:r w:rsidR="006B346F">
        <w:rPr>
          <w:sz w:val="24"/>
          <w:szCs w:val="24"/>
          <w:lang w:val="en-US"/>
        </w:rPr>
        <w:t xml:space="preserve"> in T1DM mice compared</w:t>
      </w:r>
      <w:r w:rsidR="00760052" w:rsidRPr="00924EAF">
        <w:rPr>
          <w:sz w:val="24"/>
          <w:szCs w:val="24"/>
          <w:lang w:val="en-US"/>
        </w:rPr>
        <w:t>. T</w:t>
      </w:r>
      <w:r w:rsidR="00B4000D" w:rsidRPr="00924EAF">
        <w:rPr>
          <w:sz w:val="24"/>
          <w:szCs w:val="24"/>
          <w:lang w:val="en-US"/>
        </w:rPr>
        <w:t>he</w:t>
      </w:r>
      <w:r w:rsidR="00BD1868" w:rsidRPr="00924EAF">
        <w:rPr>
          <w:sz w:val="24"/>
          <w:szCs w:val="24"/>
          <w:lang w:val="en-US"/>
        </w:rPr>
        <w:t xml:space="preserve"> secondary metabolites identified in </w:t>
      </w:r>
      <w:r w:rsidR="00B4000D" w:rsidRPr="00924EAF">
        <w:rPr>
          <w:sz w:val="24"/>
          <w:szCs w:val="24"/>
          <w:lang w:val="en-US"/>
        </w:rPr>
        <w:t xml:space="preserve">extract </w:t>
      </w:r>
      <w:r w:rsidR="00BD1868" w:rsidRPr="00924EAF">
        <w:rPr>
          <w:sz w:val="24"/>
          <w:szCs w:val="24"/>
          <w:lang w:val="en-US"/>
        </w:rPr>
        <w:t>including</w:t>
      </w:r>
      <w:r w:rsidR="00B4000D" w:rsidRPr="00924EAF">
        <w:rPr>
          <w:sz w:val="24"/>
          <w:szCs w:val="24"/>
          <w:lang w:val="en-US"/>
        </w:rPr>
        <w:t xml:space="preserve"> sorbic acid, </w:t>
      </w:r>
      <w:proofErr w:type="gramStart"/>
      <w:r w:rsidR="00B4000D" w:rsidRPr="00924EAF">
        <w:rPr>
          <w:sz w:val="24"/>
          <w:szCs w:val="24"/>
          <w:lang w:val="en-US"/>
        </w:rPr>
        <w:t>L(</w:t>
      </w:r>
      <w:proofErr w:type="gramEnd"/>
      <w:r w:rsidR="00B4000D" w:rsidRPr="00924EAF">
        <w:rPr>
          <w:sz w:val="24"/>
          <w:szCs w:val="24"/>
          <w:lang w:val="en-US"/>
        </w:rPr>
        <w:t xml:space="preserve">-)-Pipecolinic acid, and Υ-Aminobutyric acid (GABA). </w:t>
      </w:r>
      <w:r w:rsidR="00BD1868" w:rsidRPr="00924EAF">
        <w:rPr>
          <w:sz w:val="24"/>
          <w:szCs w:val="24"/>
          <w:lang w:val="en-US"/>
        </w:rPr>
        <w:t>Sorbic acid</w:t>
      </w:r>
      <w:r w:rsidR="00C749F7" w:rsidRPr="00924EAF">
        <w:rPr>
          <w:sz w:val="24"/>
          <w:szCs w:val="24"/>
          <w:lang w:val="en-US"/>
        </w:rPr>
        <w:t xml:space="preserve"> contained in the extract</w:t>
      </w:r>
      <w:r w:rsidR="00BD1868" w:rsidRPr="00924EAF">
        <w:rPr>
          <w:sz w:val="24"/>
          <w:szCs w:val="24"/>
          <w:lang w:val="en-US"/>
        </w:rPr>
        <w:t xml:space="preserve"> mainly affected the innate response of mice model</w:t>
      </w:r>
      <w:r w:rsidRPr="00924EAF">
        <w:rPr>
          <w:sz w:val="24"/>
          <w:szCs w:val="24"/>
          <w:lang w:val="en-US"/>
        </w:rPr>
        <w:t>s</w:t>
      </w:r>
      <w:r w:rsidR="00BD1868" w:rsidRPr="00924EAF">
        <w:rPr>
          <w:sz w:val="24"/>
          <w:szCs w:val="24"/>
          <w:lang w:val="en-US"/>
        </w:rPr>
        <w:t>.</w:t>
      </w:r>
      <w:bookmarkEnd w:id="2"/>
      <w:r w:rsidR="006B346F">
        <w:rPr>
          <w:sz w:val="24"/>
          <w:szCs w:val="24"/>
          <w:lang w:val="en-US"/>
        </w:rPr>
        <w:t xml:space="preserve"> Thus, it can be concluded that </w:t>
      </w:r>
      <w:r w:rsidR="006B346F" w:rsidRPr="006B346F">
        <w:rPr>
          <w:i/>
          <w:iCs/>
          <w:sz w:val="24"/>
          <w:szCs w:val="24"/>
          <w:lang w:val="en-US"/>
        </w:rPr>
        <w:t xml:space="preserve">P. </w:t>
      </w:r>
      <w:proofErr w:type="spellStart"/>
      <w:r w:rsidR="006B346F" w:rsidRPr="006B346F">
        <w:rPr>
          <w:i/>
          <w:iCs/>
          <w:sz w:val="24"/>
          <w:szCs w:val="24"/>
          <w:lang w:val="en-US"/>
        </w:rPr>
        <w:t>acidus</w:t>
      </w:r>
      <w:proofErr w:type="spellEnd"/>
      <w:r w:rsidR="006B346F">
        <w:rPr>
          <w:sz w:val="24"/>
          <w:szCs w:val="24"/>
          <w:lang w:val="en-US"/>
        </w:rPr>
        <w:t xml:space="preserve"> leaf extract was able to </w:t>
      </w:r>
      <w:r w:rsidR="00137826">
        <w:rPr>
          <w:sz w:val="24"/>
          <w:szCs w:val="24"/>
          <w:lang w:val="en-US"/>
        </w:rPr>
        <w:t>increase</w:t>
      </w:r>
      <w:r w:rsidR="006B346F">
        <w:rPr>
          <w:sz w:val="24"/>
          <w:szCs w:val="24"/>
          <w:lang w:val="en-US"/>
        </w:rPr>
        <w:t xml:space="preserve"> immune response</w:t>
      </w:r>
      <w:r w:rsidR="00137826">
        <w:rPr>
          <w:sz w:val="24"/>
          <w:szCs w:val="24"/>
          <w:lang w:val="en-US"/>
        </w:rPr>
        <w:t xml:space="preserve">, specifically </w:t>
      </w:r>
      <w:r w:rsidR="006B346F">
        <w:rPr>
          <w:sz w:val="24"/>
          <w:szCs w:val="24"/>
          <w:lang w:val="en-US"/>
        </w:rPr>
        <w:t xml:space="preserve">in T1DM mice models. </w:t>
      </w:r>
    </w:p>
    <w:p w14:paraId="699F6255" w14:textId="6E490D44" w:rsidR="00D33E4A" w:rsidRPr="00924EAF" w:rsidRDefault="00D33E4A" w:rsidP="00E17AE0">
      <w:pPr>
        <w:pStyle w:val="section"/>
        <w:rPr>
          <w:sz w:val="24"/>
          <w:szCs w:val="24"/>
        </w:rPr>
      </w:pPr>
    </w:p>
    <w:p w14:paraId="038EDF7F" w14:textId="69F96915" w:rsidR="00666E2D" w:rsidRPr="00924EAF" w:rsidRDefault="00666E2D" w:rsidP="00E17AE0">
      <w:pPr>
        <w:pStyle w:val="section"/>
        <w:rPr>
          <w:spacing w:val="-1"/>
          <w:sz w:val="24"/>
          <w:szCs w:val="24"/>
          <w:lang w:val="en-US"/>
        </w:rPr>
      </w:pPr>
      <w:r w:rsidRPr="00924EAF">
        <w:rPr>
          <w:b/>
          <w:sz w:val="24"/>
          <w:szCs w:val="24"/>
        </w:rPr>
        <w:t>Keywords:</w:t>
      </w:r>
      <w:r w:rsidRPr="00924EAF">
        <w:rPr>
          <w:sz w:val="24"/>
          <w:szCs w:val="24"/>
        </w:rPr>
        <w:t xml:space="preserve"> </w:t>
      </w:r>
      <w:bookmarkStart w:id="3" w:name="_Hlk204585598"/>
      <w:proofErr w:type="spellStart"/>
      <w:r w:rsidR="00B4000D" w:rsidRPr="00924EAF">
        <w:rPr>
          <w:i/>
          <w:spacing w:val="-1"/>
          <w:sz w:val="24"/>
          <w:szCs w:val="24"/>
          <w:lang w:val="en-US"/>
        </w:rPr>
        <w:t>Phyllantus</w:t>
      </w:r>
      <w:proofErr w:type="spellEnd"/>
      <w:r w:rsidR="00B4000D" w:rsidRPr="00924EAF">
        <w:rPr>
          <w:i/>
          <w:spacing w:val="-1"/>
          <w:sz w:val="24"/>
          <w:szCs w:val="24"/>
          <w:lang w:val="en-US"/>
        </w:rPr>
        <w:t xml:space="preserve"> </w:t>
      </w:r>
      <w:proofErr w:type="spellStart"/>
      <w:r w:rsidR="00B4000D" w:rsidRPr="00924EAF">
        <w:rPr>
          <w:i/>
          <w:spacing w:val="-1"/>
          <w:sz w:val="24"/>
          <w:szCs w:val="24"/>
          <w:lang w:val="en-US"/>
        </w:rPr>
        <w:t>acidus</w:t>
      </w:r>
      <w:proofErr w:type="spellEnd"/>
      <w:r w:rsidR="00B4000D" w:rsidRPr="00924EAF">
        <w:rPr>
          <w:spacing w:val="-1"/>
          <w:sz w:val="24"/>
          <w:szCs w:val="24"/>
          <w:lang w:val="en-US"/>
        </w:rPr>
        <w:t xml:space="preserve">, diabetes, </w:t>
      </w:r>
      <w:r w:rsidR="00C749F7" w:rsidRPr="00924EAF">
        <w:rPr>
          <w:spacing w:val="-1"/>
          <w:sz w:val="24"/>
          <w:szCs w:val="24"/>
          <w:lang w:val="en-US"/>
        </w:rPr>
        <w:t>leukocytes</w:t>
      </w:r>
      <w:r w:rsidR="00B4000D" w:rsidRPr="00924EAF">
        <w:rPr>
          <w:spacing w:val="-1"/>
          <w:sz w:val="24"/>
          <w:szCs w:val="24"/>
          <w:lang w:val="en-US"/>
        </w:rPr>
        <w:t>, macrophage</w:t>
      </w:r>
    </w:p>
    <w:bookmarkEnd w:id="3"/>
    <w:p w14:paraId="171A14D5" w14:textId="5C47DA4F" w:rsidR="008A5A08" w:rsidRPr="00924EAF" w:rsidRDefault="008A5A08" w:rsidP="00E17AE0">
      <w:pPr>
        <w:rPr>
          <w:rFonts w:ascii="Times New Roman" w:hAnsi="Times New Roman"/>
          <w:bCs/>
          <w:color w:val="000000"/>
          <w:sz w:val="24"/>
          <w:szCs w:val="24"/>
          <w:lang w:val="en-US"/>
        </w:rPr>
      </w:pPr>
    </w:p>
    <w:p w14:paraId="601E3924" w14:textId="6592A671" w:rsidR="00E31250" w:rsidRPr="00B879FF" w:rsidRDefault="00E31250" w:rsidP="00E17AE0">
      <w:pPr>
        <w:pStyle w:val="BodyChar"/>
        <w:numPr>
          <w:ilvl w:val="0"/>
          <w:numId w:val="19"/>
        </w:numPr>
        <w:ind w:right="57"/>
        <w:rPr>
          <w:rFonts w:ascii="Times New Roman" w:hAnsi="Times New Roman"/>
          <w:b/>
          <w:bCs/>
          <w:sz w:val="28"/>
          <w:szCs w:val="28"/>
        </w:rPr>
      </w:pPr>
      <w:r w:rsidRPr="00B879FF">
        <w:rPr>
          <w:rFonts w:ascii="Times New Roman" w:hAnsi="Times New Roman"/>
          <w:b/>
          <w:bCs/>
          <w:sz w:val="28"/>
          <w:szCs w:val="28"/>
          <w:lang w:val="id-ID"/>
        </w:rPr>
        <w:t>Introduction</w:t>
      </w:r>
    </w:p>
    <w:p w14:paraId="564A98F3" w14:textId="00B04EFC" w:rsidR="007A7FDD" w:rsidRPr="00924EAF" w:rsidRDefault="00DC3D1F" w:rsidP="00E17AE0">
      <w:pPr>
        <w:pStyle w:val="BodyChar"/>
        <w:ind w:left="57" w:right="57"/>
        <w:rPr>
          <w:rFonts w:ascii="Times New Roman" w:hAnsi="Times New Roman"/>
          <w:sz w:val="24"/>
          <w:szCs w:val="24"/>
        </w:rPr>
      </w:pPr>
      <w:r w:rsidRPr="00924EAF">
        <w:rPr>
          <w:rFonts w:ascii="Times New Roman" w:hAnsi="Times New Roman"/>
          <w:sz w:val="24"/>
          <w:szCs w:val="24"/>
        </w:rPr>
        <w:tab/>
      </w:r>
      <w:bookmarkStart w:id="4" w:name="_Hlk204585697"/>
      <w:r w:rsidR="00D80605" w:rsidRPr="00924EAF">
        <w:rPr>
          <w:rFonts w:ascii="Times New Roman" w:hAnsi="Times New Roman"/>
          <w:sz w:val="24"/>
          <w:szCs w:val="24"/>
        </w:rPr>
        <w:t>Diabetes mellitus (DM) is a degenerative disease characterized by high level of blood glucose o</w:t>
      </w:r>
      <w:r w:rsidR="0091402D" w:rsidRPr="00924EAF">
        <w:rPr>
          <w:rFonts w:ascii="Times New Roman" w:hAnsi="Times New Roman"/>
          <w:sz w:val="24"/>
          <w:szCs w:val="24"/>
        </w:rPr>
        <w:t>r known as h</w:t>
      </w:r>
      <w:r w:rsidR="00D80605" w:rsidRPr="00924EAF">
        <w:rPr>
          <w:rFonts w:ascii="Times New Roman" w:hAnsi="Times New Roman"/>
          <w:sz w:val="24"/>
          <w:szCs w:val="24"/>
        </w:rPr>
        <w:t xml:space="preserve">yperglycaemia. </w:t>
      </w:r>
      <w:r w:rsidR="007A7FDD" w:rsidRPr="00924EAF">
        <w:rPr>
          <w:rFonts w:ascii="Times New Roman" w:hAnsi="Times New Roman"/>
          <w:sz w:val="24"/>
          <w:szCs w:val="24"/>
        </w:rPr>
        <w:t>According to International Diabetes Federation (IDF), diabetes mellitus (DM) is currently the global health emergency with fastest development in the 21st century, including in Indonesia</w:t>
      </w:r>
      <w:r w:rsidR="007A7FDD" w:rsidRPr="00924EAF">
        <w:rPr>
          <w:rFonts w:ascii="Times New Roman" w:hAnsi="Times New Roman"/>
          <w:color w:val="auto"/>
          <w:sz w:val="24"/>
          <w:szCs w:val="24"/>
        </w:rPr>
        <w:t xml:space="preserve">. Indonesia is ranked 5th in the world for the number of DM patients, with a total of 19.5 million </w:t>
      </w:r>
      <w:r w:rsidR="005B71EB" w:rsidRPr="00924EAF">
        <w:rPr>
          <w:rFonts w:ascii="Times New Roman" w:hAnsi="Times New Roman"/>
          <w:color w:val="auto"/>
          <w:sz w:val="24"/>
          <w:szCs w:val="24"/>
        </w:rPr>
        <w:t>patients</w:t>
      </w:r>
      <w:r w:rsidR="007A7FDD" w:rsidRPr="00924EAF">
        <w:rPr>
          <w:rFonts w:ascii="Times New Roman" w:hAnsi="Times New Roman"/>
          <w:color w:val="auto"/>
          <w:sz w:val="24"/>
          <w:szCs w:val="24"/>
        </w:rPr>
        <w:t xml:space="preserve"> in 2021 and an estimated 28.6 million in 2045</w:t>
      </w:r>
      <w:r w:rsidR="00A17490" w:rsidRPr="00924EAF">
        <w:rPr>
          <w:rFonts w:ascii="Times New Roman" w:hAnsi="Times New Roman"/>
          <w:color w:val="auto"/>
          <w:sz w:val="24"/>
          <w:szCs w:val="24"/>
        </w:rPr>
        <w:t xml:space="preserve"> [1]</w:t>
      </w:r>
      <w:r w:rsidR="007A7FDD" w:rsidRPr="00924EAF">
        <w:rPr>
          <w:rFonts w:ascii="Times New Roman" w:hAnsi="Times New Roman"/>
          <w:sz w:val="24"/>
          <w:szCs w:val="24"/>
        </w:rPr>
        <w:t>. Generally, DM is categorized as type I DM (T1DM)</w:t>
      </w:r>
      <w:r w:rsidR="000835AE" w:rsidRPr="00924EAF">
        <w:rPr>
          <w:rFonts w:ascii="Times New Roman" w:hAnsi="Times New Roman"/>
          <w:sz w:val="24"/>
          <w:szCs w:val="24"/>
        </w:rPr>
        <w:t xml:space="preserve"> which is caused by lack of insulin </w:t>
      </w:r>
      <w:r w:rsidR="007A7FDD" w:rsidRPr="00924EAF">
        <w:rPr>
          <w:rFonts w:ascii="Times New Roman" w:hAnsi="Times New Roman"/>
          <w:sz w:val="24"/>
          <w:szCs w:val="24"/>
        </w:rPr>
        <w:t>and type 2 DM (T2DM)</w:t>
      </w:r>
      <w:r w:rsidR="000835AE" w:rsidRPr="00924EAF">
        <w:rPr>
          <w:rFonts w:ascii="Times New Roman" w:hAnsi="Times New Roman"/>
          <w:sz w:val="24"/>
          <w:szCs w:val="24"/>
        </w:rPr>
        <w:t>, characterized by insulin resistance</w:t>
      </w:r>
      <w:r w:rsidR="007A7FDD" w:rsidRPr="00924EAF">
        <w:rPr>
          <w:rFonts w:ascii="Times New Roman" w:hAnsi="Times New Roman"/>
          <w:sz w:val="24"/>
          <w:szCs w:val="24"/>
        </w:rPr>
        <w:t xml:space="preserve">.  </w:t>
      </w:r>
    </w:p>
    <w:p w14:paraId="06DA9080" w14:textId="42F5B47A" w:rsidR="007A7FDD" w:rsidRPr="00924EAF" w:rsidRDefault="00DC3D1F" w:rsidP="00E17AE0">
      <w:pPr>
        <w:pStyle w:val="BodyChar"/>
        <w:ind w:left="57" w:right="57"/>
        <w:rPr>
          <w:rFonts w:ascii="Times New Roman" w:hAnsi="Times New Roman"/>
          <w:sz w:val="24"/>
          <w:szCs w:val="24"/>
        </w:rPr>
      </w:pPr>
      <w:r w:rsidRPr="00924EAF">
        <w:rPr>
          <w:rFonts w:ascii="Times New Roman" w:hAnsi="Times New Roman"/>
          <w:sz w:val="24"/>
          <w:szCs w:val="24"/>
        </w:rPr>
        <w:tab/>
      </w:r>
      <w:r w:rsidR="007A7FDD" w:rsidRPr="00924EAF">
        <w:rPr>
          <w:rFonts w:ascii="Times New Roman" w:hAnsi="Times New Roman"/>
          <w:sz w:val="24"/>
          <w:szCs w:val="24"/>
        </w:rPr>
        <w:t xml:space="preserve">Type 1 </w:t>
      </w:r>
      <w:r w:rsidR="00A7281A" w:rsidRPr="00924EAF">
        <w:rPr>
          <w:rFonts w:ascii="Times New Roman" w:hAnsi="Times New Roman"/>
          <w:sz w:val="24"/>
          <w:szCs w:val="24"/>
        </w:rPr>
        <w:t xml:space="preserve">DM </w:t>
      </w:r>
      <w:r w:rsidR="007A7FDD" w:rsidRPr="00924EAF">
        <w:rPr>
          <w:rFonts w:ascii="Times New Roman" w:hAnsi="Times New Roman"/>
          <w:sz w:val="24"/>
          <w:szCs w:val="24"/>
        </w:rPr>
        <w:t>is characterized by low insulin levels due to damage to pancreatic beta cells. Damage to pancreatic beta cells in the pathogenesis of T1DM is still not fully understood to date, but it is suspected that this damage is caused by an autoimmune response initiated by a combination of genetics and environmental triggers, such as infection</w:t>
      </w:r>
      <w:r w:rsidR="00A17490" w:rsidRPr="00924EAF">
        <w:rPr>
          <w:rFonts w:ascii="Times New Roman" w:hAnsi="Times New Roman"/>
          <w:sz w:val="24"/>
          <w:szCs w:val="24"/>
        </w:rPr>
        <w:t xml:space="preserve"> [1]</w:t>
      </w:r>
      <w:r w:rsidR="007A7FDD" w:rsidRPr="00924EAF">
        <w:rPr>
          <w:rFonts w:ascii="Times New Roman" w:hAnsi="Times New Roman"/>
          <w:sz w:val="24"/>
          <w:szCs w:val="24"/>
        </w:rPr>
        <w:t>. Under normal conditions, pancreatic beta cells are protected from autoimmune responses by the expression of regulatory T cells. However, based on previous research, inadequate immune regulation by regulatory T cells is thought to trigger an autoimmune reaction that induces destruction of pancreatic beta cells</w:t>
      </w:r>
      <w:r w:rsidR="00A17490" w:rsidRPr="00924EAF">
        <w:rPr>
          <w:rFonts w:ascii="Times New Roman" w:hAnsi="Times New Roman"/>
          <w:sz w:val="24"/>
          <w:szCs w:val="24"/>
        </w:rPr>
        <w:t xml:space="preserve"> [2]</w:t>
      </w:r>
      <w:r w:rsidR="007A7FDD" w:rsidRPr="00924EAF">
        <w:rPr>
          <w:rFonts w:ascii="Times New Roman" w:hAnsi="Times New Roman"/>
          <w:sz w:val="24"/>
          <w:szCs w:val="24"/>
        </w:rPr>
        <w:t>.</w:t>
      </w:r>
    </w:p>
    <w:p w14:paraId="682F1BBB" w14:textId="6731C887" w:rsidR="00D80605" w:rsidRPr="00924EAF" w:rsidRDefault="00DC3D1F" w:rsidP="00E17AE0">
      <w:pPr>
        <w:pStyle w:val="BodyChar"/>
        <w:ind w:left="57" w:right="57"/>
        <w:rPr>
          <w:rFonts w:ascii="Times New Roman" w:hAnsi="Times New Roman"/>
          <w:sz w:val="24"/>
          <w:szCs w:val="24"/>
        </w:rPr>
      </w:pPr>
      <w:r w:rsidRPr="00924EAF">
        <w:rPr>
          <w:rFonts w:ascii="Times New Roman" w:hAnsi="Times New Roman"/>
          <w:sz w:val="24"/>
          <w:szCs w:val="24"/>
        </w:rPr>
        <w:tab/>
      </w:r>
      <w:r w:rsidR="007A7FDD" w:rsidRPr="00924EAF">
        <w:rPr>
          <w:rFonts w:ascii="Times New Roman" w:hAnsi="Times New Roman"/>
          <w:sz w:val="24"/>
          <w:szCs w:val="24"/>
        </w:rPr>
        <w:t>D</w:t>
      </w:r>
      <w:r w:rsidR="008A5A08" w:rsidRPr="00924EAF">
        <w:rPr>
          <w:rFonts w:ascii="Times New Roman" w:hAnsi="Times New Roman"/>
          <w:sz w:val="24"/>
          <w:szCs w:val="24"/>
        </w:rPr>
        <w:t xml:space="preserve">iabetes mellitus patients </w:t>
      </w:r>
      <w:r w:rsidR="007A7FDD" w:rsidRPr="00924EAF">
        <w:rPr>
          <w:rFonts w:ascii="Times New Roman" w:hAnsi="Times New Roman"/>
          <w:sz w:val="24"/>
          <w:szCs w:val="24"/>
        </w:rPr>
        <w:t>are known to have a higher risk of contracting infectious diseases. Diabetes mellitus is also a risk factor that can cause severe infections and increase the risk of mortality from coronavirus disease 2019 (COVID 19)</w:t>
      </w:r>
      <w:r w:rsidR="00A17490" w:rsidRPr="00924EAF">
        <w:rPr>
          <w:rFonts w:ascii="Times New Roman" w:hAnsi="Times New Roman"/>
          <w:sz w:val="24"/>
          <w:szCs w:val="24"/>
        </w:rPr>
        <w:t xml:space="preserve"> [3,4]</w:t>
      </w:r>
      <w:r w:rsidR="007A7FDD" w:rsidRPr="00924EAF">
        <w:rPr>
          <w:rFonts w:ascii="Times New Roman" w:hAnsi="Times New Roman"/>
          <w:sz w:val="24"/>
          <w:szCs w:val="24"/>
        </w:rPr>
        <w:t>. Both T1DM and T2DM patients are known to have an increased risk of infection, but this risk is twofold higher in T1DM patients</w:t>
      </w:r>
      <w:r w:rsidR="00A17490" w:rsidRPr="00924EAF">
        <w:rPr>
          <w:rFonts w:ascii="Times New Roman" w:hAnsi="Times New Roman"/>
          <w:sz w:val="24"/>
          <w:szCs w:val="24"/>
        </w:rPr>
        <w:t xml:space="preserve"> [5]</w:t>
      </w:r>
      <w:r w:rsidR="007A7FDD" w:rsidRPr="00924EAF">
        <w:rPr>
          <w:rFonts w:ascii="Times New Roman" w:hAnsi="Times New Roman"/>
          <w:sz w:val="24"/>
          <w:szCs w:val="24"/>
        </w:rPr>
        <w:t>. Studies have shown that the levels of pro-inflammatory cytokines that can be produced by the immune system of T1DM patients are lower than normal. In addition, the primary antibody response to antigen-dependent T cells and the antigen-dependent T cell response to antigen proteins were also found to be reduced in T1DM patients</w:t>
      </w:r>
      <w:r w:rsidR="00A17490" w:rsidRPr="00924EAF">
        <w:rPr>
          <w:rFonts w:ascii="Times New Roman" w:hAnsi="Times New Roman"/>
          <w:sz w:val="24"/>
          <w:szCs w:val="24"/>
        </w:rPr>
        <w:t xml:space="preserve"> [6,7]</w:t>
      </w:r>
      <w:r w:rsidR="007A7FDD" w:rsidRPr="00924EAF">
        <w:rPr>
          <w:rFonts w:ascii="Times New Roman" w:hAnsi="Times New Roman"/>
          <w:sz w:val="24"/>
          <w:szCs w:val="24"/>
        </w:rPr>
        <w:t xml:space="preserve">. </w:t>
      </w:r>
    </w:p>
    <w:p w14:paraId="09E63966" w14:textId="4FA8B96A" w:rsidR="007A7FDD" w:rsidRPr="00924EAF" w:rsidRDefault="00DC3D1F" w:rsidP="00E17AE0">
      <w:pPr>
        <w:pStyle w:val="BodyChar"/>
        <w:ind w:left="57" w:right="57"/>
        <w:rPr>
          <w:rFonts w:ascii="Times New Roman" w:hAnsi="Times New Roman"/>
          <w:sz w:val="24"/>
          <w:szCs w:val="24"/>
        </w:rPr>
      </w:pPr>
      <w:r w:rsidRPr="00924EAF">
        <w:rPr>
          <w:rFonts w:ascii="Times New Roman" w:hAnsi="Times New Roman"/>
          <w:sz w:val="24"/>
          <w:szCs w:val="24"/>
        </w:rPr>
        <w:lastRenderedPageBreak/>
        <w:tab/>
      </w:r>
      <w:r w:rsidR="007A7FDD" w:rsidRPr="00924EAF">
        <w:rPr>
          <w:rFonts w:ascii="Times New Roman" w:hAnsi="Times New Roman"/>
          <w:sz w:val="24"/>
          <w:szCs w:val="24"/>
        </w:rPr>
        <w:t xml:space="preserve">The majority of foreign objects that enter the </w:t>
      </w:r>
      <w:r w:rsidR="00D80605" w:rsidRPr="00924EAF">
        <w:rPr>
          <w:rFonts w:ascii="Times New Roman" w:hAnsi="Times New Roman"/>
          <w:sz w:val="24"/>
          <w:szCs w:val="24"/>
        </w:rPr>
        <w:t xml:space="preserve">body </w:t>
      </w:r>
      <w:r w:rsidR="007A7FDD" w:rsidRPr="00924EAF">
        <w:rPr>
          <w:rFonts w:ascii="Times New Roman" w:hAnsi="Times New Roman"/>
          <w:sz w:val="24"/>
          <w:szCs w:val="24"/>
        </w:rPr>
        <w:t>are removed through the phagocytosis mechanism by macrophages which are part of the innate immune system. Macrophage phagocytosis is widely used as an immunological parameter to evaluate immune health/function</w:t>
      </w:r>
      <w:r w:rsidR="00A17490" w:rsidRPr="00924EAF">
        <w:rPr>
          <w:rFonts w:ascii="Times New Roman" w:hAnsi="Times New Roman"/>
          <w:sz w:val="24"/>
          <w:szCs w:val="24"/>
        </w:rPr>
        <w:t xml:space="preserve"> [8]</w:t>
      </w:r>
      <w:r w:rsidR="007A7FDD" w:rsidRPr="00924EAF">
        <w:rPr>
          <w:rFonts w:ascii="Times New Roman" w:hAnsi="Times New Roman"/>
          <w:sz w:val="24"/>
          <w:szCs w:val="24"/>
        </w:rPr>
        <w:t>. On the other hand, the spleen is a lymphoid organ that functions to destroy old red blood cells and as a reservoir for white blood cells, especially T cells and B cells. When an infection occurs, antigens will be presented in the white pulp of the spleen which initiates the activation of T cells and B cells, initiating antibody production and adaptive immune responses</w:t>
      </w:r>
      <w:r w:rsidR="00A17490" w:rsidRPr="00924EAF">
        <w:rPr>
          <w:rFonts w:ascii="Times New Roman" w:hAnsi="Times New Roman"/>
          <w:sz w:val="24"/>
          <w:szCs w:val="24"/>
        </w:rPr>
        <w:t xml:space="preserve"> [9]</w:t>
      </w:r>
      <w:r w:rsidR="007A7FDD" w:rsidRPr="00924EAF">
        <w:rPr>
          <w:rFonts w:ascii="Times New Roman" w:hAnsi="Times New Roman"/>
          <w:sz w:val="24"/>
          <w:szCs w:val="24"/>
        </w:rPr>
        <w:t>.</w:t>
      </w:r>
    </w:p>
    <w:bookmarkEnd w:id="4"/>
    <w:p w14:paraId="6AF8C862" w14:textId="1F58B86F" w:rsidR="007A7FDD" w:rsidRPr="00924EAF" w:rsidRDefault="00DC3D1F" w:rsidP="00E17AE0">
      <w:pPr>
        <w:pStyle w:val="BodyChar"/>
        <w:ind w:left="57" w:right="57"/>
        <w:rPr>
          <w:rFonts w:ascii="Times New Roman" w:hAnsi="Times New Roman"/>
          <w:sz w:val="24"/>
          <w:szCs w:val="24"/>
        </w:rPr>
      </w:pPr>
      <w:r w:rsidRPr="00924EAF">
        <w:rPr>
          <w:rFonts w:ascii="Times New Roman" w:hAnsi="Times New Roman"/>
          <w:sz w:val="24"/>
          <w:szCs w:val="24"/>
        </w:rPr>
        <w:tab/>
      </w:r>
      <w:r w:rsidR="007A7FDD" w:rsidRPr="00924EAF">
        <w:rPr>
          <w:rFonts w:ascii="Times New Roman" w:hAnsi="Times New Roman"/>
          <w:sz w:val="24"/>
          <w:szCs w:val="24"/>
        </w:rPr>
        <w:t xml:space="preserve">The </w:t>
      </w:r>
      <w:r w:rsidR="003266C6" w:rsidRPr="00924EAF">
        <w:rPr>
          <w:rFonts w:ascii="Times New Roman" w:hAnsi="Times New Roman"/>
          <w:sz w:val="24"/>
          <w:szCs w:val="24"/>
        </w:rPr>
        <w:t>hyperglycaemic</w:t>
      </w:r>
      <w:r w:rsidR="007A7FDD" w:rsidRPr="00924EAF">
        <w:rPr>
          <w:rFonts w:ascii="Times New Roman" w:hAnsi="Times New Roman"/>
          <w:sz w:val="24"/>
          <w:szCs w:val="24"/>
        </w:rPr>
        <w:t xml:space="preserve"> condition suffered by T1DM patients causes a decrease in the immune response</w:t>
      </w:r>
      <w:r w:rsidR="00D80605" w:rsidRPr="00924EAF">
        <w:rPr>
          <w:rFonts w:ascii="Times New Roman" w:hAnsi="Times New Roman"/>
          <w:sz w:val="24"/>
          <w:szCs w:val="24"/>
        </w:rPr>
        <w:t xml:space="preserve">, resulting </w:t>
      </w:r>
      <w:r w:rsidR="007A7FDD" w:rsidRPr="00924EAF">
        <w:rPr>
          <w:rFonts w:ascii="Times New Roman" w:hAnsi="Times New Roman"/>
          <w:sz w:val="24"/>
          <w:szCs w:val="24"/>
        </w:rPr>
        <w:t>susceptib</w:t>
      </w:r>
      <w:r w:rsidR="00D80605" w:rsidRPr="00924EAF">
        <w:rPr>
          <w:rFonts w:ascii="Times New Roman" w:hAnsi="Times New Roman"/>
          <w:sz w:val="24"/>
          <w:szCs w:val="24"/>
        </w:rPr>
        <w:t xml:space="preserve">ility </w:t>
      </w:r>
      <w:r w:rsidR="007A7FDD" w:rsidRPr="00924EAF">
        <w:rPr>
          <w:rFonts w:ascii="Times New Roman" w:hAnsi="Times New Roman"/>
          <w:sz w:val="24"/>
          <w:szCs w:val="24"/>
        </w:rPr>
        <w:t xml:space="preserve">to </w:t>
      </w:r>
      <w:r w:rsidR="00D80605" w:rsidRPr="00924EAF">
        <w:rPr>
          <w:rFonts w:ascii="Times New Roman" w:hAnsi="Times New Roman"/>
          <w:sz w:val="24"/>
          <w:szCs w:val="24"/>
        </w:rPr>
        <w:t xml:space="preserve">infectious </w:t>
      </w:r>
      <w:r w:rsidR="007A7FDD" w:rsidRPr="00924EAF">
        <w:rPr>
          <w:rFonts w:ascii="Times New Roman" w:hAnsi="Times New Roman"/>
          <w:sz w:val="24"/>
          <w:szCs w:val="24"/>
        </w:rPr>
        <w:t>disease</w:t>
      </w:r>
      <w:r w:rsidR="00D80605" w:rsidRPr="00924EAF">
        <w:rPr>
          <w:rFonts w:ascii="Times New Roman" w:hAnsi="Times New Roman"/>
          <w:sz w:val="24"/>
          <w:szCs w:val="24"/>
        </w:rPr>
        <w:t>s</w:t>
      </w:r>
      <w:r w:rsidR="007A7FDD" w:rsidRPr="00924EAF">
        <w:rPr>
          <w:rFonts w:ascii="Times New Roman" w:hAnsi="Times New Roman"/>
          <w:sz w:val="24"/>
          <w:szCs w:val="24"/>
        </w:rPr>
        <w:t xml:space="preserve">. Immunomodulators are substances that can regulate the immune system and help increase the role of the immune system in overcoming infections. Various species </w:t>
      </w:r>
      <w:r w:rsidR="00D80605" w:rsidRPr="00924EAF">
        <w:rPr>
          <w:rFonts w:ascii="Times New Roman" w:hAnsi="Times New Roman"/>
          <w:sz w:val="24"/>
          <w:szCs w:val="24"/>
        </w:rPr>
        <w:t xml:space="preserve">from </w:t>
      </w:r>
      <w:r w:rsidR="007A7FDD" w:rsidRPr="00924EAF">
        <w:rPr>
          <w:rFonts w:ascii="Times New Roman" w:hAnsi="Times New Roman"/>
          <w:sz w:val="24"/>
          <w:szCs w:val="24"/>
        </w:rPr>
        <w:t xml:space="preserve">genus </w:t>
      </w:r>
      <w:proofErr w:type="spellStart"/>
      <w:r w:rsidR="007A7FDD" w:rsidRPr="00924EAF">
        <w:rPr>
          <w:rFonts w:ascii="Times New Roman" w:hAnsi="Times New Roman"/>
          <w:i/>
          <w:sz w:val="24"/>
          <w:szCs w:val="24"/>
        </w:rPr>
        <w:t>Phyllantus</w:t>
      </w:r>
      <w:proofErr w:type="spellEnd"/>
      <w:r w:rsidR="007A7FDD" w:rsidRPr="00924EAF">
        <w:rPr>
          <w:rFonts w:ascii="Times New Roman" w:hAnsi="Times New Roman"/>
          <w:sz w:val="24"/>
          <w:szCs w:val="24"/>
        </w:rPr>
        <w:t xml:space="preserve"> have been widely studied and found to have immunomodulatory properties due to their secondary metabolite content</w:t>
      </w:r>
      <w:r w:rsidR="00D80605" w:rsidRPr="00924EAF">
        <w:rPr>
          <w:rFonts w:ascii="Times New Roman" w:hAnsi="Times New Roman"/>
          <w:sz w:val="24"/>
          <w:szCs w:val="24"/>
        </w:rPr>
        <w:t>s</w:t>
      </w:r>
      <w:r w:rsidR="007A7FDD" w:rsidRPr="00924EAF">
        <w:rPr>
          <w:rFonts w:ascii="Times New Roman" w:hAnsi="Times New Roman"/>
          <w:sz w:val="24"/>
          <w:szCs w:val="24"/>
        </w:rPr>
        <w:t xml:space="preserve">, </w:t>
      </w:r>
      <w:r w:rsidR="00D80605" w:rsidRPr="00924EAF">
        <w:rPr>
          <w:rFonts w:ascii="Times New Roman" w:hAnsi="Times New Roman"/>
          <w:sz w:val="24"/>
          <w:szCs w:val="24"/>
        </w:rPr>
        <w:t xml:space="preserve">for example </w:t>
      </w:r>
      <w:r w:rsidR="007A7FDD" w:rsidRPr="00924EAF">
        <w:rPr>
          <w:rFonts w:ascii="Times New Roman" w:hAnsi="Times New Roman"/>
          <w:sz w:val="24"/>
          <w:szCs w:val="24"/>
        </w:rPr>
        <w:t xml:space="preserve">geraniin, </w:t>
      </w:r>
      <w:proofErr w:type="spellStart"/>
      <w:r w:rsidR="007A7FDD" w:rsidRPr="00924EAF">
        <w:rPr>
          <w:rFonts w:ascii="Times New Roman" w:hAnsi="Times New Roman"/>
          <w:sz w:val="24"/>
          <w:szCs w:val="24"/>
        </w:rPr>
        <w:t>gallic</w:t>
      </w:r>
      <w:proofErr w:type="spellEnd"/>
      <w:r w:rsidR="007A7FDD" w:rsidRPr="00924EAF">
        <w:rPr>
          <w:rFonts w:ascii="Times New Roman" w:hAnsi="Times New Roman"/>
          <w:sz w:val="24"/>
          <w:szCs w:val="24"/>
        </w:rPr>
        <w:t xml:space="preserve"> acid, and </w:t>
      </w:r>
      <w:proofErr w:type="spellStart"/>
      <w:r w:rsidR="007A7FDD" w:rsidRPr="00924EAF">
        <w:rPr>
          <w:rFonts w:ascii="Times New Roman" w:hAnsi="Times New Roman"/>
          <w:sz w:val="24"/>
          <w:szCs w:val="24"/>
        </w:rPr>
        <w:t>phyllanthin</w:t>
      </w:r>
      <w:proofErr w:type="spellEnd"/>
      <w:r w:rsidR="00A17490" w:rsidRPr="00924EAF">
        <w:rPr>
          <w:rFonts w:ascii="Times New Roman" w:hAnsi="Times New Roman"/>
          <w:sz w:val="24"/>
          <w:szCs w:val="24"/>
        </w:rPr>
        <w:t xml:space="preserve"> [10]</w:t>
      </w:r>
      <w:r w:rsidR="007A7FDD" w:rsidRPr="00924EAF">
        <w:rPr>
          <w:rFonts w:ascii="Times New Roman" w:hAnsi="Times New Roman"/>
          <w:sz w:val="24"/>
          <w:szCs w:val="24"/>
        </w:rPr>
        <w:t xml:space="preserve">. </w:t>
      </w:r>
      <w:proofErr w:type="spellStart"/>
      <w:r w:rsidR="007A7FDD" w:rsidRPr="00924EAF">
        <w:rPr>
          <w:rFonts w:ascii="Times New Roman" w:hAnsi="Times New Roman"/>
          <w:i/>
          <w:sz w:val="24"/>
          <w:szCs w:val="24"/>
        </w:rPr>
        <w:t>Phyllantus</w:t>
      </w:r>
      <w:proofErr w:type="spellEnd"/>
      <w:r w:rsidR="007A7FDD" w:rsidRPr="00924EAF">
        <w:rPr>
          <w:rFonts w:ascii="Times New Roman" w:hAnsi="Times New Roman"/>
          <w:i/>
          <w:sz w:val="24"/>
          <w:szCs w:val="24"/>
        </w:rPr>
        <w:t xml:space="preserve"> </w:t>
      </w:r>
      <w:proofErr w:type="spellStart"/>
      <w:r w:rsidR="007A7FDD" w:rsidRPr="00924EAF">
        <w:rPr>
          <w:rFonts w:ascii="Times New Roman" w:hAnsi="Times New Roman"/>
          <w:i/>
          <w:sz w:val="24"/>
          <w:szCs w:val="24"/>
        </w:rPr>
        <w:t>acidus</w:t>
      </w:r>
      <w:proofErr w:type="spellEnd"/>
      <w:r w:rsidR="007A7FDD" w:rsidRPr="00924EAF">
        <w:rPr>
          <w:rFonts w:ascii="Times New Roman" w:hAnsi="Times New Roman"/>
          <w:sz w:val="24"/>
          <w:szCs w:val="24"/>
        </w:rPr>
        <w:t xml:space="preserve"> or known as </w:t>
      </w:r>
      <w:proofErr w:type="spellStart"/>
      <w:r w:rsidR="007A7FDD" w:rsidRPr="00924EAF">
        <w:rPr>
          <w:rFonts w:ascii="Times New Roman" w:hAnsi="Times New Roman"/>
          <w:i/>
          <w:sz w:val="24"/>
          <w:szCs w:val="24"/>
        </w:rPr>
        <w:t>ceremei</w:t>
      </w:r>
      <w:proofErr w:type="spellEnd"/>
      <w:r w:rsidR="007A7FDD" w:rsidRPr="00924EAF">
        <w:rPr>
          <w:rFonts w:ascii="Times New Roman" w:hAnsi="Times New Roman"/>
          <w:sz w:val="24"/>
          <w:szCs w:val="24"/>
        </w:rPr>
        <w:t xml:space="preserve"> </w:t>
      </w:r>
      <w:r w:rsidR="00D80605" w:rsidRPr="00924EAF">
        <w:rPr>
          <w:rFonts w:ascii="Times New Roman" w:hAnsi="Times New Roman"/>
          <w:sz w:val="24"/>
          <w:szCs w:val="24"/>
        </w:rPr>
        <w:t xml:space="preserve">locally </w:t>
      </w:r>
      <w:r w:rsidR="007A7FDD" w:rsidRPr="00924EAF">
        <w:rPr>
          <w:rFonts w:ascii="Times New Roman" w:hAnsi="Times New Roman"/>
          <w:sz w:val="24"/>
          <w:szCs w:val="24"/>
        </w:rPr>
        <w:t>has been studied to regulate macrophage activity through downregulation of the release of nitric oxide (NO) which can induce excessive inflammatory responses</w:t>
      </w:r>
      <w:r w:rsidR="00A17490" w:rsidRPr="00924EAF">
        <w:rPr>
          <w:rFonts w:ascii="Times New Roman" w:hAnsi="Times New Roman"/>
          <w:sz w:val="24"/>
          <w:szCs w:val="24"/>
        </w:rPr>
        <w:t xml:space="preserve"> [11] </w:t>
      </w:r>
      <w:r w:rsidR="007A7FDD" w:rsidRPr="00924EAF">
        <w:rPr>
          <w:rFonts w:ascii="Times New Roman" w:hAnsi="Times New Roman"/>
          <w:sz w:val="24"/>
          <w:szCs w:val="24"/>
        </w:rPr>
        <w:t xml:space="preserve">so that it has potential as an immunomodulator. In Indonesia, </w:t>
      </w:r>
      <w:proofErr w:type="spellStart"/>
      <w:r w:rsidR="007A7FDD" w:rsidRPr="00924EAF">
        <w:rPr>
          <w:rFonts w:ascii="Times New Roman" w:hAnsi="Times New Roman"/>
          <w:i/>
          <w:sz w:val="24"/>
          <w:szCs w:val="24"/>
        </w:rPr>
        <w:t>ceremei</w:t>
      </w:r>
      <w:proofErr w:type="spellEnd"/>
      <w:r w:rsidR="007A7FDD" w:rsidRPr="00924EAF">
        <w:rPr>
          <w:rFonts w:ascii="Times New Roman" w:hAnsi="Times New Roman"/>
          <w:sz w:val="24"/>
          <w:szCs w:val="24"/>
        </w:rPr>
        <w:t xml:space="preserve"> is widely planted by the community and is easy to find, but its use is still limited to the consumption of its fruit. In addition, no research has been conducted to see the effect of </w:t>
      </w:r>
      <w:r w:rsidR="007A7FDD" w:rsidRPr="00924EAF">
        <w:rPr>
          <w:rFonts w:ascii="Times New Roman" w:hAnsi="Times New Roman"/>
          <w:i/>
          <w:sz w:val="24"/>
          <w:szCs w:val="24"/>
        </w:rPr>
        <w:t xml:space="preserve">P. </w:t>
      </w:r>
      <w:proofErr w:type="spellStart"/>
      <w:r w:rsidR="007A7FDD" w:rsidRPr="00924EAF">
        <w:rPr>
          <w:rFonts w:ascii="Times New Roman" w:hAnsi="Times New Roman"/>
          <w:i/>
          <w:sz w:val="24"/>
          <w:szCs w:val="24"/>
        </w:rPr>
        <w:t>acidus</w:t>
      </w:r>
      <w:proofErr w:type="spellEnd"/>
      <w:r w:rsidR="007A7FDD" w:rsidRPr="00924EAF">
        <w:rPr>
          <w:rFonts w:ascii="Times New Roman" w:hAnsi="Times New Roman"/>
          <w:sz w:val="24"/>
          <w:szCs w:val="24"/>
        </w:rPr>
        <w:t xml:space="preserve"> leaf extract on the immune system of T1DM patients.</w:t>
      </w:r>
    </w:p>
    <w:p w14:paraId="79469CD4" w14:textId="77777777" w:rsidR="00E31250" w:rsidRPr="00924EAF" w:rsidRDefault="00E31250" w:rsidP="00E17AE0">
      <w:pPr>
        <w:pStyle w:val="BodyChar"/>
        <w:ind w:left="57" w:right="57"/>
        <w:rPr>
          <w:rFonts w:ascii="Times New Roman" w:hAnsi="Times New Roman"/>
          <w:sz w:val="24"/>
          <w:szCs w:val="24"/>
        </w:rPr>
      </w:pPr>
    </w:p>
    <w:p w14:paraId="24FB5C18" w14:textId="50124BEF" w:rsidR="00E31250" w:rsidRPr="00B879FF" w:rsidRDefault="00107F04" w:rsidP="00E17AE0">
      <w:pPr>
        <w:pStyle w:val="BodyChar"/>
        <w:numPr>
          <w:ilvl w:val="0"/>
          <w:numId w:val="19"/>
        </w:numPr>
        <w:ind w:right="57"/>
        <w:rPr>
          <w:rFonts w:ascii="Times New Roman" w:hAnsi="Times New Roman"/>
          <w:b/>
          <w:bCs/>
          <w:sz w:val="28"/>
          <w:szCs w:val="28"/>
        </w:rPr>
      </w:pPr>
      <w:r w:rsidRPr="00B879FF">
        <w:rPr>
          <w:rFonts w:ascii="Times New Roman" w:hAnsi="Times New Roman"/>
          <w:b/>
          <w:bCs/>
          <w:sz w:val="28"/>
          <w:szCs w:val="28"/>
          <w:lang w:val="en-US"/>
        </w:rPr>
        <w:t>Experiment</w:t>
      </w:r>
    </w:p>
    <w:p w14:paraId="0B83DD7E" w14:textId="6E7DF10B" w:rsidR="001A366A" w:rsidRPr="00B879FF" w:rsidRDefault="00353D25" w:rsidP="00E17AE0">
      <w:pPr>
        <w:widowControl w:val="0"/>
        <w:autoSpaceDE w:val="0"/>
        <w:autoSpaceDN w:val="0"/>
        <w:adjustRightInd w:val="0"/>
        <w:ind w:left="57"/>
        <w:jc w:val="both"/>
        <w:rPr>
          <w:rFonts w:ascii="Times New Roman" w:eastAsiaTheme="minorEastAsia" w:hAnsi="Times New Roman"/>
          <w:b/>
          <w:bCs/>
          <w:color w:val="000000"/>
          <w:sz w:val="24"/>
          <w:szCs w:val="24"/>
          <w:lang w:val="en-US" w:eastAsia="en-ID"/>
        </w:rPr>
      </w:pPr>
      <w:bookmarkStart w:id="5" w:name="_Hlk204585779"/>
      <w:r w:rsidRPr="00B879FF">
        <w:rPr>
          <w:rFonts w:ascii="Times New Roman" w:eastAsiaTheme="minorEastAsia" w:hAnsi="Times New Roman"/>
          <w:b/>
          <w:bCs/>
          <w:color w:val="000000"/>
          <w:sz w:val="24"/>
          <w:szCs w:val="24"/>
          <w:lang w:val="en-US" w:eastAsia="en-ID"/>
        </w:rPr>
        <w:t xml:space="preserve">2.1. </w:t>
      </w:r>
      <w:r w:rsidR="00D80605" w:rsidRPr="00B879FF">
        <w:rPr>
          <w:rFonts w:ascii="Times New Roman" w:eastAsiaTheme="minorEastAsia" w:hAnsi="Times New Roman"/>
          <w:b/>
          <w:bCs/>
          <w:color w:val="000000"/>
          <w:sz w:val="24"/>
          <w:szCs w:val="24"/>
          <w:lang w:val="en-US" w:eastAsia="en-ID"/>
        </w:rPr>
        <w:t xml:space="preserve">Animal model </w:t>
      </w:r>
    </w:p>
    <w:p w14:paraId="1468F07B" w14:textId="1C786B47" w:rsidR="00353D25" w:rsidRPr="00924EAF" w:rsidRDefault="00D80605" w:rsidP="00E17AE0">
      <w:pPr>
        <w:widowControl w:val="0"/>
        <w:autoSpaceDE w:val="0"/>
        <w:autoSpaceDN w:val="0"/>
        <w:adjustRightInd w:val="0"/>
        <w:ind w:firstLine="851"/>
        <w:jc w:val="both"/>
        <w:rPr>
          <w:rFonts w:ascii="Times New Roman" w:eastAsiaTheme="minorEastAsia" w:hAnsi="Times New Roman"/>
          <w:color w:val="000000"/>
          <w:sz w:val="24"/>
          <w:szCs w:val="24"/>
          <w:lang w:val="en-US" w:eastAsia="en-ID"/>
        </w:rPr>
      </w:pPr>
      <w:r w:rsidRPr="00924EAF">
        <w:rPr>
          <w:rFonts w:ascii="Times New Roman" w:eastAsiaTheme="minorEastAsia" w:hAnsi="Times New Roman"/>
          <w:color w:val="000000"/>
          <w:sz w:val="24"/>
          <w:szCs w:val="24"/>
          <w:lang w:val="en-US" w:eastAsia="en-ID"/>
        </w:rPr>
        <w:t xml:space="preserve">The experimental animals used were male </w:t>
      </w:r>
      <w:proofErr w:type="spellStart"/>
      <w:r w:rsidRPr="00924EAF">
        <w:rPr>
          <w:rFonts w:ascii="Times New Roman" w:eastAsiaTheme="minorEastAsia" w:hAnsi="Times New Roman"/>
          <w:i/>
          <w:color w:val="000000"/>
          <w:sz w:val="24"/>
          <w:szCs w:val="24"/>
          <w:lang w:val="en-US" w:eastAsia="en-ID"/>
        </w:rPr>
        <w:t>Mus</w:t>
      </w:r>
      <w:proofErr w:type="spellEnd"/>
      <w:r w:rsidRPr="00924EAF">
        <w:rPr>
          <w:rFonts w:ascii="Times New Roman" w:eastAsiaTheme="minorEastAsia" w:hAnsi="Times New Roman"/>
          <w:i/>
          <w:color w:val="000000"/>
          <w:sz w:val="24"/>
          <w:szCs w:val="24"/>
          <w:lang w:val="en-US" w:eastAsia="en-ID"/>
        </w:rPr>
        <w:t xml:space="preserve"> </w:t>
      </w:r>
      <w:proofErr w:type="spellStart"/>
      <w:r w:rsidRPr="00924EAF">
        <w:rPr>
          <w:rFonts w:ascii="Times New Roman" w:eastAsiaTheme="minorEastAsia" w:hAnsi="Times New Roman"/>
          <w:i/>
          <w:color w:val="000000"/>
          <w:sz w:val="24"/>
          <w:szCs w:val="24"/>
          <w:lang w:val="en-US" w:eastAsia="en-ID"/>
        </w:rPr>
        <w:t>musculus</w:t>
      </w:r>
      <w:proofErr w:type="spellEnd"/>
      <w:r w:rsidRPr="00924EAF">
        <w:rPr>
          <w:rFonts w:ascii="Times New Roman" w:eastAsiaTheme="minorEastAsia" w:hAnsi="Times New Roman"/>
          <w:color w:val="000000"/>
          <w:sz w:val="24"/>
          <w:szCs w:val="24"/>
          <w:lang w:val="en-US" w:eastAsia="en-ID"/>
        </w:rPr>
        <w:t xml:space="preserve"> strain </w:t>
      </w:r>
      <w:proofErr w:type="spellStart"/>
      <w:r w:rsidRPr="00924EAF">
        <w:rPr>
          <w:rFonts w:ascii="Times New Roman" w:eastAsiaTheme="minorEastAsia" w:hAnsi="Times New Roman"/>
          <w:color w:val="000000"/>
          <w:sz w:val="24"/>
          <w:szCs w:val="24"/>
          <w:lang w:val="en-US" w:eastAsia="en-ID"/>
        </w:rPr>
        <w:t>Balb</w:t>
      </w:r>
      <w:proofErr w:type="spellEnd"/>
      <w:r w:rsidRPr="00924EAF">
        <w:rPr>
          <w:rFonts w:ascii="Times New Roman" w:eastAsiaTheme="minorEastAsia" w:hAnsi="Times New Roman"/>
          <w:color w:val="000000"/>
          <w:sz w:val="24"/>
          <w:szCs w:val="24"/>
          <w:lang w:val="en-US" w:eastAsia="en-ID"/>
        </w:rPr>
        <w:t xml:space="preserve">/C aged between 3-4 months weighing 25-30 g. Before given treatment, the experimental animals were acclimated for 1 week. Feed and water were given daily ad libitum. </w:t>
      </w:r>
    </w:p>
    <w:p w14:paraId="6B81E463" w14:textId="1833052E" w:rsidR="001A366A" w:rsidRPr="00B879FF" w:rsidRDefault="00353D25" w:rsidP="00E17AE0">
      <w:pPr>
        <w:widowControl w:val="0"/>
        <w:autoSpaceDE w:val="0"/>
        <w:autoSpaceDN w:val="0"/>
        <w:adjustRightInd w:val="0"/>
        <w:jc w:val="both"/>
        <w:rPr>
          <w:rFonts w:ascii="Times New Roman" w:eastAsiaTheme="minorEastAsia" w:hAnsi="Times New Roman"/>
          <w:b/>
          <w:bCs/>
          <w:color w:val="000000"/>
          <w:sz w:val="24"/>
          <w:szCs w:val="24"/>
          <w:lang w:val="en-US" w:eastAsia="en-ID"/>
        </w:rPr>
      </w:pPr>
      <w:r w:rsidRPr="00B879FF">
        <w:rPr>
          <w:rFonts w:ascii="Times New Roman" w:eastAsiaTheme="minorEastAsia" w:hAnsi="Times New Roman"/>
          <w:b/>
          <w:bCs/>
          <w:color w:val="000000"/>
          <w:sz w:val="24"/>
          <w:szCs w:val="24"/>
          <w:lang w:val="en-US" w:eastAsia="en-ID"/>
        </w:rPr>
        <w:t xml:space="preserve">2.2 </w:t>
      </w:r>
      <w:proofErr w:type="spellStart"/>
      <w:r w:rsidR="001A366A" w:rsidRPr="00B879FF">
        <w:rPr>
          <w:rFonts w:ascii="Times New Roman" w:eastAsiaTheme="minorEastAsia" w:hAnsi="Times New Roman"/>
          <w:b/>
          <w:bCs/>
          <w:i/>
          <w:color w:val="000000"/>
          <w:sz w:val="24"/>
          <w:szCs w:val="24"/>
          <w:lang w:val="en-US" w:eastAsia="en-ID"/>
        </w:rPr>
        <w:t>P</w:t>
      </w:r>
      <w:r w:rsidR="00D80605" w:rsidRPr="00B879FF">
        <w:rPr>
          <w:rFonts w:ascii="Times New Roman" w:eastAsiaTheme="minorEastAsia" w:hAnsi="Times New Roman"/>
          <w:b/>
          <w:bCs/>
          <w:i/>
          <w:color w:val="000000"/>
          <w:sz w:val="24"/>
          <w:szCs w:val="24"/>
          <w:lang w:val="en-US" w:eastAsia="en-ID"/>
        </w:rPr>
        <w:t>hyllantus</w:t>
      </w:r>
      <w:proofErr w:type="spellEnd"/>
      <w:r w:rsidR="001A366A" w:rsidRPr="00B879FF">
        <w:rPr>
          <w:rFonts w:ascii="Times New Roman" w:eastAsiaTheme="minorEastAsia" w:hAnsi="Times New Roman"/>
          <w:b/>
          <w:bCs/>
          <w:i/>
          <w:color w:val="000000"/>
          <w:sz w:val="24"/>
          <w:szCs w:val="24"/>
          <w:lang w:val="en-US" w:eastAsia="en-ID"/>
        </w:rPr>
        <w:t xml:space="preserve"> </w:t>
      </w:r>
      <w:proofErr w:type="spellStart"/>
      <w:r w:rsidR="001A366A" w:rsidRPr="00B879FF">
        <w:rPr>
          <w:rFonts w:ascii="Times New Roman" w:eastAsiaTheme="minorEastAsia" w:hAnsi="Times New Roman"/>
          <w:b/>
          <w:bCs/>
          <w:i/>
          <w:color w:val="000000"/>
          <w:sz w:val="24"/>
          <w:szCs w:val="24"/>
          <w:lang w:val="en-US" w:eastAsia="en-ID"/>
        </w:rPr>
        <w:t>acidus</w:t>
      </w:r>
      <w:proofErr w:type="spellEnd"/>
      <w:r w:rsidR="00D80605" w:rsidRPr="00B879FF">
        <w:rPr>
          <w:rFonts w:ascii="Times New Roman" w:eastAsiaTheme="minorEastAsia" w:hAnsi="Times New Roman"/>
          <w:b/>
          <w:bCs/>
          <w:i/>
          <w:color w:val="000000"/>
          <w:sz w:val="24"/>
          <w:szCs w:val="24"/>
          <w:lang w:val="en-US" w:eastAsia="en-ID"/>
        </w:rPr>
        <w:t xml:space="preserve"> </w:t>
      </w:r>
      <w:r w:rsidR="00D80605" w:rsidRPr="00B879FF">
        <w:rPr>
          <w:rFonts w:ascii="Times New Roman" w:eastAsiaTheme="minorEastAsia" w:hAnsi="Times New Roman"/>
          <w:b/>
          <w:bCs/>
          <w:color w:val="000000"/>
          <w:sz w:val="24"/>
          <w:szCs w:val="24"/>
          <w:lang w:val="en-US" w:eastAsia="en-ID"/>
        </w:rPr>
        <w:t>leaf extraction</w:t>
      </w:r>
    </w:p>
    <w:p w14:paraId="7123A345" w14:textId="4A69014C" w:rsidR="001A366A" w:rsidRPr="00924EAF" w:rsidRDefault="00E57D00" w:rsidP="00E17AE0">
      <w:pPr>
        <w:widowControl w:val="0"/>
        <w:autoSpaceDE w:val="0"/>
        <w:autoSpaceDN w:val="0"/>
        <w:adjustRightInd w:val="0"/>
        <w:ind w:firstLine="851"/>
        <w:jc w:val="both"/>
        <w:rPr>
          <w:rFonts w:ascii="Times New Roman" w:eastAsiaTheme="minorEastAsia" w:hAnsi="Times New Roman"/>
          <w:color w:val="000000"/>
          <w:sz w:val="24"/>
          <w:szCs w:val="24"/>
          <w:lang w:val="en-US" w:eastAsia="en-ID"/>
        </w:rPr>
      </w:pPr>
      <w:r w:rsidRPr="00924EAF">
        <w:rPr>
          <w:rFonts w:ascii="Times New Roman" w:eastAsiaTheme="minorEastAsia" w:hAnsi="Times New Roman"/>
          <w:color w:val="000000"/>
          <w:sz w:val="24"/>
          <w:szCs w:val="24"/>
          <w:lang w:val="en-US" w:eastAsia="en-ID"/>
        </w:rPr>
        <w:t xml:space="preserve">Extraction of </w:t>
      </w:r>
      <w:r w:rsidR="00D80605" w:rsidRPr="00924EAF">
        <w:rPr>
          <w:rFonts w:ascii="Times New Roman" w:eastAsiaTheme="minorEastAsia" w:hAnsi="Times New Roman"/>
          <w:i/>
          <w:color w:val="000000"/>
          <w:sz w:val="24"/>
          <w:szCs w:val="24"/>
          <w:lang w:val="en-US" w:eastAsia="en-ID"/>
        </w:rPr>
        <w:t xml:space="preserve">P. </w:t>
      </w:r>
      <w:proofErr w:type="spellStart"/>
      <w:r w:rsidR="00D80605" w:rsidRPr="00924EAF">
        <w:rPr>
          <w:rFonts w:ascii="Times New Roman" w:eastAsiaTheme="minorEastAsia" w:hAnsi="Times New Roman"/>
          <w:i/>
          <w:color w:val="000000"/>
          <w:sz w:val="24"/>
          <w:szCs w:val="24"/>
          <w:lang w:val="en-US" w:eastAsia="en-ID"/>
        </w:rPr>
        <w:t>acidus</w:t>
      </w:r>
      <w:proofErr w:type="spellEnd"/>
      <w:r w:rsidR="00D80605" w:rsidRPr="00924EAF">
        <w:rPr>
          <w:rFonts w:ascii="Times New Roman" w:eastAsiaTheme="minorEastAsia" w:hAnsi="Times New Roman"/>
          <w:color w:val="000000"/>
          <w:sz w:val="24"/>
          <w:szCs w:val="24"/>
          <w:lang w:val="en-US" w:eastAsia="en-ID"/>
        </w:rPr>
        <w:t xml:space="preserve"> leaves were </w:t>
      </w:r>
      <w:r w:rsidRPr="00924EAF">
        <w:rPr>
          <w:rFonts w:ascii="Times New Roman" w:eastAsiaTheme="minorEastAsia" w:hAnsi="Times New Roman"/>
          <w:color w:val="000000"/>
          <w:sz w:val="24"/>
          <w:szCs w:val="24"/>
          <w:lang w:val="en-US" w:eastAsia="en-ID"/>
        </w:rPr>
        <w:t xml:space="preserve">performed using maceration method. Leaves were </w:t>
      </w:r>
      <w:r w:rsidR="00D80605" w:rsidRPr="00924EAF">
        <w:rPr>
          <w:rFonts w:ascii="Times New Roman" w:eastAsiaTheme="minorEastAsia" w:hAnsi="Times New Roman"/>
          <w:color w:val="000000"/>
          <w:sz w:val="24"/>
          <w:szCs w:val="24"/>
          <w:lang w:val="en-US" w:eastAsia="en-ID"/>
        </w:rPr>
        <w:t xml:space="preserve">dried and then ground into </w:t>
      </w:r>
      <w:proofErr w:type="spellStart"/>
      <w:r w:rsidR="00D80605" w:rsidRPr="00924EAF">
        <w:rPr>
          <w:rFonts w:ascii="Times New Roman" w:eastAsiaTheme="minorEastAsia" w:hAnsi="Times New Roman"/>
          <w:color w:val="000000"/>
          <w:sz w:val="24"/>
          <w:szCs w:val="24"/>
          <w:lang w:val="en-US" w:eastAsia="en-ID"/>
        </w:rPr>
        <w:t>simplicia</w:t>
      </w:r>
      <w:proofErr w:type="spellEnd"/>
      <w:r w:rsidR="00D80605" w:rsidRPr="00924EAF">
        <w:rPr>
          <w:rFonts w:ascii="Times New Roman" w:eastAsiaTheme="minorEastAsia" w:hAnsi="Times New Roman"/>
          <w:color w:val="000000"/>
          <w:sz w:val="24"/>
          <w:szCs w:val="24"/>
          <w:lang w:val="en-US" w:eastAsia="en-ID"/>
        </w:rPr>
        <w:t xml:space="preserve">. A total of 500 g </w:t>
      </w:r>
      <w:proofErr w:type="spellStart"/>
      <w:r w:rsidR="00D80605" w:rsidRPr="00924EAF">
        <w:rPr>
          <w:rFonts w:ascii="Times New Roman" w:eastAsiaTheme="minorEastAsia" w:hAnsi="Times New Roman"/>
          <w:color w:val="000000"/>
          <w:sz w:val="24"/>
          <w:szCs w:val="24"/>
          <w:lang w:val="en-US" w:eastAsia="en-ID"/>
        </w:rPr>
        <w:t>simplicia</w:t>
      </w:r>
      <w:proofErr w:type="spellEnd"/>
      <w:r w:rsidR="00D80605" w:rsidRPr="00924EAF">
        <w:rPr>
          <w:rFonts w:ascii="Times New Roman" w:eastAsiaTheme="minorEastAsia" w:hAnsi="Times New Roman"/>
          <w:color w:val="000000"/>
          <w:sz w:val="24"/>
          <w:szCs w:val="24"/>
          <w:lang w:val="en-US" w:eastAsia="en-ID"/>
        </w:rPr>
        <w:t xml:space="preserve"> was macerated </w:t>
      </w:r>
      <w:r w:rsidR="008110B1" w:rsidRPr="00924EAF">
        <w:rPr>
          <w:rFonts w:ascii="Times New Roman" w:eastAsiaTheme="minorEastAsia" w:hAnsi="Times New Roman"/>
          <w:color w:val="000000"/>
          <w:sz w:val="24"/>
          <w:szCs w:val="24"/>
          <w:lang w:val="en-US" w:eastAsia="en-ID"/>
        </w:rPr>
        <w:t xml:space="preserve">using </w:t>
      </w:r>
      <w:r w:rsidR="00D80605" w:rsidRPr="00924EAF">
        <w:rPr>
          <w:rFonts w:ascii="Times New Roman" w:eastAsiaTheme="minorEastAsia" w:hAnsi="Times New Roman"/>
          <w:color w:val="000000"/>
          <w:sz w:val="24"/>
          <w:szCs w:val="24"/>
          <w:lang w:val="en-US" w:eastAsia="en-ID"/>
        </w:rPr>
        <w:t>ethanol, then the solvent was evaporated. The filtrate was stored at -20ºC until used. The filtrate was dissolved in 1% Na-CMC according to the dose concentration</w:t>
      </w:r>
      <w:r w:rsidR="008110B1" w:rsidRPr="00924EAF">
        <w:rPr>
          <w:rFonts w:ascii="Times New Roman" w:eastAsiaTheme="minorEastAsia" w:hAnsi="Times New Roman"/>
          <w:color w:val="000000"/>
          <w:sz w:val="24"/>
          <w:szCs w:val="24"/>
          <w:lang w:val="en-US" w:eastAsia="en-ID"/>
        </w:rPr>
        <w:t xml:space="preserve"> for administration to mice</w:t>
      </w:r>
      <w:r w:rsidR="00D80605" w:rsidRPr="00924EAF">
        <w:rPr>
          <w:rFonts w:ascii="Times New Roman" w:eastAsiaTheme="minorEastAsia" w:hAnsi="Times New Roman"/>
          <w:color w:val="000000"/>
          <w:sz w:val="24"/>
          <w:szCs w:val="24"/>
          <w:lang w:val="en-US" w:eastAsia="en-ID"/>
        </w:rPr>
        <w:t>.</w:t>
      </w:r>
    </w:p>
    <w:p w14:paraId="7F3B9143" w14:textId="705EF258" w:rsidR="001A366A" w:rsidRPr="00B879FF" w:rsidRDefault="00353D25" w:rsidP="00E17AE0">
      <w:pPr>
        <w:widowControl w:val="0"/>
        <w:autoSpaceDE w:val="0"/>
        <w:autoSpaceDN w:val="0"/>
        <w:adjustRightInd w:val="0"/>
        <w:jc w:val="both"/>
        <w:rPr>
          <w:rFonts w:ascii="Times New Roman" w:eastAsiaTheme="minorEastAsia" w:hAnsi="Times New Roman"/>
          <w:b/>
          <w:bCs/>
          <w:color w:val="000000"/>
          <w:sz w:val="24"/>
          <w:szCs w:val="24"/>
          <w:lang w:val="en-US" w:eastAsia="en-ID"/>
        </w:rPr>
      </w:pPr>
      <w:r w:rsidRPr="00B879FF">
        <w:rPr>
          <w:rFonts w:ascii="Times New Roman" w:eastAsiaTheme="minorEastAsia" w:hAnsi="Times New Roman"/>
          <w:b/>
          <w:bCs/>
          <w:color w:val="000000"/>
          <w:sz w:val="24"/>
          <w:szCs w:val="24"/>
          <w:lang w:val="en-US" w:eastAsia="en-ID"/>
        </w:rPr>
        <w:t>2.</w:t>
      </w:r>
      <w:r w:rsidR="001C1290" w:rsidRPr="00B879FF">
        <w:rPr>
          <w:rFonts w:ascii="Times New Roman" w:eastAsiaTheme="minorEastAsia" w:hAnsi="Times New Roman"/>
          <w:b/>
          <w:bCs/>
          <w:color w:val="000000"/>
          <w:sz w:val="24"/>
          <w:szCs w:val="24"/>
          <w:lang w:val="en-US" w:eastAsia="en-ID"/>
        </w:rPr>
        <w:t>3</w:t>
      </w:r>
      <w:r w:rsidRPr="00B879FF">
        <w:rPr>
          <w:rFonts w:ascii="Times New Roman" w:eastAsiaTheme="minorEastAsia" w:hAnsi="Times New Roman"/>
          <w:b/>
          <w:bCs/>
          <w:color w:val="000000"/>
          <w:sz w:val="24"/>
          <w:szCs w:val="24"/>
          <w:lang w:val="en-US" w:eastAsia="en-ID"/>
        </w:rPr>
        <w:t xml:space="preserve"> </w:t>
      </w:r>
      <w:r w:rsidR="008110B1" w:rsidRPr="00B879FF">
        <w:rPr>
          <w:rFonts w:ascii="Times New Roman" w:eastAsiaTheme="minorEastAsia" w:hAnsi="Times New Roman"/>
          <w:b/>
          <w:bCs/>
          <w:color w:val="000000"/>
          <w:sz w:val="24"/>
          <w:szCs w:val="24"/>
          <w:lang w:val="en-US" w:eastAsia="en-ID"/>
        </w:rPr>
        <w:t xml:space="preserve">Induction of </w:t>
      </w:r>
      <w:r w:rsidR="007170B4" w:rsidRPr="00B879FF">
        <w:rPr>
          <w:rFonts w:ascii="Times New Roman" w:eastAsiaTheme="minorEastAsia" w:hAnsi="Times New Roman"/>
          <w:b/>
          <w:bCs/>
          <w:color w:val="000000"/>
          <w:sz w:val="24"/>
          <w:szCs w:val="24"/>
          <w:lang w:val="en-US" w:eastAsia="en-ID"/>
        </w:rPr>
        <w:t xml:space="preserve">T1DM </w:t>
      </w:r>
    </w:p>
    <w:p w14:paraId="2B40B9A4" w14:textId="34D6A817" w:rsidR="001A366A" w:rsidRPr="00924EAF" w:rsidRDefault="008110B1" w:rsidP="00E17AE0">
      <w:pPr>
        <w:widowControl w:val="0"/>
        <w:autoSpaceDE w:val="0"/>
        <w:autoSpaceDN w:val="0"/>
        <w:adjustRightInd w:val="0"/>
        <w:ind w:firstLine="851"/>
        <w:jc w:val="both"/>
        <w:rPr>
          <w:rFonts w:ascii="Times New Roman" w:eastAsiaTheme="minorEastAsia" w:hAnsi="Times New Roman"/>
          <w:color w:val="000000"/>
          <w:sz w:val="24"/>
          <w:szCs w:val="24"/>
          <w:lang w:val="en-US" w:eastAsia="en-ID"/>
        </w:rPr>
      </w:pPr>
      <w:r w:rsidRPr="00924EAF">
        <w:rPr>
          <w:rFonts w:ascii="Times New Roman" w:eastAsiaTheme="minorEastAsia" w:hAnsi="Times New Roman"/>
          <w:color w:val="000000"/>
          <w:sz w:val="24"/>
          <w:szCs w:val="24"/>
          <w:lang w:val="en-US" w:eastAsia="en-ID"/>
        </w:rPr>
        <w:t>Mice were induced T1DM with alloxan using a single-dose method. Alloxan was dissolved in 0.9% NaCl and injected with 130 mg/kg BW intraperitoneally. Glucose levels were measured 3 days after injection [20]. Mice with fasting blood glucose levels ≥120 mg/dL were used as a T1DM model.</w:t>
      </w:r>
      <w:r w:rsidR="001A366A" w:rsidRPr="00924EAF">
        <w:rPr>
          <w:rFonts w:ascii="Times New Roman" w:eastAsiaTheme="minorEastAsia" w:hAnsi="Times New Roman"/>
          <w:color w:val="000000"/>
          <w:sz w:val="24"/>
          <w:szCs w:val="24"/>
          <w:lang w:val="en-US" w:eastAsia="en-ID"/>
        </w:rPr>
        <w:t xml:space="preserve"> </w:t>
      </w:r>
    </w:p>
    <w:p w14:paraId="6D1E9D9F" w14:textId="0C149B1D" w:rsidR="001A366A" w:rsidRPr="00B879FF" w:rsidRDefault="00353D25" w:rsidP="00E17AE0">
      <w:pPr>
        <w:widowControl w:val="0"/>
        <w:autoSpaceDE w:val="0"/>
        <w:autoSpaceDN w:val="0"/>
        <w:adjustRightInd w:val="0"/>
        <w:jc w:val="both"/>
        <w:rPr>
          <w:rFonts w:ascii="Times New Roman" w:eastAsiaTheme="minorEastAsia" w:hAnsi="Times New Roman"/>
          <w:b/>
          <w:bCs/>
          <w:color w:val="000000"/>
          <w:sz w:val="24"/>
          <w:szCs w:val="24"/>
          <w:lang w:val="en-US" w:eastAsia="en-ID"/>
        </w:rPr>
      </w:pPr>
      <w:r w:rsidRPr="00B879FF">
        <w:rPr>
          <w:rFonts w:ascii="Times New Roman" w:eastAsiaTheme="minorEastAsia" w:hAnsi="Times New Roman"/>
          <w:b/>
          <w:bCs/>
          <w:color w:val="000000"/>
          <w:sz w:val="24"/>
          <w:szCs w:val="24"/>
          <w:lang w:val="en-US" w:eastAsia="en-ID"/>
        </w:rPr>
        <w:t xml:space="preserve">2.4 </w:t>
      </w:r>
      <w:r w:rsidR="008110B1" w:rsidRPr="00B879FF">
        <w:rPr>
          <w:rFonts w:ascii="Times New Roman" w:eastAsiaTheme="minorEastAsia" w:hAnsi="Times New Roman"/>
          <w:b/>
          <w:bCs/>
          <w:color w:val="000000"/>
          <w:sz w:val="24"/>
          <w:szCs w:val="24"/>
          <w:lang w:val="en-US" w:eastAsia="en-ID"/>
        </w:rPr>
        <w:t xml:space="preserve">Oral treatment of </w:t>
      </w:r>
      <w:r w:rsidR="008110B1" w:rsidRPr="00B879FF">
        <w:rPr>
          <w:rFonts w:ascii="Times New Roman" w:eastAsiaTheme="minorEastAsia" w:hAnsi="Times New Roman"/>
          <w:b/>
          <w:bCs/>
          <w:i/>
          <w:color w:val="000000"/>
          <w:sz w:val="24"/>
          <w:szCs w:val="24"/>
          <w:lang w:val="en-US" w:eastAsia="en-ID"/>
        </w:rPr>
        <w:t xml:space="preserve">P. </w:t>
      </w:r>
      <w:proofErr w:type="spellStart"/>
      <w:r w:rsidR="008110B1" w:rsidRPr="00B879FF">
        <w:rPr>
          <w:rFonts w:ascii="Times New Roman" w:eastAsiaTheme="minorEastAsia" w:hAnsi="Times New Roman"/>
          <w:b/>
          <w:bCs/>
          <w:i/>
          <w:color w:val="000000"/>
          <w:sz w:val="24"/>
          <w:szCs w:val="24"/>
          <w:lang w:val="en-US" w:eastAsia="en-ID"/>
        </w:rPr>
        <w:t>acidus</w:t>
      </w:r>
      <w:proofErr w:type="spellEnd"/>
      <w:r w:rsidR="008110B1" w:rsidRPr="00B879FF">
        <w:rPr>
          <w:rFonts w:ascii="Times New Roman" w:eastAsiaTheme="minorEastAsia" w:hAnsi="Times New Roman"/>
          <w:b/>
          <w:bCs/>
          <w:color w:val="000000"/>
          <w:sz w:val="24"/>
          <w:szCs w:val="24"/>
          <w:lang w:val="en-US" w:eastAsia="en-ID"/>
        </w:rPr>
        <w:t xml:space="preserve"> leaf extract </w:t>
      </w:r>
    </w:p>
    <w:p w14:paraId="4A91BCD2" w14:textId="3812C700" w:rsidR="001A366A" w:rsidRPr="00924EAF" w:rsidRDefault="008110B1" w:rsidP="00E17AE0">
      <w:pPr>
        <w:widowControl w:val="0"/>
        <w:autoSpaceDE w:val="0"/>
        <w:autoSpaceDN w:val="0"/>
        <w:adjustRightInd w:val="0"/>
        <w:ind w:firstLine="851"/>
        <w:jc w:val="both"/>
        <w:rPr>
          <w:rFonts w:ascii="Times New Roman" w:eastAsiaTheme="minorEastAsia" w:hAnsi="Times New Roman"/>
          <w:color w:val="000000"/>
          <w:sz w:val="24"/>
          <w:szCs w:val="24"/>
          <w:lang w:val="en-US" w:eastAsia="en-ID"/>
        </w:rPr>
      </w:pPr>
      <w:r w:rsidRPr="00924EAF">
        <w:rPr>
          <w:rFonts w:ascii="Times New Roman" w:eastAsiaTheme="minorEastAsia" w:hAnsi="Times New Roman"/>
          <w:color w:val="000000"/>
          <w:sz w:val="24"/>
          <w:szCs w:val="24"/>
          <w:lang w:val="en-US" w:eastAsia="en-ID"/>
        </w:rPr>
        <w:t>The experimental animals were divided into 6 groups, consisting of negative control group (N</w:t>
      </w:r>
      <w:r w:rsidR="00FD0FBF" w:rsidRPr="00924EAF">
        <w:rPr>
          <w:rFonts w:ascii="Times New Roman" w:eastAsiaTheme="minorEastAsia" w:hAnsi="Times New Roman"/>
          <w:color w:val="000000"/>
          <w:sz w:val="24"/>
          <w:szCs w:val="24"/>
          <w:lang w:val="en-US" w:eastAsia="en-ID"/>
        </w:rPr>
        <w:t>C</w:t>
      </w:r>
      <w:r w:rsidRPr="00924EAF">
        <w:rPr>
          <w:rFonts w:ascii="Times New Roman" w:eastAsiaTheme="minorEastAsia" w:hAnsi="Times New Roman"/>
          <w:color w:val="000000"/>
          <w:sz w:val="24"/>
          <w:szCs w:val="24"/>
          <w:lang w:val="en-US" w:eastAsia="en-ID"/>
        </w:rPr>
        <w:t>), diabetes control (D</w:t>
      </w:r>
      <w:r w:rsidR="00FD0FBF" w:rsidRPr="00924EAF">
        <w:rPr>
          <w:rFonts w:ascii="Times New Roman" w:eastAsiaTheme="minorEastAsia" w:hAnsi="Times New Roman"/>
          <w:color w:val="000000"/>
          <w:sz w:val="24"/>
          <w:szCs w:val="24"/>
          <w:lang w:val="en-US" w:eastAsia="en-ID"/>
        </w:rPr>
        <w:t>C</w:t>
      </w:r>
      <w:r w:rsidRPr="00924EAF">
        <w:rPr>
          <w:rFonts w:ascii="Times New Roman" w:eastAsiaTheme="minorEastAsia" w:hAnsi="Times New Roman"/>
          <w:color w:val="000000"/>
          <w:sz w:val="24"/>
          <w:szCs w:val="24"/>
          <w:lang w:val="en-US" w:eastAsia="en-ID"/>
        </w:rPr>
        <w:t xml:space="preserve">), positive control </w:t>
      </w:r>
      <w:r w:rsidR="00FD0FBF" w:rsidRPr="00924EAF">
        <w:rPr>
          <w:rFonts w:ascii="Times New Roman" w:eastAsiaTheme="minorEastAsia" w:hAnsi="Times New Roman"/>
          <w:color w:val="000000"/>
          <w:sz w:val="24"/>
          <w:szCs w:val="24"/>
          <w:lang w:val="en-US" w:eastAsia="en-ID"/>
        </w:rPr>
        <w:t xml:space="preserve">using </w:t>
      </w:r>
      <w:r w:rsidRPr="00924EAF">
        <w:rPr>
          <w:rFonts w:ascii="Times New Roman" w:eastAsiaTheme="minorEastAsia" w:hAnsi="Times New Roman"/>
          <w:color w:val="000000"/>
          <w:sz w:val="24"/>
          <w:szCs w:val="24"/>
          <w:lang w:val="en-US" w:eastAsia="en-ID"/>
        </w:rPr>
        <w:t>Metformin (M</w:t>
      </w:r>
      <w:r w:rsidR="00FD0FBF" w:rsidRPr="00924EAF">
        <w:rPr>
          <w:rFonts w:ascii="Times New Roman" w:eastAsiaTheme="minorEastAsia" w:hAnsi="Times New Roman"/>
          <w:color w:val="000000"/>
          <w:sz w:val="24"/>
          <w:szCs w:val="24"/>
          <w:lang w:val="en-US" w:eastAsia="en-ID"/>
        </w:rPr>
        <w:t>C</w:t>
      </w:r>
      <w:r w:rsidRPr="00924EAF">
        <w:rPr>
          <w:rFonts w:ascii="Times New Roman" w:eastAsiaTheme="minorEastAsia" w:hAnsi="Times New Roman"/>
          <w:color w:val="000000"/>
          <w:sz w:val="24"/>
          <w:szCs w:val="24"/>
          <w:lang w:val="en-US" w:eastAsia="en-ID"/>
        </w:rPr>
        <w:t xml:space="preserve">), dose I extract of 215 mg/BW (D1), dose II extract of 230 mg/kg BW (D2), and dose III extract of 245 mg/kg BW (D3). </w:t>
      </w:r>
      <w:r w:rsidR="00FD0FBF" w:rsidRPr="00924EAF">
        <w:rPr>
          <w:rFonts w:ascii="Times New Roman" w:eastAsiaTheme="minorEastAsia" w:hAnsi="Times New Roman"/>
          <w:color w:val="000000"/>
          <w:sz w:val="24"/>
          <w:szCs w:val="24"/>
          <w:lang w:val="en-US" w:eastAsia="en-ID"/>
        </w:rPr>
        <w:t>D</w:t>
      </w:r>
      <w:r w:rsidRPr="00924EAF">
        <w:rPr>
          <w:rFonts w:ascii="Times New Roman" w:eastAsiaTheme="minorEastAsia" w:hAnsi="Times New Roman"/>
          <w:color w:val="000000"/>
          <w:sz w:val="24"/>
          <w:szCs w:val="24"/>
          <w:lang w:val="en-US" w:eastAsia="en-ID"/>
        </w:rPr>
        <w:t>ose</w:t>
      </w:r>
      <w:r w:rsidR="00FD0FBF" w:rsidRPr="00924EAF">
        <w:rPr>
          <w:rFonts w:ascii="Times New Roman" w:eastAsiaTheme="minorEastAsia" w:hAnsi="Times New Roman"/>
          <w:color w:val="000000"/>
          <w:sz w:val="24"/>
          <w:szCs w:val="24"/>
          <w:lang w:val="en-US" w:eastAsia="en-ID"/>
        </w:rPr>
        <w:t xml:space="preserve">s used in the experiment were </w:t>
      </w:r>
      <w:r w:rsidRPr="00924EAF">
        <w:rPr>
          <w:rFonts w:ascii="Times New Roman" w:eastAsiaTheme="minorEastAsia" w:hAnsi="Times New Roman"/>
          <w:color w:val="000000"/>
          <w:sz w:val="24"/>
          <w:szCs w:val="24"/>
          <w:lang w:val="en-US" w:eastAsia="en-ID"/>
        </w:rPr>
        <w:t xml:space="preserve">based on previous </w:t>
      </w:r>
      <w:r w:rsidR="00FD0FBF" w:rsidRPr="00924EAF">
        <w:rPr>
          <w:rFonts w:ascii="Times New Roman" w:eastAsiaTheme="minorEastAsia" w:hAnsi="Times New Roman"/>
          <w:color w:val="000000"/>
          <w:sz w:val="24"/>
          <w:szCs w:val="24"/>
          <w:lang w:val="en-US" w:eastAsia="en-ID"/>
        </w:rPr>
        <w:t xml:space="preserve">study </w:t>
      </w:r>
      <w:r w:rsidRPr="00924EAF">
        <w:rPr>
          <w:rFonts w:ascii="Times New Roman" w:eastAsiaTheme="minorEastAsia" w:hAnsi="Times New Roman"/>
          <w:color w:val="000000"/>
          <w:sz w:val="24"/>
          <w:szCs w:val="24"/>
          <w:lang w:val="en-US" w:eastAsia="en-ID"/>
        </w:rPr>
        <w:t>[</w:t>
      </w:r>
      <w:r w:rsidR="00A17490" w:rsidRPr="00924EAF">
        <w:rPr>
          <w:rFonts w:ascii="Times New Roman" w:eastAsiaTheme="minorEastAsia" w:hAnsi="Times New Roman"/>
          <w:color w:val="000000"/>
          <w:sz w:val="24"/>
          <w:szCs w:val="24"/>
          <w:lang w:val="en-US" w:eastAsia="en-ID"/>
        </w:rPr>
        <w:t>11</w:t>
      </w:r>
      <w:r w:rsidRPr="00924EAF">
        <w:rPr>
          <w:rFonts w:ascii="Times New Roman" w:eastAsiaTheme="minorEastAsia" w:hAnsi="Times New Roman"/>
          <w:color w:val="000000"/>
          <w:sz w:val="24"/>
          <w:szCs w:val="24"/>
          <w:lang w:val="en-US" w:eastAsia="en-ID"/>
        </w:rPr>
        <w:t xml:space="preserve">]. </w:t>
      </w:r>
      <w:r w:rsidR="00FD0FBF" w:rsidRPr="00924EAF">
        <w:rPr>
          <w:rFonts w:ascii="Times New Roman" w:eastAsiaTheme="minorEastAsia" w:hAnsi="Times New Roman"/>
          <w:color w:val="000000"/>
          <w:sz w:val="24"/>
          <w:szCs w:val="24"/>
          <w:lang w:val="en-US" w:eastAsia="en-ID"/>
        </w:rPr>
        <w:t xml:space="preserve">Extract </w:t>
      </w:r>
      <w:r w:rsidRPr="00924EAF">
        <w:rPr>
          <w:rFonts w:ascii="Times New Roman" w:eastAsiaTheme="minorEastAsia" w:hAnsi="Times New Roman"/>
          <w:color w:val="000000"/>
          <w:sz w:val="24"/>
          <w:szCs w:val="24"/>
          <w:lang w:val="en-US" w:eastAsia="en-ID"/>
        </w:rPr>
        <w:t>was given to experimental animals for 10 days orally.</w:t>
      </w:r>
      <w:r w:rsidR="001A366A" w:rsidRPr="00924EAF">
        <w:rPr>
          <w:rFonts w:ascii="Times New Roman" w:eastAsiaTheme="minorEastAsia" w:hAnsi="Times New Roman"/>
          <w:color w:val="000000"/>
          <w:sz w:val="24"/>
          <w:szCs w:val="24"/>
          <w:lang w:val="en-US" w:eastAsia="en-ID"/>
        </w:rPr>
        <w:t xml:space="preserve"> </w:t>
      </w:r>
    </w:p>
    <w:p w14:paraId="54059908" w14:textId="093157BD" w:rsidR="001A366A" w:rsidRPr="00B879FF" w:rsidRDefault="00353D25" w:rsidP="00E17AE0">
      <w:pPr>
        <w:widowControl w:val="0"/>
        <w:autoSpaceDE w:val="0"/>
        <w:autoSpaceDN w:val="0"/>
        <w:adjustRightInd w:val="0"/>
        <w:jc w:val="both"/>
        <w:rPr>
          <w:rFonts w:ascii="Times New Roman" w:eastAsiaTheme="minorEastAsia" w:hAnsi="Times New Roman"/>
          <w:b/>
          <w:bCs/>
          <w:color w:val="000000"/>
          <w:sz w:val="24"/>
          <w:szCs w:val="24"/>
          <w:lang w:val="en-US" w:eastAsia="en-ID"/>
        </w:rPr>
      </w:pPr>
      <w:r w:rsidRPr="00B879FF">
        <w:rPr>
          <w:rFonts w:ascii="Times New Roman" w:eastAsiaTheme="minorEastAsia" w:hAnsi="Times New Roman"/>
          <w:b/>
          <w:bCs/>
          <w:color w:val="000000"/>
          <w:sz w:val="24"/>
          <w:szCs w:val="24"/>
          <w:lang w:val="en-US" w:eastAsia="en-ID"/>
        </w:rPr>
        <w:t xml:space="preserve">2.5 </w:t>
      </w:r>
      <w:r w:rsidR="00E57D00" w:rsidRPr="00B879FF">
        <w:rPr>
          <w:rFonts w:ascii="Times New Roman" w:eastAsiaTheme="minorEastAsia" w:hAnsi="Times New Roman"/>
          <w:b/>
          <w:bCs/>
          <w:color w:val="000000"/>
          <w:sz w:val="24"/>
          <w:szCs w:val="24"/>
          <w:lang w:val="en-US" w:eastAsia="en-ID"/>
        </w:rPr>
        <w:t>Evaluation of macrophage phagocytic activity</w:t>
      </w:r>
    </w:p>
    <w:p w14:paraId="48E6F138" w14:textId="336B0BAB" w:rsidR="001A366A" w:rsidRPr="00924EAF" w:rsidRDefault="00E57D00" w:rsidP="00E17AE0">
      <w:pPr>
        <w:widowControl w:val="0"/>
        <w:autoSpaceDE w:val="0"/>
        <w:autoSpaceDN w:val="0"/>
        <w:adjustRightInd w:val="0"/>
        <w:ind w:firstLine="851"/>
        <w:jc w:val="both"/>
        <w:rPr>
          <w:rFonts w:ascii="Times New Roman" w:eastAsiaTheme="minorEastAsia" w:hAnsi="Times New Roman"/>
          <w:color w:val="000000"/>
          <w:sz w:val="24"/>
          <w:szCs w:val="24"/>
          <w:lang w:val="en-US" w:eastAsia="en-ID"/>
        </w:rPr>
      </w:pPr>
      <w:r w:rsidRPr="00924EAF">
        <w:rPr>
          <w:rFonts w:ascii="Times New Roman" w:eastAsiaTheme="minorEastAsia" w:hAnsi="Times New Roman"/>
          <w:color w:val="000000"/>
          <w:sz w:val="24"/>
          <w:szCs w:val="24"/>
          <w:lang w:val="en-US" w:eastAsia="en-ID"/>
        </w:rPr>
        <w:t xml:space="preserve">Immunomodulatory activity was determined based on the phagocytic activity of mouse peritoneal macrophage cells. The experimental animals were injected with 0.5 mL of </w:t>
      </w:r>
      <w:r w:rsidRPr="00924EAF">
        <w:rPr>
          <w:rFonts w:ascii="Times New Roman" w:eastAsiaTheme="minorEastAsia" w:hAnsi="Times New Roman"/>
          <w:i/>
          <w:color w:val="000000"/>
          <w:sz w:val="24"/>
          <w:szCs w:val="24"/>
          <w:lang w:val="en-US" w:eastAsia="en-ID"/>
        </w:rPr>
        <w:t>Staphylococcus aureus</w:t>
      </w:r>
      <w:r w:rsidRPr="00924EAF">
        <w:rPr>
          <w:rFonts w:ascii="Times New Roman" w:eastAsiaTheme="minorEastAsia" w:hAnsi="Times New Roman"/>
          <w:color w:val="000000"/>
          <w:sz w:val="24"/>
          <w:szCs w:val="24"/>
          <w:lang w:val="en-US" w:eastAsia="en-ID"/>
        </w:rPr>
        <w:t xml:space="preserve"> suspension intraperitoneally on the 11th day of treatment, then incubated for 1 hour. After that, the mice were anesthetized and dissected. Intraperitoneal fluid was taken using syringe, smeared into object glass. The slides were fixed with methanol, </w:t>
      </w:r>
      <w:r w:rsidRPr="00924EAF">
        <w:rPr>
          <w:rFonts w:ascii="Times New Roman" w:eastAsiaTheme="minorEastAsia" w:hAnsi="Times New Roman"/>
          <w:color w:val="000000"/>
          <w:sz w:val="24"/>
          <w:szCs w:val="24"/>
          <w:lang w:val="en-US" w:eastAsia="en-ID"/>
        </w:rPr>
        <w:lastRenderedPageBreak/>
        <w:t>then stained with Giemsa dye and observed under a microscope. The ratio of active to total macrophages was calculated. The proportion of active macrophages was calculated from observations of the number of active and inactive macrophages with a total of 300 macrophage cells per individual (n = 5 per group</w:t>
      </w:r>
      <w:r w:rsidR="000E4294" w:rsidRPr="00924EAF">
        <w:rPr>
          <w:rFonts w:ascii="Times New Roman" w:eastAsiaTheme="minorEastAsia" w:hAnsi="Times New Roman"/>
          <w:color w:val="000000"/>
          <w:sz w:val="24"/>
          <w:szCs w:val="24"/>
          <w:lang w:val="en-US" w:eastAsia="en-ID"/>
        </w:rPr>
        <w:t xml:space="preserve">). </w:t>
      </w:r>
      <w:r w:rsidR="00A921D3" w:rsidRPr="00924EAF">
        <w:rPr>
          <w:rFonts w:ascii="Times New Roman" w:eastAsiaTheme="minorEastAsia" w:hAnsi="Times New Roman"/>
          <w:color w:val="000000"/>
          <w:sz w:val="24"/>
          <w:szCs w:val="24"/>
          <w:lang w:val="en-US" w:eastAsia="en-ID"/>
        </w:rPr>
        <w:t xml:space="preserve">Percentage of active macrophage was then analyzed statistically using one-way </w:t>
      </w:r>
      <w:r w:rsidR="00D32BCC" w:rsidRPr="00924EAF">
        <w:rPr>
          <w:rFonts w:ascii="Times New Roman" w:eastAsiaTheme="minorEastAsia" w:hAnsi="Times New Roman"/>
          <w:color w:val="000000"/>
          <w:sz w:val="24"/>
          <w:szCs w:val="24"/>
          <w:lang w:val="en-US" w:eastAsia="en-ID"/>
        </w:rPr>
        <w:t>ANOVA</w:t>
      </w:r>
      <w:r w:rsidR="00A921D3" w:rsidRPr="00924EAF">
        <w:rPr>
          <w:rFonts w:ascii="Times New Roman" w:eastAsiaTheme="minorEastAsia" w:hAnsi="Times New Roman"/>
          <w:color w:val="000000"/>
          <w:sz w:val="24"/>
          <w:szCs w:val="24"/>
          <w:lang w:val="en-US" w:eastAsia="en-ID"/>
        </w:rPr>
        <w:t xml:space="preserve"> and post-hoc Duncan. </w:t>
      </w:r>
    </w:p>
    <w:p w14:paraId="5EC0CC88" w14:textId="7F121923" w:rsidR="001A366A" w:rsidRPr="00B879FF" w:rsidRDefault="00353D25" w:rsidP="00E17AE0">
      <w:pPr>
        <w:widowControl w:val="0"/>
        <w:autoSpaceDE w:val="0"/>
        <w:autoSpaceDN w:val="0"/>
        <w:adjustRightInd w:val="0"/>
        <w:jc w:val="both"/>
        <w:rPr>
          <w:rFonts w:ascii="Times New Roman" w:eastAsiaTheme="minorEastAsia" w:hAnsi="Times New Roman"/>
          <w:b/>
          <w:bCs/>
          <w:color w:val="000000"/>
          <w:sz w:val="24"/>
          <w:szCs w:val="24"/>
          <w:lang w:val="en-US" w:eastAsia="en-ID"/>
        </w:rPr>
      </w:pPr>
      <w:r w:rsidRPr="00B879FF">
        <w:rPr>
          <w:rFonts w:ascii="Times New Roman" w:eastAsiaTheme="minorEastAsia" w:hAnsi="Times New Roman"/>
          <w:b/>
          <w:bCs/>
          <w:color w:val="000000"/>
          <w:sz w:val="24"/>
          <w:szCs w:val="24"/>
          <w:lang w:val="en-US" w:eastAsia="en-ID"/>
        </w:rPr>
        <w:t>2.6</w:t>
      </w:r>
      <w:r w:rsidR="00E57D00" w:rsidRPr="00B879FF">
        <w:rPr>
          <w:b/>
          <w:bCs/>
          <w:sz w:val="24"/>
          <w:szCs w:val="24"/>
        </w:rPr>
        <w:t xml:space="preserve"> </w:t>
      </w:r>
      <w:r w:rsidR="00E57D00" w:rsidRPr="00B879FF">
        <w:rPr>
          <w:rFonts w:ascii="Times New Roman" w:eastAsiaTheme="minorEastAsia" w:hAnsi="Times New Roman"/>
          <w:b/>
          <w:bCs/>
          <w:color w:val="000000"/>
          <w:sz w:val="24"/>
          <w:szCs w:val="24"/>
          <w:lang w:val="en-US" w:eastAsia="en-ID"/>
        </w:rPr>
        <w:t xml:space="preserve">Evaluation of spleen histopathology </w:t>
      </w:r>
    </w:p>
    <w:p w14:paraId="2D1B5548" w14:textId="6209421E" w:rsidR="001A366A" w:rsidRPr="00924EAF" w:rsidRDefault="00E57D00" w:rsidP="00E17AE0">
      <w:pPr>
        <w:widowControl w:val="0"/>
        <w:autoSpaceDE w:val="0"/>
        <w:autoSpaceDN w:val="0"/>
        <w:adjustRightInd w:val="0"/>
        <w:ind w:firstLine="851"/>
        <w:jc w:val="both"/>
        <w:rPr>
          <w:rFonts w:ascii="Times New Roman" w:eastAsiaTheme="minorEastAsia" w:hAnsi="Times New Roman"/>
          <w:sz w:val="24"/>
          <w:szCs w:val="24"/>
          <w:lang w:val="en-US" w:eastAsia="en-ID"/>
        </w:rPr>
      </w:pPr>
      <w:r w:rsidRPr="00924EAF">
        <w:rPr>
          <w:rFonts w:ascii="Times New Roman" w:eastAsiaTheme="minorEastAsia" w:hAnsi="Times New Roman"/>
          <w:color w:val="000000"/>
          <w:sz w:val="24"/>
          <w:szCs w:val="24"/>
          <w:lang w:val="en-US" w:eastAsia="en-ID"/>
        </w:rPr>
        <w:t xml:space="preserve">Histological slides of spleen were made using the paraffin method. The spleen was fixed in 10% neutral buffer formalin fixative solution for 24 hours. The spleen samples were processed in graded ethanol starting from 70% to 100% for 30 minutes each and then cleared in xylene overnight. The spleen samples were then infiltrated and embedded in paraffin media, then sectioned with a thickness of 4 µm. Sections were stained with Hematoxylin-Eosin staining and covered with a cover slip using </w:t>
      </w:r>
      <w:proofErr w:type="spellStart"/>
      <w:r w:rsidRPr="00924EAF">
        <w:rPr>
          <w:rFonts w:ascii="Times New Roman" w:eastAsiaTheme="minorEastAsia" w:hAnsi="Times New Roman"/>
          <w:color w:val="000000"/>
          <w:sz w:val="24"/>
          <w:szCs w:val="24"/>
          <w:lang w:val="en-US" w:eastAsia="en-ID"/>
        </w:rPr>
        <w:t>entellan</w:t>
      </w:r>
      <w:proofErr w:type="spellEnd"/>
      <w:r w:rsidRPr="00924EAF">
        <w:rPr>
          <w:rFonts w:ascii="Times New Roman" w:eastAsiaTheme="minorEastAsia" w:hAnsi="Times New Roman"/>
          <w:color w:val="000000"/>
          <w:sz w:val="24"/>
          <w:szCs w:val="24"/>
          <w:lang w:val="en-US" w:eastAsia="en-ID"/>
        </w:rPr>
        <w:t xml:space="preserve"> mounting media. Evaluation of the structure of the spleen tissue slices was carried out based on scor</w:t>
      </w:r>
      <w:r w:rsidR="002219D2" w:rsidRPr="00924EAF">
        <w:rPr>
          <w:rFonts w:ascii="Times New Roman" w:eastAsiaTheme="minorEastAsia" w:hAnsi="Times New Roman"/>
          <w:color w:val="000000"/>
          <w:sz w:val="24"/>
          <w:szCs w:val="24"/>
          <w:lang w:val="en-US" w:eastAsia="en-ID"/>
        </w:rPr>
        <w:t>ing</w:t>
      </w:r>
      <w:r w:rsidRPr="00924EAF">
        <w:rPr>
          <w:rFonts w:ascii="Times New Roman" w:eastAsiaTheme="minorEastAsia" w:hAnsi="Times New Roman"/>
          <w:color w:val="000000"/>
          <w:sz w:val="24"/>
          <w:szCs w:val="24"/>
          <w:lang w:val="en-US" w:eastAsia="en-ID"/>
        </w:rPr>
        <w:t xml:space="preserve"> from previous studies</w:t>
      </w:r>
      <w:r w:rsidR="00A17490" w:rsidRPr="00924EAF">
        <w:rPr>
          <w:rFonts w:ascii="Times New Roman" w:eastAsiaTheme="minorEastAsia" w:hAnsi="Times New Roman"/>
          <w:color w:val="000000"/>
          <w:sz w:val="24"/>
          <w:szCs w:val="24"/>
          <w:lang w:val="en-US" w:eastAsia="en-ID"/>
        </w:rPr>
        <w:t xml:space="preserve"> [12]</w:t>
      </w:r>
      <w:r w:rsidR="00D32BCC" w:rsidRPr="00924EAF">
        <w:rPr>
          <w:rFonts w:ascii="Times New Roman" w:eastAsiaTheme="minorEastAsia" w:hAnsi="Times New Roman"/>
          <w:sz w:val="24"/>
          <w:szCs w:val="24"/>
          <w:lang w:val="en-US" w:eastAsia="en-ID"/>
        </w:rPr>
        <w:t xml:space="preserve"> </w:t>
      </w:r>
      <w:r w:rsidR="009C6FD8" w:rsidRPr="00924EAF">
        <w:rPr>
          <w:rFonts w:ascii="Times New Roman" w:eastAsiaTheme="minorEastAsia" w:hAnsi="Times New Roman"/>
          <w:sz w:val="24"/>
          <w:szCs w:val="24"/>
          <w:lang w:val="en-US" w:eastAsia="en-ID"/>
        </w:rPr>
        <w:t xml:space="preserve">and analyzed statistically using Kruskal-Wallis test with post-hoc Mann-Whitney. </w:t>
      </w:r>
    </w:p>
    <w:p w14:paraId="1AF1ECE9" w14:textId="22E6306F" w:rsidR="001C1290" w:rsidRPr="00B879FF" w:rsidRDefault="001C1290" w:rsidP="00E17AE0">
      <w:pPr>
        <w:widowControl w:val="0"/>
        <w:autoSpaceDE w:val="0"/>
        <w:autoSpaceDN w:val="0"/>
        <w:adjustRightInd w:val="0"/>
        <w:jc w:val="both"/>
        <w:rPr>
          <w:rFonts w:ascii="Times New Roman" w:eastAsiaTheme="minorEastAsia" w:hAnsi="Times New Roman"/>
          <w:b/>
          <w:bCs/>
          <w:color w:val="000000"/>
          <w:sz w:val="24"/>
          <w:szCs w:val="24"/>
          <w:lang w:val="en-US" w:eastAsia="en-ID"/>
        </w:rPr>
      </w:pPr>
      <w:r w:rsidRPr="00B879FF">
        <w:rPr>
          <w:rFonts w:ascii="Times New Roman" w:eastAsiaTheme="minorEastAsia" w:hAnsi="Times New Roman"/>
          <w:b/>
          <w:bCs/>
          <w:color w:val="000000"/>
          <w:sz w:val="24"/>
          <w:szCs w:val="24"/>
          <w:lang w:val="en-US" w:eastAsia="en-ID"/>
        </w:rPr>
        <w:t>2.</w:t>
      </w:r>
      <w:r w:rsidR="009C6FD8" w:rsidRPr="00B879FF">
        <w:rPr>
          <w:rFonts w:ascii="Times New Roman" w:eastAsiaTheme="minorEastAsia" w:hAnsi="Times New Roman"/>
          <w:b/>
          <w:bCs/>
          <w:color w:val="000000"/>
          <w:sz w:val="24"/>
          <w:szCs w:val="24"/>
          <w:lang w:val="en-US" w:eastAsia="en-ID"/>
        </w:rPr>
        <w:t>7</w:t>
      </w:r>
      <w:r w:rsidRPr="00B879FF">
        <w:rPr>
          <w:rFonts w:ascii="Times New Roman" w:eastAsiaTheme="minorEastAsia" w:hAnsi="Times New Roman"/>
          <w:b/>
          <w:bCs/>
          <w:color w:val="000000"/>
          <w:sz w:val="24"/>
          <w:szCs w:val="24"/>
          <w:lang w:val="en-US" w:eastAsia="en-ID"/>
        </w:rPr>
        <w:t xml:space="preserve"> Analysis of </w:t>
      </w:r>
      <w:r w:rsidRPr="00B879FF">
        <w:rPr>
          <w:rFonts w:ascii="Times New Roman" w:eastAsiaTheme="minorEastAsia" w:hAnsi="Times New Roman"/>
          <w:b/>
          <w:bCs/>
          <w:i/>
          <w:color w:val="000000"/>
          <w:sz w:val="24"/>
          <w:szCs w:val="24"/>
          <w:lang w:val="en-US" w:eastAsia="en-ID"/>
        </w:rPr>
        <w:t xml:space="preserve">P. </w:t>
      </w:r>
      <w:proofErr w:type="spellStart"/>
      <w:r w:rsidRPr="00B879FF">
        <w:rPr>
          <w:rFonts w:ascii="Times New Roman" w:eastAsiaTheme="minorEastAsia" w:hAnsi="Times New Roman"/>
          <w:b/>
          <w:bCs/>
          <w:i/>
          <w:color w:val="000000"/>
          <w:sz w:val="24"/>
          <w:szCs w:val="24"/>
          <w:lang w:val="en-US" w:eastAsia="en-ID"/>
        </w:rPr>
        <w:t>acidus</w:t>
      </w:r>
      <w:proofErr w:type="spellEnd"/>
      <w:r w:rsidRPr="00B879FF">
        <w:rPr>
          <w:rFonts w:ascii="Times New Roman" w:eastAsiaTheme="minorEastAsia" w:hAnsi="Times New Roman"/>
          <w:b/>
          <w:bCs/>
          <w:color w:val="000000"/>
          <w:sz w:val="24"/>
          <w:szCs w:val="24"/>
          <w:lang w:val="en-US" w:eastAsia="en-ID"/>
        </w:rPr>
        <w:t xml:space="preserve"> extract content</w:t>
      </w:r>
    </w:p>
    <w:p w14:paraId="4E1A759E" w14:textId="77777777" w:rsidR="001C1290" w:rsidRPr="00924EAF" w:rsidRDefault="001C1290" w:rsidP="00E17AE0">
      <w:pPr>
        <w:widowControl w:val="0"/>
        <w:autoSpaceDE w:val="0"/>
        <w:autoSpaceDN w:val="0"/>
        <w:adjustRightInd w:val="0"/>
        <w:ind w:firstLine="417"/>
        <w:jc w:val="both"/>
        <w:rPr>
          <w:rFonts w:ascii="Times New Roman" w:eastAsiaTheme="minorEastAsia" w:hAnsi="Times New Roman"/>
          <w:color w:val="000000"/>
          <w:sz w:val="24"/>
          <w:szCs w:val="24"/>
          <w:lang w:val="en-US" w:eastAsia="en-ID"/>
        </w:rPr>
      </w:pPr>
      <w:r w:rsidRPr="00924EAF">
        <w:rPr>
          <w:rFonts w:ascii="Times New Roman" w:eastAsiaTheme="minorEastAsia" w:hAnsi="Times New Roman"/>
          <w:color w:val="000000"/>
          <w:sz w:val="24"/>
          <w:szCs w:val="24"/>
          <w:lang w:val="en-US" w:eastAsia="en-ID"/>
        </w:rPr>
        <w:t xml:space="preserve">Leaf extract was analyzed using Liquid Chromatography–High Resolution Mass Spectrometry (LC-HRMS) (Thermo Scientific </w:t>
      </w:r>
      <w:proofErr w:type="spellStart"/>
      <w:r w:rsidRPr="00924EAF">
        <w:rPr>
          <w:rFonts w:ascii="Times New Roman" w:eastAsiaTheme="minorEastAsia" w:hAnsi="Times New Roman"/>
          <w:color w:val="000000"/>
          <w:sz w:val="24"/>
          <w:szCs w:val="24"/>
          <w:lang w:val="en-US" w:eastAsia="en-ID"/>
        </w:rPr>
        <w:t>Dionex</w:t>
      </w:r>
      <w:proofErr w:type="spellEnd"/>
      <w:r w:rsidRPr="00924EAF">
        <w:rPr>
          <w:rFonts w:ascii="Times New Roman" w:eastAsiaTheme="minorEastAsia" w:hAnsi="Times New Roman"/>
          <w:color w:val="000000"/>
          <w:sz w:val="24"/>
          <w:szCs w:val="24"/>
          <w:lang w:val="en-US" w:eastAsia="en-ID"/>
        </w:rPr>
        <w:t xml:space="preserve"> Ultimate 3000 </w:t>
      </w:r>
      <w:proofErr w:type="spellStart"/>
      <w:r w:rsidRPr="00924EAF">
        <w:rPr>
          <w:rFonts w:ascii="Times New Roman" w:eastAsiaTheme="minorEastAsia" w:hAnsi="Times New Roman"/>
          <w:color w:val="000000"/>
          <w:sz w:val="24"/>
          <w:szCs w:val="24"/>
          <w:lang w:val="en-US" w:eastAsia="en-ID"/>
        </w:rPr>
        <w:t>RSLCnano</w:t>
      </w:r>
      <w:proofErr w:type="spellEnd"/>
      <w:r w:rsidRPr="00924EAF">
        <w:rPr>
          <w:rFonts w:ascii="Times New Roman" w:eastAsiaTheme="minorEastAsia" w:hAnsi="Times New Roman"/>
          <w:color w:val="000000"/>
          <w:sz w:val="24"/>
          <w:szCs w:val="24"/>
          <w:lang w:val="en-US" w:eastAsia="en-ID"/>
        </w:rPr>
        <w:t xml:space="preserve">). Extract diluted with ethanol was vortexed, then spun down. The supernatant was taken and filtered using a 0.22 </w:t>
      </w:r>
      <w:r w:rsidRPr="00924EAF">
        <w:rPr>
          <w:rFonts w:ascii="Times New Roman" w:eastAsiaTheme="minorEastAsia" w:hAnsi="Times New Roman" w:hint="eastAsia"/>
          <w:color w:val="000000"/>
          <w:sz w:val="24"/>
          <w:szCs w:val="24"/>
          <w:lang w:val="en-US" w:eastAsia="en-ID"/>
        </w:rPr>
        <w:t>μ</w:t>
      </w:r>
      <w:r w:rsidRPr="00924EAF">
        <w:rPr>
          <w:rFonts w:ascii="Times New Roman" w:eastAsiaTheme="minorEastAsia" w:hAnsi="Times New Roman"/>
          <w:color w:val="000000"/>
          <w:sz w:val="24"/>
          <w:szCs w:val="24"/>
          <w:lang w:val="en-US" w:eastAsia="en-ID"/>
        </w:rPr>
        <w:t xml:space="preserve">m syringe filter, then put into a vial. The sample was inserted into autosampler and then injected into LC-HRMS. A total of 10 </w:t>
      </w:r>
      <w:r w:rsidRPr="00924EAF">
        <w:rPr>
          <w:rFonts w:ascii="Times New Roman" w:eastAsiaTheme="minorEastAsia" w:hAnsi="Times New Roman" w:hint="eastAsia"/>
          <w:color w:val="000000"/>
          <w:sz w:val="24"/>
          <w:szCs w:val="24"/>
          <w:lang w:val="en-US" w:eastAsia="en-ID"/>
        </w:rPr>
        <w:t>μ</w:t>
      </w:r>
      <w:r w:rsidRPr="00924EAF">
        <w:rPr>
          <w:rFonts w:ascii="Times New Roman" w:eastAsiaTheme="minorEastAsia" w:hAnsi="Times New Roman"/>
          <w:color w:val="000000"/>
          <w:sz w:val="24"/>
          <w:szCs w:val="24"/>
          <w:lang w:val="en-US" w:eastAsia="en-ID"/>
        </w:rPr>
        <w:t xml:space="preserve">l of solution was injected into the column with temperature of 30oC. Separation was carried out on </w:t>
      </w:r>
      <w:proofErr w:type="spellStart"/>
      <w:r w:rsidRPr="00924EAF">
        <w:rPr>
          <w:rFonts w:ascii="Times New Roman" w:eastAsiaTheme="minorEastAsia" w:hAnsi="Times New Roman"/>
          <w:color w:val="000000"/>
          <w:sz w:val="24"/>
          <w:szCs w:val="24"/>
          <w:lang w:val="en-US" w:eastAsia="en-ID"/>
        </w:rPr>
        <w:t>Hypersil</w:t>
      </w:r>
      <w:proofErr w:type="spellEnd"/>
      <w:r w:rsidRPr="00924EAF">
        <w:rPr>
          <w:rFonts w:ascii="Times New Roman" w:eastAsiaTheme="minorEastAsia" w:hAnsi="Times New Roman"/>
          <w:color w:val="000000"/>
          <w:sz w:val="24"/>
          <w:szCs w:val="24"/>
          <w:lang w:val="en-US" w:eastAsia="en-ID"/>
        </w:rPr>
        <w:t xml:space="preserve"> GOLD </w:t>
      </w:r>
      <w:proofErr w:type="spellStart"/>
      <w:r w:rsidRPr="00924EAF">
        <w:rPr>
          <w:rFonts w:ascii="Times New Roman" w:eastAsiaTheme="minorEastAsia" w:hAnsi="Times New Roman"/>
          <w:color w:val="000000"/>
          <w:sz w:val="24"/>
          <w:szCs w:val="24"/>
          <w:lang w:val="en-US" w:eastAsia="en-ID"/>
        </w:rPr>
        <w:t>aQ</w:t>
      </w:r>
      <w:proofErr w:type="spellEnd"/>
      <w:r w:rsidRPr="00924EAF">
        <w:rPr>
          <w:rFonts w:ascii="Times New Roman" w:eastAsiaTheme="minorEastAsia" w:hAnsi="Times New Roman"/>
          <w:color w:val="000000"/>
          <w:sz w:val="24"/>
          <w:szCs w:val="24"/>
          <w:lang w:val="en-US" w:eastAsia="en-ID"/>
        </w:rPr>
        <w:t xml:space="preserve"> 50 x 1 mm x 1.9 u particle size. The mobile phase was 0.1% formic acid in water (v/v) (A) and 0.1% formic acid in Acetonitrile (v/v) (B). The elution gradient lasted for 30 min, at a flow rate of 40 </w:t>
      </w:r>
      <w:r w:rsidRPr="00924EAF">
        <w:rPr>
          <w:rFonts w:ascii="Times New Roman" w:eastAsiaTheme="minorEastAsia" w:hAnsi="Times New Roman" w:hint="eastAsia"/>
          <w:color w:val="000000"/>
          <w:sz w:val="24"/>
          <w:szCs w:val="24"/>
          <w:lang w:val="en-US" w:eastAsia="en-ID"/>
        </w:rPr>
        <w:t>μ</w:t>
      </w:r>
      <w:r w:rsidRPr="00924EAF">
        <w:rPr>
          <w:rFonts w:ascii="Times New Roman" w:eastAsiaTheme="minorEastAsia" w:hAnsi="Times New Roman"/>
          <w:color w:val="000000"/>
          <w:sz w:val="24"/>
          <w:szCs w:val="24"/>
          <w:lang w:val="en-US" w:eastAsia="en-ID"/>
        </w:rPr>
        <w:t>l/min.</w:t>
      </w:r>
    </w:p>
    <w:bookmarkEnd w:id="5"/>
    <w:p w14:paraId="6B56E029" w14:textId="77777777" w:rsidR="001A366A" w:rsidRPr="00924EAF" w:rsidRDefault="001A366A" w:rsidP="00E17AE0">
      <w:pPr>
        <w:pStyle w:val="BodyChar"/>
        <w:ind w:left="57" w:right="57"/>
        <w:rPr>
          <w:rFonts w:ascii="Times New Roman" w:hAnsi="Times New Roman"/>
          <w:sz w:val="24"/>
          <w:szCs w:val="24"/>
          <w:lang w:val="en-US"/>
        </w:rPr>
      </w:pPr>
    </w:p>
    <w:p w14:paraId="0D12D4F3" w14:textId="1F5C7897" w:rsidR="00E31250" w:rsidRPr="00B879FF" w:rsidRDefault="00E31250" w:rsidP="00E17AE0">
      <w:pPr>
        <w:pStyle w:val="BodyChar"/>
        <w:numPr>
          <w:ilvl w:val="0"/>
          <w:numId w:val="19"/>
        </w:numPr>
        <w:ind w:right="57"/>
        <w:rPr>
          <w:rFonts w:ascii="Times New Roman" w:hAnsi="Times New Roman"/>
          <w:sz w:val="28"/>
          <w:szCs w:val="28"/>
        </w:rPr>
      </w:pPr>
      <w:r w:rsidRPr="00B879FF">
        <w:rPr>
          <w:rFonts w:ascii="Times New Roman" w:hAnsi="Times New Roman"/>
          <w:b/>
          <w:bCs/>
          <w:sz w:val="28"/>
          <w:szCs w:val="28"/>
          <w:lang w:val="id-ID"/>
        </w:rPr>
        <w:t>Results</w:t>
      </w:r>
      <w:r w:rsidRPr="00B879FF">
        <w:rPr>
          <w:rFonts w:ascii="Times New Roman" w:hAnsi="Times New Roman"/>
          <w:sz w:val="28"/>
          <w:szCs w:val="28"/>
          <w:lang w:val="id-ID"/>
        </w:rPr>
        <w:t xml:space="preserve"> </w:t>
      </w:r>
    </w:p>
    <w:p w14:paraId="26D1B930" w14:textId="6B4BE492" w:rsidR="00353D25" w:rsidRPr="00B879FF" w:rsidRDefault="00353D25" w:rsidP="00E17AE0">
      <w:pPr>
        <w:pStyle w:val="BodyChar"/>
        <w:ind w:left="57" w:right="57"/>
        <w:rPr>
          <w:rFonts w:ascii="Times New Roman" w:hAnsi="Times New Roman"/>
          <w:b/>
          <w:bCs/>
          <w:sz w:val="24"/>
          <w:szCs w:val="24"/>
        </w:rPr>
      </w:pPr>
      <w:bookmarkStart w:id="6" w:name="_Hlk204585935"/>
      <w:r w:rsidRPr="00B879FF">
        <w:rPr>
          <w:rFonts w:ascii="Times New Roman" w:hAnsi="Times New Roman"/>
          <w:b/>
          <w:bCs/>
          <w:sz w:val="24"/>
          <w:szCs w:val="24"/>
        </w:rPr>
        <w:t>3.</w:t>
      </w:r>
      <w:r w:rsidR="002219D2" w:rsidRPr="00B879FF">
        <w:rPr>
          <w:rFonts w:ascii="Times New Roman" w:hAnsi="Times New Roman"/>
          <w:b/>
          <w:bCs/>
          <w:sz w:val="24"/>
          <w:szCs w:val="24"/>
        </w:rPr>
        <w:t>1</w:t>
      </w:r>
      <w:r w:rsidRPr="00B879FF">
        <w:rPr>
          <w:rFonts w:ascii="Times New Roman" w:hAnsi="Times New Roman"/>
          <w:b/>
          <w:bCs/>
          <w:sz w:val="24"/>
          <w:szCs w:val="24"/>
        </w:rPr>
        <w:t xml:space="preserve"> </w:t>
      </w:r>
      <w:r w:rsidR="003266C6" w:rsidRPr="00B879FF">
        <w:rPr>
          <w:rFonts w:ascii="Times New Roman" w:hAnsi="Times New Roman"/>
          <w:b/>
          <w:bCs/>
          <w:sz w:val="24"/>
          <w:szCs w:val="24"/>
        </w:rPr>
        <w:t xml:space="preserve">Immune </w:t>
      </w:r>
      <w:r w:rsidRPr="00B879FF">
        <w:rPr>
          <w:rFonts w:ascii="Times New Roman" w:hAnsi="Times New Roman"/>
          <w:b/>
          <w:bCs/>
          <w:sz w:val="24"/>
          <w:szCs w:val="24"/>
        </w:rPr>
        <w:t>response</w:t>
      </w:r>
      <w:r w:rsidR="003266C6" w:rsidRPr="00B879FF">
        <w:rPr>
          <w:rFonts w:ascii="Times New Roman" w:hAnsi="Times New Roman"/>
          <w:b/>
          <w:bCs/>
          <w:sz w:val="24"/>
          <w:szCs w:val="24"/>
        </w:rPr>
        <w:t xml:space="preserve"> </w:t>
      </w:r>
      <w:r w:rsidR="000D0742" w:rsidRPr="00B879FF">
        <w:rPr>
          <w:rFonts w:ascii="Times New Roman" w:hAnsi="Times New Roman"/>
          <w:b/>
          <w:bCs/>
          <w:sz w:val="24"/>
          <w:szCs w:val="24"/>
        </w:rPr>
        <w:t>of T1DM experimental models to</w:t>
      </w:r>
      <w:r w:rsidR="003266C6" w:rsidRPr="00B879FF">
        <w:rPr>
          <w:rFonts w:ascii="Times New Roman" w:hAnsi="Times New Roman"/>
          <w:b/>
          <w:bCs/>
          <w:sz w:val="24"/>
          <w:szCs w:val="24"/>
        </w:rPr>
        <w:t xml:space="preserve"> </w:t>
      </w:r>
      <w:r w:rsidR="003266C6" w:rsidRPr="00B879FF">
        <w:rPr>
          <w:rFonts w:ascii="Times New Roman" w:hAnsi="Times New Roman"/>
          <w:b/>
          <w:bCs/>
          <w:i/>
          <w:sz w:val="24"/>
          <w:szCs w:val="24"/>
        </w:rPr>
        <w:t xml:space="preserve">P. </w:t>
      </w:r>
      <w:proofErr w:type="spellStart"/>
      <w:r w:rsidR="003266C6" w:rsidRPr="00B879FF">
        <w:rPr>
          <w:rFonts w:ascii="Times New Roman" w:hAnsi="Times New Roman"/>
          <w:b/>
          <w:bCs/>
          <w:i/>
          <w:sz w:val="24"/>
          <w:szCs w:val="24"/>
        </w:rPr>
        <w:t>acidus</w:t>
      </w:r>
      <w:proofErr w:type="spellEnd"/>
      <w:r w:rsidR="003266C6" w:rsidRPr="00B879FF">
        <w:rPr>
          <w:rFonts w:ascii="Times New Roman" w:hAnsi="Times New Roman"/>
          <w:b/>
          <w:bCs/>
          <w:sz w:val="24"/>
          <w:szCs w:val="24"/>
        </w:rPr>
        <w:t xml:space="preserve"> extract </w:t>
      </w:r>
    </w:p>
    <w:p w14:paraId="6BAC1760" w14:textId="2BBE46F0" w:rsidR="00384150" w:rsidRPr="00924EAF" w:rsidRDefault="00A6249A" w:rsidP="00E17AE0">
      <w:pPr>
        <w:widowControl w:val="0"/>
        <w:autoSpaceDE w:val="0"/>
        <w:autoSpaceDN w:val="0"/>
        <w:adjustRightInd w:val="0"/>
        <w:ind w:firstLine="851"/>
        <w:jc w:val="both"/>
        <w:rPr>
          <w:rFonts w:ascii="Times New Roman" w:eastAsiaTheme="minorEastAsia" w:hAnsi="Times New Roman"/>
          <w:sz w:val="24"/>
          <w:szCs w:val="24"/>
          <w:lang w:val="en-US" w:eastAsia="en-ID"/>
        </w:rPr>
      </w:pPr>
      <w:r w:rsidRPr="00924EAF">
        <w:rPr>
          <w:rFonts w:ascii="Times New Roman" w:eastAsiaTheme="minorEastAsia" w:hAnsi="Times New Roman"/>
          <w:sz w:val="24"/>
          <w:szCs w:val="24"/>
          <w:lang w:val="en-US" w:eastAsia="en-ID"/>
        </w:rPr>
        <w:t>The results of the evaluation of macrophage phagocytic activity</w:t>
      </w:r>
      <w:r w:rsidR="00CA033D" w:rsidRPr="00924EAF">
        <w:rPr>
          <w:rFonts w:ascii="Times New Roman" w:eastAsiaTheme="minorEastAsia" w:hAnsi="Times New Roman"/>
          <w:sz w:val="24"/>
          <w:szCs w:val="24"/>
          <w:lang w:val="en-US" w:eastAsia="en-ID"/>
        </w:rPr>
        <w:t xml:space="preserve"> and </w:t>
      </w:r>
      <w:r w:rsidR="00CA033D" w:rsidRPr="00924EAF">
        <w:rPr>
          <w:rFonts w:ascii="Times New Roman" w:hAnsi="Times New Roman"/>
          <w:sz w:val="24"/>
          <w:szCs w:val="24"/>
        </w:rPr>
        <w:t xml:space="preserve">splenic tissue evaluation after induction of </w:t>
      </w:r>
      <w:r w:rsidR="00CA033D" w:rsidRPr="00924EAF">
        <w:rPr>
          <w:rFonts w:ascii="Times New Roman" w:hAnsi="Times New Roman"/>
          <w:i/>
          <w:sz w:val="24"/>
          <w:szCs w:val="24"/>
        </w:rPr>
        <w:t xml:space="preserve">P. </w:t>
      </w:r>
      <w:proofErr w:type="spellStart"/>
      <w:r w:rsidR="00CA033D" w:rsidRPr="00924EAF">
        <w:rPr>
          <w:rFonts w:ascii="Times New Roman" w:hAnsi="Times New Roman"/>
          <w:i/>
          <w:sz w:val="24"/>
          <w:szCs w:val="24"/>
        </w:rPr>
        <w:t>acidus</w:t>
      </w:r>
      <w:proofErr w:type="spellEnd"/>
      <w:r w:rsidR="00CA033D" w:rsidRPr="00924EAF">
        <w:rPr>
          <w:rFonts w:ascii="Times New Roman" w:hAnsi="Times New Roman"/>
          <w:sz w:val="24"/>
          <w:szCs w:val="24"/>
        </w:rPr>
        <w:t xml:space="preserve"> leaf extract </w:t>
      </w:r>
      <w:r w:rsidRPr="00924EAF">
        <w:rPr>
          <w:rFonts w:ascii="Times New Roman" w:eastAsiaTheme="minorEastAsia" w:hAnsi="Times New Roman"/>
          <w:sz w:val="24"/>
          <w:szCs w:val="24"/>
          <w:lang w:val="en-US" w:eastAsia="en-ID"/>
        </w:rPr>
        <w:t xml:space="preserve">presented in Table </w:t>
      </w:r>
      <w:r w:rsidR="00CA033D" w:rsidRPr="00924EAF">
        <w:rPr>
          <w:rFonts w:ascii="Times New Roman" w:eastAsiaTheme="minorEastAsia" w:hAnsi="Times New Roman"/>
          <w:sz w:val="24"/>
          <w:szCs w:val="24"/>
          <w:lang w:val="en-US" w:eastAsia="en-ID"/>
        </w:rPr>
        <w:t>1</w:t>
      </w:r>
      <w:r w:rsidRPr="00924EAF">
        <w:rPr>
          <w:rFonts w:ascii="Times New Roman" w:eastAsiaTheme="minorEastAsia" w:hAnsi="Times New Roman"/>
          <w:sz w:val="24"/>
          <w:szCs w:val="24"/>
          <w:lang w:val="en-US" w:eastAsia="en-ID"/>
        </w:rPr>
        <w:t>. Based on the results, significant difference</w:t>
      </w:r>
      <w:r w:rsidR="00F95CCD" w:rsidRPr="00924EAF">
        <w:rPr>
          <w:rFonts w:ascii="Times New Roman" w:eastAsiaTheme="minorEastAsia" w:hAnsi="Times New Roman"/>
          <w:sz w:val="24"/>
          <w:szCs w:val="24"/>
          <w:lang w:val="en-US" w:eastAsia="en-ID"/>
        </w:rPr>
        <w:t xml:space="preserve"> </w:t>
      </w:r>
      <w:r w:rsidR="002219D2" w:rsidRPr="00924EAF">
        <w:rPr>
          <w:rFonts w:ascii="Times New Roman" w:eastAsiaTheme="minorEastAsia" w:hAnsi="Times New Roman"/>
          <w:sz w:val="24"/>
          <w:szCs w:val="24"/>
          <w:lang w:val="en-US" w:eastAsia="en-ID"/>
        </w:rPr>
        <w:t xml:space="preserve">of phagocytic activity </w:t>
      </w:r>
      <w:r w:rsidR="00F95CCD" w:rsidRPr="00924EAF">
        <w:rPr>
          <w:rFonts w:ascii="Times New Roman" w:eastAsiaTheme="minorEastAsia" w:hAnsi="Times New Roman"/>
          <w:sz w:val="24"/>
          <w:szCs w:val="24"/>
          <w:lang w:val="en-US" w:eastAsia="en-ID"/>
        </w:rPr>
        <w:t xml:space="preserve">was found </w:t>
      </w:r>
      <w:r w:rsidRPr="00924EAF">
        <w:rPr>
          <w:rFonts w:ascii="Times New Roman" w:eastAsiaTheme="minorEastAsia" w:hAnsi="Times New Roman"/>
          <w:sz w:val="24"/>
          <w:szCs w:val="24"/>
          <w:lang w:val="en-US" w:eastAsia="en-ID"/>
        </w:rPr>
        <w:t xml:space="preserve">between </w:t>
      </w:r>
      <w:r w:rsidR="00F95CCD" w:rsidRPr="00924EAF">
        <w:rPr>
          <w:rFonts w:ascii="Times New Roman" w:eastAsiaTheme="minorEastAsia" w:hAnsi="Times New Roman"/>
          <w:sz w:val="24"/>
          <w:szCs w:val="24"/>
          <w:lang w:val="en-US" w:eastAsia="en-ID"/>
        </w:rPr>
        <w:t xml:space="preserve">DC </w:t>
      </w:r>
      <w:r w:rsidRPr="00924EAF">
        <w:rPr>
          <w:rFonts w:ascii="Times New Roman" w:eastAsiaTheme="minorEastAsia" w:hAnsi="Times New Roman"/>
          <w:sz w:val="24"/>
          <w:szCs w:val="24"/>
          <w:lang w:val="en-US" w:eastAsia="en-ID"/>
        </w:rPr>
        <w:t xml:space="preserve">and other groups. In addition, the group given </w:t>
      </w:r>
      <w:r w:rsidRPr="00924EAF">
        <w:rPr>
          <w:rFonts w:ascii="Times New Roman" w:eastAsiaTheme="minorEastAsia" w:hAnsi="Times New Roman"/>
          <w:i/>
          <w:sz w:val="24"/>
          <w:szCs w:val="24"/>
          <w:lang w:val="en-US" w:eastAsia="en-ID"/>
        </w:rPr>
        <w:t xml:space="preserve">P. </w:t>
      </w:r>
      <w:proofErr w:type="spellStart"/>
      <w:r w:rsidRPr="00924EAF">
        <w:rPr>
          <w:rFonts w:ascii="Times New Roman" w:eastAsiaTheme="minorEastAsia" w:hAnsi="Times New Roman"/>
          <w:i/>
          <w:sz w:val="24"/>
          <w:szCs w:val="24"/>
          <w:lang w:val="en-US" w:eastAsia="en-ID"/>
        </w:rPr>
        <w:t>acidus</w:t>
      </w:r>
      <w:proofErr w:type="spellEnd"/>
      <w:r w:rsidRPr="00924EAF">
        <w:rPr>
          <w:rFonts w:ascii="Times New Roman" w:eastAsiaTheme="minorEastAsia" w:hAnsi="Times New Roman"/>
          <w:sz w:val="24"/>
          <w:szCs w:val="24"/>
          <w:lang w:val="en-US" w:eastAsia="en-ID"/>
        </w:rPr>
        <w:t xml:space="preserve"> leaf extract with all three doses experienced an increase in the number of macrophage activities compared to D</w:t>
      </w:r>
      <w:r w:rsidR="002219D2" w:rsidRPr="00924EAF">
        <w:rPr>
          <w:rFonts w:ascii="Times New Roman" w:eastAsiaTheme="minorEastAsia" w:hAnsi="Times New Roman"/>
          <w:sz w:val="24"/>
          <w:szCs w:val="24"/>
          <w:lang w:val="en-US" w:eastAsia="en-ID"/>
        </w:rPr>
        <w:t>C</w:t>
      </w:r>
      <w:r w:rsidRPr="00924EAF">
        <w:rPr>
          <w:rFonts w:ascii="Times New Roman" w:eastAsiaTheme="minorEastAsia" w:hAnsi="Times New Roman"/>
          <w:sz w:val="24"/>
          <w:szCs w:val="24"/>
          <w:lang w:val="en-US" w:eastAsia="en-ID"/>
        </w:rPr>
        <w:t xml:space="preserve">. The results of statistical tests showed that the active macrophage activity of the extract treatment group was not significantly different from the </w:t>
      </w:r>
      <w:r w:rsidR="00F95CCD" w:rsidRPr="00924EAF">
        <w:rPr>
          <w:rFonts w:ascii="Times New Roman" w:eastAsiaTheme="minorEastAsia" w:hAnsi="Times New Roman"/>
          <w:sz w:val="24"/>
          <w:szCs w:val="24"/>
          <w:lang w:val="en-US" w:eastAsia="en-ID"/>
        </w:rPr>
        <w:t xml:space="preserve">NC </w:t>
      </w:r>
      <w:r w:rsidRPr="00924EAF">
        <w:rPr>
          <w:rFonts w:ascii="Times New Roman" w:eastAsiaTheme="minorEastAsia" w:hAnsi="Times New Roman"/>
          <w:sz w:val="24"/>
          <w:szCs w:val="24"/>
          <w:lang w:val="en-US" w:eastAsia="en-ID"/>
        </w:rPr>
        <w:t xml:space="preserve">or </w:t>
      </w:r>
      <w:r w:rsidR="00F95CCD" w:rsidRPr="00924EAF">
        <w:rPr>
          <w:rFonts w:ascii="Times New Roman" w:eastAsiaTheme="minorEastAsia" w:hAnsi="Times New Roman"/>
          <w:sz w:val="24"/>
          <w:szCs w:val="24"/>
          <w:lang w:val="en-US" w:eastAsia="en-ID"/>
        </w:rPr>
        <w:t>MC</w:t>
      </w:r>
      <w:r w:rsidRPr="00924EAF">
        <w:rPr>
          <w:rFonts w:ascii="Times New Roman" w:eastAsiaTheme="minorEastAsia" w:hAnsi="Times New Roman"/>
          <w:sz w:val="24"/>
          <w:szCs w:val="24"/>
          <w:lang w:val="en-US" w:eastAsia="en-ID"/>
        </w:rPr>
        <w:t xml:space="preserve">, indicating that </w:t>
      </w:r>
      <w:r w:rsidRPr="00924EAF">
        <w:rPr>
          <w:rFonts w:ascii="Times New Roman" w:eastAsiaTheme="minorEastAsia" w:hAnsi="Times New Roman"/>
          <w:i/>
          <w:sz w:val="24"/>
          <w:szCs w:val="24"/>
          <w:lang w:val="en-US" w:eastAsia="en-ID"/>
        </w:rPr>
        <w:t xml:space="preserve">P. </w:t>
      </w:r>
      <w:proofErr w:type="spellStart"/>
      <w:r w:rsidRPr="00924EAF">
        <w:rPr>
          <w:rFonts w:ascii="Times New Roman" w:eastAsiaTheme="minorEastAsia" w:hAnsi="Times New Roman"/>
          <w:i/>
          <w:sz w:val="24"/>
          <w:szCs w:val="24"/>
          <w:lang w:val="en-US" w:eastAsia="en-ID"/>
        </w:rPr>
        <w:t>acidus</w:t>
      </w:r>
      <w:proofErr w:type="spellEnd"/>
      <w:r w:rsidRPr="00924EAF">
        <w:rPr>
          <w:rFonts w:ascii="Times New Roman" w:eastAsiaTheme="minorEastAsia" w:hAnsi="Times New Roman"/>
          <w:sz w:val="24"/>
          <w:szCs w:val="24"/>
          <w:lang w:val="en-US" w:eastAsia="en-ID"/>
        </w:rPr>
        <w:t xml:space="preserve"> extract </w:t>
      </w:r>
      <w:r w:rsidR="00F95CCD" w:rsidRPr="00924EAF">
        <w:rPr>
          <w:rFonts w:ascii="Times New Roman" w:eastAsiaTheme="minorEastAsia" w:hAnsi="Times New Roman"/>
          <w:sz w:val="24"/>
          <w:szCs w:val="24"/>
          <w:lang w:val="en-US" w:eastAsia="en-ID"/>
        </w:rPr>
        <w:t>was able to</w:t>
      </w:r>
      <w:r w:rsidRPr="00924EAF">
        <w:rPr>
          <w:rFonts w:ascii="Times New Roman" w:eastAsiaTheme="minorEastAsia" w:hAnsi="Times New Roman"/>
          <w:sz w:val="24"/>
          <w:szCs w:val="24"/>
          <w:lang w:val="en-US" w:eastAsia="en-ID"/>
        </w:rPr>
        <w:t xml:space="preserve"> increase the number of </w:t>
      </w:r>
      <w:r w:rsidR="00DC3D1F" w:rsidRPr="00924EAF">
        <w:rPr>
          <w:rFonts w:ascii="Times New Roman" w:eastAsiaTheme="minorEastAsia" w:hAnsi="Times New Roman"/>
          <w:sz w:val="24"/>
          <w:szCs w:val="24"/>
          <w:lang w:val="en-US" w:eastAsia="en-ID"/>
        </w:rPr>
        <w:t xml:space="preserve">active </w:t>
      </w:r>
      <w:r w:rsidRPr="00924EAF">
        <w:rPr>
          <w:rFonts w:ascii="Times New Roman" w:eastAsiaTheme="minorEastAsia" w:hAnsi="Times New Roman"/>
          <w:sz w:val="24"/>
          <w:szCs w:val="24"/>
          <w:lang w:val="en-US" w:eastAsia="en-ID"/>
        </w:rPr>
        <w:t xml:space="preserve">macrophages </w:t>
      </w:r>
      <w:r w:rsidR="00DC3D1F" w:rsidRPr="00924EAF">
        <w:rPr>
          <w:rFonts w:ascii="Times New Roman" w:eastAsiaTheme="minorEastAsia" w:hAnsi="Times New Roman"/>
          <w:sz w:val="24"/>
          <w:szCs w:val="24"/>
          <w:lang w:val="en-US" w:eastAsia="en-ID"/>
        </w:rPr>
        <w:t xml:space="preserve">in hyperglycemic immunocompromised animal models </w:t>
      </w:r>
      <w:r w:rsidR="00F95CCD" w:rsidRPr="00924EAF">
        <w:rPr>
          <w:rFonts w:ascii="Times New Roman" w:eastAsiaTheme="minorEastAsia" w:hAnsi="Times New Roman"/>
          <w:sz w:val="24"/>
          <w:szCs w:val="24"/>
          <w:lang w:val="en-US" w:eastAsia="en-ID"/>
        </w:rPr>
        <w:t>(Fig</w:t>
      </w:r>
      <w:r w:rsidR="002219D2" w:rsidRPr="00924EAF">
        <w:rPr>
          <w:rFonts w:ascii="Times New Roman" w:eastAsiaTheme="minorEastAsia" w:hAnsi="Times New Roman"/>
          <w:sz w:val="24"/>
          <w:szCs w:val="24"/>
          <w:lang w:val="en-US" w:eastAsia="en-ID"/>
        </w:rPr>
        <w:t xml:space="preserve">ure </w:t>
      </w:r>
      <w:r w:rsidR="00F95CCD" w:rsidRPr="00924EAF">
        <w:rPr>
          <w:rFonts w:ascii="Times New Roman" w:eastAsiaTheme="minorEastAsia" w:hAnsi="Times New Roman"/>
          <w:sz w:val="24"/>
          <w:szCs w:val="24"/>
          <w:lang w:val="en-US" w:eastAsia="en-ID"/>
        </w:rPr>
        <w:t>1)</w:t>
      </w:r>
      <w:r w:rsidRPr="00924EAF">
        <w:rPr>
          <w:rFonts w:ascii="Times New Roman" w:eastAsiaTheme="minorEastAsia" w:hAnsi="Times New Roman"/>
          <w:sz w:val="24"/>
          <w:szCs w:val="24"/>
          <w:lang w:val="en-US" w:eastAsia="en-ID"/>
        </w:rPr>
        <w:t>.</w:t>
      </w:r>
    </w:p>
    <w:p w14:paraId="1E21B883" w14:textId="77777777" w:rsidR="00A17490" w:rsidRPr="00924EAF" w:rsidRDefault="00A17490" w:rsidP="00E17AE0">
      <w:pPr>
        <w:widowControl w:val="0"/>
        <w:autoSpaceDE w:val="0"/>
        <w:autoSpaceDN w:val="0"/>
        <w:adjustRightInd w:val="0"/>
        <w:ind w:firstLine="851"/>
        <w:jc w:val="both"/>
        <w:rPr>
          <w:rFonts w:ascii="Times New Roman" w:eastAsiaTheme="minorEastAsia" w:hAnsi="Times New Roman"/>
          <w:sz w:val="24"/>
          <w:szCs w:val="24"/>
          <w:lang w:val="en-US" w:eastAsia="en-ID"/>
        </w:rPr>
      </w:pPr>
    </w:p>
    <w:p w14:paraId="32755AEA" w14:textId="77777777" w:rsidR="00A17490" w:rsidRPr="00924EAF" w:rsidRDefault="00A17490" w:rsidP="00A17490">
      <w:pPr>
        <w:widowControl w:val="0"/>
        <w:autoSpaceDE w:val="0"/>
        <w:autoSpaceDN w:val="0"/>
        <w:adjustRightInd w:val="0"/>
        <w:jc w:val="center"/>
        <w:rPr>
          <w:rFonts w:ascii="Times New Roman" w:eastAsiaTheme="minorEastAsia" w:hAnsi="Times New Roman"/>
          <w:color w:val="000000"/>
          <w:sz w:val="24"/>
          <w:szCs w:val="24"/>
          <w:lang w:val="en-US" w:eastAsia="en-ID"/>
        </w:rPr>
      </w:pPr>
      <w:r w:rsidRPr="00924EAF">
        <w:rPr>
          <w:rFonts w:ascii="Times New Roman" w:eastAsiaTheme="minorEastAsia" w:hAnsi="Times New Roman"/>
          <w:noProof/>
          <w:color w:val="000000"/>
          <w:sz w:val="24"/>
          <w:szCs w:val="24"/>
          <w:lang w:val="en-IN" w:eastAsia="en-IN"/>
        </w:rPr>
        <w:lastRenderedPageBreak/>
        <w:drawing>
          <wp:inline distT="0" distB="0" distL="0" distR="0" wp14:anchorId="7DA81C5E" wp14:editId="35552E1F">
            <wp:extent cx="2783305" cy="21220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7725" r="17749"/>
                    <a:stretch/>
                  </pic:blipFill>
                  <pic:spPr bwMode="auto">
                    <a:xfrm>
                      <a:off x="0" y="0"/>
                      <a:ext cx="2793755" cy="2130039"/>
                    </a:xfrm>
                    <a:prstGeom prst="rect">
                      <a:avLst/>
                    </a:prstGeom>
                    <a:ln>
                      <a:noFill/>
                    </a:ln>
                    <a:extLst>
                      <a:ext uri="{53640926-AAD7-44D8-BBD7-CCE9431645EC}">
                        <a14:shadowObscured xmlns:a14="http://schemas.microsoft.com/office/drawing/2010/main"/>
                      </a:ext>
                    </a:extLst>
                  </pic:spPr>
                </pic:pic>
              </a:graphicData>
            </a:graphic>
          </wp:inline>
        </w:drawing>
      </w:r>
    </w:p>
    <w:p w14:paraId="1816E991" w14:textId="77777777" w:rsidR="00A17490" w:rsidRPr="00924EAF" w:rsidRDefault="00A17490" w:rsidP="00A17490">
      <w:pPr>
        <w:widowControl w:val="0"/>
        <w:autoSpaceDE w:val="0"/>
        <w:autoSpaceDN w:val="0"/>
        <w:adjustRightInd w:val="0"/>
        <w:ind w:left="1134" w:hanging="1134"/>
        <w:jc w:val="both"/>
        <w:rPr>
          <w:rFonts w:ascii="Times New Roman" w:eastAsiaTheme="minorEastAsia" w:hAnsi="Times New Roman"/>
          <w:color w:val="000000"/>
          <w:sz w:val="24"/>
          <w:szCs w:val="24"/>
          <w:lang w:val="en-US" w:eastAsia="en-ID"/>
        </w:rPr>
      </w:pPr>
      <w:r w:rsidRPr="00924EAF">
        <w:rPr>
          <w:rFonts w:ascii="Times New Roman" w:eastAsiaTheme="minorEastAsia" w:hAnsi="Times New Roman"/>
          <w:b/>
          <w:color w:val="000000"/>
          <w:sz w:val="24"/>
          <w:szCs w:val="24"/>
          <w:lang w:val="en-US" w:eastAsia="en-ID"/>
        </w:rPr>
        <w:t>Figure 1</w:t>
      </w:r>
      <w:r w:rsidRPr="00924EAF">
        <w:rPr>
          <w:rFonts w:ascii="Times New Roman" w:eastAsiaTheme="minorEastAsia" w:hAnsi="Times New Roman"/>
          <w:color w:val="000000"/>
          <w:sz w:val="24"/>
          <w:szCs w:val="24"/>
          <w:lang w:val="en-US" w:eastAsia="en-ID"/>
        </w:rPr>
        <w:t xml:space="preserve">. Phagocytic activity of intraperitoneal macrophages on </w:t>
      </w:r>
      <w:r w:rsidRPr="00924EAF">
        <w:rPr>
          <w:rFonts w:ascii="Times New Roman" w:eastAsiaTheme="minorEastAsia" w:hAnsi="Times New Roman"/>
          <w:i/>
          <w:color w:val="000000"/>
          <w:sz w:val="24"/>
          <w:szCs w:val="24"/>
          <w:lang w:val="en-US" w:eastAsia="en-ID"/>
        </w:rPr>
        <w:t>S. aureus</w:t>
      </w:r>
      <w:r w:rsidRPr="00924EAF">
        <w:rPr>
          <w:rFonts w:ascii="Times New Roman" w:eastAsiaTheme="minorEastAsia" w:hAnsi="Times New Roman"/>
          <w:color w:val="000000"/>
          <w:sz w:val="24"/>
          <w:szCs w:val="24"/>
          <w:lang w:val="en-US" w:eastAsia="en-ID"/>
        </w:rPr>
        <w:t xml:space="preserve">. Yellow arrows indicate active macrophages, red arrows indicate inactive macrophages, and white arrows indicate </w:t>
      </w:r>
      <w:r w:rsidRPr="00924EAF">
        <w:rPr>
          <w:rFonts w:ascii="Times New Roman" w:eastAsiaTheme="minorEastAsia" w:hAnsi="Times New Roman"/>
          <w:i/>
          <w:color w:val="000000"/>
          <w:sz w:val="24"/>
          <w:szCs w:val="24"/>
          <w:lang w:val="en-US" w:eastAsia="en-ID"/>
        </w:rPr>
        <w:t>S. aureus</w:t>
      </w:r>
      <w:r w:rsidRPr="00924EAF">
        <w:rPr>
          <w:rFonts w:ascii="Times New Roman" w:eastAsiaTheme="minorEastAsia" w:hAnsi="Times New Roman"/>
          <w:color w:val="000000"/>
          <w:sz w:val="24"/>
          <w:szCs w:val="24"/>
          <w:lang w:val="en-US" w:eastAsia="en-ID"/>
        </w:rPr>
        <w:t xml:space="preserve"> bacteria. Scale bar = 25 µm.</w:t>
      </w:r>
    </w:p>
    <w:p w14:paraId="412FD9E7" w14:textId="77777777" w:rsidR="00A17490" w:rsidRPr="00924EAF" w:rsidRDefault="00A17490" w:rsidP="00A17490">
      <w:pPr>
        <w:widowControl w:val="0"/>
        <w:autoSpaceDE w:val="0"/>
        <w:autoSpaceDN w:val="0"/>
        <w:adjustRightInd w:val="0"/>
        <w:jc w:val="center"/>
        <w:rPr>
          <w:rFonts w:ascii="Times New Roman" w:eastAsiaTheme="minorEastAsia" w:hAnsi="Times New Roman"/>
          <w:color w:val="000000"/>
          <w:sz w:val="24"/>
          <w:szCs w:val="24"/>
          <w:lang w:val="en-US" w:eastAsia="en-ID"/>
        </w:rPr>
      </w:pPr>
    </w:p>
    <w:p w14:paraId="40FE7219" w14:textId="77777777" w:rsidR="00A17490" w:rsidRPr="00924EAF" w:rsidRDefault="00A17490" w:rsidP="00A17490">
      <w:pPr>
        <w:widowControl w:val="0"/>
        <w:autoSpaceDE w:val="0"/>
        <w:autoSpaceDN w:val="0"/>
        <w:adjustRightInd w:val="0"/>
        <w:ind w:left="851" w:hanging="851"/>
        <w:jc w:val="both"/>
        <w:rPr>
          <w:rFonts w:ascii="Times New Roman" w:eastAsiaTheme="minorEastAsia" w:hAnsi="Times New Roman"/>
          <w:color w:val="000000"/>
          <w:sz w:val="24"/>
          <w:szCs w:val="24"/>
          <w:lang w:val="en-US" w:eastAsia="en-ID"/>
        </w:rPr>
      </w:pPr>
      <w:r w:rsidRPr="00924EAF">
        <w:rPr>
          <w:rFonts w:ascii="Times New Roman" w:eastAsiaTheme="minorEastAsia" w:hAnsi="Times New Roman"/>
          <w:b/>
          <w:color w:val="000000"/>
          <w:sz w:val="24"/>
          <w:szCs w:val="24"/>
          <w:lang w:val="en-US" w:eastAsia="en-ID"/>
        </w:rPr>
        <w:t>Table 1</w:t>
      </w:r>
      <w:r w:rsidRPr="00924EAF">
        <w:rPr>
          <w:rFonts w:ascii="Times New Roman" w:eastAsiaTheme="minorEastAsia" w:hAnsi="Times New Roman"/>
          <w:color w:val="000000"/>
          <w:sz w:val="24"/>
          <w:szCs w:val="24"/>
          <w:lang w:val="en-US" w:eastAsia="en-ID"/>
        </w:rPr>
        <w:t xml:space="preserve">. Immune response in T1DM experimental animals after administration of </w:t>
      </w:r>
      <w:r w:rsidRPr="00924EAF">
        <w:rPr>
          <w:rFonts w:ascii="Times New Roman" w:eastAsiaTheme="minorEastAsia" w:hAnsi="Times New Roman"/>
          <w:i/>
          <w:color w:val="000000"/>
          <w:sz w:val="24"/>
          <w:szCs w:val="24"/>
          <w:lang w:val="en-US" w:eastAsia="en-ID"/>
        </w:rPr>
        <w:t xml:space="preserve">P. </w:t>
      </w:r>
      <w:proofErr w:type="spellStart"/>
      <w:r w:rsidRPr="00924EAF">
        <w:rPr>
          <w:rFonts w:ascii="Times New Roman" w:eastAsiaTheme="minorEastAsia" w:hAnsi="Times New Roman"/>
          <w:i/>
          <w:color w:val="000000"/>
          <w:sz w:val="24"/>
          <w:szCs w:val="24"/>
          <w:lang w:val="en-US" w:eastAsia="en-ID"/>
        </w:rPr>
        <w:t>acidus</w:t>
      </w:r>
      <w:proofErr w:type="spellEnd"/>
      <w:r w:rsidRPr="00924EAF">
        <w:rPr>
          <w:rFonts w:ascii="Times New Roman" w:eastAsiaTheme="minorEastAsia" w:hAnsi="Times New Roman"/>
          <w:i/>
          <w:color w:val="000000"/>
          <w:sz w:val="24"/>
          <w:szCs w:val="24"/>
          <w:lang w:val="en-US" w:eastAsia="en-ID"/>
        </w:rPr>
        <w:t xml:space="preserve"> </w:t>
      </w:r>
      <w:r w:rsidRPr="00924EAF">
        <w:rPr>
          <w:rFonts w:ascii="Times New Roman" w:eastAsiaTheme="minorEastAsia" w:hAnsi="Times New Roman"/>
          <w:color w:val="000000"/>
          <w:sz w:val="24"/>
          <w:szCs w:val="24"/>
          <w:lang w:val="en-US" w:eastAsia="en-ID"/>
        </w:rPr>
        <w:t>leaf</w:t>
      </w:r>
      <w:r w:rsidRPr="00924EAF">
        <w:rPr>
          <w:rFonts w:ascii="Times New Roman" w:eastAsiaTheme="minorEastAsia" w:hAnsi="Times New Roman"/>
          <w:i/>
          <w:color w:val="000000"/>
          <w:sz w:val="24"/>
          <w:szCs w:val="24"/>
          <w:lang w:val="en-US" w:eastAsia="en-ID"/>
        </w:rPr>
        <w:t xml:space="preserve"> </w:t>
      </w:r>
      <w:r w:rsidRPr="00924EAF">
        <w:rPr>
          <w:rFonts w:ascii="Times New Roman" w:eastAsiaTheme="minorEastAsia" w:hAnsi="Times New Roman"/>
          <w:color w:val="000000"/>
          <w:sz w:val="24"/>
          <w:szCs w:val="24"/>
          <w:lang w:val="en-US" w:eastAsia="en-ID"/>
        </w:rPr>
        <w:t>extract.</w:t>
      </w:r>
    </w:p>
    <w:tbl>
      <w:tblPr>
        <w:tblStyle w:val="TableGrid"/>
        <w:tblW w:w="9072" w:type="dxa"/>
        <w:tblInd w:w="-5" w:type="dxa"/>
        <w:tblLook w:val="04A0" w:firstRow="1" w:lastRow="0" w:firstColumn="1" w:lastColumn="0" w:noHBand="0" w:noVBand="1"/>
      </w:tblPr>
      <w:tblGrid>
        <w:gridCol w:w="2835"/>
        <w:gridCol w:w="1843"/>
        <w:gridCol w:w="2552"/>
        <w:gridCol w:w="1842"/>
      </w:tblGrid>
      <w:tr w:rsidR="00A17490" w:rsidRPr="00924EAF" w14:paraId="01FC891D" w14:textId="77777777" w:rsidTr="00ED1A0F">
        <w:tc>
          <w:tcPr>
            <w:tcW w:w="2835" w:type="dxa"/>
            <w:tcBorders>
              <w:top w:val="single" w:sz="4" w:space="0" w:color="auto"/>
              <w:left w:val="single" w:sz="4" w:space="0" w:color="auto"/>
              <w:bottom w:val="single" w:sz="4" w:space="0" w:color="auto"/>
              <w:right w:val="single" w:sz="4" w:space="0" w:color="auto"/>
            </w:tcBorders>
            <w:hideMark/>
          </w:tcPr>
          <w:p w14:paraId="7C6BFD39" w14:textId="77777777" w:rsidR="00A17490" w:rsidRPr="00924EAF" w:rsidRDefault="00A17490" w:rsidP="00ED1A0F">
            <w:pPr>
              <w:widowControl w:val="0"/>
              <w:autoSpaceDE w:val="0"/>
              <w:autoSpaceDN w:val="0"/>
              <w:adjustRightInd w:val="0"/>
              <w:rPr>
                <w:rFonts w:ascii="Times New Roman" w:eastAsiaTheme="minorEastAsia" w:hAnsi="Times New Roman"/>
                <w:b/>
                <w:color w:val="000000"/>
                <w:sz w:val="24"/>
                <w:szCs w:val="24"/>
                <w:lang w:val="en-US" w:eastAsia="en-ID"/>
              </w:rPr>
            </w:pPr>
            <w:r w:rsidRPr="00924EAF">
              <w:rPr>
                <w:rFonts w:ascii="Times New Roman" w:eastAsiaTheme="minorEastAsia" w:hAnsi="Times New Roman"/>
                <w:b/>
                <w:color w:val="000000"/>
                <w:sz w:val="24"/>
                <w:szCs w:val="24"/>
                <w:lang w:eastAsia="en-ID"/>
              </w:rPr>
              <w:t>Group</w:t>
            </w:r>
          </w:p>
        </w:tc>
        <w:tc>
          <w:tcPr>
            <w:tcW w:w="1843" w:type="dxa"/>
            <w:tcBorders>
              <w:top w:val="single" w:sz="4" w:space="0" w:color="auto"/>
              <w:left w:val="single" w:sz="4" w:space="0" w:color="auto"/>
              <w:bottom w:val="single" w:sz="4" w:space="0" w:color="auto"/>
              <w:right w:val="single" w:sz="4" w:space="0" w:color="auto"/>
            </w:tcBorders>
          </w:tcPr>
          <w:p w14:paraId="55DE733C" w14:textId="77777777" w:rsidR="00A17490" w:rsidRPr="00924EAF" w:rsidRDefault="00A17490" w:rsidP="00ED1A0F">
            <w:pPr>
              <w:widowControl w:val="0"/>
              <w:autoSpaceDE w:val="0"/>
              <w:autoSpaceDN w:val="0"/>
              <w:adjustRightInd w:val="0"/>
              <w:jc w:val="center"/>
              <w:rPr>
                <w:rFonts w:ascii="Times New Roman" w:eastAsiaTheme="minorEastAsia" w:hAnsi="Times New Roman"/>
                <w:b/>
                <w:color w:val="000000"/>
                <w:sz w:val="24"/>
                <w:szCs w:val="24"/>
                <w:lang w:eastAsia="en-ID"/>
              </w:rPr>
            </w:pPr>
            <w:r w:rsidRPr="00924EAF">
              <w:rPr>
                <w:rFonts w:ascii="Times New Roman" w:eastAsiaTheme="minorEastAsia" w:hAnsi="Times New Roman"/>
                <w:b/>
                <w:color w:val="000000"/>
                <w:sz w:val="24"/>
                <w:szCs w:val="24"/>
                <w:lang w:eastAsia="en-ID"/>
              </w:rPr>
              <w:t>Fasting blood sugar (mg/dL)*</w:t>
            </w:r>
          </w:p>
        </w:tc>
        <w:tc>
          <w:tcPr>
            <w:tcW w:w="2552" w:type="dxa"/>
            <w:tcBorders>
              <w:top w:val="single" w:sz="4" w:space="0" w:color="auto"/>
              <w:left w:val="single" w:sz="4" w:space="0" w:color="auto"/>
              <w:bottom w:val="single" w:sz="4" w:space="0" w:color="auto"/>
              <w:right w:val="single" w:sz="4" w:space="0" w:color="auto"/>
            </w:tcBorders>
            <w:hideMark/>
          </w:tcPr>
          <w:p w14:paraId="51F7A4A1" w14:textId="77777777" w:rsidR="00A17490" w:rsidRPr="00924EAF" w:rsidRDefault="00A17490" w:rsidP="00ED1A0F">
            <w:pPr>
              <w:widowControl w:val="0"/>
              <w:autoSpaceDE w:val="0"/>
              <w:autoSpaceDN w:val="0"/>
              <w:adjustRightInd w:val="0"/>
              <w:jc w:val="center"/>
              <w:rPr>
                <w:rFonts w:ascii="Times New Roman" w:eastAsiaTheme="minorEastAsia" w:hAnsi="Times New Roman"/>
                <w:b/>
                <w:color w:val="000000"/>
                <w:sz w:val="24"/>
                <w:szCs w:val="24"/>
                <w:lang w:eastAsia="en-ID"/>
              </w:rPr>
            </w:pPr>
            <w:r w:rsidRPr="00924EAF">
              <w:rPr>
                <w:rFonts w:ascii="Times New Roman" w:eastAsiaTheme="minorEastAsia" w:hAnsi="Times New Roman"/>
                <w:b/>
                <w:color w:val="000000"/>
                <w:sz w:val="24"/>
                <w:szCs w:val="24"/>
                <w:lang w:eastAsia="en-ID"/>
              </w:rPr>
              <w:t>Percentage of active macrophage (%)*</w:t>
            </w:r>
          </w:p>
        </w:tc>
        <w:tc>
          <w:tcPr>
            <w:tcW w:w="1842" w:type="dxa"/>
            <w:tcBorders>
              <w:top w:val="single" w:sz="4" w:space="0" w:color="auto"/>
              <w:left w:val="single" w:sz="4" w:space="0" w:color="auto"/>
              <w:bottom w:val="single" w:sz="4" w:space="0" w:color="auto"/>
              <w:right w:val="single" w:sz="4" w:space="0" w:color="auto"/>
            </w:tcBorders>
          </w:tcPr>
          <w:p w14:paraId="24739A8B" w14:textId="77777777" w:rsidR="00A17490" w:rsidRPr="00924EAF" w:rsidRDefault="00A17490" w:rsidP="00ED1A0F">
            <w:pPr>
              <w:widowControl w:val="0"/>
              <w:autoSpaceDE w:val="0"/>
              <w:autoSpaceDN w:val="0"/>
              <w:adjustRightInd w:val="0"/>
              <w:jc w:val="center"/>
              <w:rPr>
                <w:rFonts w:ascii="Times New Roman" w:eastAsiaTheme="minorEastAsia" w:hAnsi="Times New Roman"/>
                <w:b/>
                <w:color w:val="000000"/>
                <w:sz w:val="24"/>
                <w:szCs w:val="24"/>
                <w:lang w:eastAsia="en-ID"/>
              </w:rPr>
            </w:pPr>
            <w:r w:rsidRPr="00924EAF">
              <w:rPr>
                <w:rFonts w:ascii="Times New Roman" w:eastAsiaTheme="minorEastAsia" w:hAnsi="Times New Roman"/>
                <w:b/>
                <w:color w:val="000000"/>
                <w:sz w:val="24"/>
                <w:szCs w:val="24"/>
                <w:lang w:val="en-US" w:eastAsia="en-ID"/>
              </w:rPr>
              <w:t>Splenic tissue structure*</w:t>
            </w:r>
          </w:p>
        </w:tc>
      </w:tr>
      <w:tr w:rsidR="00A17490" w:rsidRPr="00924EAF" w14:paraId="1D0B8410" w14:textId="77777777" w:rsidTr="00ED1A0F">
        <w:tc>
          <w:tcPr>
            <w:tcW w:w="2835" w:type="dxa"/>
            <w:tcBorders>
              <w:top w:val="single" w:sz="4" w:space="0" w:color="auto"/>
              <w:left w:val="single" w:sz="4" w:space="0" w:color="auto"/>
              <w:bottom w:val="single" w:sz="4" w:space="0" w:color="auto"/>
              <w:right w:val="single" w:sz="4" w:space="0" w:color="auto"/>
            </w:tcBorders>
            <w:hideMark/>
          </w:tcPr>
          <w:p w14:paraId="5024BD01" w14:textId="77777777" w:rsidR="00A17490" w:rsidRPr="00924EAF" w:rsidRDefault="00A17490" w:rsidP="00ED1A0F">
            <w:pPr>
              <w:widowControl w:val="0"/>
              <w:autoSpaceDE w:val="0"/>
              <w:autoSpaceDN w:val="0"/>
              <w:adjustRightInd w:val="0"/>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eastAsia="en-ID"/>
              </w:rPr>
              <w:t>NC</w:t>
            </w:r>
          </w:p>
        </w:tc>
        <w:tc>
          <w:tcPr>
            <w:tcW w:w="1843" w:type="dxa"/>
            <w:tcBorders>
              <w:top w:val="single" w:sz="4" w:space="0" w:color="auto"/>
              <w:left w:val="single" w:sz="4" w:space="0" w:color="auto"/>
              <w:bottom w:val="single" w:sz="4" w:space="0" w:color="auto"/>
              <w:right w:val="single" w:sz="4" w:space="0" w:color="auto"/>
            </w:tcBorders>
          </w:tcPr>
          <w:p w14:paraId="2C73B44C" w14:textId="77777777" w:rsidR="00A17490" w:rsidRPr="00924EAF" w:rsidRDefault="00A17490" w:rsidP="00ED1A0F">
            <w:pPr>
              <w:widowControl w:val="0"/>
              <w:autoSpaceDE w:val="0"/>
              <w:autoSpaceDN w:val="0"/>
              <w:adjustRightInd w:val="0"/>
              <w:jc w:val="center"/>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eastAsia="en-ID"/>
              </w:rPr>
              <w:t>81,40±26,29</w:t>
            </w:r>
            <w:r w:rsidRPr="00924EAF">
              <w:rPr>
                <w:rFonts w:ascii="Times New Roman" w:eastAsiaTheme="minorEastAsia" w:hAnsi="Times New Roman"/>
                <w:color w:val="000000"/>
                <w:sz w:val="24"/>
                <w:szCs w:val="24"/>
                <w:vertAlign w:val="superscript"/>
                <w:lang w:eastAsia="en-ID"/>
              </w:rPr>
              <w:t>a</w:t>
            </w:r>
          </w:p>
        </w:tc>
        <w:tc>
          <w:tcPr>
            <w:tcW w:w="2552" w:type="dxa"/>
            <w:tcBorders>
              <w:top w:val="single" w:sz="4" w:space="0" w:color="auto"/>
              <w:left w:val="single" w:sz="4" w:space="0" w:color="auto"/>
              <w:bottom w:val="single" w:sz="4" w:space="0" w:color="auto"/>
              <w:right w:val="single" w:sz="4" w:space="0" w:color="auto"/>
            </w:tcBorders>
            <w:hideMark/>
          </w:tcPr>
          <w:p w14:paraId="6DD8856C" w14:textId="77777777" w:rsidR="00A17490" w:rsidRPr="00924EAF" w:rsidRDefault="00A17490" w:rsidP="00ED1A0F">
            <w:pPr>
              <w:widowControl w:val="0"/>
              <w:autoSpaceDE w:val="0"/>
              <w:autoSpaceDN w:val="0"/>
              <w:adjustRightInd w:val="0"/>
              <w:jc w:val="center"/>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eastAsia="en-ID"/>
              </w:rPr>
              <w:t>49.40±11.28</w:t>
            </w:r>
            <w:r w:rsidRPr="00924EAF">
              <w:rPr>
                <w:rFonts w:ascii="Times New Roman" w:eastAsiaTheme="minorEastAsia" w:hAnsi="Times New Roman"/>
                <w:color w:val="000000"/>
                <w:sz w:val="24"/>
                <w:szCs w:val="24"/>
                <w:vertAlign w:val="superscript"/>
                <w:lang w:eastAsia="en-ID"/>
              </w:rPr>
              <w:t>a</w:t>
            </w:r>
          </w:p>
        </w:tc>
        <w:tc>
          <w:tcPr>
            <w:tcW w:w="1842" w:type="dxa"/>
            <w:tcBorders>
              <w:top w:val="single" w:sz="4" w:space="0" w:color="auto"/>
              <w:left w:val="single" w:sz="4" w:space="0" w:color="auto"/>
              <w:bottom w:val="single" w:sz="4" w:space="0" w:color="auto"/>
              <w:right w:val="single" w:sz="4" w:space="0" w:color="auto"/>
            </w:tcBorders>
          </w:tcPr>
          <w:p w14:paraId="26837AD2" w14:textId="77777777" w:rsidR="00A17490" w:rsidRPr="00924EAF" w:rsidRDefault="00A17490" w:rsidP="00ED1A0F">
            <w:pPr>
              <w:widowControl w:val="0"/>
              <w:autoSpaceDE w:val="0"/>
              <w:autoSpaceDN w:val="0"/>
              <w:adjustRightInd w:val="0"/>
              <w:jc w:val="center"/>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val="en-US" w:eastAsia="en-ID"/>
              </w:rPr>
              <w:t>0,2</w:t>
            </w:r>
            <w:r w:rsidRPr="00924EAF">
              <w:rPr>
                <w:rFonts w:ascii="Times New Roman" w:eastAsiaTheme="minorEastAsia" w:hAnsi="Times New Roman"/>
                <w:color w:val="000000"/>
                <w:sz w:val="24"/>
                <w:szCs w:val="24"/>
                <w:lang w:eastAsia="en-ID"/>
              </w:rPr>
              <w:t>±</w:t>
            </w:r>
            <w:r w:rsidRPr="00924EAF">
              <w:rPr>
                <w:rFonts w:ascii="Times New Roman" w:eastAsiaTheme="minorEastAsia" w:hAnsi="Times New Roman"/>
                <w:color w:val="000000"/>
                <w:sz w:val="24"/>
                <w:szCs w:val="24"/>
                <w:lang w:val="en-US" w:eastAsia="en-ID"/>
              </w:rPr>
              <w:t>0,45</w:t>
            </w:r>
            <w:r w:rsidRPr="00924EAF">
              <w:rPr>
                <w:rFonts w:ascii="Times New Roman" w:eastAsiaTheme="minorEastAsia" w:hAnsi="Times New Roman"/>
                <w:color w:val="000000"/>
                <w:sz w:val="24"/>
                <w:szCs w:val="24"/>
                <w:vertAlign w:val="superscript"/>
                <w:lang w:val="en-US" w:eastAsia="en-ID"/>
              </w:rPr>
              <w:t>a</w:t>
            </w:r>
          </w:p>
        </w:tc>
      </w:tr>
      <w:tr w:rsidR="00A17490" w:rsidRPr="00924EAF" w14:paraId="3221479A" w14:textId="77777777" w:rsidTr="00ED1A0F">
        <w:tc>
          <w:tcPr>
            <w:tcW w:w="2835" w:type="dxa"/>
            <w:tcBorders>
              <w:top w:val="single" w:sz="4" w:space="0" w:color="auto"/>
              <w:left w:val="single" w:sz="4" w:space="0" w:color="auto"/>
              <w:bottom w:val="single" w:sz="4" w:space="0" w:color="auto"/>
              <w:right w:val="single" w:sz="4" w:space="0" w:color="auto"/>
            </w:tcBorders>
            <w:hideMark/>
          </w:tcPr>
          <w:p w14:paraId="5DD60F03" w14:textId="77777777" w:rsidR="00A17490" w:rsidRPr="00924EAF" w:rsidRDefault="00A17490" w:rsidP="00ED1A0F">
            <w:pPr>
              <w:widowControl w:val="0"/>
              <w:autoSpaceDE w:val="0"/>
              <w:autoSpaceDN w:val="0"/>
              <w:adjustRightInd w:val="0"/>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eastAsia="en-ID"/>
              </w:rPr>
              <w:t>DC</w:t>
            </w:r>
          </w:p>
        </w:tc>
        <w:tc>
          <w:tcPr>
            <w:tcW w:w="1843" w:type="dxa"/>
            <w:tcBorders>
              <w:top w:val="single" w:sz="4" w:space="0" w:color="auto"/>
              <w:left w:val="single" w:sz="4" w:space="0" w:color="auto"/>
              <w:bottom w:val="single" w:sz="4" w:space="0" w:color="auto"/>
              <w:right w:val="single" w:sz="4" w:space="0" w:color="auto"/>
            </w:tcBorders>
          </w:tcPr>
          <w:p w14:paraId="780ABE94" w14:textId="77777777" w:rsidR="00A17490" w:rsidRPr="00924EAF" w:rsidRDefault="00A17490" w:rsidP="00ED1A0F">
            <w:pPr>
              <w:widowControl w:val="0"/>
              <w:autoSpaceDE w:val="0"/>
              <w:autoSpaceDN w:val="0"/>
              <w:adjustRightInd w:val="0"/>
              <w:jc w:val="center"/>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eastAsia="en-ID"/>
              </w:rPr>
              <w:t>152,40±26,48</w:t>
            </w:r>
            <w:r w:rsidRPr="00924EAF">
              <w:rPr>
                <w:rFonts w:ascii="Times New Roman" w:eastAsiaTheme="minorEastAsia" w:hAnsi="Times New Roman"/>
                <w:color w:val="000000"/>
                <w:sz w:val="24"/>
                <w:szCs w:val="24"/>
                <w:vertAlign w:val="superscript"/>
                <w:lang w:eastAsia="en-ID"/>
              </w:rPr>
              <w:t>b</w:t>
            </w:r>
          </w:p>
        </w:tc>
        <w:tc>
          <w:tcPr>
            <w:tcW w:w="2552" w:type="dxa"/>
            <w:tcBorders>
              <w:top w:val="single" w:sz="4" w:space="0" w:color="auto"/>
              <w:left w:val="single" w:sz="4" w:space="0" w:color="auto"/>
              <w:bottom w:val="single" w:sz="4" w:space="0" w:color="auto"/>
              <w:right w:val="single" w:sz="4" w:space="0" w:color="auto"/>
            </w:tcBorders>
            <w:hideMark/>
          </w:tcPr>
          <w:p w14:paraId="4F3E2176" w14:textId="77777777" w:rsidR="00A17490" w:rsidRPr="00924EAF" w:rsidRDefault="00A17490" w:rsidP="00ED1A0F">
            <w:pPr>
              <w:widowControl w:val="0"/>
              <w:autoSpaceDE w:val="0"/>
              <w:autoSpaceDN w:val="0"/>
              <w:adjustRightInd w:val="0"/>
              <w:jc w:val="center"/>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eastAsia="en-ID"/>
              </w:rPr>
              <w:t>22.50±11.12</w:t>
            </w:r>
            <w:r w:rsidRPr="00924EAF">
              <w:rPr>
                <w:rFonts w:ascii="Times New Roman" w:eastAsiaTheme="minorEastAsia" w:hAnsi="Times New Roman"/>
                <w:color w:val="000000"/>
                <w:sz w:val="24"/>
                <w:szCs w:val="24"/>
                <w:vertAlign w:val="superscript"/>
                <w:lang w:eastAsia="en-ID"/>
              </w:rPr>
              <w:t>b</w:t>
            </w:r>
          </w:p>
        </w:tc>
        <w:tc>
          <w:tcPr>
            <w:tcW w:w="1842" w:type="dxa"/>
            <w:tcBorders>
              <w:top w:val="single" w:sz="4" w:space="0" w:color="auto"/>
              <w:left w:val="single" w:sz="4" w:space="0" w:color="auto"/>
              <w:bottom w:val="single" w:sz="4" w:space="0" w:color="auto"/>
              <w:right w:val="single" w:sz="4" w:space="0" w:color="auto"/>
            </w:tcBorders>
          </w:tcPr>
          <w:p w14:paraId="1D9682B6" w14:textId="77777777" w:rsidR="00A17490" w:rsidRPr="00924EAF" w:rsidRDefault="00A17490" w:rsidP="00ED1A0F">
            <w:pPr>
              <w:widowControl w:val="0"/>
              <w:autoSpaceDE w:val="0"/>
              <w:autoSpaceDN w:val="0"/>
              <w:adjustRightInd w:val="0"/>
              <w:jc w:val="center"/>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val="en-US" w:eastAsia="en-ID"/>
              </w:rPr>
              <w:t>2,4</w:t>
            </w:r>
            <w:r w:rsidRPr="00924EAF">
              <w:rPr>
                <w:rFonts w:ascii="Times New Roman" w:eastAsiaTheme="minorEastAsia" w:hAnsi="Times New Roman"/>
                <w:color w:val="000000"/>
                <w:sz w:val="24"/>
                <w:szCs w:val="24"/>
                <w:lang w:eastAsia="en-ID"/>
              </w:rPr>
              <w:t>±</w:t>
            </w:r>
            <w:r w:rsidRPr="00924EAF">
              <w:rPr>
                <w:rFonts w:ascii="Times New Roman" w:eastAsiaTheme="minorEastAsia" w:hAnsi="Times New Roman"/>
                <w:color w:val="000000"/>
                <w:sz w:val="24"/>
                <w:szCs w:val="24"/>
                <w:lang w:val="en-US" w:eastAsia="en-ID"/>
              </w:rPr>
              <w:t>0,89</w:t>
            </w:r>
            <w:r w:rsidRPr="00924EAF">
              <w:rPr>
                <w:rFonts w:ascii="Times New Roman" w:eastAsiaTheme="minorEastAsia" w:hAnsi="Times New Roman"/>
                <w:color w:val="000000"/>
                <w:sz w:val="24"/>
                <w:szCs w:val="24"/>
                <w:vertAlign w:val="superscript"/>
                <w:lang w:val="en-US" w:eastAsia="en-ID"/>
              </w:rPr>
              <w:t>b</w:t>
            </w:r>
          </w:p>
        </w:tc>
      </w:tr>
      <w:tr w:rsidR="00A17490" w:rsidRPr="00924EAF" w14:paraId="53F420BE" w14:textId="77777777" w:rsidTr="00ED1A0F">
        <w:tc>
          <w:tcPr>
            <w:tcW w:w="2835" w:type="dxa"/>
            <w:tcBorders>
              <w:top w:val="single" w:sz="4" w:space="0" w:color="auto"/>
              <w:left w:val="single" w:sz="4" w:space="0" w:color="auto"/>
              <w:bottom w:val="single" w:sz="4" w:space="0" w:color="auto"/>
              <w:right w:val="single" w:sz="4" w:space="0" w:color="auto"/>
            </w:tcBorders>
            <w:hideMark/>
          </w:tcPr>
          <w:p w14:paraId="41C49D5C" w14:textId="77777777" w:rsidR="00A17490" w:rsidRPr="00924EAF" w:rsidRDefault="00A17490" w:rsidP="00ED1A0F">
            <w:pPr>
              <w:widowControl w:val="0"/>
              <w:autoSpaceDE w:val="0"/>
              <w:autoSpaceDN w:val="0"/>
              <w:adjustRightInd w:val="0"/>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eastAsia="en-ID"/>
              </w:rPr>
              <w:t>MC</w:t>
            </w:r>
          </w:p>
        </w:tc>
        <w:tc>
          <w:tcPr>
            <w:tcW w:w="1843" w:type="dxa"/>
            <w:tcBorders>
              <w:top w:val="single" w:sz="4" w:space="0" w:color="auto"/>
              <w:left w:val="single" w:sz="4" w:space="0" w:color="auto"/>
              <w:bottom w:val="single" w:sz="4" w:space="0" w:color="auto"/>
              <w:right w:val="single" w:sz="4" w:space="0" w:color="auto"/>
            </w:tcBorders>
          </w:tcPr>
          <w:p w14:paraId="2ED5B807" w14:textId="77777777" w:rsidR="00A17490" w:rsidRPr="00924EAF" w:rsidRDefault="00A17490" w:rsidP="00ED1A0F">
            <w:pPr>
              <w:widowControl w:val="0"/>
              <w:autoSpaceDE w:val="0"/>
              <w:autoSpaceDN w:val="0"/>
              <w:adjustRightInd w:val="0"/>
              <w:jc w:val="center"/>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eastAsia="en-ID"/>
              </w:rPr>
              <w:t>143,80±14,45</w:t>
            </w:r>
            <w:r w:rsidRPr="00924EAF">
              <w:rPr>
                <w:rFonts w:ascii="Times New Roman" w:eastAsiaTheme="minorEastAsia" w:hAnsi="Times New Roman"/>
                <w:color w:val="000000"/>
                <w:sz w:val="24"/>
                <w:szCs w:val="24"/>
                <w:vertAlign w:val="superscript"/>
                <w:lang w:eastAsia="en-ID"/>
              </w:rPr>
              <w:t>b</w:t>
            </w:r>
          </w:p>
        </w:tc>
        <w:tc>
          <w:tcPr>
            <w:tcW w:w="2552" w:type="dxa"/>
            <w:tcBorders>
              <w:top w:val="single" w:sz="4" w:space="0" w:color="auto"/>
              <w:left w:val="single" w:sz="4" w:space="0" w:color="auto"/>
              <w:bottom w:val="single" w:sz="4" w:space="0" w:color="auto"/>
              <w:right w:val="single" w:sz="4" w:space="0" w:color="auto"/>
            </w:tcBorders>
            <w:hideMark/>
          </w:tcPr>
          <w:p w14:paraId="5801A3B5" w14:textId="77777777" w:rsidR="00A17490" w:rsidRPr="00924EAF" w:rsidRDefault="00A17490" w:rsidP="00ED1A0F">
            <w:pPr>
              <w:widowControl w:val="0"/>
              <w:autoSpaceDE w:val="0"/>
              <w:autoSpaceDN w:val="0"/>
              <w:adjustRightInd w:val="0"/>
              <w:jc w:val="center"/>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eastAsia="en-ID"/>
              </w:rPr>
              <w:t>40.00±3.54</w:t>
            </w:r>
            <w:r w:rsidRPr="00924EAF">
              <w:rPr>
                <w:rFonts w:ascii="Times New Roman" w:eastAsiaTheme="minorEastAsia" w:hAnsi="Times New Roman"/>
                <w:color w:val="000000"/>
                <w:sz w:val="24"/>
                <w:szCs w:val="24"/>
                <w:vertAlign w:val="superscript"/>
                <w:lang w:eastAsia="en-ID"/>
              </w:rPr>
              <w:t>a</w:t>
            </w:r>
          </w:p>
        </w:tc>
        <w:tc>
          <w:tcPr>
            <w:tcW w:w="1842" w:type="dxa"/>
            <w:tcBorders>
              <w:top w:val="single" w:sz="4" w:space="0" w:color="auto"/>
              <w:left w:val="single" w:sz="4" w:space="0" w:color="auto"/>
              <w:bottom w:val="single" w:sz="4" w:space="0" w:color="auto"/>
              <w:right w:val="single" w:sz="4" w:space="0" w:color="auto"/>
            </w:tcBorders>
          </w:tcPr>
          <w:p w14:paraId="51F23550" w14:textId="77777777" w:rsidR="00A17490" w:rsidRPr="00924EAF" w:rsidRDefault="00A17490" w:rsidP="00ED1A0F">
            <w:pPr>
              <w:widowControl w:val="0"/>
              <w:autoSpaceDE w:val="0"/>
              <w:autoSpaceDN w:val="0"/>
              <w:adjustRightInd w:val="0"/>
              <w:jc w:val="center"/>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val="en-US" w:eastAsia="en-ID"/>
              </w:rPr>
              <w:t>1,6</w:t>
            </w:r>
            <w:r w:rsidRPr="00924EAF">
              <w:rPr>
                <w:rFonts w:ascii="Times New Roman" w:eastAsiaTheme="minorEastAsia" w:hAnsi="Times New Roman"/>
                <w:color w:val="000000"/>
                <w:sz w:val="24"/>
                <w:szCs w:val="24"/>
                <w:lang w:eastAsia="en-ID"/>
              </w:rPr>
              <w:t>±</w:t>
            </w:r>
            <w:r w:rsidRPr="00924EAF">
              <w:rPr>
                <w:rFonts w:ascii="Times New Roman" w:eastAsiaTheme="minorEastAsia" w:hAnsi="Times New Roman"/>
                <w:color w:val="000000"/>
                <w:sz w:val="24"/>
                <w:szCs w:val="24"/>
                <w:lang w:val="en-US" w:eastAsia="en-ID"/>
              </w:rPr>
              <w:t>0,89</w:t>
            </w:r>
            <w:r w:rsidRPr="00924EAF">
              <w:rPr>
                <w:rFonts w:ascii="Times New Roman" w:eastAsiaTheme="minorEastAsia" w:hAnsi="Times New Roman"/>
                <w:color w:val="000000"/>
                <w:sz w:val="24"/>
                <w:szCs w:val="24"/>
                <w:vertAlign w:val="superscript"/>
                <w:lang w:val="en-US" w:eastAsia="en-ID"/>
              </w:rPr>
              <w:t>b</w:t>
            </w:r>
          </w:p>
        </w:tc>
      </w:tr>
      <w:tr w:rsidR="00A17490" w:rsidRPr="00924EAF" w14:paraId="1D0890D3" w14:textId="77777777" w:rsidTr="00ED1A0F">
        <w:tc>
          <w:tcPr>
            <w:tcW w:w="2835" w:type="dxa"/>
            <w:tcBorders>
              <w:top w:val="single" w:sz="4" w:space="0" w:color="auto"/>
              <w:left w:val="single" w:sz="4" w:space="0" w:color="auto"/>
              <w:bottom w:val="single" w:sz="4" w:space="0" w:color="auto"/>
              <w:right w:val="single" w:sz="4" w:space="0" w:color="auto"/>
            </w:tcBorders>
            <w:hideMark/>
          </w:tcPr>
          <w:p w14:paraId="5798FB54" w14:textId="77777777" w:rsidR="00A17490" w:rsidRPr="00924EAF" w:rsidRDefault="00A17490" w:rsidP="00ED1A0F">
            <w:pPr>
              <w:widowControl w:val="0"/>
              <w:autoSpaceDE w:val="0"/>
              <w:autoSpaceDN w:val="0"/>
              <w:adjustRightInd w:val="0"/>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eastAsia="en-ID"/>
              </w:rPr>
              <w:t xml:space="preserve">D1 (extract 215 mg/kg </w:t>
            </w:r>
            <w:proofErr w:type="spellStart"/>
            <w:r w:rsidRPr="00924EAF">
              <w:rPr>
                <w:rFonts w:ascii="Times New Roman" w:eastAsiaTheme="minorEastAsia" w:hAnsi="Times New Roman"/>
                <w:color w:val="000000"/>
                <w:sz w:val="24"/>
                <w:szCs w:val="24"/>
                <w:lang w:eastAsia="en-ID"/>
              </w:rPr>
              <w:t>bw</w:t>
            </w:r>
            <w:proofErr w:type="spellEnd"/>
            <w:r w:rsidRPr="00924EAF">
              <w:rPr>
                <w:rFonts w:ascii="Times New Roman" w:eastAsiaTheme="minorEastAsia" w:hAnsi="Times New Roman"/>
                <w:color w:val="000000"/>
                <w:sz w:val="24"/>
                <w:szCs w:val="24"/>
                <w:lang w:eastAsia="en-ID"/>
              </w:rPr>
              <w:t xml:space="preserve">) </w:t>
            </w:r>
          </w:p>
        </w:tc>
        <w:tc>
          <w:tcPr>
            <w:tcW w:w="1843" w:type="dxa"/>
            <w:tcBorders>
              <w:top w:val="single" w:sz="4" w:space="0" w:color="auto"/>
              <w:left w:val="single" w:sz="4" w:space="0" w:color="auto"/>
              <w:bottom w:val="single" w:sz="4" w:space="0" w:color="auto"/>
              <w:right w:val="single" w:sz="4" w:space="0" w:color="auto"/>
            </w:tcBorders>
          </w:tcPr>
          <w:p w14:paraId="22EEAB58" w14:textId="77777777" w:rsidR="00A17490" w:rsidRPr="00924EAF" w:rsidRDefault="00A17490" w:rsidP="00ED1A0F">
            <w:pPr>
              <w:widowControl w:val="0"/>
              <w:autoSpaceDE w:val="0"/>
              <w:autoSpaceDN w:val="0"/>
              <w:adjustRightInd w:val="0"/>
              <w:jc w:val="center"/>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eastAsia="en-ID"/>
              </w:rPr>
              <w:t>168,80±48,49</w:t>
            </w:r>
            <w:r w:rsidRPr="00924EAF">
              <w:rPr>
                <w:rFonts w:ascii="Times New Roman" w:eastAsiaTheme="minorEastAsia" w:hAnsi="Times New Roman"/>
                <w:color w:val="000000"/>
                <w:sz w:val="24"/>
                <w:szCs w:val="24"/>
                <w:vertAlign w:val="superscript"/>
                <w:lang w:eastAsia="en-ID"/>
              </w:rPr>
              <w:t>b</w:t>
            </w:r>
          </w:p>
        </w:tc>
        <w:tc>
          <w:tcPr>
            <w:tcW w:w="2552" w:type="dxa"/>
            <w:tcBorders>
              <w:top w:val="single" w:sz="4" w:space="0" w:color="auto"/>
              <w:left w:val="single" w:sz="4" w:space="0" w:color="auto"/>
              <w:bottom w:val="single" w:sz="4" w:space="0" w:color="auto"/>
              <w:right w:val="single" w:sz="4" w:space="0" w:color="auto"/>
            </w:tcBorders>
            <w:hideMark/>
          </w:tcPr>
          <w:p w14:paraId="3930230A" w14:textId="77777777" w:rsidR="00A17490" w:rsidRPr="00924EAF" w:rsidRDefault="00A17490" w:rsidP="00ED1A0F">
            <w:pPr>
              <w:widowControl w:val="0"/>
              <w:autoSpaceDE w:val="0"/>
              <w:autoSpaceDN w:val="0"/>
              <w:adjustRightInd w:val="0"/>
              <w:jc w:val="center"/>
              <w:rPr>
                <w:rFonts w:ascii="Times New Roman" w:eastAsiaTheme="minorEastAsia" w:hAnsi="Times New Roman"/>
                <w:b/>
                <w:color w:val="000000"/>
                <w:sz w:val="24"/>
                <w:szCs w:val="24"/>
                <w:lang w:eastAsia="en-ID"/>
              </w:rPr>
            </w:pPr>
            <w:r w:rsidRPr="00924EAF">
              <w:rPr>
                <w:rFonts w:ascii="Times New Roman" w:eastAsiaTheme="minorEastAsia" w:hAnsi="Times New Roman"/>
                <w:color w:val="000000"/>
                <w:sz w:val="24"/>
                <w:szCs w:val="24"/>
                <w:lang w:eastAsia="en-ID"/>
              </w:rPr>
              <w:t>37.80±5.59</w:t>
            </w:r>
            <w:r w:rsidRPr="00924EAF">
              <w:rPr>
                <w:rFonts w:ascii="Times New Roman" w:eastAsiaTheme="minorEastAsia" w:hAnsi="Times New Roman"/>
                <w:color w:val="000000"/>
                <w:sz w:val="24"/>
                <w:szCs w:val="24"/>
                <w:vertAlign w:val="superscript"/>
                <w:lang w:eastAsia="en-ID"/>
              </w:rPr>
              <w:t>a</w:t>
            </w:r>
          </w:p>
        </w:tc>
        <w:tc>
          <w:tcPr>
            <w:tcW w:w="1842" w:type="dxa"/>
            <w:tcBorders>
              <w:top w:val="single" w:sz="4" w:space="0" w:color="auto"/>
              <w:left w:val="single" w:sz="4" w:space="0" w:color="auto"/>
              <w:bottom w:val="single" w:sz="4" w:space="0" w:color="auto"/>
              <w:right w:val="single" w:sz="4" w:space="0" w:color="auto"/>
            </w:tcBorders>
          </w:tcPr>
          <w:p w14:paraId="06BD08D5" w14:textId="77777777" w:rsidR="00A17490" w:rsidRPr="00924EAF" w:rsidRDefault="00A17490" w:rsidP="00ED1A0F">
            <w:pPr>
              <w:widowControl w:val="0"/>
              <w:autoSpaceDE w:val="0"/>
              <w:autoSpaceDN w:val="0"/>
              <w:adjustRightInd w:val="0"/>
              <w:jc w:val="center"/>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val="en-US" w:eastAsia="en-ID"/>
              </w:rPr>
              <w:t>1,6</w:t>
            </w:r>
            <w:r w:rsidRPr="00924EAF">
              <w:rPr>
                <w:rFonts w:ascii="Times New Roman" w:eastAsiaTheme="minorEastAsia" w:hAnsi="Times New Roman"/>
                <w:color w:val="000000"/>
                <w:sz w:val="24"/>
                <w:szCs w:val="24"/>
                <w:lang w:eastAsia="en-ID"/>
              </w:rPr>
              <w:t>±</w:t>
            </w:r>
            <w:r w:rsidRPr="00924EAF">
              <w:rPr>
                <w:rFonts w:ascii="Times New Roman" w:eastAsiaTheme="minorEastAsia" w:hAnsi="Times New Roman"/>
                <w:color w:val="000000"/>
                <w:sz w:val="24"/>
                <w:szCs w:val="24"/>
                <w:lang w:val="en-US" w:eastAsia="en-ID"/>
              </w:rPr>
              <w:t>0,55</w:t>
            </w:r>
            <w:r w:rsidRPr="00924EAF">
              <w:rPr>
                <w:rFonts w:ascii="Times New Roman" w:eastAsiaTheme="minorEastAsia" w:hAnsi="Times New Roman"/>
                <w:color w:val="000000"/>
                <w:sz w:val="24"/>
                <w:szCs w:val="24"/>
                <w:vertAlign w:val="superscript"/>
                <w:lang w:val="en-US" w:eastAsia="en-ID"/>
              </w:rPr>
              <w:t>b</w:t>
            </w:r>
          </w:p>
        </w:tc>
      </w:tr>
      <w:tr w:rsidR="00A17490" w:rsidRPr="00924EAF" w14:paraId="3ED13817" w14:textId="77777777" w:rsidTr="00ED1A0F">
        <w:tc>
          <w:tcPr>
            <w:tcW w:w="2835" w:type="dxa"/>
            <w:tcBorders>
              <w:top w:val="single" w:sz="4" w:space="0" w:color="auto"/>
              <w:left w:val="single" w:sz="4" w:space="0" w:color="auto"/>
              <w:bottom w:val="single" w:sz="4" w:space="0" w:color="auto"/>
              <w:right w:val="single" w:sz="4" w:space="0" w:color="auto"/>
            </w:tcBorders>
            <w:hideMark/>
          </w:tcPr>
          <w:p w14:paraId="6CA8A007" w14:textId="77777777" w:rsidR="00A17490" w:rsidRPr="00924EAF" w:rsidRDefault="00A17490" w:rsidP="00ED1A0F">
            <w:pPr>
              <w:widowControl w:val="0"/>
              <w:autoSpaceDE w:val="0"/>
              <w:autoSpaceDN w:val="0"/>
              <w:adjustRightInd w:val="0"/>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eastAsia="en-ID"/>
              </w:rPr>
              <w:t xml:space="preserve">D2 (extract 230 mg/kg </w:t>
            </w:r>
            <w:proofErr w:type="spellStart"/>
            <w:r w:rsidRPr="00924EAF">
              <w:rPr>
                <w:rFonts w:ascii="Times New Roman" w:eastAsiaTheme="minorEastAsia" w:hAnsi="Times New Roman"/>
                <w:color w:val="000000"/>
                <w:sz w:val="24"/>
                <w:szCs w:val="24"/>
                <w:lang w:eastAsia="en-ID"/>
              </w:rPr>
              <w:t>bw</w:t>
            </w:r>
            <w:proofErr w:type="spellEnd"/>
            <w:r w:rsidRPr="00924EAF">
              <w:rPr>
                <w:rFonts w:ascii="Times New Roman" w:eastAsiaTheme="minorEastAsia" w:hAnsi="Times New Roman"/>
                <w:color w:val="000000"/>
                <w:sz w:val="24"/>
                <w:szCs w:val="24"/>
                <w:lang w:eastAsia="en-ID"/>
              </w:rPr>
              <w:t>)</w:t>
            </w:r>
          </w:p>
        </w:tc>
        <w:tc>
          <w:tcPr>
            <w:tcW w:w="1843" w:type="dxa"/>
            <w:tcBorders>
              <w:top w:val="single" w:sz="4" w:space="0" w:color="auto"/>
              <w:left w:val="single" w:sz="4" w:space="0" w:color="auto"/>
              <w:bottom w:val="single" w:sz="4" w:space="0" w:color="auto"/>
              <w:right w:val="single" w:sz="4" w:space="0" w:color="auto"/>
            </w:tcBorders>
          </w:tcPr>
          <w:p w14:paraId="1C102149" w14:textId="77777777" w:rsidR="00A17490" w:rsidRPr="00924EAF" w:rsidRDefault="00A17490" w:rsidP="00ED1A0F">
            <w:pPr>
              <w:widowControl w:val="0"/>
              <w:autoSpaceDE w:val="0"/>
              <w:autoSpaceDN w:val="0"/>
              <w:adjustRightInd w:val="0"/>
              <w:jc w:val="center"/>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eastAsia="en-ID"/>
              </w:rPr>
              <w:t>143,40±14,88</w:t>
            </w:r>
            <w:r w:rsidRPr="00924EAF">
              <w:rPr>
                <w:rFonts w:ascii="Times New Roman" w:eastAsiaTheme="minorEastAsia" w:hAnsi="Times New Roman"/>
                <w:color w:val="000000"/>
                <w:sz w:val="24"/>
                <w:szCs w:val="24"/>
                <w:vertAlign w:val="superscript"/>
                <w:lang w:eastAsia="en-ID"/>
              </w:rPr>
              <w:t>b</w:t>
            </w:r>
          </w:p>
        </w:tc>
        <w:tc>
          <w:tcPr>
            <w:tcW w:w="2552" w:type="dxa"/>
            <w:tcBorders>
              <w:top w:val="single" w:sz="4" w:space="0" w:color="auto"/>
              <w:left w:val="single" w:sz="4" w:space="0" w:color="auto"/>
              <w:bottom w:val="single" w:sz="4" w:space="0" w:color="auto"/>
              <w:right w:val="single" w:sz="4" w:space="0" w:color="auto"/>
            </w:tcBorders>
            <w:hideMark/>
          </w:tcPr>
          <w:p w14:paraId="31D9A0FF" w14:textId="77777777" w:rsidR="00A17490" w:rsidRPr="00924EAF" w:rsidRDefault="00A17490" w:rsidP="00ED1A0F">
            <w:pPr>
              <w:widowControl w:val="0"/>
              <w:autoSpaceDE w:val="0"/>
              <w:autoSpaceDN w:val="0"/>
              <w:adjustRightInd w:val="0"/>
              <w:jc w:val="center"/>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eastAsia="en-ID"/>
              </w:rPr>
              <w:t>39.75±5.9</w:t>
            </w:r>
            <w:r w:rsidRPr="00924EAF">
              <w:rPr>
                <w:rFonts w:ascii="Times New Roman" w:eastAsiaTheme="minorEastAsia" w:hAnsi="Times New Roman"/>
                <w:color w:val="000000"/>
                <w:sz w:val="24"/>
                <w:szCs w:val="24"/>
                <w:vertAlign w:val="superscript"/>
                <w:lang w:eastAsia="en-ID"/>
              </w:rPr>
              <w:t>a</w:t>
            </w:r>
          </w:p>
        </w:tc>
        <w:tc>
          <w:tcPr>
            <w:tcW w:w="1842" w:type="dxa"/>
            <w:tcBorders>
              <w:top w:val="single" w:sz="4" w:space="0" w:color="auto"/>
              <w:left w:val="single" w:sz="4" w:space="0" w:color="auto"/>
              <w:bottom w:val="single" w:sz="4" w:space="0" w:color="auto"/>
              <w:right w:val="single" w:sz="4" w:space="0" w:color="auto"/>
            </w:tcBorders>
          </w:tcPr>
          <w:p w14:paraId="05022850" w14:textId="77777777" w:rsidR="00A17490" w:rsidRPr="00924EAF" w:rsidRDefault="00A17490" w:rsidP="00ED1A0F">
            <w:pPr>
              <w:widowControl w:val="0"/>
              <w:autoSpaceDE w:val="0"/>
              <w:autoSpaceDN w:val="0"/>
              <w:adjustRightInd w:val="0"/>
              <w:jc w:val="center"/>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val="en-US" w:eastAsia="en-ID"/>
              </w:rPr>
              <w:t>1,4</w:t>
            </w:r>
            <w:r w:rsidRPr="00924EAF">
              <w:rPr>
                <w:rFonts w:ascii="Times New Roman" w:eastAsiaTheme="minorEastAsia" w:hAnsi="Times New Roman"/>
                <w:color w:val="000000"/>
                <w:sz w:val="24"/>
                <w:szCs w:val="24"/>
                <w:lang w:eastAsia="en-ID"/>
              </w:rPr>
              <w:t>±</w:t>
            </w:r>
            <w:r w:rsidRPr="00924EAF">
              <w:rPr>
                <w:rFonts w:ascii="Times New Roman" w:eastAsiaTheme="minorEastAsia" w:hAnsi="Times New Roman"/>
                <w:color w:val="000000"/>
                <w:sz w:val="24"/>
                <w:szCs w:val="24"/>
                <w:lang w:val="en-US" w:eastAsia="en-ID"/>
              </w:rPr>
              <w:t>0,55</w:t>
            </w:r>
            <w:r w:rsidRPr="00924EAF">
              <w:rPr>
                <w:rFonts w:ascii="Times New Roman" w:eastAsiaTheme="minorEastAsia" w:hAnsi="Times New Roman"/>
                <w:color w:val="000000"/>
                <w:sz w:val="24"/>
                <w:szCs w:val="24"/>
                <w:vertAlign w:val="superscript"/>
                <w:lang w:val="en-US" w:eastAsia="en-ID"/>
              </w:rPr>
              <w:t>b</w:t>
            </w:r>
          </w:p>
        </w:tc>
      </w:tr>
      <w:tr w:rsidR="00A17490" w:rsidRPr="00924EAF" w14:paraId="5E3F7D37" w14:textId="77777777" w:rsidTr="00ED1A0F">
        <w:tc>
          <w:tcPr>
            <w:tcW w:w="2835" w:type="dxa"/>
            <w:tcBorders>
              <w:top w:val="single" w:sz="4" w:space="0" w:color="auto"/>
              <w:left w:val="single" w:sz="4" w:space="0" w:color="auto"/>
              <w:bottom w:val="single" w:sz="4" w:space="0" w:color="auto"/>
              <w:right w:val="single" w:sz="4" w:space="0" w:color="auto"/>
            </w:tcBorders>
            <w:hideMark/>
          </w:tcPr>
          <w:p w14:paraId="7B619894" w14:textId="77777777" w:rsidR="00A17490" w:rsidRPr="00924EAF" w:rsidRDefault="00A17490" w:rsidP="00ED1A0F">
            <w:pPr>
              <w:widowControl w:val="0"/>
              <w:autoSpaceDE w:val="0"/>
              <w:autoSpaceDN w:val="0"/>
              <w:adjustRightInd w:val="0"/>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eastAsia="en-ID"/>
              </w:rPr>
              <w:t xml:space="preserve">D3 (extract 245 mg/kg </w:t>
            </w:r>
            <w:proofErr w:type="spellStart"/>
            <w:r w:rsidRPr="00924EAF">
              <w:rPr>
                <w:rFonts w:ascii="Times New Roman" w:eastAsiaTheme="minorEastAsia" w:hAnsi="Times New Roman"/>
                <w:color w:val="000000"/>
                <w:sz w:val="24"/>
                <w:szCs w:val="24"/>
                <w:lang w:eastAsia="en-ID"/>
              </w:rPr>
              <w:t>bw</w:t>
            </w:r>
            <w:proofErr w:type="spellEnd"/>
            <w:r w:rsidRPr="00924EAF">
              <w:rPr>
                <w:rFonts w:ascii="Times New Roman" w:eastAsiaTheme="minorEastAsia" w:hAnsi="Times New Roman"/>
                <w:color w:val="000000"/>
                <w:sz w:val="24"/>
                <w:szCs w:val="24"/>
                <w:lang w:eastAsia="en-ID"/>
              </w:rPr>
              <w:t>)</w:t>
            </w:r>
          </w:p>
        </w:tc>
        <w:tc>
          <w:tcPr>
            <w:tcW w:w="1843" w:type="dxa"/>
            <w:tcBorders>
              <w:top w:val="single" w:sz="4" w:space="0" w:color="auto"/>
              <w:left w:val="single" w:sz="4" w:space="0" w:color="auto"/>
              <w:bottom w:val="single" w:sz="4" w:space="0" w:color="auto"/>
              <w:right w:val="single" w:sz="4" w:space="0" w:color="auto"/>
            </w:tcBorders>
          </w:tcPr>
          <w:p w14:paraId="6A2757E1" w14:textId="77777777" w:rsidR="00A17490" w:rsidRPr="00924EAF" w:rsidRDefault="00A17490" w:rsidP="00ED1A0F">
            <w:pPr>
              <w:widowControl w:val="0"/>
              <w:autoSpaceDE w:val="0"/>
              <w:autoSpaceDN w:val="0"/>
              <w:adjustRightInd w:val="0"/>
              <w:jc w:val="center"/>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eastAsia="en-ID"/>
              </w:rPr>
              <w:t>156,60±13,81</w:t>
            </w:r>
            <w:r w:rsidRPr="00924EAF">
              <w:rPr>
                <w:rFonts w:ascii="Times New Roman" w:eastAsiaTheme="minorEastAsia" w:hAnsi="Times New Roman"/>
                <w:color w:val="000000"/>
                <w:sz w:val="24"/>
                <w:szCs w:val="24"/>
                <w:vertAlign w:val="superscript"/>
                <w:lang w:eastAsia="en-ID"/>
              </w:rPr>
              <w:t>b</w:t>
            </w:r>
          </w:p>
        </w:tc>
        <w:tc>
          <w:tcPr>
            <w:tcW w:w="2552" w:type="dxa"/>
            <w:tcBorders>
              <w:top w:val="single" w:sz="4" w:space="0" w:color="auto"/>
              <w:left w:val="single" w:sz="4" w:space="0" w:color="auto"/>
              <w:bottom w:val="single" w:sz="4" w:space="0" w:color="auto"/>
              <w:right w:val="single" w:sz="4" w:space="0" w:color="auto"/>
            </w:tcBorders>
            <w:hideMark/>
          </w:tcPr>
          <w:p w14:paraId="02634528" w14:textId="77777777" w:rsidR="00A17490" w:rsidRPr="00924EAF" w:rsidRDefault="00A17490" w:rsidP="00ED1A0F">
            <w:pPr>
              <w:widowControl w:val="0"/>
              <w:autoSpaceDE w:val="0"/>
              <w:autoSpaceDN w:val="0"/>
              <w:adjustRightInd w:val="0"/>
              <w:jc w:val="center"/>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eastAsia="en-ID"/>
              </w:rPr>
              <w:t>39.80±7.50</w:t>
            </w:r>
            <w:r w:rsidRPr="00924EAF">
              <w:rPr>
                <w:rFonts w:ascii="Times New Roman" w:eastAsiaTheme="minorEastAsia" w:hAnsi="Times New Roman"/>
                <w:color w:val="000000"/>
                <w:sz w:val="24"/>
                <w:szCs w:val="24"/>
                <w:vertAlign w:val="superscript"/>
                <w:lang w:eastAsia="en-ID"/>
              </w:rPr>
              <w:t>a</w:t>
            </w:r>
          </w:p>
        </w:tc>
        <w:tc>
          <w:tcPr>
            <w:tcW w:w="1842" w:type="dxa"/>
            <w:tcBorders>
              <w:top w:val="single" w:sz="4" w:space="0" w:color="auto"/>
              <w:left w:val="single" w:sz="4" w:space="0" w:color="auto"/>
              <w:bottom w:val="single" w:sz="4" w:space="0" w:color="auto"/>
              <w:right w:val="single" w:sz="4" w:space="0" w:color="auto"/>
            </w:tcBorders>
          </w:tcPr>
          <w:p w14:paraId="3560D105" w14:textId="77777777" w:rsidR="00A17490" w:rsidRPr="00924EAF" w:rsidRDefault="00A17490" w:rsidP="00ED1A0F">
            <w:pPr>
              <w:widowControl w:val="0"/>
              <w:autoSpaceDE w:val="0"/>
              <w:autoSpaceDN w:val="0"/>
              <w:adjustRightInd w:val="0"/>
              <w:jc w:val="center"/>
              <w:rPr>
                <w:rFonts w:ascii="Times New Roman" w:eastAsiaTheme="minorEastAsia" w:hAnsi="Times New Roman"/>
                <w:color w:val="000000"/>
                <w:sz w:val="24"/>
                <w:szCs w:val="24"/>
                <w:lang w:eastAsia="en-ID"/>
              </w:rPr>
            </w:pPr>
            <w:r w:rsidRPr="00924EAF">
              <w:rPr>
                <w:rFonts w:ascii="Times New Roman" w:eastAsiaTheme="minorEastAsia" w:hAnsi="Times New Roman"/>
                <w:color w:val="000000"/>
                <w:sz w:val="24"/>
                <w:szCs w:val="24"/>
                <w:lang w:val="en-US" w:eastAsia="en-ID"/>
              </w:rPr>
              <w:t>1,5</w:t>
            </w:r>
            <w:r w:rsidRPr="00924EAF">
              <w:rPr>
                <w:rFonts w:ascii="Times New Roman" w:eastAsiaTheme="minorEastAsia" w:hAnsi="Times New Roman"/>
                <w:color w:val="000000"/>
                <w:sz w:val="24"/>
                <w:szCs w:val="24"/>
                <w:lang w:eastAsia="en-ID"/>
              </w:rPr>
              <w:t>±</w:t>
            </w:r>
            <w:r w:rsidRPr="00924EAF">
              <w:rPr>
                <w:rFonts w:ascii="Times New Roman" w:eastAsiaTheme="minorEastAsia" w:hAnsi="Times New Roman"/>
                <w:color w:val="000000"/>
                <w:sz w:val="24"/>
                <w:szCs w:val="24"/>
                <w:lang w:val="en-US" w:eastAsia="en-ID"/>
              </w:rPr>
              <w:t>0,58</w:t>
            </w:r>
            <w:r w:rsidRPr="00924EAF">
              <w:rPr>
                <w:rFonts w:ascii="Times New Roman" w:eastAsiaTheme="minorEastAsia" w:hAnsi="Times New Roman"/>
                <w:color w:val="000000"/>
                <w:sz w:val="24"/>
                <w:szCs w:val="24"/>
                <w:vertAlign w:val="superscript"/>
                <w:lang w:val="en-US" w:eastAsia="en-ID"/>
              </w:rPr>
              <w:t>b</w:t>
            </w:r>
          </w:p>
        </w:tc>
      </w:tr>
    </w:tbl>
    <w:p w14:paraId="44B39400" w14:textId="77777777" w:rsidR="00A17490" w:rsidRPr="00924EAF" w:rsidRDefault="00A17490" w:rsidP="00A17490">
      <w:pPr>
        <w:widowControl w:val="0"/>
        <w:autoSpaceDE w:val="0"/>
        <w:autoSpaceDN w:val="0"/>
        <w:adjustRightInd w:val="0"/>
        <w:ind w:right="-1"/>
        <w:rPr>
          <w:rFonts w:ascii="Times New Roman" w:eastAsiaTheme="minorEastAsia" w:hAnsi="Times New Roman"/>
          <w:color w:val="000000"/>
          <w:sz w:val="24"/>
          <w:szCs w:val="24"/>
          <w:lang w:val="en-US" w:eastAsia="en-ID"/>
        </w:rPr>
      </w:pPr>
      <w:r w:rsidRPr="00924EAF">
        <w:rPr>
          <w:rFonts w:ascii="Times New Roman" w:eastAsiaTheme="minorEastAsia" w:hAnsi="Times New Roman"/>
          <w:color w:val="000000"/>
          <w:sz w:val="24"/>
          <w:szCs w:val="24"/>
          <w:lang w:val="en-US" w:eastAsia="en-ID"/>
        </w:rPr>
        <w:t>*) Different subscript indicate significant differences based on statistical test (</w:t>
      </w:r>
      <w:r w:rsidRPr="00924EAF">
        <w:rPr>
          <w:rFonts w:ascii="Times New Roman" w:eastAsiaTheme="minorEastAsia" w:hAnsi="Times New Roman" w:hint="eastAsia"/>
          <w:color w:val="000000"/>
          <w:sz w:val="24"/>
          <w:szCs w:val="24"/>
          <w:lang w:val="en-US" w:eastAsia="en-ID"/>
        </w:rPr>
        <w:t>α</w:t>
      </w:r>
      <w:r w:rsidRPr="00924EAF">
        <w:rPr>
          <w:rFonts w:ascii="Times New Roman" w:eastAsiaTheme="minorEastAsia" w:hAnsi="Times New Roman"/>
          <w:color w:val="000000"/>
          <w:sz w:val="24"/>
          <w:szCs w:val="24"/>
          <w:lang w:val="en-US" w:eastAsia="en-ID"/>
        </w:rPr>
        <w:t>=0.05).</w:t>
      </w:r>
    </w:p>
    <w:p w14:paraId="406D5254" w14:textId="77777777" w:rsidR="00A17490" w:rsidRPr="00924EAF" w:rsidRDefault="00A17490" w:rsidP="00E17AE0">
      <w:pPr>
        <w:widowControl w:val="0"/>
        <w:autoSpaceDE w:val="0"/>
        <w:autoSpaceDN w:val="0"/>
        <w:adjustRightInd w:val="0"/>
        <w:ind w:firstLine="851"/>
        <w:jc w:val="both"/>
        <w:rPr>
          <w:rFonts w:ascii="Times New Roman" w:eastAsiaTheme="minorEastAsia" w:hAnsi="Times New Roman"/>
          <w:sz w:val="24"/>
          <w:szCs w:val="24"/>
          <w:lang w:val="en-US" w:eastAsia="en-ID"/>
        </w:rPr>
      </w:pPr>
    </w:p>
    <w:p w14:paraId="7D3CFC74" w14:textId="113B4E54" w:rsidR="0028763A" w:rsidRPr="00924EAF" w:rsidRDefault="00A921D3" w:rsidP="00E17AE0">
      <w:pPr>
        <w:pStyle w:val="BodyChar"/>
        <w:ind w:right="57"/>
        <w:rPr>
          <w:rFonts w:ascii="Times New Roman" w:hAnsi="Times New Roman"/>
          <w:sz w:val="24"/>
          <w:szCs w:val="24"/>
        </w:rPr>
      </w:pPr>
      <w:r w:rsidRPr="00924EAF">
        <w:rPr>
          <w:rFonts w:ascii="Times New Roman" w:eastAsiaTheme="minorEastAsia" w:hAnsi="Times New Roman"/>
          <w:sz w:val="24"/>
          <w:szCs w:val="24"/>
          <w:lang w:val="en-US" w:eastAsia="en-ID"/>
        </w:rPr>
        <w:t xml:space="preserve">On the other hand, </w:t>
      </w:r>
      <w:r w:rsidRPr="00924EAF">
        <w:rPr>
          <w:rFonts w:ascii="Times New Roman" w:hAnsi="Times New Roman"/>
          <w:sz w:val="24"/>
          <w:szCs w:val="24"/>
        </w:rPr>
        <w:t xml:space="preserve">significant difference was found between </w:t>
      </w:r>
      <w:r w:rsidRPr="00924EAF">
        <w:rPr>
          <w:sz w:val="24"/>
          <w:szCs w:val="24"/>
        </w:rPr>
        <w:t xml:space="preserve">NC </w:t>
      </w:r>
      <w:r w:rsidRPr="00924EAF">
        <w:rPr>
          <w:rFonts w:ascii="Times New Roman" w:hAnsi="Times New Roman"/>
          <w:sz w:val="24"/>
          <w:szCs w:val="24"/>
        </w:rPr>
        <w:t xml:space="preserve">and other groups in regards to splenic tissue structure. After given extract treatment of </w:t>
      </w:r>
      <w:r w:rsidRPr="00924EAF">
        <w:rPr>
          <w:rFonts w:ascii="Times New Roman" w:hAnsi="Times New Roman"/>
          <w:i/>
          <w:sz w:val="24"/>
          <w:szCs w:val="24"/>
        </w:rPr>
        <w:t xml:space="preserve">P. </w:t>
      </w:r>
      <w:proofErr w:type="spellStart"/>
      <w:r w:rsidRPr="00924EAF">
        <w:rPr>
          <w:rFonts w:ascii="Times New Roman" w:hAnsi="Times New Roman"/>
          <w:i/>
          <w:sz w:val="24"/>
          <w:szCs w:val="24"/>
        </w:rPr>
        <w:t>acidus</w:t>
      </w:r>
      <w:proofErr w:type="spellEnd"/>
      <w:r w:rsidRPr="00924EAF">
        <w:rPr>
          <w:rFonts w:ascii="Times New Roman" w:hAnsi="Times New Roman"/>
          <w:sz w:val="24"/>
          <w:szCs w:val="24"/>
        </w:rPr>
        <w:t xml:space="preserve"> leaf for 10 days, splenic tissue structure was found to have not improved yet back to its normal level (Figure 2).</w:t>
      </w:r>
    </w:p>
    <w:p w14:paraId="0647322D" w14:textId="77777777" w:rsidR="00A17490" w:rsidRPr="00924EAF" w:rsidRDefault="00A17490" w:rsidP="00E17AE0">
      <w:pPr>
        <w:pStyle w:val="BodyChar"/>
        <w:ind w:right="57"/>
        <w:rPr>
          <w:rFonts w:ascii="Times New Roman" w:hAnsi="Times New Roman"/>
          <w:sz w:val="24"/>
          <w:szCs w:val="24"/>
        </w:rPr>
      </w:pPr>
    </w:p>
    <w:p w14:paraId="5D5D8E60" w14:textId="77777777" w:rsidR="00A17490" w:rsidRPr="00924EAF" w:rsidRDefault="00A17490" w:rsidP="00A17490">
      <w:pPr>
        <w:pStyle w:val="BodyChar"/>
        <w:ind w:left="57" w:right="57"/>
        <w:rPr>
          <w:rFonts w:ascii="Times New Roman" w:hAnsi="Times New Roman"/>
          <w:sz w:val="24"/>
          <w:szCs w:val="24"/>
        </w:rPr>
      </w:pPr>
      <w:r w:rsidRPr="00924EAF">
        <w:rPr>
          <w:rFonts w:ascii="Times New Roman" w:hAnsi="Times New Roman"/>
          <w:noProof/>
          <w:sz w:val="24"/>
          <w:szCs w:val="24"/>
          <w:lang w:val="en-IN" w:eastAsia="en-IN"/>
        </w:rPr>
        <w:lastRenderedPageBreak/>
        <w:drawing>
          <wp:inline distT="0" distB="0" distL="0" distR="0" wp14:anchorId="512E48ED" wp14:editId="77B09E36">
            <wp:extent cx="5717195" cy="3136232"/>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205" cy="3141723"/>
                    </a:xfrm>
                    <a:prstGeom prst="rect">
                      <a:avLst/>
                    </a:prstGeom>
                  </pic:spPr>
                </pic:pic>
              </a:graphicData>
            </a:graphic>
          </wp:inline>
        </w:drawing>
      </w:r>
    </w:p>
    <w:p w14:paraId="692BD243" w14:textId="77777777" w:rsidR="00A17490" w:rsidRPr="00924EAF" w:rsidRDefault="00A17490" w:rsidP="00A17490">
      <w:pPr>
        <w:pStyle w:val="BodyChar"/>
        <w:ind w:left="57" w:right="57"/>
        <w:rPr>
          <w:rFonts w:ascii="Times New Roman" w:hAnsi="Times New Roman"/>
          <w:sz w:val="24"/>
          <w:szCs w:val="24"/>
        </w:rPr>
      </w:pPr>
      <w:r w:rsidRPr="00924EAF">
        <w:rPr>
          <w:rFonts w:ascii="Times New Roman" w:eastAsiaTheme="minorEastAsia" w:hAnsi="Times New Roman"/>
          <w:b/>
          <w:sz w:val="24"/>
          <w:szCs w:val="24"/>
          <w:lang w:val="en-US" w:eastAsia="en-ID"/>
        </w:rPr>
        <w:t>Figure 2</w:t>
      </w:r>
      <w:r w:rsidRPr="00924EAF">
        <w:rPr>
          <w:rFonts w:ascii="Times New Roman" w:eastAsiaTheme="minorEastAsia" w:hAnsi="Times New Roman"/>
          <w:sz w:val="24"/>
          <w:szCs w:val="24"/>
          <w:lang w:val="en-US" w:eastAsia="en-ID"/>
        </w:rPr>
        <w:t>. Histopathology of spleen from each treatment. A: Normal control. B: Diabetic group. C: Metformin control. D: D1 group (</w:t>
      </w:r>
      <w:r w:rsidRPr="00924EAF">
        <w:rPr>
          <w:rFonts w:ascii="Times New Roman" w:eastAsiaTheme="minorEastAsia" w:hAnsi="Times New Roman"/>
          <w:sz w:val="24"/>
          <w:szCs w:val="24"/>
          <w:lang w:eastAsia="en-ID"/>
        </w:rPr>
        <w:t xml:space="preserve">215 mg/kg </w:t>
      </w:r>
      <w:proofErr w:type="spellStart"/>
      <w:r w:rsidRPr="00924EAF">
        <w:rPr>
          <w:rFonts w:ascii="Times New Roman" w:eastAsiaTheme="minorEastAsia" w:hAnsi="Times New Roman"/>
          <w:sz w:val="24"/>
          <w:szCs w:val="24"/>
          <w:lang w:eastAsia="en-ID"/>
        </w:rPr>
        <w:t>bw</w:t>
      </w:r>
      <w:proofErr w:type="spellEnd"/>
      <w:r w:rsidRPr="00924EAF">
        <w:rPr>
          <w:rFonts w:ascii="Times New Roman" w:eastAsiaTheme="minorEastAsia" w:hAnsi="Times New Roman"/>
          <w:sz w:val="24"/>
          <w:szCs w:val="24"/>
          <w:lang w:eastAsia="en-ID"/>
        </w:rPr>
        <w:t xml:space="preserve"> </w:t>
      </w:r>
      <w:proofErr w:type="spellStart"/>
      <w:r w:rsidRPr="00924EAF">
        <w:rPr>
          <w:rFonts w:ascii="Times New Roman" w:eastAsiaTheme="minorEastAsia" w:hAnsi="Times New Roman"/>
          <w:i/>
          <w:sz w:val="24"/>
          <w:szCs w:val="24"/>
          <w:lang w:eastAsia="en-ID"/>
        </w:rPr>
        <w:t>Phyllantus</w:t>
      </w:r>
      <w:proofErr w:type="spellEnd"/>
      <w:r w:rsidRPr="00924EAF">
        <w:rPr>
          <w:rFonts w:ascii="Times New Roman" w:eastAsiaTheme="minorEastAsia" w:hAnsi="Times New Roman"/>
          <w:sz w:val="24"/>
          <w:szCs w:val="24"/>
          <w:lang w:eastAsia="en-ID"/>
        </w:rPr>
        <w:t xml:space="preserve"> leaf extract</w:t>
      </w:r>
      <w:r w:rsidRPr="00924EAF">
        <w:rPr>
          <w:rFonts w:ascii="Times New Roman" w:eastAsiaTheme="minorEastAsia" w:hAnsi="Times New Roman"/>
          <w:sz w:val="24"/>
          <w:szCs w:val="24"/>
          <w:lang w:val="en-US" w:eastAsia="en-ID"/>
        </w:rPr>
        <w:t>). E: D2 group (</w:t>
      </w:r>
      <w:r w:rsidRPr="00924EAF">
        <w:rPr>
          <w:rFonts w:ascii="Times New Roman" w:eastAsiaTheme="minorEastAsia" w:hAnsi="Times New Roman"/>
          <w:sz w:val="24"/>
          <w:szCs w:val="24"/>
          <w:lang w:eastAsia="en-ID"/>
        </w:rPr>
        <w:t xml:space="preserve">230 mg/kg </w:t>
      </w:r>
      <w:proofErr w:type="spellStart"/>
      <w:r w:rsidRPr="00924EAF">
        <w:rPr>
          <w:rFonts w:ascii="Times New Roman" w:eastAsiaTheme="minorEastAsia" w:hAnsi="Times New Roman"/>
          <w:sz w:val="24"/>
          <w:szCs w:val="24"/>
          <w:lang w:eastAsia="en-ID"/>
        </w:rPr>
        <w:t>bw</w:t>
      </w:r>
      <w:proofErr w:type="spellEnd"/>
      <w:r w:rsidRPr="00924EAF">
        <w:rPr>
          <w:rFonts w:ascii="Times New Roman" w:eastAsiaTheme="minorEastAsia" w:hAnsi="Times New Roman"/>
          <w:sz w:val="24"/>
          <w:szCs w:val="24"/>
          <w:lang w:eastAsia="en-ID"/>
        </w:rPr>
        <w:t xml:space="preserve"> </w:t>
      </w:r>
      <w:proofErr w:type="spellStart"/>
      <w:r w:rsidRPr="00924EAF">
        <w:rPr>
          <w:rFonts w:ascii="Times New Roman" w:eastAsiaTheme="minorEastAsia" w:hAnsi="Times New Roman"/>
          <w:i/>
          <w:sz w:val="24"/>
          <w:szCs w:val="24"/>
          <w:lang w:eastAsia="en-ID"/>
        </w:rPr>
        <w:t>Phyllantus</w:t>
      </w:r>
      <w:proofErr w:type="spellEnd"/>
      <w:r w:rsidRPr="00924EAF">
        <w:rPr>
          <w:rFonts w:ascii="Times New Roman" w:eastAsiaTheme="minorEastAsia" w:hAnsi="Times New Roman"/>
          <w:sz w:val="24"/>
          <w:szCs w:val="24"/>
          <w:lang w:eastAsia="en-ID"/>
        </w:rPr>
        <w:t xml:space="preserve"> leaf extract</w:t>
      </w:r>
      <w:r w:rsidRPr="00924EAF">
        <w:rPr>
          <w:rFonts w:ascii="Times New Roman" w:eastAsiaTheme="minorEastAsia" w:hAnsi="Times New Roman"/>
          <w:sz w:val="24"/>
          <w:szCs w:val="24"/>
          <w:lang w:val="en-US" w:eastAsia="en-ID"/>
        </w:rPr>
        <w:t>). F: D3 group (</w:t>
      </w:r>
      <w:r w:rsidRPr="00924EAF">
        <w:rPr>
          <w:rFonts w:ascii="Times New Roman" w:eastAsiaTheme="minorEastAsia" w:hAnsi="Times New Roman"/>
          <w:sz w:val="24"/>
          <w:szCs w:val="24"/>
          <w:lang w:eastAsia="en-ID"/>
        </w:rPr>
        <w:t xml:space="preserve">245 mg/kg </w:t>
      </w:r>
      <w:proofErr w:type="spellStart"/>
      <w:r w:rsidRPr="00924EAF">
        <w:rPr>
          <w:rFonts w:ascii="Times New Roman" w:eastAsiaTheme="minorEastAsia" w:hAnsi="Times New Roman"/>
          <w:sz w:val="24"/>
          <w:szCs w:val="24"/>
          <w:lang w:eastAsia="en-ID"/>
        </w:rPr>
        <w:t>bw</w:t>
      </w:r>
      <w:proofErr w:type="spellEnd"/>
      <w:r w:rsidRPr="00924EAF">
        <w:rPr>
          <w:rFonts w:ascii="Times New Roman" w:eastAsiaTheme="minorEastAsia" w:hAnsi="Times New Roman"/>
          <w:sz w:val="24"/>
          <w:szCs w:val="24"/>
          <w:lang w:eastAsia="en-ID"/>
        </w:rPr>
        <w:t xml:space="preserve"> </w:t>
      </w:r>
      <w:proofErr w:type="spellStart"/>
      <w:r w:rsidRPr="00924EAF">
        <w:rPr>
          <w:rFonts w:ascii="Times New Roman" w:eastAsiaTheme="minorEastAsia" w:hAnsi="Times New Roman"/>
          <w:i/>
          <w:sz w:val="24"/>
          <w:szCs w:val="24"/>
          <w:lang w:eastAsia="en-ID"/>
        </w:rPr>
        <w:t>Phyllantus</w:t>
      </w:r>
      <w:proofErr w:type="spellEnd"/>
      <w:r w:rsidRPr="00924EAF">
        <w:rPr>
          <w:rFonts w:ascii="Times New Roman" w:eastAsiaTheme="minorEastAsia" w:hAnsi="Times New Roman"/>
          <w:sz w:val="24"/>
          <w:szCs w:val="24"/>
          <w:lang w:eastAsia="en-ID"/>
        </w:rPr>
        <w:t xml:space="preserve"> leaf extract</w:t>
      </w:r>
      <w:r w:rsidRPr="00924EAF">
        <w:rPr>
          <w:rFonts w:ascii="Times New Roman" w:eastAsiaTheme="minorEastAsia" w:hAnsi="Times New Roman"/>
          <w:sz w:val="24"/>
          <w:szCs w:val="24"/>
          <w:lang w:val="en-US" w:eastAsia="en-ID"/>
        </w:rPr>
        <w:t>). Scale bar = 100 µm.</w:t>
      </w:r>
    </w:p>
    <w:p w14:paraId="6A285CAC" w14:textId="77777777" w:rsidR="00A17490" w:rsidRPr="00924EAF" w:rsidRDefault="00A17490" w:rsidP="00E17AE0">
      <w:pPr>
        <w:pStyle w:val="BodyChar"/>
        <w:ind w:right="57"/>
        <w:rPr>
          <w:rFonts w:ascii="Times New Roman" w:hAnsi="Times New Roman"/>
          <w:sz w:val="24"/>
          <w:szCs w:val="24"/>
        </w:rPr>
      </w:pPr>
    </w:p>
    <w:p w14:paraId="50F3B91C" w14:textId="1B57A56E" w:rsidR="001C1290" w:rsidRPr="00B879FF" w:rsidRDefault="001C1290" w:rsidP="00E17AE0">
      <w:pPr>
        <w:pStyle w:val="BodyChar"/>
        <w:ind w:right="57"/>
        <w:rPr>
          <w:rFonts w:ascii="Times New Roman" w:hAnsi="Times New Roman"/>
          <w:b/>
          <w:bCs/>
          <w:sz w:val="24"/>
          <w:szCs w:val="24"/>
        </w:rPr>
      </w:pPr>
      <w:r w:rsidRPr="00B879FF">
        <w:rPr>
          <w:rFonts w:ascii="Times New Roman" w:hAnsi="Times New Roman"/>
          <w:b/>
          <w:bCs/>
          <w:sz w:val="24"/>
          <w:szCs w:val="24"/>
        </w:rPr>
        <w:t>3.</w:t>
      </w:r>
      <w:r w:rsidR="002219D2" w:rsidRPr="00B879FF">
        <w:rPr>
          <w:rFonts w:ascii="Times New Roman" w:hAnsi="Times New Roman"/>
          <w:b/>
          <w:bCs/>
          <w:sz w:val="24"/>
          <w:szCs w:val="24"/>
        </w:rPr>
        <w:t>2</w:t>
      </w:r>
      <w:r w:rsidRPr="00B879FF">
        <w:rPr>
          <w:rFonts w:ascii="Times New Roman" w:hAnsi="Times New Roman"/>
          <w:b/>
          <w:bCs/>
          <w:sz w:val="24"/>
          <w:szCs w:val="24"/>
        </w:rPr>
        <w:t>. Identification of bioactive substance</w:t>
      </w:r>
      <w:r w:rsidR="00654FD7" w:rsidRPr="00B879FF">
        <w:rPr>
          <w:rFonts w:ascii="Times New Roman" w:hAnsi="Times New Roman"/>
          <w:b/>
          <w:bCs/>
          <w:sz w:val="24"/>
          <w:szCs w:val="24"/>
        </w:rPr>
        <w:t>s</w:t>
      </w:r>
      <w:r w:rsidRPr="00B879FF">
        <w:rPr>
          <w:rFonts w:ascii="Times New Roman" w:hAnsi="Times New Roman"/>
          <w:b/>
          <w:bCs/>
          <w:sz w:val="24"/>
          <w:szCs w:val="24"/>
        </w:rPr>
        <w:t xml:space="preserve"> in </w:t>
      </w:r>
      <w:r w:rsidRPr="00B879FF">
        <w:rPr>
          <w:rFonts w:ascii="Times New Roman" w:hAnsi="Times New Roman"/>
          <w:b/>
          <w:bCs/>
          <w:i/>
          <w:sz w:val="24"/>
          <w:szCs w:val="24"/>
        </w:rPr>
        <w:t xml:space="preserve">P. </w:t>
      </w:r>
      <w:proofErr w:type="spellStart"/>
      <w:r w:rsidRPr="00B879FF">
        <w:rPr>
          <w:rFonts w:ascii="Times New Roman" w:hAnsi="Times New Roman"/>
          <w:b/>
          <w:bCs/>
          <w:i/>
          <w:sz w:val="24"/>
          <w:szCs w:val="24"/>
        </w:rPr>
        <w:t>acidus</w:t>
      </w:r>
      <w:proofErr w:type="spellEnd"/>
      <w:r w:rsidRPr="00B879FF">
        <w:rPr>
          <w:rFonts w:ascii="Times New Roman" w:hAnsi="Times New Roman"/>
          <w:b/>
          <w:bCs/>
          <w:sz w:val="24"/>
          <w:szCs w:val="24"/>
        </w:rPr>
        <w:t xml:space="preserve"> leaf.</w:t>
      </w:r>
    </w:p>
    <w:p w14:paraId="31114343" w14:textId="3F47D8F1" w:rsidR="001C1290" w:rsidRPr="00924EAF" w:rsidRDefault="001C1290" w:rsidP="00E17AE0">
      <w:pPr>
        <w:widowControl w:val="0"/>
        <w:autoSpaceDE w:val="0"/>
        <w:autoSpaceDN w:val="0"/>
        <w:adjustRightInd w:val="0"/>
        <w:ind w:firstLine="417"/>
        <w:jc w:val="both"/>
        <w:rPr>
          <w:rFonts w:ascii="Times New Roman" w:eastAsiaTheme="minorEastAsia" w:hAnsi="Times New Roman"/>
          <w:color w:val="000000"/>
          <w:sz w:val="24"/>
          <w:szCs w:val="24"/>
          <w:lang w:val="en-US" w:eastAsia="en-ID"/>
        </w:rPr>
      </w:pPr>
      <w:r w:rsidRPr="00924EAF">
        <w:rPr>
          <w:rFonts w:ascii="Times New Roman" w:eastAsiaTheme="minorEastAsia" w:hAnsi="Times New Roman"/>
          <w:color w:val="000000"/>
          <w:sz w:val="24"/>
          <w:szCs w:val="24"/>
          <w:lang w:val="en-US" w:eastAsia="en-ID"/>
        </w:rPr>
        <w:t xml:space="preserve">Table </w:t>
      </w:r>
      <w:r w:rsidR="002219D2" w:rsidRPr="00924EAF">
        <w:rPr>
          <w:rFonts w:ascii="Times New Roman" w:eastAsiaTheme="minorEastAsia" w:hAnsi="Times New Roman"/>
          <w:color w:val="000000"/>
          <w:sz w:val="24"/>
          <w:szCs w:val="24"/>
          <w:lang w:val="en-US" w:eastAsia="en-ID"/>
        </w:rPr>
        <w:t>2</w:t>
      </w:r>
      <w:r w:rsidRPr="00924EAF">
        <w:rPr>
          <w:rFonts w:ascii="Times New Roman" w:eastAsiaTheme="minorEastAsia" w:hAnsi="Times New Roman"/>
          <w:color w:val="000000"/>
          <w:sz w:val="24"/>
          <w:szCs w:val="24"/>
          <w:lang w:val="en-US" w:eastAsia="en-ID"/>
        </w:rPr>
        <w:t xml:space="preserve"> presents the results of </w:t>
      </w:r>
      <w:r w:rsidR="000D0742" w:rsidRPr="00924EAF">
        <w:rPr>
          <w:rFonts w:ascii="Times New Roman" w:eastAsiaTheme="minorEastAsia" w:hAnsi="Times New Roman"/>
          <w:color w:val="000000"/>
          <w:sz w:val="24"/>
          <w:szCs w:val="24"/>
          <w:lang w:val="en-US" w:eastAsia="en-ID"/>
        </w:rPr>
        <w:t>LC-HRMS</w:t>
      </w:r>
      <w:r w:rsidRPr="00924EAF">
        <w:rPr>
          <w:rFonts w:ascii="Times New Roman" w:eastAsiaTheme="minorEastAsia" w:hAnsi="Times New Roman"/>
          <w:color w:val="000000"/>
          <w:sz w:val="24"/>
          <w:szCs w:val="24"/>
          <w:lang w:val="en-US" w:eastAsia="en-ID"/>
        </w:rPr>
        <w:t xml:space="preserve"> analysis of</w:t>
      </w:r>
      <w:r w:rsidRPr="00924EAF">
        <w:rPr>
          <w:rFonts w:ascii="Times New Roman" w:eastAsiaTheme="minorEastAsia" w:hAnsi="Times New Roman"/>
          <w:i/>
          <w:color w:val="000000"/>
          <w:sz w:val="24"/>
          <w:szCs w:val="24"/>
          <w:lang w:val="en-US" w:eastAsia="en-ID"/>
        </w:rPr>
        <w:t xml:space="preserve"> P. </w:t>
      </w:r>
      <w:proofErr w:type="spellStart"/>
      <w:r w:rsidRPr="00924EAF">
        <w:rPr>
          <w:rFonts w:ascii="Times New Roman" w:eastAsiaTheme="minorEastAsia" w:hAnsi="Times New Roman"/>
          <w:i/>
          <w:color w:val="000000"/>
          <w:sz w:val="24"/>
          <w:szCs w:val="24"/>
          <w:lang w:val="en-US" w:eastAsia="en-ID"/>
        </w:rPr>
        <w:t>acidus</w:t>
      </w:r>
      <w:proofErr w:type="spellEnd"/>
      <w:r w:rsidRPr="00924EAF">
        <w:rPr>
          <w:rFonts w:ascii="Times New Roman" w:eastAsiaTheme="minorEastAsia" w:hAnsi="Times New Roman"/>
          <w:color w:val="000000"/>
          <w:sz w:val="24"/>
          <w:szCs w:val="24"/>
          <w:lang w:val="en-US" w:eastAsia="en-ID"/>
        </w:rPr>
        <w:t xml:space="preserve"> leaf content with a best match limit above 90. From the results of this analysis, the most abundant content is sorbic acid, </w:t>
      </w:r>
      <w:proofErr w:type="gramStart"/>
      <w:r w:rsidRPr="00924EAF">
        <w:rPr>
          <w:rFonts w:ascii="Times New Roman" w:eastAsiaTheme="minorEastAsia" w:hAnsi="Times New Roman"/>
          <w:color w:val="000000"/>
          <w:sz w:val="24"/>
          <w:szCs w:val="24"/>
          <w:lang w:val="en-US" w:eastAsia="en-ID"/>
        </w:rPr>
        <w:t>L(</w:t>
      </w:r>
      <w:proofErr w:type="gramEnd"/>
      <w:r w:rsidRPr="00924EAF">
        <w:rPr>
          <w:rFonts w:ascii="Times New Roman" w:eastAsiaTheme="minorEastAsia" w:hAnsi="Times New Roman"/>
          <w:color w:val="000000"/>
          <w:sz w:val="24"/>
          <w:szCs w:val="24"/>
          <w:lang w:val="en-US" w:eastAsia="en-ID"/>
        </w:rPr>
        <w:t>-)-pipecolinic acid, ɣ-Aminobutyric acid (GABA), choline, and L-phenylalanine.</w:t>
      </w:r>
    </w:p>
    <w:p w14:paraId="2CDA5C96" w14:textId="77777777" w:rsidR="00A17490" w:rsidRPr="00924EAF" w:rsidRDefault="00A17490" w:rsidP="00E17AE0">
      <w:pPr>
        <w:widowControl w:val="0"/>
        <w:autoSpaceDE w:val="0"/>
        <w:autoSpaceDN w:val="0"/>
        <w:adjustRightInd w:val="0"/>
        <w:ind w:firstLine="417"/>
        <w:jc w:val="both"/>
        <w:rPr>
          <w:rFonts w:ascii="Times New Roman" w:eastAsiaTheme="minorEastAsia" w:hAnsi="Times New Roman"/>
          <w:color w:val="000000"/>
          <w:sz w:val="24"/>
          <w:szCs w:val="24"/>
          <w:lang w:val="en-US" w:eastAsia="en-ID"/>
        </w:rPr>
      </w:pPr>
    </w:p>
    <w:p w14:paraId="549967C3" w14:textId="77777777" w:rsidR="00A17490" w:rsidRPr="00924EAF" w:rsidRDefault="00A17490" w:rsidP="00A17490">
      <w:pPr>
        <w:pStyle w:val="BodyChar"/>
        <w:ind w:right="57"/>
        <w:rPr>
          <w:rFonts w:ascii="Times New Roman" w:hAnsi="Times New Roman"/>
          <w:sz w:val="24"/>
          <w:szCs w:val="24"/>
          <w:lang w:val="en-US"/>
        </w:rPr>
      </w:pPr>
      <w:r w:rsidRPr="00924EAF">
        <w:rPr>
          <w:rFonts w:ascii="Times New Roman" w:hAnsi="Times New Roman"/>
          <w:b/>
          <w:sz w:val="24"/>
          <w:szCs w:val="24"/>
          <w:lang w:val="en-US"/>
        </w:rPr>
        <w:t>Tabel 2</w:t>
      </w:r>
      <w:r w:rsidRPr="00924EAF">
        <w:rPr>
          <w:rFonts w:ascii="Times New Roman" w:hAnsi="Times New Roman"/>
          <w:sz w:val="24"/>
          <w:szCs w:val="24"/>
          <w:lang w:val="en-US"/>
        </w:rPr>
        <w:t xml:space="preserve">. Secondary metabolites content of </w:t>
      </w:r>
      <w:r w:rsidRPr="00924EAF">
        <w:rPr>
          <w:rFonts w:ascii="Times New Roman" w:hAnsi="Times New Roman"/>
          <w:i/>
          <w:sz w:val="24"/>
          <w:szCs w:val="24"/>
          <w:lang w:val="en-US"/>
        </w:rPr>
        <w:t xml:space="preserve">P. </w:t>
      </w:r>
      <w:proofErr w:type="spellStart"/>
      <w:r w:rsidRPr="00924EAF">
        <w:rPr>
          <w:rFonts w:ascii="Times New Roman" w:hAnsi="Times New Roman"/>
          <w:i/>
          <w:sz w:val="24"/>
          <w:szCs w:val="24"/>
          <w:lang w:val="en-US"/>
        </w:rPr>
        <w:t>acidus</w:t>
      </w:r>
      <w:proofErr w:type="spellEnd"/>
      <w:r w:rsidRPr="00924EAF">
        <w:rPr>
          <w:rFonts w:ascii="Times New Roman" w:hAnsi="Times New Roman"/>
          <w:sz w:val="24"/>
          <w:szCs w:val="24"/>
          <w:lang w:val="en-US"/>
        </w:rPr>
        <w:t xml:space="preserve"> leaf extracted using ethanol solvent</w:t>
      </w:r>
    </w:p>
    <w:tbl>
      <w:tblPr>
        <w:tblW w:w="9241"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4"/>
        <w:gridCol w:w="1535"/>
        <w:gridCol w:w="1087"/>
        <w:gridCol w:w="1024"/>
        <w:gridCol w:w="1331"/>
        <w:gridCol w:w="1160"/>
      </w:tblGrid>
      <w:tr w:rsidR="00A17490" w:rsidRPr="00924EAF" w14:paraId="6B7EC82F" w14:textId="77777777" w:rsidTr="00ED1A0F">
        <w:trPr>
          <w:trHeight w:val="20"/>
        </w:trPr>
        <w:tc>
          <w:tcPr>
            <w:tcW w:w="3104" w:type="dxa"/>
            <w:vAlign w:val="center"/>
          </w:tcPr>
          <w:p w14:paraId="1C2E8A45" w14:textId="77777777" w:rsidR="00A17490" w:rsidRPr="00924EAF" w:rsidRDefault="00A17490" w:rsidP="00ED1A0F">
            <w:pPr>
              <w:pStyle w:val="TableParagraph"/>
              <w:jc w:val="center"/>
              <w:rPr>
                <w:rFonts w:ascii="Times New Roman" w:eastAsia="Calibri" w:hAnsi="Times New Roman" w:cs="Times New Roman"/>
                <w:b/>
                <w:sz w:val="24"/>
                <w:szCs w:val="24"/>
              </w:rPr>
            </w:pPr>
            <w:r w:rsidRPr="00924EAF">
              <w:rPr>
                <w:rFonts w:ascii="Times New Roman" w:hAnsi="Times New Roman" w:cs="Times New Roman"/>
                <w:b/>
                <w:spacing w:val="-1"/>
                <w:sz w:val="24"/>
                <w:szCs w:val="24"/>
              </w:rPr>
              <w:t>Name</w:t>
            </w:r>
          </w:p>
        </w:tc>
        <w:tc>
          <w:tcPr>
            <w:tcW w:w="1535" w:type="dxa"/>
            <w:vAlign w:val="center"/>
          </w:tcPr>
          <w:p w14:paraId="407B3828" w14:textId="77777777" w:rsidR="00A17490" w:rsidRPr="00924EAF" w:rsidRDefault="00A17490" w:rsidP="00ED1A0F">
            <w:pPr>
              <w:pStyle w:val="TableParagraph"/>
              <w:jc w:val="center"/>
              <w:rPr>
                <w:rFonts w:ascii="Times New Roman" w:eastAsia="Calibri" w:hAnsi="Times New Roman" w:cs="Times New Roman"/>
                <w:b/>
                <w:sz w:val="24"/>
                <w:szCs w:val="24"/>
              </w:rPr>
            </w:pPr>
            <w:r w:rsidRPr="00924EAF">
              <w:rPr>
                <w:rFonts w:ascii="Times New Roman" w:hAnsi="Times New Roman" w:cs="Times New Roman"/>
                <w:b/>
                <w:spacing w:val="-1"/>
                <w:sz w:val="24"/>
                <w:szCs w:val="24"/>
              </w:rPr>
              <w:t>Formula</w:t>
            </w:r>
          </w:p>
        </w:tc>
        <w:tc>
          <w:tcPr>
            <w:tcW w:w="1087" w:type="dxa"/>
            <w:vAlign w:val="center"/>
          </w:tcPr>
          <w:p w14:paraId="52262E1F" w14:textId="77777777" w:rsidR="00A17490" w:rsidRPr="00924EAF" w:rsidRDefault="00A17490" w:rsidP="00ED1A0F">
            <w:pPr>
              <w:pStyle w:val="TableParagraph"/>
              <w:jc w:val="center"/>
              <w:rPr>
                <w:rFonts w:ascii="Times New Roman" w:eastAsia="Calibri" w:hAnsi="Times New Roman" w:cs="Times New Roman"/>
                <w:b/>
                <w:sz w:val="24"/>
                <w:szCs w:val="24"/>
              </w:rPr>
            </w:pPr>
            <w:r w:rsidRPr="00924EAF">
              <w:rPr>
                <w:rFonts w:ascii="Times New Roman" w:hAnsi="Times New Roman" w:cs="Times New Roman"/>
                <w:b/>
                <w:spacing w:val="-1"/>
                <w:sz w:val="24"/>
                <w:szCs w:val="24"/>
              </w:rPr>
              <w:t>Calc.</w:t>
            </w:r>
            <w:r w:rsidRPr="00924EAF">
              <w:rPr>
                <w:rFonts w:ascii="Times New Roman" w:hAnsi="Times New Roman" w:cs="Times New Roman"/>
                <w:b/>
                <w:spacing w:val="-7"/>
                <w:sz w:val="24"/>
                <w:szCs w:val="24"/>
              </w:rPr>
              <w:t xml:space="preserve"> </w:t>
            </w:r>
            <w:r w:rsidRPr="00924EAF">
              <w:rPr>
                <w:rFonts w:ascii="Times New Roman" w:hAnsi="Times New Roman" w:cs="Times New Roman"/>
                <w:b/>
                <w:sz w:val="24"/>
                <w:szCs w:val="24"/>
              </w:rPr>
              <w:t>MW</w:t>
            </w:r>
          </w:p>
        </w:tc>
        <w:tc>
          <w:tcPr>
            <w:tcW w:w="1024" w:type="dxa"/>
            <w:vAlign w:val="center"/>
          </w:tcPr>
          <w:p w14:paraId="1DC44211" w14:textId="77777777" w:rsidR="00A17490" w:rsidRPr="00924EAF" w:rsidRDefault="00A17490" w:rsidP="00ED1A0F">
            <w:pPr>
              <w:pStyle w:val="TableParagraph"/>
              <w:ind w:left="200"/>
              <w:jc w:val="center"/>
              <w:rPr>
                <w:rFonts w:ascii="Times New Roman" w:eastAsia="Calibri" w:hAnsi="Times New Roman" w:cs="Times New Roman"/>
                <w:b/>
                <w:sz w:val="24"/>
                <w:szCs w:val="24"/>
              </w:rPr>
            </w:pPr>
            <w:r w:rsidRPr="00924EAF">
              <w:rPr>
                <w:rFonts w:ascii="Times New Roman" w:hAnsi="Times New Roman" w:cs="Times New Roman"/>
                <w:b/>
                <w:sz w:val="24"/>
                <w:szCs w:val="24"/>
              </w:rPr>
              <w:t>RT</w:t>
            </w:r>
            <w:r w:rsidRPr="00924EAF">
              <w:rPr>
                <w:rFonts w:ascii="Times New Roman" w:hAnsi="Times New Roman" w:cs="Times New Roman"/>
                <w:b/>
                <w:spacing w:val="-4"/>
                <w:sz w:val="24"/>
                <w:szCs w:val="24"/>
              </w:rPr>
              <w:t xml:space="preserve"> </w:t>
            </w:r>
            <w:r w:rsidRPr="00924EAF">
              <w:rPr>
                <w:rFonts w:ascii="Times New Roman" w:hAnsi="Times New Roman" w:cs="Times New Roman"/>
                <w:b/>
                <w:spacing w:val="-1"/>
                <w:sz w:val="24"/>
                <w:szCs w:val="24"/>
              </w:rPr>
              <w:t>[min]</w:t>
            </w:r>
          </w:p>
        </w:tc>
        <w:tc>
          <w:tcPr>
            <w:tcW w:w="1331" w:type="dxa"/>
            <w:vAlign w:val="center"/>
          </w:tcPr>
          <w:p w14:paraId="0D2741BF" w14:textId="77777777" w:rsidR="00A17490" w:rsidRPr="00924EAF" w:rsidRDefault="00A17490" w:rsidP="00ED1A0F">
            <w:pPr>
              <w:pStyle w:val="TableParagraph"/>
              <w:ind w:left="77"/>
              <w:jc w:val="center"/>
              <w:rPr>
                <w:rFonts w:ascii="Times New Roman" w:eastAsia="Calibri" w:hAnsi="Times New Roman" w:cs="Times New Roman"/>
                <w:b/>
                <w:sz w:val="24"/>
                <w:szCs w:val="24"/>
              </w:rPr>
            </w:pPr>
            <w:r w:rsidRPr="00924EAF">
              <w:rPr>
                <w:rFonts w:ascii="Times New Roman" w:eastAsia="Calibri" w:hAnsi="Times New Roman" w:cs="Times New Roman"/>
                <w:b/>
                <w:sz w:val="24"/>
                <w:szCs w:val="24"/>
              </w:rPr>
              <w:t>Total content (%)</w:t>
            </w:r>
          </w:p>
        </w:tc>
        <w:tc>
          <w:tcPr>
            <w:tcW w:w="1160" w:type="dxa"/>
            <w:vAlign w:val="center"/>
            <w:hideMark/>
          </w:tcPr>
          <w:p w14:paraId="3611FF60" w14:textId="77777777" w:rsidR="00A17490" w:rsidRPr="00924EAF" w:rsidRDefault="00A17490" w:rsidP="00ED1A0F">
            <w:pPr>
              <w:pStyle w:val="TableParagraph"/>
              <w:ind w:left="110" w:right="110"/>
              <w:jc w:val="center"/>
              <w:rPr>
                <w:rFonts w:ascii="Times New Roman" w:eastAsia="Calibri" w:hAnsi="Times New Roman" w:cs="Times New Roman"/>
                <w:b/>
                <w:sz w:val="24"/>
                <w:szCs w:val="24"/>
              </w:rPr>
            </w:pPr>
            <w:r w:rsidRPr="00924EAF">
              <w:rPr>
                <w:rFonts w:ascii="Times New Roman" w:hAnsi="Times New Roman" w:cs="Times New Roman"/>
                <w:b/>
                <w:spacing w:val="-1"/>
                <w:sz w:val="24"/>
                <w:szCs w:val="24"/>
              </w:rPr>
              <w:t>Best</w:t>
            </w:r>
            <w:r w:rsidRPr="00924EAF">
              <w:rPr>
                <w:rFonts w:ascii="Times New Roman" w:hAnsi="Times New Roman" w:cs="Times New Roman"/>
                <w:b/>
                <w:spacing w:val="23"/>
                <w:w w:val="99"/>
                <w:sz w:val="24"/>
                <w:szCs w:val="24"/>
              </w:rPr>
              <w:t xml:space="preserve"> </w:t>
            </w:r>
            <w:r w:rsidRPr="00924EAF">
              <w:rPr>
                <w:rFonts w:ascii="Times New Roman" w:hAnsi="Times New Roman" w:cs="Times New Roman"/>
                <w:b/>
                <w:spacing w:val="-2"/>
                <w:sz w:val="24"/>
                <w:szCs w:val="24"/>
              </w:rPr>
              <w:t>Match</w:t>
            </w:r>
          </w:p>
        </w:tc>
      </w:tr>
      <w:tr w:rsidR="00A17490" w:rsidRPr="00924EAF" w14:paraId="4ED591B6" w14:textId="77777777" w:rsidTr="00ED1A0F">
        <w:trPr>
          <w:trHeight w:val="20"/>
        </w:trPr>
        <w:tc>
          <w:tcPr>
            <w:tcW w:w="3104" w:type="dxa"/>
            <w:hideMark/>
          </w:tcPr>
          <w:p w14:paraId="79D2A9C2" w14:textId="77777777" w:rsidR="00A17490" w:rsidRPr="00924EAF" w:rsidRDefault="00A17490" w:rsidP="00ED1A0F">
            <w:pPr>
              <w:pStyle w:val="TableParagraph"/>
              <w:ind w:left="27"/>
              <w:rPr>
                <w:rFonts w:ascii="Times New Roman" w:eastAsia="Calibri" w:hAnsi="Times New Roman" w:cs="Times New Roman"/>
                <w:sz w:val="24"/>
                <w:szCs w:val="24"/>
              </w:rPr>
            </w:pPr>
            <w:r w:rsidRPr="00924EAF">
              <w:rPr>
                <w:rFonts w:ascii="Times New Roman" w:hAnsi="Times New Roman" w:cs="Times New Roman"/>
                <w:spacing w:val="-1"/>
                <w:sz w:val="24"/>
                <w:szCs w:val="24"/>
              </w:rPr>
              <w:t>Sorbic</w:t>
            </w:r>
            <w:r w:rsidRPr="00924EAF">
              <w:rPr>
                <w:rFonts w:ascii="Times New Roman" w:hAnsi="Times New Roman" w:cs="Times New Roman"/>
                <w:spacing w:val="-7"/>
                <w:sz w:val="24"/>
                <w:szCs w:val="24"/>
              </w:rPr>
              <w:t xml:space="preserve"> </w:t>
            </w:r>
            <w:r w:rsidRPr="00924EAF">
              <w:rPr>
                <w:rFonts w:ascii="Times New Roman" w:hAnsi="Times New Roman" w:cs="Times New Roman"/>
                <w:spacing w:val="-1"/>
                <w:sz w:val="24"/>
                <w:szCs w:val="24"/>
              </w:rPr>
              <w:t>acid</w:t>
            </w:r>
          </w:p>
        </w:tc>
        <w:tc>
          <w:tcPr>
            <w:tcW w:w="1535" w:type="dxa"/>
            <w:hideMark/>
          </w:tcPr>
          <w:p w14:paraId="21C76CE4" w14:textId="77777777" w:rsidR="00A17490" w:rsidRPr="00924EAF" w:rsidRDefault="00A17490" w:rsidP="00ED1A0F">
            <w:pPr>
              <w:pStyle w:val="TableParagraph"/>
              <w:ind w:left="27"/>
              <w:rPr>
                <w:rFonts w:ascii="Times New Roman" w:eastAsia="Calibri" w:hAnsi="Times New Roman" w:cs="Times New Roman"/>
                <w:sz w:val="24"/>
                <w:szCs w:val="24"/>
              </w:rPr>
            </w:pPr>
            <w:r w:rsidRPr="00924EAF">
              <w:rPr>
                <w:rFonts w:ascii="Times New Roman" w:hAnsi="Times New Roman" w:cs="Times New Roman"/>
                <w:spacing w:val="-1"/>
                <w:sz w:val="24"/>
                <w:szCs w:val="24"/>
              </w:rPr>
              <w:t>C6</w:t>
            </w:r>
            <w:r w:rsidRPr="00924EAF">
              <w:rPr>
                <w:rFonts w:ascii="Times New Roman" w:hAnsi="Times New Roman" w:cs="Times New Roman"/>
                <w:spacing w:val="-4"/>
                <w:sz w:val="24"/>
                <w:szCs w:val="24"/>
              </w:rPr>
              <w:t xml:space="preserve"> </w:t>
            </w:r>
            <w:r w:rsidRPr="00924EAF">
              <w:rPr>
                <w:rFonts w:ascii="Times New Roman" w:hAnsi="Times New Roman" w:cs="Times New Roman"/>
                <w:spacing w:val="-1"/>
                <w:sz w:val="24"/>
                <w:szCs w:val="24"/>
              </w:rPr>
              <w:t>H8</w:t>
            </w:r>
            <w:r w:rsidRPr="00924EAF">
              <w:rPr>
                <w:rFonts w:ascii="Times New Roman" w:hAnsi="Times New Roman" w:cs="Times New Roman"/>
                <w:spacing w:val="-4"/>
                <w:sz w:val="24"/>
                <w:szCs w:val="24"/>
              </w:rPr>
              <w:t xml:space="preserve"> </w:t>
            </w:r>
            <w:r w:rsidRPr="00924EAF">
              <w:rPr>
                <w:rFonts w:ascii="Times New Roman" w:hAnsi="Times New Roman" w:cs="Times New Roman"/>
                <w:spacing w:val="-1"/>
                <w:sz w:val="24"/>
                <w:szCs w:val="24"/>
              </w:rPr>
              <w:t>O2</w:t>
            </w:r>
          </w:p>
        </w:tc>
        <w:tc>
          <w:tcPr>
            <w:tcW w:w="1087" w:type="dxa"/>
            <w:hideMark/>
          </w:tcPr>
          <w:p w14:paraId="7AA93294" w14:textId="77777777" w:rsidR="00A17490" w:rsidRPr="00924EAF" w:rsidRDefault="00A17490" w:rsidP="00ED1A0F">
            <w:pPr>
              <w:pStyle w:val="TableParagraph"/>
              <w:rPr>
                <w:rFonts w:ascii="Times New Roman" w:eastAsia="Calibri" w:hAnsi="Times New Roman" w:cs="Times New Roman"/>
                <w:sz w:val="24"/>
                <w:szCs w:val="24"/>
              </w:rPr>
            </w:pPr>
            <w:r w:rsidRPr="00924EAF">
              <w:rPr>
                <w:rFonts w:ascii="Times New Roman" w:hAnsi="Times New Roman" w:cs="Times New Roman"/>
                <w:sz w:val="24"/>
                <w:szCs w:val="24"/>
              </w:rPr>
              <w:t>112.0524</w:t>
            </w:r>
          </w:p>
        </w:tc>
        <w:tc>
          <w:tcPr>
            <w:tcW w:w="1024" w:type="dxa"/>
            <w:hideMark/>
          </w:tcPr>
          <w:p w14:paraId="48064A1B" w14:textId="77777777" w:rsidR="00A17490" w:rsidRPr="00924EAF" w:rsidRDefault="00A17490" w:rsidP="00ED1A0F">
            <w:pPr>
              <w:pStyle w:val="TableParagraph"/>
              <w:ind w:left="200"/>
              <w:rPr>
                <w:rFonts w:ascii="Times New Roman" w:eastAsia="Calibri" w:hAnsi="Times New Roman" w:cs="Times New Roman"/>
                <w:sz w:val="24"/>
                <w:szCs w:val="24"/>
              </w:rPr>
            </w:pPr>
            <w:r w:rsidRPr="00924EAF">
              <w:rPr>
                <w:rFonts w:ascii="Times New Roman" w:hAnsi="Times New Roman" w:cs="Times New Roman"/>
                <w:sz w:val="24"/>
                <w:szCs w:val="24"/>
              </w:rPr>
              <w:t>2.482</w:t>
            </w:r>
          </w:p>
        </w:tc>
        <w:tc>
          <w:tcPr>
            <w:tcW w:w="1331" w:type="dxa"/>
            <w:vAlign w:val="bottom"/>
          </w:tcPr>
          <w:p w14:paraId="3455CED7" w14:textId="77777777" w:rsidR="00A17490" w:rsidRPr="00924EAF" w:rsidRDefault="00A17490" w:rsidP="00ED1A0F">
            <w:pPr>
              <w:pStyle w:val="TableParagraph"/>
              <w:ind w:left="77"/>
              <w:rPr>
                <w:rFonts w:ascii="Times New Roman" w:eastAsia="Calibri" w:hAnsi="Times New Roman" w:cs="Times New Roman"/>
                <w:sz w:val="24"/>
                <w:szCs w:val="24"/>
              </w:rPr>
            </w:pPr>
            <w:r w:rsidRPr="00924EAF">
              <w:rPr>
                <w:rFonts w:ascii="Times New Roman" w:hAnsi="Times New Roman" w:cs="Times New Roman"/>
                <w:color w:val="000000"/>
                <w:sz w:val="24"/>
                <w:szCs w:val="24"/>
              </w:rPr>
              <w:t>33%</w:t>
            </w:r>
          </w:p>
        </w:tc>
        <w:tc>
          <w:tcPr>
            <w:tcW w:w="1160" w:type="dxa"/>
            <w:hideMark/>
          </w:tcPr>
          <w:p w14:paraId="5AECF08F" w14:textId="77777777" w:rsidR="00A17490" w:rsidRPr="00924EAF" w:rsidRDefault="00A17490" w:rsidP="00ED1A0F">
            <w:pPr>
              <w:pStyle w:val="TableParagraph"/>
              <w:ind w:left="110"/>
              <w:rPr>
                <w:rFonts w:ascii="Times New Roman" w:eastAsia="Calibri" w:hAnsi="Times New Roman" w:cs="Times New Roman"/>
                <w:sz w:val="24"/>
                <w:szCs w:val="24"/>
              </w:rPr>
            </w:pPr>
            <w:r w:rsidRPr="00924EAF">
              <w:rPr>
                <w:rFonts w:ascii="Times New Roman" w:hAnsi="Times New Roman" w:cs="Times New Roman"/>
                <w:sz w:val="24"/>
                <w:szCs w:val="24"/>
              </w:rPr>
              <w:t>97.7</w:t>
            </w:r>
          </w:p>
        </w:tc>
      </w:tr>
      <w:tr w:rsidR="00A17490" w:rsidRPr="00924EAF" w14:paraId="6A3AE5BD" w14:textId="77777777" w:rsidTr="00ED1A0F">
        <w:trPr>
          <w:trHeight w:val="20"/>
        </w:trPr>
        <w:tc>
          <w:tcPr>
            <w:tcW w:w="3104" w:type="dxa"/>
            <w:hideMark/>
          </w:tcPr>
          <w:p w14:paraId="7243E54E" w14:textId="77777777" w:rsidR="00A17490" w:rsidRPr="00924EAF" w:rsidRDefault="00A17490" w:rsidP="00ED1A0F">
            <w:pPr>
              <w:pStyle w:val="TableParagraph"/>
              <w:ind w:left="27"/>
              <w:rPr>
                <w:rFonts w:ascii="Times New Roman" w:eastAsia="Calibri" w:hAnsi="Times New Roman" w:cs="Times New Roman"/>
                <w:sz w:val="24"/>
                <w:szCs w:val="24"/>
              </w:rPr>
            </w:pPr>
            <w:r w:rsidRPr="00924EAF">
              <w:rPr>
                <w:rFonts w:ascii="Times New Roman" w:hAnsi="Times New Roman" w:cs="Times New Roman"/>
                <w:spacing w:val="-1"/>
                <w:sz w:val="24"/>
                <w:szCs w:val="24"/>
              </w:rPr>
              <w:t>L(-)-Pipecolinic</w:t>
            </w:r>
            <w:r w:rsidRPr="00924EAF">
              <w:rPr>
                <w:rFonts w:ascii="Times New Roman" w:hAnsi="Times New Roman" w:cs="Times New Roman"/>
                <w:spacing w:val="-10"/>
                <w:sz w:val="24"/>
                <w:szCs w:val="24"/>
              </w:rPr>
              <w:t xml:space="preserve"> </w:t>
            </w:r>
            <w:r w:rsidRPr="00924EAF">
              <w:rPr>
                <w:rFonts w:ascii="Times New Roman" w:hAnsi="Times New Roman" w:cs="Times New Roman"/>
                <w:spacing w:val="-1"/>
                <w:sz w:val="24"/>
                <w:szCs w:val="24"/>
              </w:rPr>
              <w:t>acid</w:t>
            </w:r>
          </w:p>
        </w:tc>
        <w:tc>
          <w:tcPr>
            <w:tcW w:w="1535" w:type="dxa"/>
            <w:hideMark/>
          </w:tcPr>
          <w:p w14:paraId="31C0DAA5" w14:textId="77777777" w:rsidR="00A17490" w:rsidRPr="00924EAF" w:rsidRDefault="00A17490" w:rsidP="00ED1A0F">
            <w:pPr>
              <w:pStyle w:val="TableParagraph"/>
              <w:ind w:left="27"/>
              <w:rPr>
                <w:rFonts w:ascii="Times New Roman" w:eastAsia="Calibri" w:hAnsi="Times New Roman" w:cs="Times New Roman"/>
                <w:sz w:val="24"/>
                <w:szCs w:val="24"/>
              </w:rPr>
            </w:pPr>
            <w:r w:rsidRPr="00924EAF">
              <w:rPr>
                <w:rFonts w:ascii="Times New Roman" w:hAnsi="Times New Roman" w:cs="Times New Roman"/>
                <w:spacing w:val="-1"/>
                <w:sz w:val="24"/>
                <w:szCs w:val="24"/>
              </w:rPr>
              <w:t>C6</w:t>
            </w:r>
            <w:r w:rsidRPr="00924EAF">
              <w:rPr>
                <w:rFonts w:ascii="Times New Roman" w:hAnsi="Times New Roman" w:cs="Times New Roman"/>
                <w:spacing w:val="-4"/>
                <w:sz w:val="24"/>
                <w:szCs w:val="24"/>
              </w:rPr>
              <w:t xml:space="preserve"> </w:t>
            </w:r>
            <w:r w:rsidRPr="00924EAF">
              <w:rPr>
                <w:rFonts w:ascii="Times New Roman" w:hAnsi="Times New Roman" w:cs="Times New Roman"/>
                <w:spacing w:val="-1"/>
                <w:sz w:val="24"/>
                <w:szCs w:val="24"/>
              </w:rPr>
              <w:t>H11</w:t>
            </w:r>
            <w:r w:rsidRPr="00924EAF">
              <w:rPr>
                <w:rFonts w:ascii="Times New Roman" w:hAnsi="Times New Roman" w:cs="Times New Roman"/>
                <w:spacing w:val="-4"/>
                <w:sz w:val="24"/>
                <w:szCs w:val="24"/>
              </w:rPr>
              <w:t xml:space="preserve"> </w:t>
            </w:r>
            <w:r w:rsidRPr="00924EAF">
              <w:rPr>
                <w:rFonts w:ascii="Times New Roman" w:hAnsi="Times New Roman" w:cs="Times New Roman"/>
                <w:sz w:val="24"/>
                <w:szCs w:val="24"/>
              </w:rPr>
              <w:t>N</w:t>
            </w:r>
            <w:r w:rsidRPr="00924EAF">
              <w:rPr>
                <w:rFonts w:ascii="Times New Roman" w:hAnsi="Times New Roman" w:cs="Times New Roman"/>
                <w:spacing w:val="-2"/>
                <w:sz w:val="24"/>
                <w:szCs w:val="24"/>
              </w:rPr>
              <w:t xml:space="preserve"> </w:t>
            </w:r>
            <w:r w:rsidRPr="00924EAF">
              <w:rPr>
                <w:rFonts w:ascii="Times New Roman" w:hAnsi="Times New Roman" w:cs="Times New Roman"/>
                <w:spacing w:val="-1"/>
                <w:sz w:val="24"/>
                <w:szCs w:val="24"/>
              </w:rPr>
              <w:t>O2</w:t>
            </w:r>
          </w:p>
        </w:tc>
        <w:tc>
          <w:tcPr>
            <w:tcW w:w="1087" w:type="dxa"/>
            <w:hideMark/>
          </w:tcPr>
          <w:p w14:paraId="4E90C8C7" w14:textId="77777777" w:rsidR="00A17490" w:rsidRPr="00924EAF" w:rsidRDefault="00A17490" w:rsidP="00ED1A0F">
            <w:pPr>
              <w:pStyle w:val="TableParagraph"/>
              <w:rPr>
                <w:rFonts w:ascii="Times New Roman" w:eastAsia="Calibri" w:hAnsi="Times New Roman" w:cs="Times New Roman"/>
                <w:sz w:val="24"/>
                <w:szCs w:val="24"/>
              </w:rPr>
            </w:pPr>
            <w:r w:rsidRPr="00924EAF">
              <w:rPr>
                <w:rFonts w:ascii="Times New Roman" w:hAnsi="Times New Roman" w:cs="Times New Roman"/>
                <w:sz w:val="24"/>
                <w:szCs w:val="24"/>
              </w:rPr>
              <w:t>129.07894</w:t>
            </w:r>
          </w:p>
        </w:tc>
        <w:tc>
          <w:tcPr>
            <w:tcW w:w="1024" w:type="dxa"/>
            <w:hideMark/>
          </w:tcPr>
          <w:p w14:paraId="23735628" w14:textId="77777777" w:rsidR="00A17490" w:rsidRPr="00924EAF" w:rsidRDefault="00A17490" w:rsidP="00ED1A0F">
            <w:pPr>
              <w:pStyle w:val="TableParagraph"/>
              <w:ind w:left="200"/>
              <w:rPr>
                <w:rFonts w:ascii="Times New Roman" w:eastAsia="Calibri" w:hAnsi="Times New Roman" w:cs="Times New Roman"/>
                <w:sz w:val="24"/>
                <w:szCs w:val="24"/>
              </w:rPr>
            </w:pPr>
            <w:r w:rsidRPr="00924EAF">
              <w:rPr>
                <w:rFonts w:ascii="Times New Roman" w:hAnsi="Times New Roman" w:cs="Times New Roman"/>
                <w:sz w:val="24"/>
                <w:szCs w:val="24"/>
              </w:rPr>
              <w:t>2.64</w:t>
            </w:r>
          </w:p>
        </w:tc>
        <w:tc>
          <w:tcPr>
            <w:tcW w:w="1331" w:type="dxa"/>
            <w:vAlign w:val="bottom"/>
          </w:tcPr>
          <w:p w14:paraId="1ABD0A89" w14:textId="77777777" w:rsidR="00A17490" w:rsidRPr="00924EAF" w:rsidRDefault="00A17490" w:rsidP="00ED1A0F">
            <w:pPr>
              <w:pStyle w:val="TableParagraph"/>
              <w:ind w:left="77"/>
              <w:rPr>
                <w:rFonts w:ascii="Times New Roman" w:eastAsia="Calibri" w:hAnsi="Times New Roman" w:cs="Times New Roman"/>
                <w:sz w:val="24"/>
                <w:szCs w:val="24"/>
              </w:rPr>
            </w:pPr>
            <w:r w:rsidRPr="00924EAF">
              <w:rPr>
                <w:rFonts w:ascii="Times New Roman" w:hAnsi="Times New Roman" w:cs="Times New Roman"/>
                <w:color w:val="000000"/>
                <w:sz w:val="24"/>
                <w:szCs w:val="24"/>
              </w:rPr>
              <w:t>16%</w:t>
            </w:r>
          </w:p>
        </w:tc>
        <w:tc>
          <w:tcPr>
            <w:tcW w:w="1160" w:type="dxa"/>
            <w:hideMark/>
          </w:tcPr>
          <w:p w14:paraId="6149E09E" w14:textId="77777777" w:rsidR="00A17490" w:rsidRPr="00924EAF" w:rsidRDefault="00A17490" w:rsidP="00ED1A0F">
            <w:pPr>
              <w:pStyle w:val="TableParagraph"/>
              <w:ind w:left="110"/>
              <w:rPr>
                <w:rFonts w:ascii="Times New Roman" w:eastAsia="Calibri" w:hAnsi="Times New Roman" w:cs="Times New Roman"/>
                <w:sz w:val="24"/>
                <w:szCs w:val="24"/>
              </w:rPr>
            </w:pPr>
            <w:r w:rsidRPr="00924EAF">
              <w:rPr>
                <w:rFonts w:ascii="Times New Roman" w:hAnsi="Times New Roman" w:cs="Times New Roman"/>
                <w:sz w:val="24"/>
                <w:szCs w:val="24"/>
              </w:rPr>
              <w:t>98.5</w:t>
            </w:r>
          </w:p>
        </w:tc>
      </w:tr>
      <w:tr w:rsidR="00A17490" w:rsidRPr="00924EAF" w14:paraId="4B084D51" w14:textId="77777777" w:rsidTr="00ED1A0F">
        <w:trPr>
          <w:trHeight w:val="20"/>
        </w:trPr>
        <w:tc>
          <w:tcPr>
            <w:tcW w:w="3104" w:type="dxa"/>
            <w:hideMark/>
          </w:tcPr>
          <w:p w14:paraId="708C636A" w14:textId="77777777" w:rsidR="00A17490" w:rsidRPr="00924EAF" w:rsidRDefault="00A17490" w:rsidP="00ED1A0F">
            <w:pPr>
              <w:pStyle w:val="TableParagraph"/>
              <w:ind w:left="27"/>
              <w:rPr>
                <w:rFonts w:ascii="Times New Roman" w:eastAsia="Calibri" w:hAnsi="Times New Roman" w:cs="Times New Roman"/>
                <w:sz w:val="24"/>
                <w:szCs w:val="24"/>
              </w:rPr>
            </w:pPr>
            <w:r w:rsidRPr="00924EAF">
              <w:rPr>
                <w:rFonts w:ascii="Times New Roman" w:hAnsi="Times New Roman" w:cs="Times New Roman"/>
                <w:spacing w:val="-1"/>
                <w:sz w:val="24"/>
                <w:szCs w:val="24"/>
              </w:rPr>
              <w:t>Υ-Aminobutyric</w:t>
            </w:r>
            <w:r w:rsidRPr="00924EAF">
              <w:rPr>
                <w:rFonts w:ascii="Times New Roman" w:hAnsi="Times New Roman" w:cs="Times New Roman"/>
                <w:spacing w:val="-3"/>
                <w:sz w:val="24"/>
                <w:szCs w:val="24"/>
              </w:rPr>
              <w:t xml:space="preserve"> </w:t>
            </w:r>
            <w:r w:rsidRPr="00924EAF">
              <w:rPr>
                <w:rFonts w:ascii="Times New Roman" w:hAnsi="Times New Roman" w:cs="Times New Roman"/>
                <w:spacing w:val="-1"/>
                <w:sz w:val="24"/>
                <w:szCs w:val="24"/>
              </w:rPr>
              <w:t>acid</w:t>
            </w:r>
            <w:r w:rsidRPr="00924EAF">
              <w:rPr>
                <w:rFonts w:ascii="Times New Roman" w:hAnsi="Times New Roman" w:cs="Times New Roman"/>
                <w:spacing w:val="-2"/>
                <w:sz w:val="24"/>
                <w:szCs w:val="24"/>
              </w:rPr>
              <w:t xml:space="preserve"> </w:t>
            </w:r>
            <w:r w:rsidRPr="00924EAF">
              <w:rPr>
                <w:rFonts w:ascii="Times New Roman" w:hAnsi="Times New Roman" w:cs="Times New Roman"/>
                <w:sz w:val="24"/>
                <w:szCs w:val="24"/>
              </w:rPr>
              <w:t>(GABA)</w:t>
            </w:r>
          </w:p>
        </w:tc>
        <w:tc>
          <w:tcPr>
            <w:tcW w:w="1535" w:type="dxa"/>
            <w:hideMark/>
          </w:tcPr>
          <w:p w14:paraId="54CEDEF4" w14:textId="77777777" w:rsidR="00A17490" w:rsidRPr="00924EAF" w:rsidRDefault="00A17490" w:rsidP="00ED1A0F">
            <w:pPr>
              <w:pStyle w:val="TableParagraph"/>
              <w:ind w:left="27"/>
              <w:rPr>
                <w:rFonts w:ascii="Times New Roman" w:eastAsia="Calibri" w:hAnsi="Times New Roman" w:cs="Times New Roman"/>
                <w:sz w:val="24"/>
                <w:szCs w:val="24"/>
              </w:rPr>
            </w:pPr>
            <w:r w:rsidRPr="00924EAF">
              <w:rPr>
                <w:rFonts w:ascii="Times New Roman" w:hAnsi="Times New Roman" w:cs="Times New Roman"/>
                <w:spacing w:val="-1"/>
                <w:sz w:val="24"/>
                <w:szCs w:val="24"/>
              </w:rPr>
              <w:t>C4</w:t>
            </w:r>
            <w:r w:rsidRPr="00924EAF">
              <w:rPr>
                <w:rFonts w:ascii="Times New Roman" w:hAnsi="Times New Roman" w:cs="Times New Roman"/>
                <w:spacing w:val="-4"/>
                <w:sz w:val="24"/>
                <w:szCs w:val="24"/>
              </w:rPr>
              <w:t xml:space="preserve"> </w:t>
            </w:r>
            <w:r w:rsidRPr="00924EAF">
              <w:rPr>
                <w:rFonts w:ascii="Times New Roman" w:hAnsi="Times New Roman" w:cs="Times New Roman"/>
                <w:spacing w:val="-1"/>
                <w:sz w:val="24"/>
                <w:szCs w:val="24"/>
              </w:rPr>
              <w:t>H9</w:t>
            </w:r>
            <w:r w:rsidRPr="00924EAF">
              <w:rPr>
                <w:rFonts w:ascii="Times New Roman" w:hAnsi="Times New Roman" w:cs="Times New Roman"/>
                <w:spacing w:val="-4"/>
                <w:sz w:val="24"/>
                <w:szCs w:val="24"/>
              </w:rPr>
              <w:t xml:space="preserve"> </w:t>
            </w:r>
            <w:r w:rsidRPr="00924EAF">
              <w:rPr>
                <w:rFonts w:ascii="Times New Roman" w:hAnsi="Times New Roman" w:cs="Times New Roman"/>
                <w:sz w:val="24"/>
                <w:szCs w:val="24"/>
              </w:rPr>
              <w:t>N</w:t>
            </w:r>
            <w:r w:rsidRPr="00924EAF">
              <w:rPr>
                <w:rFonts w:ascii="Times New Roman" w:hAnsi="Times New Roman" w:cs="Times New Roman"/>
                <w:spacing w:val="-1"/>
                <w:sz w:val="24"/>
                <w:szCs w:val="24"/>
              </w:rPr>
              <w:t xml:space="preserve"> O2</w:t>
            </w:r>
          </w:p>
        </w:tc>
        <w:tc>
          <w:tcPr>
            <w:tcW w:w="1087" w:type="dxa"/>
            <w:hideMark/>
          </w:tcPr>
          <w:p w14:paraId="1F4C23D0" w14:textId="77777777" w:rsidR="00A17490" w:rsidRPr="00924EAF" w:rsidRDefault="00A17490" w:rsidP="00ED1A0F">
            <w:pPr>
              <w:pStyle w:val="TableParagraph"/>
              <w:rPr>
                <w:rFonts w:ascii="Times New Roman" w:eastAsia="Calibri" w:hAnsi="Times New Roman" w:cs="Times New Roman"/>
                <w:sz w:val="24"/>
                <w:szCs w:val="24"/>
              </w:rPr>
            </w:pPr>
            <w:r w:rsidRPr="00924EAF">
              <w:rPr>
                <w:rFonts w:ascii="Times New Roman" w:hAnsi="Times New Roman" w:cs="Times New Roman"/>
                <w:sz w:val="24"/>
                <w:szCs w:val="24"/>
              </w:rPr>
              <w:t>103.06358</w:t>
            </w:r>
          </w:p>
        </w:tc>
        <w:tc>
          <w:tcPr>
            <w:tcW w:w="1024" w:type="dxa"/>
            <w:hideMark/>
          </w:tcPr>
          <w:p w14:paraId="4706AEFD" w14:textId="77777777" w:rsidR="00A17490" w:rsidRPr="00924EAF" w:rsidRDefault="00A17490" w:rsidP="00ED1A0F">
            <w:pPr>
              <w:pStyle w:val="TableParagraph"/>
              <w:ind w:left="200"/>
              <w:rPr>
                <w:rFonts w:ascii="Times New Roman" w:eastAsia="Calibri" w:hAnsi="Times New Roman" w:cs="Times New Roman"/>
                <w:sz w:val="24"/>
                <w:szCs w:val="24"/>
              </w:rPr>
            </w:pPr>
            <w:r w:rsidRPr="00924EAF">
              <w:rPr>
                <w:rFonts w:ascii="Times New Roman" w:hAnsi="Times New Roman" w:cs="Times New Roman"/>
                <w:sz w:val="24"/>
                <w:szCs w:val="24"/>
              </w:rPr>
              <w:t>2.933</w:t>
            </w:r>
          </w:p>
        </w:tc>
        <w:tc>
          <w:tcPr>
            <w:tcW w:w="1331" w:type="dxa"/>
            <w:vAlign w:val="bottom"/>
          </w:tcPr>
          <w:p w14:paraId="6674043D" w14:textId="77777777" w:rsidR="00A17490" w:rsidRPr="00924EAF" w:rsidRDefault="00A17490" w:rsidP="00ED1A0F">
            <w:pPr>
              <w:pStyle w:val="TableParagraph"/>
              <w:ind w:left="77"/>
              <w:rPr>
                <w:rFonts w:ascii="Times New Roman" w:eastAsia="Calibri" w:hAnsi="Times New Roman" w:cs="Times New Roman"/>
                <w:sz w:val="24"/>
                <w:szCs w:val="24"/>
              </w:rPr>
            </w:pPr>
            <w:r w:rsidRPr="00924EAF">
              <w:rPr>
                <w:rFonts w:ascii="Times New Roman" w:hAnsi="Times New Roman" w:cs="Times New Roman"/>
                <w:color w:val="000000"/>
                <w:sz w:val="24"/>
                <w:szCs w:val="24"/>
              </w:rPr>
              <w:t>13%</w:t>
            </w:r>
          </w:p>
        </w:tc>
        <w:tc>
          <w:tcPr>
            <w:tcW w:w="1160" w:type="dxa"/>
            <w:hideMark/>
          </w:tcPr>
          <w:p w14:paraId="0BD37A52" w14:textId="77777777" w:rsidR="00A17490" w:rsidRPr="00924EAF" w:rsidRDefault="00A17490" w:rsidP="00ED1A0F">
            <w:pPr>
              <w:pStyle w:val="TableParagraph"/>
              <w:ind w:left="110"/>
              <w:rPr>
                <w:rFonts w:ascii="Times New Roman" w:eastAsia="Calibri" w:hAnsi="Times New Roman" w:cs="Times New Roman"/>
                <w:sz w:val="24"/>
                <w:szCs w:val="24"/>
              </w:rPr>
            </w:pPr>
            <w:r w:rsidRPr="00924EAF">
              <w:rPr>
                <w:rFonts w:ascii="Times New Roman" w:hAnsi="Times New Roman" w:cs="Times New Roman"/>
                <w:sz w:val="24"/>
                <w:szCs w:val="24"/>
              </w:rPr>
              <w:t>97.3</w:t>
            </w:r>
          </w:p>
        </w:tc>
      </w:tr>
      <w:tr w:rsidR="00A17490" w:rsidRPr="00924EAF" w14:paraId="66C663BE" w14:textId="77777777" w:rsidTr="00ED1A0F">
        <w:trPr>
          <w:trHeight w:val="20"/>
        </w:trPr>
        <w:tc>
          <w:tcPr>
            <w:tcW w:w="3104" w:type="dxa"/>
            <w:hideMark/>
          </w:tcPr>
          <w:p w14:paraId="188AF8BD" w14:textId="77777777" w:rsidR="00A17490" w:rsidRPr="00924EAF" w:rsidRDefault="00A17490" w:rsidP="00ED1A0F">
            <w:pPr>
              <w:pStyle w:val="TableParagraph"/>
              <w:ind w:left="27"/>
              <w:rPr>
                <w:rFonts w:ascii="Times New Roman" w:eastAsia="Calibri" w:hAnsi="Times New Roman" w:cs="Times New Roman"/>
                <w:sz w:val="24"/>
                <w:szCs w:val="24"/>
              </w:rPr>
            </w:pPr>
            <w:r w:rsidRPr="00924EAF">
              <w:rPr>
                <w:rFonts w:ascii="Times New Roman" w:hAnsi="Times New Roman" w:cs="Times New Roman"/>
                <w:spacing w:val="-1"/>
                <w:sz w:val="24"/>
                <w:szCs w:val="24"/>
              </w:rPr>
              <w:t>Choline</w:t>
            </w:r>
          </w:p>
        </w:tc>
        <w:tc>
          <w:tcPr>
            <w:tcW w:w="1535" w:type="dxa"/>
            <w:hideMark/>
          </w:tcPr>
          <w:p w14:paraId="26753C1C" w14:textId="77777777" w:rsidR="00A17490" w:rsidRPr="00924EAF" w:rsidRDefault="00A17490" w:rsidP="00ED1A0F">
            <w:pPr>
              <w:pStyle w:val="TableParagraph"/>
              <w:ind w:left="27"/>
              <w:rPr>
                <w:rFonts w:ascii="Times New Roman" w:eastAsia="Calibri" w:hAnsi="Times New Roman" w:cs="Times New Roman"/>
                <w:sz w:val="24"/>
                <w:szCs w:val="24"/>
              </w:rPr>
            </w:pPr>
            <w:r w:rsidRPr="00924EAF">
              <w:rPr>
                <w:rFonts w:ascii="Times New Roman" w:hAnsi="Times New Roman" w:cs="Times New Roman"/>
                <w:spacing w:val="-1"/>
                <w:sz w:val="24"/>
                <w:szCs w:val="24"/>
              </w:rPr>
              <w:t>C5</w:t>
            </w:r>
            <w:r w:rsidRPr="00924EAF">
              <w:rPr>
                <w:rFonts w:ascii="Times New Roman" w:hAnsi="Times New Roman" w:cs="Times New Roman"/>
                <w:spacing w:val="-4"/>
                <w:sz w:val="24"/>
                <w:szCs w:val="24"/>
              </w:rPr>
              <w:t xml:space="preserve"> </w:t>
            </w:r>
            <w:r w:rsidRPr="00924EAF">
              <w:rPr>
                <w:rFonts w:ascii="Times New Roman" w:hAnsi="Times New Roman" w:cs="Times New Roman"/>
                <w:spacing w:val="-1"/>
                <w:sz w:val="24"/>
                <w:szCs w:val="24"/>
              </w:rPr>
              <w:t>H13</w:t>
            </w:r>
            <w:r w:rsidRPr="00924EAF">
              <w:rPr>
                <w:rFonts w:ascii="Times New Roman" w:hAnsi="Times New Roman" w:cs="Times New Roman"/>
                <w:spacing w:val="-4"/>
                <w:sz w:val="24"/>
                <w:szCs w:val="24"/>
              </w:rPr>
              <w:t xml:space="preserve"> </w:t>
            </w:r>
            <w:r w:rsidRPr="00924EAF">
              <w:rPr>
                <w:rFonts w:ascii="Times New Roman" w:hAnsi="Times New Roman" w:cs="Times New Roman"/>
                <w:sz w:val="24"/>
                <w:szCs w:val="24"/>
              </w:rPr>
              <w:t>N</w:t>
            </w:r>
            <w:r w:rsidRPr="00924EAF">
              <w:rPr>
                <w:rFonts w:ascii="Times New Roman" w:hAnsi="Times New Roman" w:cs="Times New Roman"/>
                <w:spacing w:val="-1"/>
                <w:sz w:val="24"/>
                <w:szCs w:val="24"/>
              </w:rPr>
              <w:t xml:space="preserve"> </w:t>
            </w:r>
            <w:r w:rsidRPr="00924EAF">
              <w:rPr>
                <w:rFonts w:ascii="Times New Roman" w:hAnsi="Times New Roman" w:cs="Times New Roman"/>
                <w:sz w:val="24"/>
                <w:szCs w:val="24"/>
              </w:rPr>
              <w:t>O</w:t>
            </w:r>
          </w:p>
        </w:tc>
        <w:tc>
          <w:tcPr>
            <w:tcW w:w="1087" w:type="dxa"/>
            <w:hideMark/>
          </w:tcPr>
          <w:p w14:paraId="7A8FC2A7" w14:textId="77777777" w:rsidR="00A17490" w:rsidRPr="00924EAF" w:rsidRDefault="00A17490" w:rsidP="00ED1A0F">
            <w:pPr>
              <w:pStyle w:val="TableParagraph"/>
              <w:rPr>
                <w:rFonts w:ascii="Times New Roman" w:eastAsia="Calibri" w:hAnsi="Times New Roman" w:cs="Times New Roman"/>
                <w:sz w:val="24"/>
                <w:szCs w:val="24"/>
              </w:rPr>
            </w:pPr>
            <w:r w:rsidRPr="00924EAF">
              <w:rPr>
                <w:rFonts w:ascii="Times New Roman" w:hAnsi="Times New Roman" w:cs="Times New Roman"/>
                <w:sz w:val="24"/>
                <w:szCs w:val="24"/>
              </w:rPr>
              <w:t>103.10002</w:t>
            </w:r>
          </w:p>
        </w:tc>
        <w:tc>
          <w:tcPr>
            <w:tcW w:w="1024" w:type="dxa"/>
            <w:hideMark/>
          </w:tcPr>
          <w:p w14:paraId="782B819E" w14:textId="77777777" w:rsidR="00A17490" w:rsidRPr="00924EAF" w:rsidRDefault="00A17490" w:rsidP="00ED1A0F">
            <w:pPr>
              <w:pStyle w:val="TableParagraph"/>
              <w:ind w:left="200"/>
              <w:rPr>
                <w:rFonts w:ascii="Times New Roman" w:eastAsia="Calibri" w:hAnsi="Times New Roman" w:cs="Times New Roman"/>
                <w:sz w:val="24"/>
                <w:szCs w:val="24"/>
              </w:rPr>
            </w:pPr>
            <w:r w:rsidRPr="00924EAF">
              <w:rPr>
                <w:rFonts w:ascii="Times New Roman" w:hAnsi="Times New Roman" w:cs="Times New Roman"/>
                <w:sz w:val="24"/>
                <w:szCs w:val="24"/>
              </w:rPr>
              <w:t>3.343</w:t>
            </w:r>
          </w:p>
        </w:tc>
        <w:tc>
          <w:tcPr>
            <w:tcW w:w="1331" w:type="dxa"/>
            <w:vAlign w:val="bottom"/>
          </w:tcPr>
          <w:p w14:paraId="38187B77" w14:textId="77777777" w:rsidR="00A17490" w:rsidRPr="00924EAF" w:rsidRDefault="00A17490" w:rsidP="00ED1A0F">
            <w:pPr>
              <w:pStyle w:val="TableParagraph"/>
              <w:ind w:left="77"/>
              <w:rPr>
                <w:rFonts w:ascii="Times New Roman" w:eastAsia="Calibri" w:hAnsi="Times New Roman" w:cs="Times New Roman"/>
                <w:sz w:val="24"/>
                <w:szCs w:val="24"/>
              </w:rPr>
            </w:pPr>
            <w:r w:rsidRPr="00924EAF">
              <w:rPr>
                <w:rFonts w:ascii="Times New Roman" w:hAnsi="Times New Roman" w:cs="Times New Roman"/>
                <w:color w:val="000000"/>
                <w:sz w:val="24"/>
                <w:szCs w:val="24"/>
              </w:rPr>
              <w:t>12%</w:t>
            </w:r>
          </w:p>
        </w:tc>
        <w:tc>
          <w:tcPr>
            <w:tcW w:w="1160" w:type="dxa"/>
            <w:hideMark/>
          </w:tcPr>
          <w:p w14:paraId="1E4561D1" w14:textId="77777777" w:rsidR="00A17490" w:rsidRPr="00924EAF" w:rsidRDefault="00A17490" w:rsidP="00ED1A0F">
            <w:pPr>
              <w:pStyle w:val="TableParagraph"/>
              <w:ind w:left="110"/>
              <w:rPr>
                <w:rFonts w:ascii="Times New Roman" w:eastAsia="Calibri" w:hAnsi="Times New Roman" w:cs="Times New Roman"/>
                <w:sz w:val="24"/>
                <w:szCs w:val="24"/>
              </w:rPr>
            </w:pPr>
            <w:r w:rsidRPr="00924EAF">
              <w:rPr>
                <w:rFonts w:ascii="Times New Roman" w:hAnsi="Times New Roman" w:cs="Times New Roman"/>
                <w:sz w:val="24"/>
                <w:szCs w:val="24"/>
              </w:rPr>
              <w:t>98.1</w:t>
            </w:r>
          </w:p>
        </w:tc>
      </w:tr>
      <w:tr w:rsidR="00A17490" w:rsidRPr="00924EAF" w14:paraId="2373DF82" w14:textId="77777777" w:rsidTr="00ED1A0F">
        <w:trPr>
          <w:trHeight w:val="20"/>
        </w:trPr>
        <w:tc>
          <w:tcPr>
            <w:tcW w:w="3104" w:type="dxa"/>
            <w:hideMark/>
          </w:tcPr>
          <w:p w14:paraId="63ED618A" w14:textId="77777777" w:rsidR="00A17490" w:rsidRPr="00924EAF" w:rsidRDefault="00A17490" w:rsidP="00ED1A0F">
            <w:pPr>
              <w:pStyle w:val="TableParagraph"/>
              <w:ind w:left="27"/>
              <w:rPr>
                <w:rFonts w:ascii="Times New Roman" w:eastAsia="Calibri" w:hAnsi="Times New Roman" w:cs="Times New Roman"/>
                <w:sz w:val="24"/>
                <w:szCs w:val="24"/>
              </w:rPr>
            </w:pPr>
            <w:r w:rsidRPr="00924EAF">
              <w:rPr>
                <w:rFonts w:ascii="Times New Roman" w:hAnsi="Times New Roman" w:cs="Times New Roman"/>
                <w:spacing w:val="-1"/>
                <w:sz w:val="24"/>
                <w:szCs w:val="24"/>
              </w:rPr>
              <w:t>L-Phenylalanine</w:t>
            </w:r>
          </w:p>
        </w:tc>
        <w:tc>
          <w:tcPr>
            <w:tcW w:w="1535" w:type="dxa"/>
            <w:hideMark/>
          </w:tcPr>
          <w:p w14:paraId="24C3CC18" w14:textId="77777777" w:rsidR="00A17490" w:rsidRPr="00924EAF" w:rsidRDefault="00A17490" w:rsidP="00ED1A0F">
            <w:pPr>
              <w:pStyle w:val="TableParagraph"/>
              <w:ind w:left="27"/>
              <w:rPr>
                <w:rFonts w:ascii="Times New Roman" w:eastAsia="Calibri" w:hAnsi="Times New Roman" w:cs="Times New Roman"/>
                <w:sz w:val="24"/>
                <w:szCs w:val="24"/>
              </w:rPr>
            </w:pPr>
            <w:r w:rsidRPr="00924EAF">
              <w:rPr>
                <w:rFonts w:ascii="Times New Roman" w:hAnsi="Times New Roman" w:cs="Times New Roman"/>
                <w:spacing w:val="-1"/>
                <w:sz w:val="24"/>
                <w:szCs w:val="24"/>
              </w:rPr>
              <w:t>C9</w:t>
            </w:r>
            <w:r w:rsidRPr="00924EAF">
              <w:rPr>
                <w:rFonts w:ascii="Times New Roman" w:hAnsi="Times New Roman" w:cs="Times New Roman"/>
                <w:spacing w:val="-4"/>
                <w:sz w:val="24"/>
                <w:szCs w:val="24"/>
              </w:rPr>
              <w:t xml:space="preserve"> </w:t>
            </w:r>
            <w:r w:rsidRPr="00924EAF">
              <w:rPr>
                <w:rFonts w:ascii="Times New Roman" w:hAnsi="Times New Roman" w:cs="Times New Roman"/>
                <w:spacing w:val="-1"/>
                <w:sz w:val="24"/>
                <w:szCs w:val="24"/>
              </w:rPr>
              <w:t>H11</w:t>
            </w:r>
            <w:r w:rsidRPr="00924EAF">
              <w:rPr>
                <w:rFonts w:ascii="Times New Roman" w:hAnsi="Times New Roman" w:cs="Times New Roman"/>
                <w:spacing w:val="-4"/>
                <w:sz w:val="24"/>
                <w:szCs w:val="24"/>
              </w:rPr>
              <w:t xml:space="preserve"> </w:t>
            </w:r>
            <w:r w:rsidRPr="00924EAF">
              <w:rPr>
                <w:rFonts w:ascii="Times New Roman" w:hAnsi="Times New Roman" w:cs="Times New Roman"/>
                <w:sz w:val="24"/>
                <w:szCs w:val="24"/>
              </w:rPr>
              <w:t>N</w:t>
            </w:r>
            <w:r w:rsidRPr="00924EAF">
              <w:rPr>
                <w:rFonts w:ascii="Times New Roman" w:hAnsi="Times New Roman" w:cs="Times New Roman"/>
                <w:spacing w:val="-2"/>
                <w:sz w:val="24"/>
                <w:szCs w:val="24"/>
              </w:rPr>
              <w:t xml:space="preserve"> </w:t>
            </w:r>
            <w:r w:rsidRPr="00924EAF">
              <w:rPr>
                <w:rFonts w:ascii="Times New Roman" w:hAnsi="Times New Roman" w:cs="Times New Roman"/>
                <w:spacing w:val="-1"/>
                <w:sz w:val="24"/>
                <w:szCs w:val="24"/>
              </w:rPr>
              <w:t>O2</w:t>
            </w:r>
          </w:p>
        </w:tc>
        <w:tc>
          <w:tcPr>
            <w:tcW w:w="1087" w:type="dxa"/>
            <w:hideMark/>
          </w:tcPr>
          <w:p w14:paraId="067969D9" w14:textId="77777777" w:rsidR="00A17490" w:rsidRPr="00924EAF" w:rsidRDefault="00A17490" w:rsidP="00ED1A0F">
            <w:pPr>
              <w:pStyle w:val="TableParagraph"/>
              <w:rPr>
                <w:rFonts w:ascii="Times New Roman" w:eastAsia="Calibri" w:hAnsi="Times New Roman" w:cs="Times New Roman"/>
                <w:sz w:val="24"/>
                <w:szCs w:val="24"/>
              </w:rPr>
            </w:pPr>
            <w:r w:rsidRPr="00924EAF">
              <w:rPr>
                <w:rFonts w:ascii="Times New Roman" w:hAnsi="Times New Roman" w:cs="Times New Roman"/>
                <w:sz w:val="24"/>
                <w:szCs w:val="24"/>
              </w:rPr>
              <w:t>165.07892</w:t>
            </w:r>
          </w:p>
        </w:tc>
        <w:tc>
          <w:tcPr>
            <w:tcW w:w="1024" w:type="dxa"/>
            <w:hideMark/>
          </w:tcPr>
          <w:p w14:paraId="7ADE54FD" w14:textId="77777777" w:rsidR="00A17490" w:rsidRPr="00924EAF" w:rsidRDefault="00A17490" w:rsidP="00ED1A0F">
            <w:pPr>
              <w:pStyle w:val="TableParagraph"/>
              <w:ind w:left="200"/>
              <w:rPr>
                <w:rFonts w:ascii="Times New Roman" w:eastAsia="Calibri" w:hAnsi="Times New Roman" w:cs="Times New Roman"/>
                <w:sz w:val="24"/>
                <w:szCs w:val="24"/>
              </w:rPr>
            </w:pPr>
            <w:r w:rsidRPr="00924EAF">
              <w:rPr>
                <w:rFonts w:ascii="Times New Roman" w:hAnsi="Times New Roman" w:cs="Times New Roman"/>
                <w:sz w:val="24"/>
                <w:szCs w:val="24"/>
              </w:rPr>
              <w:t>2.558</w:t>
            </w:r>
          </w:p>
        </w:tc>
        <w:tc>
          <w:tcPr>
            <w:tcW w:w="1331" w:type="dxa"/>
            <w:vAlign w:val="bottom"/>
          </w:tcPr>
          <w:p w14:paraId="3E6F5FBA" w14:textId="77777777" w:rsidR="00A17490" w:rsidRPr="00924EAF" w:rsidRDefault="00A17490" w:rsidP="00ED1A0F">
            <w:pPr>
              <w:pStyle w:val="TableParagraph"/>
              <w:ind w:left="77"/>
              <w:rPr>
                <w:rFonts w:ascii="Times New Roman" w:eastAsia="Calibri" w:hAnsi="Times New Roman" w:cs="Times New Roman"/>
                <w:sz w:val="24"/>
                <w:szCs w:val="24"/>
              </w:rPr>
            </w:pPr>
            <w:r w:rsidRPr="00924EAF">
              <w:rPr>
                <w:rFonts w:ascii="Times New Roman" w:hAnsi="Times New Roman" w:cs="Times New Roman"/>
                <w:color w:val="000000"/>
                <w:sz w:val="24"/>
                <w:szCs w:val="24"/>
              </w:rPr>
              <w:t>3%</w:t>
            </w:r>
          </w:p>
        </w:tc>
        <w:tc>
          <w:tcPr>
            <w:tcW w:w="1160" w:type="dxa"/>
            <w:hideMark/>
          </w:tcPr>
          <w:p w14:paraId="51B8391D" w14:textId="77777777" w:rsidR="00A17490" w:rsidRPr="00924EAF" w:rsidRDefault="00A17490" w:rsidP="00ED1A0F">
            <w:pPr>
              <w:pStyle w:val="TableParagraph"/>
              <w:ind w:left="110"/>
              <w:rPr>
                <w:rFonts w:ascii="Times New Roman" w:eastAsia="Calibri" w:hAnsi="Times New Roman" w:cs="Times New Roman"/>
                <w:sz w:val="24"/>
                <w:szCs w:val="24"/>
              </w:rPr>
            </w:pPr>
            <w:r w:rsidRPr="00924EAF">
              <w:rPr>
                <w:rFonts w:ascii="Times New Roman" w:hAnsi="Times New Roman" w:cs="Times New Roman"/>
                <w:sz w:val="24"/>
                <w:szCs w:val="24"/>
              </w:rPr>
              <w:t>99.6</w:t>
            </w:r>
          </w:p>
        </w:tc>
      </w:tr>
      <w:tr w:rsidR="00A17490" w:rsidRPr="00924EAF" w14:paraId="29F7AF23" w14:textId="77777777" w:rsidTr="00ED1A0F">
        <w:trPr>
          <w:trHeight w:val="20"/>
        </w:trPr>
        <w:tc>
          <w:tcPr>
            <w:tcW w:w="3104" w:type="dxa"/>
            <w:hideMark/>
          </w:tcPr>
          <w:p w14:paraId="2F524D21" w14:textId="77777777" w:rsidR="00A17490" w:rsidRPr="00924EAF" w:rsidRDefault="00A17490" w:rsidP="00ED1A0F">
            <w:pPr>
              <w:pStyle w:val="TableParagraph"/>
              <w:ind w:left="27"/>
              <w:rPr>
                <w:rFonts w:ascii="Times New Roman" w:eastAsia="Calibri" w:hAnsi="Times New Roman" w:cs="Times New Roman"/>
                <w:sz w:val="24"/>
                <w:szCs w:val="24"/>
              </w:rPr>
            </w:pPr>
            <w:r w:rsidRPr="00924EAF">
              <w:rPr>
                <w:rFonts w:ascii="Times New Roman" w:hAnsi="Times New Roman" w:cs="Times New Roman"/>
                <w:spacing w:val="-1"/>
                <w:sz w:val="24"/>
                <w:szCs w:val="24"/>
              </w:rPr>
              <w:t>DL-Tryptophan</w:t>
            </w:r>
          </w:p>
        </w:tc>
        <w:tc>
          <w:tcPr>
            <w:tcW w:w="1535" w:type="dxa"/>
            <w:hideMark/>
          </w:tcPr>
          <w:p w14:paraId="0365A8BC" w14:textId="77777777" w:rsidR="00A17490" w:rsidRPr="00924EAF" w:rsidRDefault="00A17490" w:rsidP="00ED1A0F">
            <w:pPr>
              <w:pStyle w:val="TableParagraph"/>
              <w:ind w:left="27"/>
              <w:rPr>
                <w:rFonts w:ascii="Times New Roman" w:eastAsia="Calibri" w:hAnsi="Times New Roman" w:cs="Times New Roman"/>
                <w:sz w:val="24"/>
                <w:szCs w:val="24"/>
              </w:rPr>
            </w:pPr>
            <w:r w:rsidRPr="00924EAF">
              <w:rPr>
                <w:rFonts w:ascii="Times New Roman" w:hAnsi="Times New Roman" w:cs="Times New Roman"/>
                <w:spacing w:val="-1"/>
                <w:sz w:val="24"/>
                <w:szCs w:val="24"/>
              </w:rPr>
              <w:t>C11</w:t>
            </w:r>
            <w:r w:rsidRPr="00924EAF">
              <w:rPr>
                <w:rFonts w:ascii="Times New Roman" w:hAnsi="Times New Roman" w:cs="Times New Roman"/>
                <w:spacing w:val="-5"/>
                <w:sz w:val="24"/>
                <w:szCs w:val="24"/>
              </w:rPr>
              <w:t xml:space="preserve"> </w:t>
            </w:r>
            <w:r w:rsidRPr="00924EAF">
              <w:rPr>
                <w:rFonts w:ascii="Times New Roman" w:hAnsi="Times New Roman" w:cs="Times New Roman"/>
                <w:spacing w:val="-1"/>
                <w:sz w:val="24"/>
                <w:szCs w:val="24"/>
              </w:rPr>
              <w:t>H12</w:t>
            </w:r>
            <w:r w:rsidRPr="00924EAF">
              <w:rPr>
                <w:rFonts w:ascii="Times New Roman" w:hAnsi="Times New Roman" w:cs="Times New Roman"/>
                <w:spacing w:val="-5"/>
                <w:sz w:val="24"/>
                <w:szCs w:val="24"/>
              </w:rPr>
              <w:t xml:space="preserve"> </w:t>
            </w:r>
            <w:r w:rsidRPr="00924EAF">
              <w:rPr>
                <w:rFonts w:ascii="Times New Roman" w:hAnsi="Times New Roman" w:cs="Times New Roman"/>
                <w:sz w:val="24"/>
                <w:szCs w:val="24"/>
              </w:rPr>
              <w:t>N2</w:t>
            </w:r>
            <w:r w:rsidRPr="00924EAF">
              <w:rPr>
                <w:rFonts w:ascii="Times New Roman" w:hAnsi="Times New Roman" w:cs="Times New Roman"/>
                <w:spacing w:val="-5"/>
                <w:sz w:val="24"/>
                <w:szCs w:val="24"/>
              </w:rPr>
              <w:t xml:space="preserve"> </w:t>
            </w:r>
            <w:r w:rsidRPr="00924EAF">
              <w:rPr>
                <w:rFonts w:ascii="Times New Roman" w:hAnsi="Times New Roman" w:cs="Times New Roman"/>
                <w:spacing w:val="-1"/>
                <w:sz w:val="24"/>
                <w:szCs w:val="24"/>
              </w:rPr>
              <w:t>O2</w:t>
            </w:r>
          </w:p>
        </w:tc>
        <w:tc>
          <w:tcPr>
            <w:tcW w:w="1087" w:type="dxa"/>
            <w:hideMark/>
          </w:tcPr>
          <w:p w14:paraId="6E06DB2F" w14:textId="77777777" w:rsidR="00A17490" w:rsidRPr="00924EAF" w:rsidRDefault="00A17490" w:rsidP="00ED1A0F">
            <w:pPr>
              <w:pStyle w:val="TableParagraph"/>
              <w:rPr>
                <w:rFonts w:ascii="Times New Roman" w:eastAsia="Calibri" w:hAnsi="Times New Roman" w:cs="Times New Roman"/>
                <w:sz w:val="24"/>
                <w:szCs w:val="24"/>
              </w:rPr>
            </w:pPr>
            <w:r w:rsidRPr="00924EAF">
              <w:rPr>
                <w:rFonts w:ascii="Times New Roman" w:hAnsi="Times New Roman" w:cs="Times New Roman"/>
                <w:sz w:val="24"/>
                <w:szCs w:val="24"/>
              </w:rPr>
              <w:t>204.09041</w:t>
            </w:r>
          </w:p>
        </w:tc>
        <w:tc>
          <w:tcPr>
            <w:tcW w:w="1024" w:type="dxa"/>
            <w:hideMark/>
          </w:tcPr>
          <w:p w14:paraId="18137E55" w14:textId="77777777" w:rsidR="00A17490" w:rsidRPr="00924EAF" w:rsidRDefault="00A17490" w:rsidP="00ED1A0F">
            <w:pPr>
              <w:pStyle w:val="TableParagraph"/>
              <w:ind w:left="200"/>
              <w:rPr>
                <w:rFonts w:ascii="Times New Roman" w:eastAsia="Calibri" w:hAnsi="Times New Roman" w:cs="Times New Roman"/>
                <w:sz w:val="24"/>
                <w:szCs w:val="24"/>
              </w:rPr>
            </w:pPr>
            <w:r w:rsidRPr="00924EAF">
              <w:rPr>
                <w:rFonts w:ascii="Times New Roman" w:hAnsi="Times New Roman" w:cs="Times New Roman"/>
                <w:sz w:val="24"/>
                <w:szCs w:val="24"/>
              </w:rPr>
              <w:t>3.47</w:t>
            </w:r>
          </w:p>
        </w:tc>
        <w:tc>
          <w:tcPr>
            <w:tcW w:w="1331" w:type="dxa"/>
            <w:vAlign w:val="bottom"/>
          </w:tcPr>
          <w:p w14:paraId="3EE237DB" w14:textId="77777777" w:rsidR="00A17490" w:rsidRPr="00924EAF" w:rsidRDefault="00A17490" w:rsidP="00ED1A0F">
            <w:pPr>
              <w:pStyle w:val="TableParagraph"/>
              <w:ind w:left="77"/>
              <w:rPr>
                <w:rFonts w:ascii="Times New Roman" w:eastAsia="Calibri" w:hAnsi="Times New Roman" w:cs="Times New Roman"/>
                <w:sz w:val="24"/>
                <w:szCs w:val="24"/>
              </w:rPr>
            </w:pPr>
            <w:r w:rsidRPr="00924EAF">
              <w:rPr>
                <w:rFonts w:ascii="Times New Roman" w:hAnsi="Times New Roman" w:cs="Times New Roman"/>
                <w:color w:val="000000"/>
                <w:sz w:val="24"/>
                <w:szCs w:val="24"/>
              </w:rPr>
              <w:t>1%</w:t>
            </w:r>
          </w:p>
        </w:tc>
        <w:tc>
          <w:tcPr>
            <w:tcW w:w="1160" w:type="dxa"/>
            <w:hideMark/>
          </w:tcPr>
          <w:p w14:paraId="07859026" w14:textId="77777777" w:rsidR="00A17490" w:rsidRPr="00924EAF" w:rsidRDefault="00A17490" w:rsidP="00ED1A0F">
            <w:pPr>
              <w:pStyle w:val="TableParagraph"/>
              <w:ind w:left="110"/>
              <w:rPr>
                <w:rFonts w:ascii="Times New Roman" w:eastAsia="Calibri" w:hAnsi="Times New Roman" w:cs="Times New Roman"/>
                <w:sz w:val="24"/>
                <w:szCs w:val="24"/>
              </w:rPr>
            </w:pPr>
            <w:r w:rsidRPr="00924EAF">
              <w:rPr>
                <w:rFonts w:ascii="Times New Roman" w:hAnsi="Times New Roman" w:cs="Times New Roman"/>
                <w:sz w:val="24"/>
                <w:szCs w:val="24"/>
              </w:rPr>
              <w:t>99.2</w:t>
            </w:r>
          </w:p>
        </w:tc>
      </w:tr>
      <w:tr w:rsidR="00A17490" w:rsidRPr="00924EAF" w14:paraId="11FD4BB4" w14:textId="77777777" w:rsidTr="00ED1A0F">
        <w:trPr>
          <w:trHeight w:val="20"/>
        </w:trPr>
        <w:tc>
          <w:tcPr>
            <w:tcW w:w="3104" w:type="dxa"/>
            <w:hideMark/>
          </w:tcPr>
          <w:p w14:paraId="1E06A76F" w14:textId="77777777" w:rsidR="00A17490" w:rsidRPr="00924EAF" w:rsidRDefault="00A17490" w:rsidP="00ED1A0F">
            <w:pPr>
              <w:pStyle w:val="TableParagraph"/>
              <w:ind w:left="27"/>
              <w:rPr>
                <w:rFonts w:ascii="Times New Roman" w:eastAsia="Calibri" w:hAnsi="Times New Roman" w:cs="Times New Roman"/>
                <w:sz w:val="24"/>
                <w:szCs w:val="24"/>
              </w:rPr>
            </w:pPr>
            <w:r w:rsidRPr="00924EAF">
              <w:rPr>
                <w:rFonts w:ascii="Times New Roman" w:hAnsi="Times New Roman" w:cs="Times New Roman"/>
                <w:spacing w:val="-1"/>
                <w:sz w:val="24"/>
                <w:szCs w:val="24"/>
              </w:rPr>
              <w:t>Adenine</w:t>
            </w:r>
          </w:p>
        </w:tc>
        <w:tc>
          <w:tcPr>
            <w:tcW w:w="1535" w:type="dxa"/>
            <w:hideMark/>
          </w:tcPr>
          <w:p w14:paraId="00521F60" w14:textId="77777777" w:rsidR="00A17490" w:rsidRPr="00924EAF" w:rsidRDefault="00A17490" w:rsidP="00ED1A0F">
            <w:pPr>
              <w:pStyle w:val="TableParagraph"/>
              <w:ind w:left="27"/>
              <w:rPr>
                <w:rFonts w:ascii="Times New Roman" w:eastAsia="Calibri" w:hAnsi="Times New Roman" w:cs="Times New Roman"/>
                <w:sz w:val="24"/>
                <w:szCs w:val="24"/>
              </w:rPr>
            </w:pPr>
            <w:r w:rsidRPr="00924EAF">
              <w:rPr>
                <w:rFonts w:ascii="Times New Roman" w:hAnsi="Times New Roman" w:cs="Times New Roman"/>
                <w:spacing w:val="-1"/>
                <w:sz w:val="24"/>
                <w:szCs w:val="24"/>
              </w:rPr>
              <w:t>C5</w:t>
            </w:r>
            <w:r w:rsidRPr="00924EAF">
              <w:rPr>
                <w:rFonts w:ascii="Times New Roman" w:hAnsi="Times New Roman" w:cs="Times New Roman"/>
                <w:spacing w:val="-5"/>
                <w:sz w:val="24"/>
                <w:szCs w:val="24"/>
              </w:rPr>
              <w:t xml:space="preserve"> </w:t>
            </w:r>
            <w:r w:rsidRPr="00924EAF">
              <w:rPr>
                <w:rFonts w:ascii="Times New Roman" w:hAnsi="Times New Roman" w:cs="Times New Roman"/>
                <w:spacing w:val="-1"/>
                <w:sz w:val="24"/>
                <w:szCs w:val="24"/>
              </w:rPr>
              <w:t>H5</w:t>
            </w:r>
            <w:r w:rsidRPr="00924EAF">
              <w:rPr>
                <w:rFonts w:ascii="Times New Roman" w:hAnsi="Times New Roman" w:cs="Times New Roman"/>
                <w:spacing w:val="-4"/>
                <w:sz w:val="24"/>
                <w:szCs w:val="24"/>
              </w:rPr>
              <w:t xml:space="preserve"> </w:t>
            </w:r>
            <w:r w:rsidRPr="00924EAF">
              <w:rPr>
                <w:rFonts w:ascii="Times New Roman" w:hAnsi="Times New Roman" w:cs="Times New Roman"/>
                <w:sz w:val="24"/>
                <w:szCs w:val="24"/>
              </w:rPr>
              <w:t>N5</w:t>
            </w:r>
          </w:p>
        </w:tc>
        <w:tc>
          <w:tcPr>
            <w:tcW w:w="1087" w:type="dxa"/>
            <w:hideMark/>
          </w:tcPr>
          <w:p w14:paraId="698A5561" w14:textId="77777777" w:rsidR="00A17490" w:rsidRPr="00924EAF" w:rsidRDefault="00A17490" w:rsidP="00ED1A0F">
            <w:pPr>
              <w:pStyle w:val="TableParagraph"/>
              <w:rPr>
                <w:rFonts w:ascii="Times New Roman" w:eastAsia="Calibri" w:hAnsi="Times New Roman" w:cs="Times New Roman"/>
                <w:sz w:val="24"/>
                <w:szCs w:val="24"/>
              </w:rPr>
            </w:pPr>
            <w:r w:rsidRPr="00924EAF">
              <w:rPr>
                <w:rFonts w:ascii="Times New Roman" w:hAnsi="Times New Roman" w:cs="Times New Roman"/>
                <w:sz w:val="24"/>
                <w:szCs w:val="24"/>
              </w:rPr>
              <w:t>135.05441</w:t>
            </w:r>
          </w:p>
        </w:tc>
        <w:tc>
          <w:tcPr>
            <w:tcW w:w="1024" w:type="dxa"/>
            <w:hideMark/>
          </w:tcPr>
          <w:p w14:paraId="7AFA4A38" w14:textId="77777777" w:rsidR="00A17490" w:rsidRPr="00924EAF" w:rsidRDefault="00A17490" w:rsidP="00ED1A0F">
            <w:pPr>
              <w:pStyle w:val="TableParagraph"/>
              <w:ind w:left="200"/>
              <w:rPr>
                <w:rFonts w:ascii="Times New Roman" w:eastAsia="Calibri" w:hAnsi="Times New Roman" w:cs="Times New Roman"/>
                <w:sz w:val="24"/>
                <w:szCs w:val="24"/>
              </w:rPr>
            </w:pPr>
            <w:r w:rsidRPr="00924EAF">
              <w:rPr>
                <w:rFonts w:ascii="Times New Roman" w:hAnsi="Times New Roman" w:cs="Times New Roman"/>
                <w:sz w:val="24"/>
                <w:szCs w:val="24"/>
              </w:rPr>
              <w:t>2.522</w:t>
            </w:r>
          </w:p>
        </w:tc>
        <w:tc>
          <w:tcPr>
            <w:tcW w:w="1331" w:type="dxa"/>
            <w:vAlign w:val="bottom"/>
          </w:tcPr>
          <w:p w14:paraId="6EFE48B7" w14:textId="77777777" w:rsidR="00A17490" w:rsidRPr="00924EAF" w:rsidRDefault="00A17490" w:rsidP="00ED1A0F">
            <w:pPr>
              <w:pStyle w:val="TableParagraph"/>
              <w:ind w:left="77"/>
              <w:rPr>
                <w:rFonts w:ascii="Times New Roman" w:eastAsia="Calibri" w:hAnsi="Times New Roman" w:cs="Times New Roman"/>
                <w:sz w:val="24"/>
                <w:szCs w:val="24"/>
              </w:rPr>
            </w:pPr>
            <w:r w:rsidRPr="00924EAF">
              <w:rPr>
                <w:rFonts w:ascii="Times New Roman" w:hAnsi="Times New Roman" w:cs="Times New Roman"/>
                <w:color w:val="000000"/>
                <w:sz w:val="24"/>
                <w:szCs w:val="24"/>
              </w:rPr>
              <w:t>1%</w:t>
            </w:r>
          </w:p>
        </w:tc>
        <w:tc>
          <w:tcPr>
            <w:tcW w:w="1160" w:type="dxa"/>
            <w:hideMark/>
          </w:tcPr>
          <w:p w14:paraId="2C3896C8" w14:textId="77777777" w:rsidR="00A17490" w:rsidRPr="00924EAF" w:rsidRDefault="00A17490" w:rsidP="00ED1A0F">
            <w:pPr>
              <w:pStyle w:val="TableParagraph"/>
              <w:ind w:left="110"/>
              <w:rPr>
                <w:rFonts w:ascii="Times New Roman" w:eastAsia="Calibri" w:hAnsi="Times New Roman" w:cs="Times New Roman"/>
                <w:sz w:val="24"/>
                <w:szCs w:val="24"/>
              </w:rPr>
            </w:pPr>
            <w:r w:rsidRPr="00924EAF">
              <w:rPr>
                <w:rFonts w:ascii="Times New Roman" w:hAnsi="Times New Roman" w:cs="Times New Roman"/>
                <w:sz w:val="24"/>
                <w:szCs w:val="24"/>
              </w:rPr>
              <w:t>99.3</w:t>
            </w:r>
          </w:p>
        </w:tc>
      </w:tr>
      <w:tr w:rsidR="00A17490" w:rsidRPr="00924EAF" w14:paraId="5223BDBF" w14:textId="77777777" w:rsidTr="00ED1A0F">
        <w:trPr>
          <w:trHeight w:val="20"/>
        </w:trPr>
        <w:tc>
          <w:tcPr>
            <w:tcW w:w="3104" w:type="dxa"/>
            <w:hideMark/>
          </w:tcPr>
          <w:p w14:paraId="3D4DF216" w14:textId="77777777" w:rsidR="00A17490" w:rsidRPr="00924EAF" w:rsidRDefault="00A17490" w:rsidP="00ED1A0F">
            <w:pPr>
              <w:pStyle w:val="TableParagraph"/>
              <w:ind w:left="27"/>
              <w:rPr>
                <w:rFonts w:ascii="Times New Roman" w:eastAsia="Calibri" w:hAnsi="Times New Roman" w:cs="Times New Roman"/>
                <w:sz w:val="24"/>
                <w:szCs w:val="24"/>
              </w:rPr>
            </w:pPr>
            <w:r w:rsidRPr="00924EAF">
              <w:rPr>
                <w:rFonts w:ascii="Times New Roman" w:hAnsi="Times New Roman" w:cs="Times New Roman"/>
                <w:spacing w:val="-1"/>
                <w:sz w:val="24"/>
                <w:szCs w:val="24"/>
              </w:rPr>
              <w:t>Adenosine</w:t>
            </w:r>
          </w:p>
        </w:tc>
        <w:tc>
          <w:tcPr>
            <w:tcW w:w="1535" w:type="dxa"/>
            <w:hideMark/>
          </w:tcPr>
          <w:p w14:paraId="724D0A95" w14:textId="77777777" w:rsidR="00A17490" w:rsidRPr="00924EAF" w:rsidRDefault="00A17490" w:rsidP="00ED1A0F">
            <w:pPr>
              <w:pStyle w:val="TableParagraph"/>
              <w:ind w:left="27"/>
              <w:rPr>
                <w:rFonts w:ascii="Times New Roman" w:eastAsia="Calibri" w:hAnsi="Times New Roman" w:cs="Times New Roman"/>
                <w:sz w:val="24"/>
                <w:szCs w:val="24"/>
              </w:rPr>
            </w:pPr>
            <w:r w:rsidRPr="00924EAF">
              <w:rPr>
                <w:rFonts w:ascii="Times New Roman" w:hAnsi="Times New Roman" w:cs="Times New Roman"/>
                <w:spacing w:val="-1"/>
                <w:sz w:val="24"/>
                <w:szCs w:val="24"/>
              </w:rPr>
              <w:t>C10</w:t>
            </w:r>
            <w:r w:rsidRPr="00924EAF">
              <w:rPr>
                <w:rFonts w:ascii="Times New Roman" w:hAnsi="Times New Roman" w:cs="Times New Roman"/>
                <w:spacing w:val="-5"/>
                <w:sz w:val="24"/>
                <w:szCs w:val="24"/>
              </w:rPr>
              <w:t xml:space="preserve"> </w:t>
            </w:r>
            <w:r w:rsidRPr="00924EAF">
              <w:rPr>
                <w:rFonts w:ascii="Times New Roman" w:hAnsi="Times New Roman" w:cs="Times New Roman"/>
                <w:spacing w:val="-1"/>
                <w:sz w:val="24"/>
                <w:szCs w:val="24"/>
              </w:rPr>
              <w:t>H13</w:t>
            </w:r>
            <w:r w:rsidRPr="00924EAF">
              <w:rPr>
                <w:rFonts w:ascii="Times New Roman" w:hAnsi="Times New Roman" w:cs="Times New Roman"/>
                <w:spacing w:val="-5"/>
                <w:sz w:val="24"/>
                <w:szCs w:val="24"/>
              </w:rPr>
              <w:t xml:space="preserve"> </w:t>
            </w:r>
            <w:r w:rsidRPr="00924EAF">
              <w:rPr>
                <w:rFonts w:ascii="Times New Roman" w:hAnsi="Times New Roman" w:cs="Times New Roman"/>
                <w:sz w:val="24"/>
                <w:szCs w:val="24"/>
              </w:rPr>
              <w:t>N5</w:t>
            </w:r>
            <w:r w:rsidRPr="00924EAF">
              <w:rPr>
                <w:rFonts w:ascii="Times New Roman" w:hAnsi="Times New Roman" w:cs="Times New Roman"/>
                <w:spacing w:val="-5"/>
                <w:sz w:val="24"/>
                <w:szCs w:val="24"/>
              </w:rPr>
              <w:t xml:space="preserve"> </w:t>
            </w:r>
            <w:r w:rsidRPr="00924EAF">
              <w:rPr>
                <w:rFonts w:ascii="Times New Roman" w:hAnsi="Times New Roman" w:cs="Times New Roman"/>
                <w:spacing w:val="-1"/>
                <w:sz w:val="24"/>
                <w:szCs w:val="24"/>
              </w:rPr>
              <w:t>O4</w:t>
            </w:r>
          </w:p>
        </w:tc>
        <w:tc>
          <w:tcPr>
            <w:tcW w:w="1087" w:type="dxa"/>
            <w:hideMark/>
          </w:tcPr>
          <w:p w14:paraId="109BF91B" w14:textId="77777777" w:rsidR="00A17490" w:rsidRPr="00924EAF" w:rsidRDefault="00A17490" w:rsidP="00ED1A0F">
            <w:pPr>
              <w:pStyle w:val="TableParagraph"/>
              <w:rPr>
                <w:rFonts w:ascii="Times New Roman" w:eastAsia="Calibri" w:hAnsi="Times New Roman" w:cs="Times New Roman"/>
                <w:sz w:val="24"/>
                <w:szCs w:val="24"/>
              </w:rPr>
            </w:pPr>
            <w:r w:rsidRPr="00924EAF">
              <w:rPr>
                <w:rFonts w:ascii="Times New Roman" w:hAnsi="Times New Roman" w:cs="Times New Roman"/>
                <w:sz w:val="24"/>
                <w:szCs w:val="24"/>
              </w:rPr>
              <w:t>267.10089</w:t>
            </w:r>
          </w:p>
        </w:tc>
        <w:tc>
          <w:tcPr>
            <w:tcW w:w="1024" w:type="dxa"/>
            <w:hideMark/>
          </w:tcPr>
          <w:p w14:paraId="4AB047C4" w14:textId="77777777" w:rsidR="00A17490" w:rsidRPr="00924EAF" w:rsidRDefault="00A17490" w:rsidP="00ED1A0F">
            <w:pPr>
              <w:pStyle w:val="TableParagraph"/>
              <w:ind w:left="200"/>
              <w:rPr>
                <w:rFonts w:ascii="Times New Roman" w:eastAsia="Calibri" w:hAnsi="Times New Roman" w:cs="Times New Roman"/>
                <w:sz w:val="24"/>
                <w:szCs w:val="24"/>
              </w:rPr>
            </w:pPr>
            <w:r w:rsidRPr="00924EAF">
              <w:rPr>
                <w:rFonts w:ascii="Times New Roman" w:hAnsi="Times New Roman" w:cs="Times New Roman"/>
                <w:sz w:val="24"/>
                <w:szCs w:val="24"/>
              </w:rPr>
              <w:t>2.471</w:t>
            </w:r>
          </w:p>
        </w:tc>
        <w:tc>
          <w:tcPr>
            <w:tcW w:w="1331" w:type="dxa"/>
            <w:vAlign w:val="bottom"/>
          </w:tcPr>
          <w:p w14:paraId="67BE0491" w14:textId="77777777" w:rsidR="00A17490" w:rsidRPr="00924EAF" w:rsidRDefault="00A17490" w:rsidP="00ED1A0F">
            <w:pPr>
              <w:pStyle w:val="TableParagraph"/>
              <w:ind w:left="77"/>
              <w:rPr>
                <w:rFonts w:ascii="Times New Roman" w:eastAsia="Calibri" w:hAnsi="Times New Roman" w:cs="Times New Roman"/>
                <w:sz w:val="24"/>
                <w:szCs w:val="24"/>
              </w:rPr>
            </w:pPr>
            <w:r w:rsidRPr="00924EAF">
              <w:rPr>
                <w:rFonts w:ascii="Times New Roman" w:hAnsi="Times New Roman" w:cs="Times New Roman"/>
                <w:color w:val="000000"/>
                <w:sz w:val="24"/>
                <w:szCs w:val="24"/>
              </w:rPr>
              <w:t>1%</w:t>
            </w:r>
          </w:p>
        </w:tc>
        <w:tc>
          <w:tcPr>
            <w:tcW w:w="1160" w:type="dxa"/>
            <w:hideMark/>
          </w:tcPr>
          <w:p w14:paraId="7FC20AC2" w14:textId="77777777" w:rsidR="00A17490" w:rsidRPr="00924EAF" w:rsidRDefault="00A17490" w:rsidP="00ED1A0F">
            <w:pPr>
              <w:pStyle w:val="TableParagraph"/>
              <w:ind w:left="110"/>
              <w:rPr>
                <w:rFonts w:ascii="Times New Roman" w:eastAsia="Calibri" w:hAnsi="Times New Roman" w:cs="Times New Roman"/>
                <w:sz w:val="24"/>
                <w:szCs w:val="24"/>
              </w:rPr>
            </w:pPr>
            <w:r w:rsidRPr="00924EAF">
              <w:rPr>
                <w:rFonts w:ascii="Times New Roman" w:hAnsi="Times New Roman" w:cs="Times New Roman"/>
                <w:sz w:val="24"/>
                <w:szCs w:val="24"/>
              </w:rPr>
              <w:t>99.1</w:t>
            </w:r>
          </w:p>
        </w:tc>
      </w:tr>
      <w:tr w:rsidR="00A17490" w:rsidRPr="00924EAF" w14:paraId="4B0B4D3F" w14:textId="77777777" w:rsidTr="00ED1A0F">
        <w:trPr>
          <w:trHeight w:val="20"/>
        </w:trPr>
        <w:tc>
          <w:tcPr>
            <w:tcW w:w="3104" w:type="dxa"/>
            <w:hideMark/>
          </w:tcPr>
          <w:p w14:paraId="4033193C" w14:textId="77777777" w:rsidR="00A17490" w:rsidRPr="00924EAF" w:rsidRDefault="00A17490" w:rsidP="00ED1A0F">
            <w:pPr>
              <w:pStyle w:val="TableParagraph"/>
              <w:ind w:left="27"/>
              <w:rPr>
                <w:rFonts w:ascii="Times New Roman" w:eastAsia="Calibri" w:hAnsi="Times New Roman" w:cs="Times New Roman"/>
                <w:sz w:val="24"/>
                <w:szCs w:val="24"/>
              </w:rPr>
            </w:pPr>
            <w:r w:rsidRPr="00924EAF">
              <w:rPr>
                <w:rFonts w:ascii="Times New Roman" w:hAnsi="Times New Roman" w:cs="Times New Roman"/>
                <w:spacing w:val="-1"/>
                <w:sz w:val="24"/>
                <w:szCs w:val="24"/>
              </w:rPr>
              <w:t>Trigonelline</w:t>
            </w:r>
          </w:p>
        </w:tc>
        <w:tc>
          <w:tcPr>
            <w:tcW w:w="1535" w:type="dxa"/>
            <w:hideMark/>
          </w:tcPr>
          <w:p w14:paraId="035BEC44" w14:textId="77777777" w:rsidR="00A17490" w:rsidRPr="00924EAF" w:rsidRDefault="00A17490" w:rsidP="00ED1A0F">
            <w:pPr>
              <w:pStyle w:val="TableParagraph"/>
              <w:ind w:left="27"/>
              <w:rPr>
                <w:rFonts w:ascii="Times New Roman" w:eastAsia="Calibri" w:hAnsi="Times New Roman" w:cs="Times New Roman"/>
                <w:sz w:val="24"/>
                <w:szCs w:val="24"/>
              </w:rPr>
            </w:pPr>
            <w:r w:rsidRPr="00924EAF">
              <w:rPr>
                <w:rFonts w:ascii="Times New Roman" w:hAnsi="Times New Roman" w:cs="Times New Roman"/>
                <w:spacing w:val="-1"/>
                <w:sz w:val="24"/>
                <w:szCs w:val="24"/>
              </w:rPr>
              <w:t>C7</w:t>
            </w:r>
            <w:r w:rsidRPr="00924EAF">
              <w:rPr>
                <w:rFonts w:ascii="Times New Roman" w:hAnsi="Times New Roman" w:cs="Times New Roman"/>
                <w:spacing w:val="-4"/>
                <w:sz w:val="24"/>
                <w:szCs w:val="24"/>
              </w:rPr>
              <w:t xml:space="preserve"> </w:t>
            </w:r>
            <w:r w:rsidRPr="00924EAF">
              <w:rPr>
                <w:rFonts w:ascii="Times New Roman" w:hAnsi="Times New Roman" w:cs="Times New Roman"/>
                <w:spacing w:val="-1"/>
                <w:sz w:val="24"/>
                <w:szCs w:val="24"/>
              </w:rPr>
              <w:t>H7</w:t>
            </w:r>
            <w:r w:rsidRPr="00924EAF">
              <w:rPr>
                <w:rFonts w:ascii="Times New Roman" w:hAnsi="Times New Roman" w:cs="Times New Roman"/>
                <w:spacing w:val="-4"/>
                <w:sz w:val="24"/>
                <w:szCs w:val="24"/>
              </w:rPr>
              <w:t xml:space="preserve"> </w:t>
            </w:r>
            <w:r w:rsidRPr="00924EAF">
              <w:rPr>
                <w:rFonts w:ascii="Times New Roman" w:hAnsi="Times New Roman" w:cs="Times New Roman"/>
                <w:sz w:val="24"/>
                <w:szCs w:val="24"/>
              </w:rPr>
              <w:t>N</w:t>
            </w:r>
            <w:r w:rsidRPr="00924EAF">
              <w:rPr>
                <w:rFonts w:ascii="Times New Roman" w:hAnsi="Times New Roman" w:cs="Times New Roman"/>
                <w:spacing w:val="-1"/>
                <w:sz w:val="24"/>
                <w:szCs w:val="24"/>
              </w:rPr>
              <w:t xml:space="preserve"> O2</w:t>
            </w:r>
          </w:p>
        </w:tc>
        <w:tc>
          <w:tcPr>
            <w:tcW w:w="1087" w:type="dxa"/>
            <w:hideMark/>
          </w:tcPr>
          <w:p w14:paraId="78839B88" w14:textId="77777777" w:rsidR="00A17490" w:rsidRPr="00924EAF" w:rsidRDefault="00A17490" w:rsidP="00ED1A0F">
            <w:pPr>
              <w:pStyle w:val="TableParagraph"/>
              <w:rPr>
                <w:rFonts w:ascii="Times New Roman" w:eastAsia="Calibri" w:hAnsi="Times New Roman" w:cs="Times New Roman"/>
                <w:sz w:val="24"/>
                <w:szCs w:val="24"/>
              </w:rPr>
            </w:pPr>
            <w:r w:rsidRPr="00924EAF">
              <w:rPr>
                <w:rFonts w:ascii="Times New Roman" w:hAnsi="Times New Roman" w:cs="Times New Roman"/>
                <w:sz w:val="24"/>
                <w:szCs w:val="24"/>
              </w:rPr>
              <w:t>137.04761</w:t>
            </w:r>
          </w:p>
        </w:tc>
        <w:tc>
          <w:tcPr>
            <w:tcW w:w="1024" w:type="dxa"/>
            <w:hideMark/>
          </w:tcPr>
          <w:p w14:paraId="6BF29E66" w14:textId="77777777" w:rsidR="00A17490" w:rsidRPr="00924EAF" w:rsidRDefault="00A17490" w:rsidP="00ED1A0F">
            <w:pPr>
              <w:pStyle w:val="TableParagraph"/>
              <w:ind w:left="200"/>
              <w:rPr>
                <w:rFonts w:ascii="Times New Roman" w:eastAsia="Calibri" w:hAnsi="Times New Roman" w:cs="Times New Roman"/>
                <w:sz w:val="24"/>
                <w:szCs w:val="24"/>
              </w:rPr>
            </w:pPr>
            <w:r w:rsidRPr="00924EAF">
              <w:rPr>
                <w:rFonts w:ascii="Times New Roman" w:hAnsi="Times New Roman" w:cs="Times New Roman"/>
                <w:sz w:val="24"/>
                <w:szCs w:val="24"/>
              </w:rPr>
              <w:t>2.457</w:t>
            </w:r>
          </w:p>
        </w:tc>
        <w:tc>
          <w:tcPr>
            <w:tcW w:w="1331" w:type="dxa"/>
            <w:vAlign w:val="bottom"/>
          </w:tcPr>
          <w:p w14:paraId="55B3A1C5" w14:textId="77777777" w:rsidR="00A17490" w:rsidRPr="00924EAF" w:rsidRDefault="00A17490" w:rsidP="00ED1A0F">
            <w:pPr>
              <w:pStyle w:val="TableParagraph"/>
              <w:ind w:left="77"/>
              <w:rPr>
                <w:rFonts w:ascii="Times New Roman" w:eastAsia="Calibri" w:hAnsi="Times New Roman" w:cs="Times New Roman"/>
                <w:sz w:val="24"/>
                <w:szCs w:val="24"/>
              </w:rPr>
            </w:pPr>
            <w:r w:rsidRPr="00924EAF">
              <w:rPr>
                <w:rFonts w:ascii="Times New Roman" w:hAnsi="Times New Roman" w:cs="Times New Roman"/>
                <w:color w:val="000000"/>
                <w:sz w:val="24"/>
                <w:szCs w:val="24"/>
              </w:rPr>
              <w:t>1%</w:t>
            </w:r>
          </w:p>
        </w:tc>
        <w:tc>
          <w:tcPr>
            <w:tcW w:w="1160" w:type="dxa"/>
            <w:hideMark/>
          </w:tcPr>
          <w:p w14:paraId="6751E000" w14:textId="77777777" w:rsidR="00A17490" w:rsidRPr="00924EAF" w:rsidRDefault="00A17490" w:rsidP="00ED1A0F">
            <w:pPr>
              <w:pStyle w:val="TableParagraph"/>
              <w:ind w:left="110"/>
              <w:rPr>
                <w:rFonts w:ascii="Times New Roman" w:eastAsia="Calibri" w:hAnsi="Times New Roman" w:cs="Times New Roman"/>
                <w:sz w:val="24"/>
                <w:szCs w:val="24"/>
              </w:rPr>
            </w:pPr>
            <w:r w:rsidRPr="00924EAF">
              <w:rPr>
                <w:rFonts w:ascii="Times New Roman" w:hAnsi="Times New Roman" w:cs="Times New Roman"/>
                <w:sz w:val="24"/>
                <w:szCs w:val="24"/>
              </w:rPr>
              <w:t>99.6</w:t>
            </w:r>
          </w:p>
        </w:tc>
      </w:tr>
      <w:tr w:rsidR="00A17490" w:rsidRPr="00924EAF" w14:paraId="47634812" w14:textId="77777777" w:rsidTr="00ED1A0F">
        <w:trPr>
          <w:trHeight w:val="20"/>
        </w:trPr>
        <w:tc>
          <w:tcPr>
            <w:tcW w:w="3104" w:type="dxa"/>
            <w:hideMark/>
          </w:tcPr>
          <w:p w14:paraId="0B9F3D49" w14:textId="77777777" w:rsidR="00A17490" w:rsidRPr="00924EAF" w:rsidRDefault="00A17490" w:rsidP="00ED1A0F">
            <w:pPr>
              <w:pStyle w:val="TableParagraph"/>
              <w:ind w:left="27"/>
              <w:rPr>
                <w:rFonts w:ascii="Times New Roman" w:eastAsia="Calibri" w:hAnsi="Times New Roman" w:cs="Times New Roman"/>
                <w:sz w:val="24"/>
                <w:szCs w:val="24"/>
              </w:rPr>
            </w:pPr>
            <w:r w:rsidRPr="00924EAF">
              <w:rPr>
                <w:rFonts w:ascii="Times New Roman" w:hAnsi="Times New Roman" w:cs="Times New Roman"/>
                <w:spacing w:val="-1"/>
                <w:sz w:val="24"/>
                <w:szCs w:val="24"/>
              </w:rPr>
              <w:t>D-(+)-Proline</w:t>
            </w:r>
          </w:p>
        </w:tc>
        <w:tc>
          <w:tcPr>
            <w:tcW w:w="1535" w:type="dxa"/>
            <w:hideMark/>
          </w:tcPr>
          <w:p w14:paraId="76FED35C" w14:textId="77777777" w:rsidR="00A17490" w:rsidRPr="00924EAF" w:rsidRDefault="00A17490" w:rsidP="00ED1A0F">
            <w:pPr>
              <w:pStyle w:val="TableParagraph"/>
              <w:ind w:left="27"/>
              <w:rPr>
                <w:rFonts w:ascii="Times New Roman" w:eastAsia="Calibri" w:hAnsi="Times New Roman" w:cs="Times New Roman"/>
                <w:sz w:val="24"/>
                <w:szCs w:val="24"/>
              </w:rPr>
            </w:pPr>
            <w:r w:rsidRPr="00924EAF">
              <w:rPr>
                <w:rFonts w:ascii="Times New Roman" w:hAnsi="Times New Roman" w:cs="Times New Roman"/>
                <w:spacing w:val="-1"/>
                <w:sz w:val="24"/>
                <w:szCs w:val="24"/>
              </w:rPr>
              <w:t>C5</w:t>
            </w:r>
            <w:r w:rsidRPr="00924EAF">
              <w:rPr>
                <w:rFonts w:ascii="Times New Roman" w:hAnsi="Times New Roman" w:cs="Times New Roman"/>
                <w:spacing w:val="-4"/>
                <w:sz w:val="24"/>
                <w:szCs w:val="24"/>
              </w:rPr>
              <w:t xml:space="preserve"> </w:t>
            </w:r>
            <w:r w:rsidRPr="00924EAF">
              <w:rPr>
                <w:rFonts w:ascii="Times New Roman" w:hAnsi="Times New Roman" w:cs="Times New Roman"/>
                <w:spacing w:val="-1"/>
                <w:sz w:val="24"/>
                <w:szCs w:val="24"/>
              </w:rPr>
              <w:t>H9</w:t>
            </w:r>
            <w:r w:rsidRPr="00924EAF">
              <w:rPr>
                <w:rFonts w:ascii="Times New Roman" w:hAnsi="Times New Roman" w:cs="Times New Roman"/>
                <w:spacing w:val="-4"/>
                <w:sz w:val="24"/>
                <w:szCs w:val="24"/>
              </w:rPr>
              <w:t xml:space="preserve"> </w:t>
            </w:r>
            <w:r w:rsidRPr="00924EAF">
              <w:rPr>
                <w:rFonts w:ascii="Times New Roman" w:hAnsi="Times New Roman" w:cs="Times New Roman"/>
                <w:sz w:val="24"/>
                <w:szCs w:val="24"/>
              </w:rPr>
              <w:t>N</w:t>
            </w:r>
            <w:r w:rsidRPr="00924EAF">
              <w:rPr>
                <w:rFonts w:ascii="Times New Roman" w:hAnsi="Times New Roman" w:cs="Times New Roman"/>
                <w:spacing w:val="-1"/>
                <w:sz w:val="24"/>
                <w:szCs w:val="24"/>
              </w:rPr>
              <w:t xml:space="preserve"> O2</w:t>
            </w:r>
          </w:p>
        </w:tc>
        <w:tc>
          <w:tcPr>
            <w:tcW w:w="1087" w:type="dxa"/>
            <w:hideMark/>
          </w:tcPr>
          <w:p w14:paraId="28FF7951" w14:textId="77777777" w:rsidR="00A17490" w:rsidRPr="00924EAF" w:rsidRDefault="00A17490" w:rsidP="00ED1A0F">
            <w:pPr>
              <w:pStyle w:val="TableParagraph"/>
              <w:rPr>
                <w:rFonts w:ascii="Times New Roman" w:eastAsia="Calibri" w:hAnsi="Times New Roman" w:cs="Times New Roman"/>
                <w:sz w:val="24"/>
                <w:szCs w:val="24"/>
              </w:rPr>
            </w:pPr>
            <w:r w:rsidRPr="00924EAF">
              <w:rPr>
                <w:rFonts w:ascii="Times New Roman" w:hAnsi="Times New Roman" w:cs="Times New Roman"/>
                <w:sz w:val="24"/>
                <w:szCs w:val="24"/>
              </w:rPr>
              <w:t>115.06345</w:t>
            </w:r>
          </w:p>
        </w:tc>
        <w:tc>
          <w:tcPr>
            <w:tcW w:w="1024" w:type="dxa"/>
            <w:hideMark/>
          </w:tcPr>
          <w:p w14:paraId="6BDDECDE" w14:textId="77777777" w:rsidR="00A17490" w:rsidRPr="00924EAF" w:rsidRDefault="00A17490" w:rsidP="00ED1A0F">
            <w:pPr>
              <w:pStyle w:val="TableParagraph"/>
              <w:ind w:left="200"/>
              <w:rPr>
                <w:rFonts w:ascii="Times New Roman" w:eastAsia="Calibri" w:hAnsi="Times New Roman" w:cs="Times New Roman"/>
                <w:sz w:val="24"/>
                <w:szCs w:val="24"/>
              </w:rPr>
            </w:pPr>
            <w:r w:rsidRPr="00924EAF">
              <w:rPr>
                <w:rFonts w:ascii="Times New Roman" w:hAnsi="Times New Roman" w:cs="Times New Roman"/>
                <w:sz w:val="24"/>
                <w:szCs w:val="24"/>
              </w:rPr>
              <w:t>3.542</w:t>
            </w:r>
          </w:p>
        </w:tc>
        <w:tc>
          <w:tcPr>
            <w:tcW w:w="1331" w:type="dxa"/>
            <w:vAlign w:val="bottom"/>
          </w:tcPr>
          <w:p w14:paraId="3BD4F5B0" w14:textId="77777777" w:rsidR="00A17490" w:rsidRPr="00924EAF" w:rsidRDefault="00A17490" w:rsidP="00ED1A0F">
            <w:pPr>
              <w:pStyle w:val="TableParagraph"/>
              <w:ind w:left="77"/>
              <w:rPr>
                <w:rFonts w:ascii="Times New Roman" w:eastAsia="Calibri" w:hAnsi="Times New Roman" w:cs="Times New Roman"/>
                <w:sz w:val="24"/>
                <w:szCs w:val="24"/>
              </w:rPr>
            </w:pPr>
            <w:r w:rsidRPr="00924EAF">
              <w:rPr>
                <w:rFonts w:ascii="Times New Roman" w:eastAsia="Calibri" w:hAnsi="Times New Roman" w:cs="Times New Roman"/>
                <w:sz w:val="24"/>
                <w:szCs w:val="24"/>
              </w:rPr>
              <w:t>1%</w:t>
            </w:r>
          </w:p>
        </w:tc>
        <w:tc>
          <w:tcPr>
            <w:tcW w:w="1160" w:type="dxa"/>
            <w:hideMark/>
          </w:tcPr>
          <w:p w14:paraId="73E23049" w14:textId="77777777" w:rsidR="00A17490" w:rsidRPr="00924EAF" w:rsidRDefault="00A17490" w:rsidP="00ED1A0F">
            <w:pPr>
              <w:pStyle w:val="TableParagraph"/>
              <w:ind w:left="110"/>
              <w:rPr>
                <w:rFonts w:ascii="Times New Roman" w:eastAsia="Calibri" w:hAnsi="Times New Roman" w:cs="Times New Roman"/>
                <w:sz w:val="24"/>
                <w:szCs w:val="24"/>
              </w:rPr>
            </w:pPr>
            <w:r w:rsidRPr="00924EAF">
              <w:rPr>
                <w:rFonts w:ascii="Times New Roman" w:hAnsi="Times New Roman" w:cs="Times New Roman"/>
                <w:sz w:val="24"/>
                <w:szCs w:val="24"/>
              </w:rPr>
              <w:t>97.7</w:t>
            </w:r>
          </w:p>
        </w:tc>
      </w:tr>
      <w:bookmarkEnd w:id="6"/>
    </w:tbl>
    <w:p w14:paraId="7E4E1DE1" w14:textId="77777777" w:rsidR="001C1290" w:rsidRPr="00924EAF" w:rsidRDefault="001C1290" w:rsidP="00E17AE0">
      <w:pPr>
        <w:pStyle w:val="BodyChar"/>
        <w:ind w:left="57" w:right="57"/>
        <w:rPr>
          <w:rFonts w:ascii="Times New Roman" w:hAnsi="Times New Roman"/>
          <w:sz w:val="24"/>
          <w:szCs w:val="24"/>
          <w:lang w:val="en-US"/>
        </w:rPr>
      </w:pPr>
    </w:p>
    <w:p w14:paraId="443D276F" w14:textId="09903B3B" w:rsidR="00E31250" w:rsidRPr="00B879FF" w:rsidRDefault="00E31250" w:rsidP="00E17AE0">
      <w:pPr>
        <w:pStyle w:val="BodyChar"/>
        <w:numPr>
          <w:ilvl w:val="0"/>
          <w:numId w:val="19"/>
        </w:numPr>
        <w:ind w:right="57"/>
        <w:rPr>
          <w:rFonts w:ascii="Times New Roman" w:hAnsi="Times New Roman"/>
          <w:sz w:val="28"/>
          <w:szCs w:val="28"/>
        </w:rPr>
      </w:pPr>
      <w:r w:rsidRPr="00B879FF">
        <w:rPr>
          <w:rFonts w:ascii="Times New Roman" w:hAnsi="Times New Roman"/>
          <w:b/>
          <w:bCs/>
          <w:sz w:val="28"/>
          <w:szCs w:val="28"/>
          <w:lang w:val="id-ID"/>
        </w:rPr>
        <w:t>Discussion</w:t>
      </w:r>
      <w:r w:rsidRPr="00B879FF">
        <w:rPr>
          <w:rFonts w:ascii="Times New Roman" w:hAnsi="Times New Roman"/>
          <w:sz w:val="28"/>
          <w:szCs w:val="28"/>
          <w:lang w:val="id-ID"/>
        </w:rPr>
        <w:t xml:space="preserve"> </w:t>
      </w:r>
    </w:p>
    <w:p w14:paraId="23D467E4" w14:textId="12496F55" w:rsidR="00E3232B" w:rsidRPr="00924EAF" w:rsidRDefault="00DC3D1F" w:rsidP="00E17AE0">
      <w:pPr>
        <w:pStyle w:val="BodyChar"/>
        <w:ind w:left="57" w:right="57"/>
        <w:rPr>
          <w:rFonts w:ascii="Times New Roman" w:eastAsiaTheme="minorEastAsia" w:hAnsi="Times New Roman"/>
          <w:sz w:val="24"/>
          <w:szCs w:val="24"/>
          <w:lang w:val="en-US" w:eastAsia="en-ID"/>
        </w:rPr>
      </w:pPr>
      <w:r w:rsidRPr="00924EAF">
        <w:rPr>
          <w:rFonts w:ascii="Times New Roman" w:eastAsiaTheme="minorEastAsia" w:hAnsi="Times New Roman"/>
          <w:sz w:val="24"/>
          <w:szCs w:val="24"/>
          <w:lang w:val="en-US" w:eastAsia="en-ID"/>
        </w:rPr>
        <w:tab/>
      </w:r>
      <w:bookmarkStart w:id="7" w:name="_Hlk204586106"/>
      <w:r w:rsidR="00E3232B" w:rsidRPr="00924EAF">
        <w:rPr>
          <w:rFonts w:ascii="Times New Roman" w:eastAsiaTheme="minorEastAsia" w:hAnsi="Times New Roman"/>
          <w:sz w:val="24"/>
          <w:szCs w:val="24"/>
          <w:lang w:val="en-US" w:eastAsia="en-ID"/>
        </w:rPr>
        <w:t xml:space="preserve">The hyperglycemic condition that characterizes DM causes activation of protein kinase C. Protein kinase C decreases neutrophil migration, phagocytic activity, superoxide production that helps degrade foreign cells, and the destruction of pathogenic </w:t>
      </w:r>
      <w:r w:rsidR="00E3232B" w:rsidRPr="00924EAF">
        <w:rPr>
          <w:rFonts w:ascii="Times New Roman" w:eastAsiaTheme="minorEastAsia" w:hAnsi="Times New Roman"/>
          <w:sz w:val="24"/>
          <w:szCs w:val="24"/>
          <w:lang w:val="en-US" w:eastAsia="en-ID"/>
        </w:rPr>
        <w:lastRenderedPageBreak/>
        <w:t>microorganisms</w:t>
      </w:r>
      <w:r w:rsidR="00A17490" w:rsidRPr="00924EAF">
        <w:rPr>
          <w:rFonts w:ascii="Times New Roman" w:eastAsiaTheme="minorEastAsia" w:hAnsi="Times New Roman"/>
          <w:sz w:val="24"/>
          <w:szCs w:val="24"/>
          <w:lang w:val="en-US" w:eastAsia="en-ID"/>
        </w:rPr>
        <w:t xml:space="preserve"> [13]</w:t>
      </w:r>
      <w:r w:rsidR="00E3232B" w:rsidRPr="00924EAF">
        <w:rPr>
          <w:rFonts w:ascii="Times New Roman" w:eastAsiaTheme="minorEastAsia" w:hAnsi="Times New Roman"/>
          <w:sz w:val="24"/>
          <w:szCs w:val="24"/>
          <w:lang w:val="en-US" w:eastAsia="en-ID"/>
        </w:rPr>
        <w:t>. This causes a reduced immune response, including macrophage activation as observed in the diabetic control (Table 1), leading to increased susceptibility to infection. Metformin is more widely used for the treatment of T2DM as a drug that can increase sensitivity to insulin. However, research shows that metformin is able to regulate macrophage function in atherosclerosis</w:t>
      </w:r>
      <w:r w:rsidR="00A17490" w:rsidRPr="00924EAF">
        <w:rPr>
          <w:rFonts w:ascii="Times New Roman" w:eastAsiaTheme="minorEastAsia" w:hAnsi="Times New Roman"/>
          <w:sz w:val="24"/>
          <w:szCs w:val="24"/>
          <w:lang w:val="en-US" w:eastAsia="en-ID"/>
        </w:rPr>
        <w:t xml:space="preserve"> [14]</w:t>
      </w:r>
      <w:r w:rsidR="00E3232B" w:rsidRPr="00924EAF">
        <w:rPr>
          <w:rFonts w:ascii="Times New Roman" w:eastAsiaTheme="minorEastAsia" w:hAnsi="Times New Roman"/>
          <w:sz w:val="24"/>
          <w:szCs w:val="24"/>
          <w:lang w:val="en-US" w:eastAsia="en-ID"/>
        </w:rPr>
        <w:t xml:space="preserve"> so that it can help control the immune system in hyperglycemic conditions.</w:t>
      </w:r>
      <w:r w:rsidRPr="00924EAF">
        <w:rPr>
          <w:rFonts w:ascii="Times New Roman" w:eastAsiaTheme="minorEastAsia" w:hAnsi="Times New Roman"/>
          <w:sz w:val="24"/>
          <w:szCs w:val="24"/>
          <w:lang w:val="en-US" w:eastAsia="en-ID"/>
        </w:rPr>
        <w:t xml:space="preserve"> Macrophages play a role in the primary immune response that directly acts nonspecifically to destroy foreign objects that enter the body, one of which is by producing reactive oxygen species (ROS) to degrade foreign cells</w:t>
      </w:r>
      <w:r w:rsidRPr="00924EAF">
        <w:rPr>
          <w:rFonts w:ascii="Times New Roman" w:eastAsiaTheme="minorEastAsia" w:hAnsi="Times New Roman"/>
          <w:sz w:val="24"/>
          <w:szCs w:val="24"/>
          <w:vertAlign w:val="superscript"/>
          <w:lang w:val="en-US" w:eastAsia="en-ID"/>
        </w:rPr>
        <w:t>15</w:t>
      </w:r>
      <w:r w:rsidRPr="00924EAF">
        <w:rPr>
          <w:rFonts w:ascii="Times New Roman" w:eastAsiaTheme="minorEastAsia" w:hAnsi="Times New Roman"/>
          <w:sz w:val="24"/>
          <w:szCs w:val="24"/>
          <w:lang w:val="en-US" w:eastAsia="en-ID"/>
        </w:rPr>
        <w:t>. Macrophages also help regulate other immune cells by producing various important cytokines as a first line of defense</w:t>
      </w:r>
      <w:r w:rsidR="00A17490" w:rsidRPr="00924EAF">
        <w:rPr>
          <w:rFonts w:ascii="Times New Roman" w:eastAsiaTheme="minorEastAsia" w:hAnsi="Times New Roman"/>
          <w:sz w:val="24"/>
          <w:szCs w:val="24"/>
          <w:lang w:val="en-US" w:eastAsia="en-ID"/>
        </w:rPr>
        <w:t xml:space="preserve"> [15]</w:t>
      </w:r>
      <w:r w:rsidRPr="00924EAF">
        <w:rPr>
          <w:rFonts w:ascii="Times New Roman" w:eastAsiaTheme="minorEastAsia" w:hAnsi="Times New Roman"/>
          <w:sz w:val="24"/>
          <w:szCs w:val="24"/>
          <w:lang w:val="en-US" w:eastAsia="en-ID"/>
        </w:rPr>
        <w:t>.</w:t>
      </w:r>
    </w:p>
    <w:p w14:paraId="3B38FCFC" w14:textId="007E9014" w:rsidR="00C00418" w:rsidRPr="00924EAF" w:rsidRDefault="00E3232B" w:rsidP="00E17AE0">
      <w:pPr>
        <w:pStyle w:val="BodyChar"/>
        <w:ind w:left="57" w:right="57"/>
        <w:rPr>
          <w:rFonts w:ascii="Times New Roman" w:eastAsiaTheme="minorEastAsia" w:hAnsi="Times New Roman"/>
          <w:sz w:val="24"/>
          <w:szCs w:val="24"/>
          <w:lang w:val="en-US" w:eastAsia="en-ID"/>
        </w:rPr>
      </w:pPr>
      <w:r w:rsidRPr="00924EAF">
        <w:rPr>
          <w:rFonts w:ascii="Times New Roman" w:eastAsiaTheme="minorEastAsia" w:hAnsi="Times New Roman"/>
          <w:sz w:val="24"/>
          <w:szCs w:val="24"/>
          <w:lang w:val="en-US" w:eastAsia="en-ID"/>
        </w:rPr>
        <w:tab/>
      </w:r>
      <w:r w:rsidR="0028763A" w:rsidRPr="00924EAF">
        <w:rPr>
          <w:rFonts w:ascii="Times New Roman" w:eastAsiaTheme="minorEastAsia" w:hAnsi="Times New Roman"/>
          <w:sz w:val="24"/>
          <w:szCs w:val="24"/>
          <w:lang w:val="en-US" w:eastAsia="en-ID"/>
        </w:rPr>
        <w:t>Based on the results of the study, administration of</w:t>
      </w:r>
      <w:r w:rsidR="0028763A" w:rsidRPr="00924EAF">
        <w:rPr>
          <w:rFonts w:ascii="Times New Roman" w:eastAsiaTheme="minorEastAsia" w:hAnsi="Times New Roman"/>
          <w:i/>
          <w:sz w:val="24"/>
          <w:szCs w:val="24"/>
          <w:lang w:val="en-US" w:eastAsia="en-ID"/>
        </w:rPr>
        <w:t xml:space="preserve"> P. </w:t>
      </w:r>
      <w:proofErr w:type="spellStart"/>
      <w:r w:rsidR="0028763A" w:rsidRPr="00924EAF">
        <w:rPr>
          <w:rFonts w:ascii="Times New Roman" w:eastAsiaTheme="minorEastAsia" w:hAnsi="Times New Roman"/>
          <w:i/>
          <w:sz w:val="24"/>
          <w:szCs w:val="24"/>
          <w:lang w:val="en-US" w:eastAsia="en-ID"/>
        </w:rPr>
        <w:t>acidus</w:t>
      </w:r>
      <w:proofErr w:type="spellEnd"/>
      <w:r w:rsidR="0028763A" w:rsidRPr="00924EAF">
        <w:rPr>
          <w:rFonts w:ascii="Times New Roman" w:eastAsiaTheme="minorEastAsia" w:hAnsi="Times New Roman"/>
          <w:i/>
          <w:sz w:val="24"/>
          <w:szCs w:val="24"/>
          <w:lang w:val="en-US" w:eastAsia="en-ID"/>
        </w:rPr>
        <w:t xml:space="preserve"> </w:t>
      </w:r>
      <w:r w:rsidR="0028763A" w:rsidRPr="00924EAF">
        <w:rPr>
          <w:rFonts w:ascii="Times New Roman" w:eastAsiaTheme="minorEastAsia" w:hAnsi="Times New Roman"/>
          <w:sz w:val="24"/>
          <w:szCs w:val="24"/>
          <w:lang w:val="en-US" w:eastAsia="en-ID"/>
        </w:rPr>
        <w:t xml:space="preserve">leaf extract </w:t>
      </w:r>
      <w:r w:rsidR="00C00418" w:rsidRPr="00924EAF">
        <w:rPr>
          <w:rFonts w:ascii="Times New Roman" w:eastAsiaTheme="minorEastAsia" w:hAnsi="Times New Roman"/>
          <w:sz w:val="24"/>
          <w:szCs w:val="24"/>
          <w:lang w:val="en-US" w:eastAsia="en-ID"/>
        </w:rPr>
        <w:t>was able to</w:t>
      </w:r>
      <w:r w:rsidR="0028763A" w:rsidRPr="00924EAF">
        <w:rPr>
          <w:rFonts w:ascii="Times New Roman" w:eastAsiaTheme="minorEastAsia" w:hAnsi="Times New Roman"/>
          <w:sz w:val="24"/>
          <w:szCs w:val="24"/>
          <w:lang w:val="en-US" w:eastAsia="en-ID"/>
        </w:rPr>
        <w:t xml:space="preserve"> increase </w:t>
      </w:r>
      <w:r w:rsidR="00C00418" w:rsidRPr="00924EAF">
        <w:rPr>
          <w:rFonts w:ascii="Times New Roman" w:eastAsiaTheme="minorEastAsia" w:hAnsi="Times New Roman"/>
          <w:sz w:val="24"/>
          <w:szCs w:val="24"/>
          <w:lang w:val="en-US" w:eastAsia="en-ID"/>
        </w:rPr>
        <w:t>the number of active macrophages</w:t>
      </w:r>
      <w:r w:rsidR="0028763A" w:rsidRPr="00924EAF">
        <w:rPr>
          <w:rFonts w:ascii="Times New Roman" w:eastAsiaTheme="minorEastAsia" w:hAnsi="Times New Roman"/>
          <w:sz w:val="24"/>
          <w:szCs w:val="24"/>
          <w:lang w:val="en-US" w:eastAsia="en-ID"/>
        </w:rPr>
        <w:t xml:space="preserve"> </w:t>
      </w:r>
      <w:r w:rsidR="00CF7D33" w:rsidRPr="00924EAF">
        <w:rPr>
          <w:rFonts w:ascii="Times New Roman" w:eastAsiaTheme="minorEastAsia" w:hAnsi="Times New Roman"/>
          <w:sz w:val="24"/>
          <w:szCs w:val="24"/>
          <w:lang w:val="en-US" w:eastAsia="en-ID"/>
        </w:rPr>
        <w:t xml:space="preserve">at similar level to NC and MC, </w:t>
      </w:r>
      <w:r w:rsidR="0028763A" w:rsidRPr="00924EAF">
        <w:rPr>
          <w:rFonts w:ascii="Times New Roman" w:eastAsiaTheme="minorEastAsia" w:hAnsi="Times New Roman"/>
          <w:sz w:val="24"/>
          <w:szCs w:val="24"/>
          <w:lang w:val="en-US" w:eastAsia="en-ID"/>
        </w:rPr>
        <w:t xml:space="preserve">and </w:t>
      </w:r>
      <w:r w:rsidR="00CF7D33" w:rsidRPr="00924EAF">
        <w:rPr>
          <w:rFonts w:ascii="Times New Roman" w:eastAsiaTheme="minorEastAsia" w:hAnsi="Times New Roman"/>
          <w:sz w:val="24"/>
          <w:szCs w:val="24"/>
          <w:lang w:val="en-US" w:eastAsia="en-ID"/>
        </w:rPr>
        <w:t xml:space="preserve">was </w:t>
      </w:r>
      <w:r w:rsidR="0028763A" w:rsidRPr="00924EAF">
        <w:rPr>
          <w:rFonts w:ascii="Times New Roman" w:eastAsiaTheme="minorEastAsia" w:hAnsi="Times New Roman"/>
          <w:sz w:val="24"/>
          <w:szCs w:val="24"/>
          <w:lang w:val="en-US" w:eastAsia="en-ID"/>
        </w:rPr>
        <w:t xml:space="preserve">significantly different from </w:t>
      </w:r>
      <w:r w:rsidR="00CF7D33" w:rsidRPr="00924EAF">
        <w:rPr>
          <w:rFonts w:ascii="Times New Roman" w:eastAsiaTheme="minorEastAsia" w:hAnsi="Times New Roman"/>
          <w:sz w:val="24"/>
          <w:szCs w:val="24"/>
          <w:lang w:val="en-US" w:eastAsia="en-ID"/>
        </w:rPr>
        <w:t xml:space="preserve">DC </w:t>
      </w:r>
      <w:r w:rsidR="0028763A" w:rsidRPr="00924EAF">
        <w:rPr>
          <w:rFonts w:ascii="Times New Roman" w:eastAsiaTheme="minorEastAsia" w:hAnsi="Times New Roman"/>
          <w:sz w:val="24"/>
          <w:szCs w:val="24"/>
          <w:lang w:val="en-US" w:eastAsia="en-ID"/>
        </w:rPr>
        <w:t xml:space="preserve">(Table </w:t>
      </w:r>
      <w:r w:rsidR="00C00418" w:rsidRPr="00924EAF">
        <w:rPr>
          <w:rFonts w:ascii="Times New Roman" w:eastAsiaTheme="minorEastAsia" w:hAnsi="Times New Roman"/>
          <w:sz w:val="24"/>
          <w:szCs w:val="24"/>
          <w:lang w:val="en-US" w:eastAsia="en-ID"/>
        </w:rPr>
        <w:t>1</w:t>
      </w:r>
      <w:r w:rsidR="0028763A" w:rsidRPr="00924EAF">
        <w:rPr>
          <w:rFonts w:ascii="Times New Roman" w:eastAsiaTheme="minorEastAsia" w:hAnsi="Times New Roman"/>
          <w:sz w:val="24"/>
          <w:szCs w:val="24"/>
          <w:lang w:val="en-US" w:eastAsia="en-ID"/>
        </w:rPr>
        <w:t>). This is influenced by the extract content that has the potential to increase phagocytic responses, including sorbic acid which can increase IGF-1</w:t>
      </w:r>
      <w:r w:rsidR="00A17490" w:rsidRPr="00924EAF">
        <w:rPr>
          <w:rFonts w:ascii="Times New Roman" w:eastAsiaTheme="minorEastAsia" w:hAnsi="Times New Roman"/>
          <w:sz w:val="24"/>
          <w:szCs w:val="24"/>
          <w:lang w:val="en-US" w:eastAsia="en-ID"/>
        </w:rPr>
        <w:t xml:space="preserve"> [16]</w:t>
      </w:r>
      <w:r w:rsidR="0028763A" w:rsidRPr="00924EAF">
        <w:rPr>
          <w:rFonts w:ascii="Times New Roman" w:eastAsiaTheme="minorEastAsia" w:hAnsi="Times New Roman"/>
          <w:sz w:val="24"/>
          <w:szCs w:val="24"/>
          <w:lang w:val="en-US" w:eastAsia="en-ID"/>
        </w:rPr>
        <w:t>, GABA, and various flavonoids and alkaloids.</w:t>
      </w:r>
      <w:r w:rsidR="005B353C" w:rsidRPr="00924EAF">
        <w:rPr>
          <w:rFonts w:ascii="Times New Roman" w:eastAsiaTheme="minorEastAsia" w:hAnsi="Times New Roman"/>
          <w:sz w:val="24"/>
          <w:szCs w:val="24"/>
          <w:lang w:val="en-US" w:eastAsia="en-ID"/>
        </w:rPr>
        <w:t xml:space="preserve"> However, </w:t>
      </w:r>
      <w:r w:rsidR="00C854E0" w:rsidRPr="00924EAF">
        <w:rPr>
          <w:rFonts w:ascii="Times New Roman" w:eastAsiaTheme="minorEastAsia" w:hAnsi="Times New Roman"/>
          <w:sz w:val="24"/>
          <w:szCs w:val="24"/>
          <w:lang w:val="en-US" w:eastAsia="en-ID"/>
        </w:rPr>
        <w:t xml:space="preserve">extract had not been able to improve the structure of spleen tissue. Although there was indication of amelioration in the spleen tissue after </w:t>
      </w:r>
      <w:r w:rsidR="00C854E0" w:rsidRPr="00924EAF">
        <w:rPr>
          <w:rFonts w:ascii="Times New Roman" w:eastAsiaTheme="minorEastAsia" w:hAnsi="Times New Roman"/>
          <w:i/>
          <w:sz w:val="24"/>
          <w:szCs w:val="24"/>
          <w:lang w:val="en-US" w:eastAsia="en-ID"/>
        </w:rPr>
        <w:t xml:space="preserve">P. </w:t>
      </w:r>
      <w:proofErr w:type="spellStart"/>
      <w:r w:rsidR="00C854E0" w:rsidRPr="00924EAF">
        <w:rPr>
          <w:rFonts w:ascii="Times New Roman" w:eastAsiaTheme="minorEastAsia" w:hAnsi="Times New Roman"/>
          <w:i/>
          <w:sz w:val="24"/>
          <w:szCs w:val="24"/>
          <w:lang w:val="en-US" w:eastAsia="en-ID"/>
        </w:rPr>
        <w:t>acidus</w:t>
      </w:r>
      <w:proofErr w:type="spellEnd"/>
      <w:r w:rsidR="00C854E0" w:rsidRPr="00924EAF">
        <w:rPr>
          <w:rFonts w:ascii="Times New Roman" w:eastAsiaTheme="minorEastAsia" w:hAnsi="Times New Roman"/>
          <w:sz w:val="24"/>
          <w:szCs w:val="24"/>
          <w:lang w:val="en-US" w:eastAsia="en-ID"/>
        </w:rPr>
        <w:t xml:space="preserve"> leaf extract treatment, histopathological scores were not significantly different to DC</w:t>
      </w:r>
      <w:r w:rsidR="00C00418" w:rsidRPr="00924EAF">
        <w:rPr>
          <w:rFonts w:ascii="Times New Roman" w:eastAsiaTheme="minorEastAsia" w:hAnsi="Times New Roman"/>
          <w:sz w:val="24"/>
          <w:szCs w:val="24"/>
          <w:lang w:val="en-US" w:eastAsia="en-ID"/>
        </w:rPr>
        <w:t xml:space="preserve">, likely due to the short period of treatment. </w:t>
      </w:r>
    </w:p>
    <w:p w14:paraId="5AF0A8F3" w14:textId="4EA682C6" w:rsidR="00DC3D1F" w:rsidRPr="00924EAF" w:rsidRDefault="00C00418" w:rsidP="00E17AE0">
      <w:pPr>
        <w:pStyle w:val="BodyChar"/>
        <w:ind w:left="57" w:right="57"/>
        <w:rPr>
          <w:rFonts w:ascii="Times New Roman" w:eastAsiaTheme="minorEastAsia" w:hAnsi="Times New Roman"/>
          <w:sz w:val="24"/>
          <w:szCs w:val="24"/>
          <w:lang w:val="en-US" w:eastAsia="en-ID"/>
        </w:rPr>
      </w:pPr>
      <w:r w:rsidRPr="00924EAF">
        <w:rPr>
          <w:rFonts w:ascii="Times New Roman" w:eastAsiaTheme="minorEastAsia" w:hAnsi="Times New Roman"/>
          <w:sz w:val="24"/>
          <w:szCs w:val="24"/>
          <w:lang w:val="en-US" w:eastAsia="en-ID"/>
        </w:rPr>
        <w:tab/>
      </w:r>
      <w:r w:rsidR="001C1290" w:rsidRPr="00924EAF">
        <w:rPr>
          <w:rFonts w:ascii="Times New Roman" w:eastAsiaTheme="minorEastAsia" w:hAnsi="Times New Roman"/>
          <w:sz w:val="24"/>
          <w:szCs w:val="24"/>
          <w:lang w:val="en-US" w:eastAsia="en-ID"/>
        </w:rPr>
        <w:t xml:space="preserve">Analysis of the content of ethanol extract of </w:t>
      </w:r>
      <w:r w:rsidR="001C1290" w:rsidRPr="00924EAF">
        <w:rPr>
          <w:rFonts w:ascii="Times New Roman" w:eastAsiaTheme="minorEastAsia" w:hAnsi="Times New Roman"/>
          <w:i/>
          <w:sz w:val="24"/>
          <w:szCs w:val="24"/>
          <w:lang w:val="en-US" w:eastAsia="en-ID"/>
        </w:rPr>
        <w:t xml:space="preserve">P. </w:t>
      </w:r>
      <w:proofErr w:type="spellStart"/>
      <w:r w:rsidR="001C1290" w:rsidRPr="00924EAF">
        <w:rPr>
          <w:rFonts w:ascii="Times New Roman" w:eastAsiaTheme="minorEastAsia" w:hAnsi="Times New Roman"/>
          <w:i/>
          <w:sz w:val="24"/>
          <w:szCs w:val="24"/>
          <w:lang w:val="en-US" w:eastAsia="en-ID"/>
        </w:rPr>
        <w:t>acidus</w:t>
      </w:r>
      <w:proofErr w:type="spellEnd"/>
      <w:r w:rsidR="001C1290" w:rsidRPr="00924EAF">
        <w:rPr>
          <w:rFonts w:ascii="Times New Roman" w:eastAsiaTheme="minorEastAsia" w:hAnsi="Times New Roman"/>
          <w:sz w:val="24"/>
          <w:szCs w:val="24"/>
          <w:lang w:val="en-US" w:eastAsia="en-ID"/>
        </w:rPr>
        <w:t xml:space="preserve"> carried out using LC-HRM showing that the highest content in the extract was sorbic acid (33%)</w:t>
      </w:r>
      <w:r w:rsidR="00733F2A" w:rsidRPr="00924EAF">
        <w:rPr>
          <w:rFonts w:ascii="Times New Roman" w:eastAsiaTheme="minorEastAsia" w:hAnsi="Times New Roman"/>
          <w:sz w:val="24"/>
          <w:szCs w:val="24"/>
          <w:lang w:val="en-US" w:eastAsia="en-ID"/>
        </w:rPr>
        <w:t xml:space="preserve"> (Table 2)</w:t>
      </w:r>
      <w:r w:rsidR="001C1290" w:rsidRPr="00924EAF">
        <w:rPr>
          <w:rFonts w:ascii="Times New Roman" w:eastAsiaTheme="minorEastAsia" w:hAnsi="Times New Roman"/>
          <w:sz w:val="24"/>
          <w:szCs w:val="24"/>
          <w:lang w:val="en-US" w:eastAsia="en-ID"/>
        </w:rPr>
        <w:t>. Sorbic acid is generally known as a preservative and has antimicrobial activity that induces degradation of microorganism cell</w:t>
      </w:r>
      <w:r w:rsidR="00A17490" w:rsidRPr="00924EAF">
        <w:rPr>
          <w:rFonts w:ascii="Times New Roman" w:eastAsiaTheme="minorEastAsia" w:hAnsi="Times New Roman"/>
          <w:sz w:val="24"/>
          <w:szCs w:val="24"/>
          <w:lang w:val="en-US" w:eastAsia="en-ID"/>
        </w:rPr>
        <w:t>s [17]</w:t>
      </w:r>
      <w:r w:rsidR="001C1290" w:rsidRPr="00924EAF">
        <w:rPr>
          <w:rFonts w:ascii="Times New Roman" w:eastAsiaTheme="minorEastAsia" w:hAnsi="Times New Roman"/>
          <w:sz w:val="24"/>
          <w:szCs w:val="24"/>
          <w:lang w:val="en-US" w:eastAsia="en-ID"/>
        </w:rPr>
        <w:t>. In previous studies, sorbic acid was indicated to be able to increase the concentration of insulin-like growth factor 1 (IGF-1) but reduce cortisol levels in the blood by regulating the expression of the IGF-1 gene in pigs</w:t>
      </w:r>
      <w:r w:rsidR="00A17490" w:rsidRPr="00924EAF">
        <w:rPr>
          <w:rFonts w:ascii="Times New Roman" w:eastAsiaTheme="minorEastAsia" w:hAnsi="Times New Roman"/>
          <w:sz w:val="24"/>
          <w:szCs w:val="24"/>
          <w:lang w:val="en-US" w:eastAsia="en-ID"/>
        </w:rPr>
        <w:t xml:space="preserve"> [16]</w:t>
      </w:r>
      <w:r w:rsidR="001C1290" w:rsidRPr="00924EAF">
        <w:rPr>
          <w:rFonts w:ascii="Times New Roman" w:eastAsiaTheme="minorEastAsia" w:hAnsi="Times New Roman"/>
          <w:sz w:val="24"/>
          <w:szCs w:val="24"/>
          <w:lang w:val="en-US" w:eastAsia="en-ID"/>
        </w:rPr>
        <w:t xml:space="preserve">. IGF-1 signals were known to increase macrophage activation in compromised </w:t>
      </w:r>
      <w:proofErr w:type="spellStart"/>
      <w:r w:rsidR="001C1290" w:rsidRPr="00924EAF">
        <w:rPr>
          <w:rFonts w:ascii="Times New Roman" w:eastAsiaTheme="minorEastAsia" w:hAnsi="Times New Roman"/>
          <w:sz w:val="24"/>
          <w:szCs w:val="24"/>
          <w:lang w:val="en-US" w:eastAsia="en-ID"/>
        </w:rPr>
        <w:t>immunometabolic</w:t>
      </w:r>
      <w:proofErr w:type="spellEnd"/>
      <w:r w:rsidR="001C1290" w:rsidRPr="00924EAF">
        <w:rPr>
          <w:rFonts w:ascii="Times New Roman" w:eastAsiaTheme="minorEastAsia" w:hAnsi="Times New Roman"/>
          <w:sz w:val="24"/>
          <w:szCs w:val="24"/>
          <w:lang w:val="en-US" w:eastAsia="en-ID"/>
        </w:rPr>
        <w:t xml:space="preserve"> conditions</w:t>
      </w:r>
      <w:r w:rsidR="005D636C" w:rsidRPr="00924EAF">
        <w:rPr>
          <w:rFonts w:ascii="Times New Roman" w:eastAsiaTheme="minorEastAsia" w:hAnsi="Times New Roman"/>
          <w:sz w:val="24"/>
          <w:szCs w:val="24"/>
          <w:lang w:val="en-US" w:eastAsia="en-ID"/>
        </w:rPr>
        <w:t xml:space="preserve">, for example </w:t>
      </w:r>
      <w:r w:rsidR="001C1290" w:rsidRPr="00924EAF">
        <w:rPr>
          <w:rFonts w:ascii="Times New Roman" w:eastAsiaTheme="minorEastAsia" w:hAnsi="Times New Roman"/>
          <w:sz w:val="24"/>
          <w:szCs w:val="24"/>
          <w:lang w:val="en-US" w:eastAsia="en-ID"/>
        </w:rPr>
        <w:t>due to helminth worm infection</w:t>
      </w:r>
      <w:r w:rsidR="00A17490" w:rsidRPr="00924EAF">
        <w:rPr>
          <w:rFonts w:ascii="Times New Roman" w:eastAsiaTheme="minorEastAsia" w:hAnsi="Times New Roman"/>
          <w:sz w:val="24"/>
          <w:szCs w:val="24"/>
          <w:lang w:val="en-US" w:eastAsia="en-ID"/>
        </w:rPr>
        <w:t>s [18]</w:t>
      </w:r>
      <w:r w:rsidR="001C1290" w:rsidRPr="00924EAF">
        <w:rPr>
          <w:rFonts w:ascii="Times New Roman" w:eastAsiaTheme="minorEastAsia" w:hAnsi="Times New Roman"/>
          <w:sz w:val="24"/>
          <w:szCs w:val="24"/>
          <w:lang w:val="en-US" w:eastAsia="en-ID"/>
        </w:rPr>
        <w:t xml:space="preserve">. </w:t>
      </w:r>
    </w:p>
    <w:p w14:paraId="083C354C" w14:textId="607D61E7" w:rsidR="00C00418" w:rsidRPr="00924EAF" w:rsidRDefault="00DC3D1F" w:rsidP="00E17AE0">
      <w:pPr>
        <w:pStyle w:val="BodyChar"/>
        <w:ind w:left="57" w:right="57"/>
        <w:rPr>
          <w:rFonts w:ascii="Times New Roman" w:eastAsiaTheme="minorEastAsia" w:hAnsi="Times New Roman"/>
          <w:sz w:val="24"/>
          <w:szCs w:val="24"/>
          <w:lang w:val="en-US" w:eastAsia="en-ID"/>
        </w:rPr>
      </w:pPr>
      <w:r w:rsidRPr="00924EAF">
        <w:rPr>
          <w:rFonts w:ascii="Times New Roman" w:eastAsiaTheme="minorEastAsia" w:hAnsi="Times New Roman"/>
          <w:sz w:val="24"/>
          <w:szCs w:val="24"/>
          <w:lang w:val="en-US" w:eastAsia="en-ID"/>
        </w:rPr>
        <w:tab/>
      </w:r>
      <w:r w:rsidR="001C1290" w:rsidRPr="00924EAF">
        <w:rPr>
          <w:rFonts w:ascii="Times New Roman" w:eastAsiaTheme="minorEastAsia" w:hAnsi="Times New Roman"/>
          <w:sz w:val="24"/>
          <w:szCs w:val="24"/>
          <w:lang w:val="en-US" w:eastAsia="en-ID"/>
        </w:rPr>
        <w:t>On the other hand, pipecolinic acid content has been studied to be able to reduce fat accumulation, reduce oxidative stress and inflammation, and have anti-tumor activity. Pipecolinic acid has also been indicated to increase during pathogen infection and is associated with inherited systemic resistanc</w:t>
      </w:r>
      <w:r w:rsidR="00A17490" w:rsidRPr="00924EAF">
        <w:rPr>
          <w:rFonts w:ascii="Times New Roman" w:eastAsiaTheme="minorEastAsia" w:hAnsi="Times New Roman"/>
          <w:sz w:val="24"/>
          <w:szCs w:val="24"/>
          <w:lang w:val="en-US" w:eastAsia="en-ID"/>
        </w:rPr>
        <w:t>e [19]</w:t>
      </w:r>
      <w:r w:rsidR="001C1290" w:rsidRPr="00924EAF">
        <w:rPr>
          <w:rFonts w:ascii="Times New Roman" w:eastAsiaTheme="minorEastAsia" w:hAnsi="Times New Roman"/>
          <w:sz w:val="24"/>
          <w:szCs w:val="24"/>
          <w:lang w:val="en-US" w:eastAsia="en-ID"/>
        </w:rPr>
        <w:t>. Gamma-aminobutyric acid (GABA) is an inhibitory neurotransmitter that has biological activity as an anti-inflammatory by suppressing the production of pro-inflammatory cytokines to increase the activation of NF-kB which plays an important role in the immune system response in both animals and human</w:t>
      </w:r>
      <w:r w:rsidR="00A17490" w:rsidRPr="00924EAF">
        <w:rPr>
          <w:rFonts w:ascii="Times New Roman" w:eastAsiaTheme="minorEastAsia" w:hAnsi="Times New Roman"/>
          <w:sz w:val="24"/>
          <w:szCs w:val="24"/>
          <w:lang w:val="en-US" w:eastAsia="en-ID"/>
        </w:rPr>
        <w:t>s [20]</w:t>
      </w:r>
      <w:r w:rsidR="001C1290" w:rsidRPr="00924EAF">
        <w:rPr>
          <w:rFonts w:ascii="Times New Roman" w:eastAsiaTheme="minorEastAsia" w:hAnsi="Times New Roman"/>
          <w:sz w:val="24"/>
          <w:szCs w:val="24"/>
          <w:lang w:val="en-US" w:eastAsia="en-ID"/>
        </w:rPr>
        <w:t>.</w:t>
      </w:r>
    </w:p>
    <w:p w14:paraId="2B4490D8" w14:textId="0F0FF7FE" w:rsidR="00C00418" w:rsidRPr="00924EAF" w:rsidRDefault="00C00418" w:rsidP="00E17AE0">
      <w:pPr>
        <w:pStyle w:val="BodyChar"/>
        <w:ind w:left="57" w:right="57"/>
        <w:rPr>
          <w:rFonts w:ascii="Times New Roman" w:eastAsiaTheme="minorEastAsia" w:hAnsi="Times New Roman"/>
          <w:sz w:val="24"/>
          <w:szCs w:val="24"/>
          <w:lang w:val="en-US" w:eastAsia="en-ID"/>
        </w:rPr>
      </w:pPr>
      <w:r w:rsidRPr="00924EAF">
        <w:rPr>
          <w:rFonts w:ascii="Times New Roman" w:eastAsiaTheme="minorEastAsia" w:hAnsi="Times New Roman"/>
          <w:sz w:val="24"/>
          <w:szCs w:val="24"/>
          <w:lang w:val="en-US" w:eastAsia="en-ID"/>
        </w:rPr>
        <w:tab/>
      </w:r>
      <w:r w:rsidR="001C1290" w:rsidRPr="00924EAF">
        <w:rPr>
          <w:rFonts w:ascii="Times New Roman" w:eastAsiaTheme="minorEastAsia" w:hAnsi="Times New Roman"/>
          <w:sz w:val="24"/>
          <w:szCs w:val="24"/>
          <w:lang w:val="en-US" w:eastAsia="en-ID"/>
        </w:rPr>
        <w:t>Other secondary metabolites identified including choline and L-</w:t>
      </w:r>
      <w:proofErr w:type="spellStart"/>
      <w:r w:rsidR="001C1290" w:rsidRPr="00924EAF">
        <w:rPr>
          <w:rFonts w:ascii="Times New Roman" w:eastAsiaTheme="minorEastAsia" w:hAnsi="Times New Roman"/>
          <w:sz w:val="24"/>
          <w:szCs w:val="24"/>
          <w:lang w:val="en-US" w:eastAsia="en-ID"/>
        </w:rPr>
        <w:t>phenylalanin</w:t>
      </w:r>
      <w:proofErr w:type="spellEnd"/>
      <w:r w:rsidR="001C1290" w:rsidRPr="00924EAF">
        <w:rPr>
          <w:rFonts w:ascii="Times New Roman" w:eastAsiaTheme="minorEastAsia" w:hAnsi="Times New Roman"/>
          <w:sz w:val="24"/>
          <w:szCs w:val="24"/>
          <w:lang w:val="en-US" w:eastAsia="en-ID"/>
        </w:rPr>
        <w:t>. Choline supplementation has been studied to be able to increase the immune response of Sprague-Dawley rat offspring. Lymphocyte cells were observed to develop better, T cells expressed more activation markers, and a decrease in the number of B cells leading to improved T cell function</w:t>
      </w:r>
      <w:r w:rsidR="00A17490" w:rsidRPr="00924EAF">
        <w:rPr>
          <w:rFonts w:ascii="Times New Roman" w:eastAsiaTheme="minorEastAsia" w:hAnsi="Times New Roman"/>
          <w:sz w:val="24"/>
          <w:szCs w:val="24"/>
          <w:lang w:val="en-US" w:eastAsia="en-ID"/>
        </w:rPr>
        <w:t xml:space="preserve"> [21]</w:t>
      </w:r>
      <w:r w:rsidR="001C1290" w:rsidRPr="00924EAF">
        <w:rPr>
          <w:rFonts w:ascii="Times New Roman" w:eastAsiaTheme="minorEastAsia" w:hAnsi="Times New Roman"/>
          <w:sz w:val="24"/>
          <w:szCs w:val="24"/>
          <w:lang w:val="en-US" w:eastAsia="en-ID"/>
        </w:rPr>
        <w:t>. The decrease in L-phenylalanine in the body results in suppression of T cell proliferation. L-phenylalanine also affects the production of oxidative H2O2 from phenylalanine oxidase. Phenylalanine oxidase itself is encoded by interleukin 4 induced gene 1 (IL4I1) which is expressed by antigen-presenting cell (APC) dendritic cells</w:t>
      </w:r>
      <w:r w:rsidR="00A17490" w:rsidRPr="00924EAF">
        <w:rPr>
          <w:rFonts w:ascii="Times New Roman" w:eastAsiaTheme="minorEastAsia" w:hAnsi="Times New Roman"/>
          <w:sz w:val="24"/>
          <w:szCs w:val="24"/>
          <w:lang w:val="en-US" w:eastAsia="en-ID"/>
        </w:rPr>
        <w:t xml:space="preserve"> [22]</w:t>
      </w:r>
      <w:r w:rsidR="0056154B" w:rsidRPr="00924EAF">
        <w:rPr>
          <w:rFonts w:ascii="Times New Roman" w:eastAsiaTheme="minorEastAsia" w:hAnsi="Times New Roman"/>
          <w:sz w:val="24"/>
          <w:szCs w:val="24"/>
          <w:lang w:val="en-US" w:eastAsia="en-ID"/>
        </w:rPr>
        <w:t>.</w:t>
      </w:r>
      <w:r w:rsidR="001C1290" w:rsidRPr="00924EAF">
        <w:rPr>
          <w:rFonts w:ascii="Times New Roman" w:eastAsiaTheme="minorEastAsia" w:hAnsi="Times New Roman"/>
          <w:sz w:val="24"/>
          <w:szCs w:val="24"/>
          <w:lang w:val="en-US" w:eastAsia="en-ID"/>
        </w:rPr>
        <w:t xml:space="preserve"> In addition, the extract also found to have alkaloid and flavonoid content which have been widely studied to have the ability as immunomodulators through various mechanisms</w:t>
      </w:r>
      <w:r w:rsidR="00A17490" w:rsidRPr="00924EAF">
        <w:rPr>
          <w:rFonts w:ascii="Times New Roman" w:eastAsiaTheme="minorEastAsia" w:hAnsi="Times New Roman"/>
          <w:sz w:val="24"/>
          <w:szCs w:val="24"/>
          <w:lang w:val="en-US" w:eastAsia="en-ID"/>
        </w:rPr>
        <w:t xml:space="preserve"> [23]</w:t>
      </w:r>
      <w:r w:rsidR="005D636C" w:rsidRPr="00924EAF">
        <w:rPr>
          <w:rFonts w:ascii="Times New Roman" w:eastAsiaTheme="minorEastAsia" w:hAnsi="Times New Roman"/>
          <w:sz w:val="24"/>
          <w:szCs w:val="24"/>
          <w:lang w:val="en-US" w:eastAsia="en-ID"/>
        </w:rPr>
        <w:t>.</w:t>
      </w:r>
    </w:p>
    <w:bookmarkEnd w:id="7"/>
    <w:p w14:paraId="59228757" w14:textId="0C225A0A" w:rsidR="00095DC8" w:rsidRPr="00924EAF" w:rsidRDefault="00095DC8" w:rsidP="00E17AE0">
      <w:pPr>
        <w:pStyle w:val="BodyChar"/>
        <w:ind w:left="57" w:right="57"/>
        <w:rPr>
          <w:rFonts w:ascii="Times New Roman" w:hAnsi="Times New Roman"/>
          <w:sz w:val="24"/>
          <w:szCs w:val="24"/>
          <w:lang w:val="en-US"/>
        </w:rPr>
      </w:pPr>
    </w:p>
    <w:p w14:paraId="1F8075AA" w14:textId="5C6C6947" w:rsidR="00E31250" w:rsidRPr="00B879FF" w:rsidRDefault="00E31250" w:rsidP="00E17AE0">
      <w:pPr>
        <w:pStyle w:val="BodyChar"/>
        <w:ind w:left="57" w:right="57"/>
        <w:rPr>
          <w:rFonts w:ascii="Times New Roman" w:hAnsi="Times New Roman"/>
          <w:b/>
          <w:bCs/>
          <w:sz w:val="28"/>
          <w:szCs w:val="28"/>
        </w:rPr>
      </w:pPr>
      <w:r w:rsidRPr="00B879FF">
        <w:rPr>
          <w:rFonts w:ascii="Times New Roman" w:hAnsi="Times New Roman"/>
          <w:b/>
          <w:bCs/>
          <w:sz w:val="28"/>
          <w:szCs w:val="28"/>
        </w:rPr>
        <w:t xml:space="preserve">Acknowledgements </w:t>
      </w:r>
    </w:p>
    <w:p w14:paraId="1E2EBF52" w14:textId="6672AC59" w:rsidR="00E31250" w:rsidRPr="00924EAF" w:rsidRDefault="00D708FB" w:rsidP="00E17AE0">
      <w:pPr>
        <w:pStyle w:val="BodyChar"/>
        <w:ind w:left="57" w:right="57"/>
        <w:rPr>
          <w:rFonts w:ascii="Times New Roman" w:hAnsi="Times New Roman"/>
          <w:sz w:val="24"/>
          <w:szCs w:val="24"/>
        </w:rPr>
      </w:pPr>
      <w:bookmarkStart w:id="8" w:name="_Hlk204586128"/>
      <w:r w:rsidRPr="00924EAF">
        <w:rPr>
          <w:rFonts w:ascii="Times New Roman" w:hAnsi="Times New Roman"/>
          <w:sz w:val="24"/>
          <w:szCs w:val="24"/>
        </w:rPr>
        <w:t xml:space="preserve">Authors would like to thank Faculty of Mathematics and Natural Sciences, Universitas Negeri Surabaya for the funding of this study. </w:t>
      </w:r>
    </w:p>
    <w:bookmarkEnd w:id="8"/>
    <w:p w14:paraId="584AD29C" w14:textId="77777777" w:rsidR="00C80122" w:rsidRPr="00924EAF" w:rsidRDefault="00C80122" w:rsidP="00E17AE0">
      <w:pPr>
        <w:pStyle w:val="BodyChar"/>
        <w:ind w:left="57" w:right="57"/>
        <w:rPr>
          <w:rFonts w:ascii="Times New Roman" w:hAnsi="Times New Roman"/>
          <w:sz w:val="24"/>
          <w:szCs w:val="24"/>
        </w:rPr>
      </w:pPr>
    </w:p>
    <w:p w14:paraId="1D0684CB" w14:textId="77777777" w:rsidR="005A7F74" w:rsidRPr="00B879FF" w:rsidRDefault="005A7F74" w:rsidP="00E17AE0">
      <w:pPr>
        <w:pStyle w:val="BodyChar"/>
        <w:ind w:left="57" w:right="57"/>
        <w:rPr>
          <w:rFonts w:ascii="Times New Roman" w:hAnsi="Times New Roman"/>
          <w:b/>
          <w:bCs/>
          <w:sz w:val="28"/>
          <w:szCs w:val="28"/>
        </w:rPr>
      </w:pPr>
      <w:r w:rsidRPr="00B879FF">
        <w:rPr>
          <w:rFonts w:ascii="Times New Roman" w:hAnsi="Times New Roman"/>
          <w:b/>
          <w:bCs/>
          <w:sz w:val="28"/>
          <w:szCs w:val="28"/>
        </w:rPr>
        <w:lastRenderedPageBreak/>
        <w:t>References</w:t>
      </w:r>
    </w:p>
    <w:p w14:paraId="7CE75D75" w14:textId="133AA043" w:rsidR="00733F2A" w:rsidRPr="00924EAF" w:rsidRDefault="00733F2A" w:rsidP="006E6049">
      <w:pPr>
        <w:pStyle w:val="ListParagraph"/>
        <w:widowControl w:val="0"/>
        <w:numPr>
          <w:ilvl w:val="0"/>
          <w:numId w:val="21"/>
        </w:numPr>
        <w:autoSpaceDE w:val="0"/>
        <w:autoSpaceDN w:val="0"/>
        <w:adjustRightInd w:val="0"/>
        <w:ind w:left="450" w:hanging="450"/>
        <w:rPr>
          <w:rFonts w:ascii="Times New Roman" w:eastAsiaTheme="minorEastAsia" w:hAnsi="Times New Roman"/>
          <w:sz w:val="24"/>
          <w:szCs w:val="24"/>
          <w:lang w:val="en-US" w:eastAsia="en-ID"/>
        </w:rPr>
      </w:pPr>
      <w:bookmarkStart w:id="9" w:name="_Hlk204586195"/>
      <w:r w:rsidRPr="00924EAF">
        <w:rPr>
          <w:rFonts w:ascii="Times New Roman" w:eastAsiaTheme="minorEastAsia" w:hAnsi="Times New Roman"/>
          <w:sz w:val="24"/>
          <w:szCs w:val="24"/>
          <w:lang w:val="en-US" w:eastAsia="en-ID"/>
        </w:rPr>
        <w:t>International Diabetes Federation</w:t>
      </w:r>
      <w:r w:rsidR="00A17490" w:rsidRPr="00924EAF">
        <w:rPr>
          <w:rFonts w:ascii="Times New Roman" w:eastAsiaTheme="minorEastAsia" w:hAnsi="Times New Roman"/>
          <w:sz w:val="24"/>
          <w:szCs w:val="24"/>
          <w:lang w:val="en-US" w:eastAsia="en-ID"/>
        </w:rPr>
        <w:t xml:space="preserve"> (2021). </w:t>
      </w:r>
      <w:r w:rsidRPr="00924EAF">
        <w:rPr>
          <w:rFonts w:ascii="Times New Roman" w:eastAsiaTheme="minorEastAsia" w:hAnsi="Times New Roman"/>
          <w:sz w:val="24"/>
          <w:szCs w:val="24"/>
          <w:lang w:val="en-US" w:eastAsia="en-ID"/>
        </w:rPr>
        <w:t>Diabetes Atlas. IDF.</w:t>
      </w:r>
    </w:p>
    <w:bookmarkEnd w:id="9"/>
    <w:p w14:paraId="1C565201" w14:textId="77777777" w:rsidR="00912A07" w:rsidRPr="00924EAF" w:rsidRDefault="00912A07" w:rsidP="00912A07">
      <w:pPr>
        <w:numPr>
          <w:ilvl w:val="0"/>
          <w:numId w:val="21"/>
        </w:numPr>
        <w:spacing w:before="100" w:beforeAutospacing="1" w:after="100" w:afterAutospacing="1"/>
        <w:ind w:left="450" w:hanging="450"/>
        <w:rPr>
          <w:rFonts w:ascii="Times New Roman" w:hAnsi="Times New Roman"/>
          <w:sz w:val="24"/>
          <w:szCs w:val="24"/>
          <w:lang w:val="en-ID" w:eastAsia="en-ID"/>
        </w:rPr>
      </w:pPr>
      <w:r w:rsidRPr="00924EAF">
        <w:rPr>
          <w:rFonts w:ascii="Times New Roman" w:hAnsi="Times New Roman"/>
          <w:sz w:val="24"/>
          <w:szCs w:val="24"/>
          <w:lang w:val="en-ID" w:eastAsia="en-ID"/>
        </w:rPr>
        <w:t xml:space="preserve">Roep, B. O., </w:t>
      </w:r>
      <w:proofErr w:type="spellStart"/>
      <w:r w:rsidRPr="00924EAF">
        <w:rPr>
          <w:rFonts w:ascii="Times New Roman" w:hAnsi="Times New Roman"/>
          <w:sz w:val="24"/>
          <w:szCs w:val="24"/>
          <w:lang w:val="en-ID" w:eastAsia="en-ID"/>
        </w:rPr>
        <w:t>Thomaidou</w:t>
      </w:r>
      <w:proofErr w:type="spellEnd"/>
      <w:r w:rsidRPr="00924EAF">
        <w:rPr>
          <w:rFonts w:ascii="Times New Roman" w:hAnsi="Times New Roman"/>
          <w:sz w:val="24"/>
          <w:szCs w:val="24"/>
          <w:lang w:val="en-ID" w:eastAsia="en-ID"/>
        </w:rPr>
        <w:t xml:space="preserve">, S., van </w:t>
      </w:r>
      <w:proofErr w:type="spellStart"/>
      <w:r w:rsidRPr="00924EAF">
        <w:rPr>
          <w:rFonts w:ascii="Times New Roman" w:hAnsi="Times New Roman"/>
          <w:sz w:val="24"/>
          <w:szCs w:val="24"/>
          <w:lang w:val="en-ID" w:eastAsia="en-ID"/>
        </w:rPr>
        <w:t>Tienhoven</w:t>
      </w:r>
      <w:proofErr w:type="spellEnd"/>
      <w:r w:rsidRPr="00924EAF">
        <w:rPr>
          <w:rFonts w:ascii="Times New Roman" w:hAnsi="Times New Roman"/>
          <w:sz w:val="24"/>
          <w:szCs w:val="24"/>
          <w:lang w:val="en-ID" w:eastAsia="en-ID"/>
        </w:rPr>
        <w:t xml:space="preserve">, R., &amp; Zaldumbide, A. (2021). Type 1 diabetes mellitus as a disease of the β-cell (do not blame the immune system?). </w:t>
      </w:r>
      <w:r w:rsidRPr="00924EAF">
        <w:rPr>
          <w:rFonts w:ascii="Times New Roman" w:hAnsi="Times New Roman"/>
          <w:i/>
          <w:iCs/>
          <w:sz w:val="24"/>
          <w:szCs w:val="24"/>
          <w:lang w:val="en-ID" w:eastAsia="en-ID"/>
        </w:rPr>
        <w:t>Nature Reviews Endocrinology, 17</w:t>
      </w:r>
      <w:r w:rsidRPr="00924EAF">
        <w:rPr>
          <w:rFonts w:ascii="Times New Roman" w:hAnsi="Times New Roman"/>
          <w:sz w:val="24"/>
          <w:szCs w:val="24"/>
          <w:lang w:val="en-ID" w:eastAsia="en-ID"/>
        </w:rPr>
        <w:t>(3), 150–161.</w:t>
      </w:r>
    </w:p>
    <w:p w14:paraId="3694A244" w14:textId="77777777" w:rsidR="00912A07" w:rsidRPr="00924EAF" w:rsidRDefault="00912A07" w:rsidP="00912A07">
      <w:pPr>
        <w:numPr>
          <w:ilvl w:val="0"/>
          <w:numId w:val="21"/>
        </w:numPr>
        <w:spacing w:before="100" w:beforeAutospacing="1" w:after="100" w:afterAutospacing="1"/>
        <w:ind w:left="450" w:hanging="450"/>
        <w:rPr>
          <w:rFonts w:ascii="Times New Roman" w:hAnsi="Times New Roman"/>
          <w:sz w:val="24"/>
          <w:szCs w:val="24"/>
          <w:lang w:val="en-ID" w:eastAsia="en-ID"/>
        </w:rPr>
      </w:pPr>
      <w:r w:rsidRPr="00924EAF">
        <w:rPr>
          <w:rFonts w:ascii="Times New Roman" w:hAnsi="Times New Roman"/>
          <w:sz w:val="24"/>
          <w:szCs w:val="24"/>
          <w:lang w:val="en-ID" w:eastAsia="en-ID"/>
        </w:rPr>
        <w:t xml:space="preserve">Milionis, C., &amp; </w:t>
      </w:r>
      <w:proofErr w:type="spellStart"/>
      <w:r w:rsidRPr="00924EAF">
        <w:rPr>
          <w:rFonts w:ascii="Times New Roman" w:hAnsi="Times New Roman"/>
          <w:sz w:val="24"/>
          <w:szCs w:val="24"/>
          <w:lang w:val="en-ID" w:eastAsia="en-ID"/>
        </w:rPr>
        <w:t>Milioni</w:t>
      </w:r>
      <w:proofErr w:type="spellEnd"/>
      <w:r w:rsidRPr="00924EAF">
        <w:rPr>
          <w:rFonts w:ascii="Times New Roman" w:hAnsi="Times New Roman"/>
          <w:sz w:val="24"/>
          <w:szCs w:val="24"/>
          <w:lang w:val="en-ID" w:eastAsia="en-ID"/>
        </w:rPr>
        <w:t xml:space="preserve">, S. O. (2020). A brief analysis and hypotheses about the risk of COVID-19 for people with type 1 and type 2 diabetes mellitus. </w:t>
      </w:r>
      <w:r w:rsidRPr="00924EAF">
        <w:rPr>
          <w:rFonts w:ascii="Times New Roman" w:hAnsi="Times New Roman"/>
          <w:i/>
          <w:iCs/>
          <w:sz w:val="24"/>
          <w:szCs w:val="24"/>
          <w:lang w:val="en-ID" w:eastAsia="en-ID"/>
        </w:rPr>
        <w:t>Journal of Diabetes &amp; Metabolic Disorders, 19</w:t>
      </w:r>
      <w:r w:rsidRPr="00924EAF">
        <w:rPr>
          <w:rFonts w:ascii="Times New Roman" w:hAnsi="Times New Roman"/>
          <w:sz w:val="24"/>
          <w:szCs w:val="24"/>
          <w:lang w:val="en-ID" w:eastAsia="en-ID"/>
        </w:rPr>
        <w:t>(2), 2035–2039.</w:t>
      </w:r>
    </w:p>
    <w:p w14:paraId="7F21E37D" w14:textId="77777777" w:rsidR="00912A07" w:rsidRPr="00924EAF" w:rsidRDefault="00912A07" w:rsidP="00912A07">
      <w:pPr>
        <w:numPr>
          <w:ilvl w:val="0"/>
          <w:numId w:val="21"/>
        </w:numPr>
        <w:spacing w:before="100" w:beforeAutospacing="1" w:after="100" w:afterAutospacing="1"/>
        <w:ind w:left="450" w:hanging="450"/>
        <w:rPr>
          <w:rFonts w:ascii="Times New Roman" w:hAnsi="Times New Roman"/>
          <w:sz w:val="24"/>
          <w:szCs w:val="24"/>
          <w:lang w:val="en-ID" w:eastAsia="en-ID"/>
        </w:rPr>
      </w:pPr>
      <w:r w:rsidRPr="00924EAF">
        <w:rPr>
          <w:rFonts w:ascii="Times New Roman" w:hAnsi="Times New Roman"/>
          <w:sz w:val="24"/>
          <w:szCs w:val="24"/>
          <w:lang w:val="en-ID" w:eastAsia="en-ID"/>
        </w:rPr>
        <w:t xml:space="preserve">Shang, L., Shao, M., Guo, Q., Shi, J., Zhao, Y., </w:t>
      </w:r>
      <w:proofErr w:type="spellStart"/>
      <w:r w:rsidRPr="00924EAF">
        <w:rPr>
          <w:rFonts w:ascii="Times New Roman" w:hAnsi="Times New Roman"/>
          <w:sz w:val="24"/>
          <w:szCs w:val="24"/>
          <w:lang w:val="en-ID" w:eastAsia="en-ID"/>
        </w:rPr>
        <w:t>Xiaokereti</w:t>
      </w:r>
      <w:proofErr w:type="spellEnd"/>
      <w:r w:rsidRPr="00924EAF">
        <w:rPr>
          <w:rFonts w:ascii="Times New Roman" w:hAnsi="Times New Roman"/>
          <w:sz w:val="24"/>
          <w:szCs w:val="24"/>
          <w:lang w:val="en-ID" w:eastAsia="en-ID"/>
        </w:rPr>
        <w:t xml:space="preserve">, J., &amp; Tang, B. (2020). Diabetes mellitus is associated with severe infection and mortality in patients with COVID-19: A systematic review and meta-analysis. </w:t>
      </w:r>
      <w:r w:rsidRPr="00924EAF">
        <w:rPr>
          <w:rFonts w:ascii="Times New Roman" w:hAnsi="Times New Roman"/>
          <w:i/>
          <w:iCs/>
          <w:sz w:val="24"/>
          <w:szCs w:val="24"/>
          <w:lang w:val="en-ID" w:eastAsia="en-ID"/>
        </w:rPr>
        <w:t>Archives of Medical Research, 51</w:t>
      </w:r>
      <w:r w:rsidRPr="00924EAF">
        <w:rPr>
          <w:rFonts w:ascii="Times New Roman" w:hAnsi="Times New Roman"/>
          <w:sz w:val="24"/>
          <w:szCs w:val="24"/>
          <w:lang w:val="en-ID" w:eastAsia="en-ID"/>
        </w:rPr>
        <w:t>(7), 700–709.</w:t>
      </w:r>
    </w:p>
    <w:p w14:paraId="609BB6A2" w14:textId="77777777" w:rsidR="00424B0B" w:rsidRPr="00924EAF" w:rsidRDefault="00424B0B" w:rsidP="006E6049">
      <w:pPr>
        <w:pStyle w:val="NormalWeb"/>
        <w:numPr>
          <w:ilvl w:val="0"/>
          <w:numId w:val="21"/>
        </w:numPr>
        <w:ind w:left="450" w:hanging="450"/>
        <w:rPr>
          <w:rFonts w:ascii="Times New Roman" w:hAnsi="Times New Roman" w:cs="Times New Roman"/>
          <w:lang w:eastAsia="en-ID"/>
        </w:rPr>
      </w:pPr>
      <w:r w:rsidRPr="00924EAF">
        <w:rPr>
          <w:rFonts w:ascii="Times New Roman" w:hAnsi="Times New Roman" w:cs="Times New Roman"/>
        </w:rPr>
        <w:t xml:space="preserve">Carey, I. M., Critchley, J. A., DeWilde, S., Harris, T., Hosking, F. J., &amp; Cook, D. G. (2018). Risk of infection in type 1 and type 2 diabetes compared with the general population: A matched cohort study. </w:t>
      </w:r>
      <w:r w:rsidRPr="00924EAF">
        <w:rPr>
          <w:rStyle w:val="Emphasis"/>
          <w:rFonts w:ascii="Times New Roman" w:hAnsi="Times New Roman" w:cs="Times New Roman"/>
        </w:rPr>
        <w:t>Diabetes Care, 41</w:t>
      </w:r>
      <w:r w:rsidRPr="00924EAF">
        <w:rPr>
          <w:rFonts w:ascii="Times New Roman" w:hAnsi="Times New Roman" w:cs="Times New Roman"/>
        </w:rPr>
        <w:t>(3), 513–521.</w:t>
      </w:r>
    </w:p>
    <w:p w14:paraId="50BA5911" w14:textId="77777777" w:rsidR="00424B0B" w:rsidRPr="00924EAF" w:rsidRDefault="00424B0B" w:rsidP="006E6049">
      <w:pPr>
        <w:pStyle w:val="NormalWeb"/>
        <w:numPr>
          <w:ilvl w:val="0"/>
          <w:numId w:val="21"/>
        </w:numPr>
        <w:ind w:left="450" w:hanging="450"/>
        <w:rPr>
          <w:rFonts w:ascii="Times New Roman" w:hAnsi="Times New Roman" w:cs="Times New Roman"/>
        </w:rPr>
      </w:pPr>
      <w:r w:rsidRPr="00924EAF">
        <w:rPr>
          <w:rFonts w:ascii="Times New Roman" w:hAnsi="Times New Roman" w:cs="Times New Roman"/>
        </w:rPr>
        <w:t xml:space="preserve">Janssen, A. W. M., Stienstra, R., Jaeger, M., van Gool, A. J., Joosten, L. A. B., </w:t>
      </w:r>
      <w:proofErr w:type="spellStart"/>
      <w:r w:rsidRPr="00924EAF">
        <w:rPr>
          <w:rFonts w:ascii="Times New Roman" w:hAnsi="Times New Roman" w:cs="Times New Roman"/>
        </w:rPr>
        <w:t>Netea</w:t>
      </w:r>
      <w:proofErr w:type="spellEnd"/>
      <w:r w:rsidRPr="00924EAF">
        <w:rPr>
          <w:rFonts w:ascii="Times New Roman" w:hAnsi="Times New Roman" w:cs="Times New Roman"/>
        </w:rPr>
        <w:t xml:space="preserve">, M. G., Riksen, N. P., &amp; Tack, C. J. (2021). Understanding the increased risk of infections in diabetes: Innate and adaptive immune responses in type 1 diabetes. </w:t>
      </w:r>
      <w:r w:rsidRPr="00924EAF">
        <w:rPr>
          <w:rStyle w:val="Emphasis"/>
          <w:rFonts w:ascii="Times New Roman" w:hAnsi="Times New Roman" w:cs="Times New Roman"/>
        </w:rPr>
        <w:t>Metabolism, 121</w:t>
      </w:r>
      <w:r w:rsidRPr="00924EAF">
        <w:rPr>
          <w:rFonts w:ascii="Times New Roman" w:hAnsi="Times New Roman" w:cs="Times New Roman"/>
        </w:rPr>
        <w:t>, 154795.</w:t>
      </w:r>
    </w:p>
    <w:p w14:paraId="17F7B074" w14:textId="77777777" w:rsidR="00424B0B" w:rsidRPr="00924EAF" w:rsidRDefault="00424B0B" w:rsidP="006E6049">
      <w:pPr>
        <w:pStyle w:val="NormalWeb"/>
        <w:numPr>
          <w:ilvl w:val="0"/>
          <w:numId w:val="21"/>
        </w:numPr>
        <w:ind w:left="450" w:hanging="450"/>
        <w:rPr>
          <w:rFonts w:ascii="Times New Roman" w:hAnsi="Times New Roman" w:cs="Times New Roman"/>
        </w:rPr>
      </w:pPr>
      <w:r w:rsidRPr="00924EAF">
        <w:rPr>
          <w:rFonts w:ascii="Times New Roman" w:hAnsi="Times New Roman" w:cs="Times New Roman"/>
        </w:rPr>
        <w:t xml:space="preserve">Eibl, N., Spatz, M., Fischer, G. F., Mayr, W. R., Samstag, A., Wolf, H. M., Schernthaner, G., &amp; Eibl, M. M. (2002). Impaired primary immune response in type-1 diabetes: Results from a controlled vaccination study. </w:t>
      </w:r>
      <w:r w:rsidRPr="00924EAF">
        <w:rPr>
          <w:rStyle w:val="Emphasis"/>
          <w:rFonts w:ascii="Times New Roman" w:hAnsi="Times New Roman" w:cs="Times New Roman"/>
        </w:rPr>
        <w:t>Clinical Immunology, 103</w:t>
      </w:r>
      <w:r w:rsidRPr="00924EAF">
        <w:rPr>
          <w:rFonts w:ascii="Times New Roman" w:hAnsi="Times New Roman" w:cs="Times New Roman"/>
        </w:rPr>
        <w:t>(3), 249–259.</w:t>
      </w:r>
    </w:p>
    <w:p w14:paraId="14390C5D" w14:textId="77777777" w:rsidR="00424B0B" w:rsidRPr="00924EAF" w:rsidRDefault="00424B0B" w:rsidP="006E6049">
      <w:pPr>
        <w:pStyle w:val="NormalWeb"/>
        <w:numPr>
          <w:ilvl w:val="0"/>
          <w:numId w:val="21"/>
        </w:numPr>
        <w:ind w:left="450" w:hanging="450"/>
        <w:rPr>
          <w:rFonts w:ascii="Times New Roman" w:hAnsi="Times New Roman" w:cs="Times New Roman"/>
        </w:rPr>
      </w:pPr>
      <w:proofErr w:type="spellStart"/>
      <w:r w:rsidRPr="00924EAF">
        <w:rPr>
          <w:rFonts w:ascii="Times New Roman" w:hAnsi="Times New Roman" w:cs="Times New Roman"/>
        </w:rPr>
        <w:t>Handayani</w:t>
      </w:r>
      <w:proofErr w:type="spellEnd"/>
      <w:r w:rsidRPr="00924EAF">
        <w:rPr>
          <w:rFonts w:ascii="Times New Roman" w:hAnsi="Times New Roman" w:cs="Times New Roman"/>
        </w:rPr>
        <w:t xml:space="preserve">, N., </w:t>
      </w:r>
      <w:proofErr w:type="spellStart"/>
      <w:r w:rsidRPr="00924EAF">
        <w:rPr>
          <w:rFonts w:ascii="Times New Roman" w:hAnsi="Times New Roman" w:cs="Times New Roman"/>
        </w:rPr>
        <w:t>Wahyuono</w:t>
      </w:r>
      <w:proofErr w:type="spellEnd"/>
      <w:r w:rsidRPr="00924EAF">
        <w:rPr>
          <w:rFonts w:ascii="Times New Roman" w:hAnsi="Times New Roman" w:cs="Times New Roman"/>
        </w:rPr>
        <w:t xml:space="preserve">, S., </w:t>
      </w:r>
      <w:proofErr w:type="spellStart"/>
      <w:r w:rsidRPr="00924EAF">
        <w:rPr>
          <w:rFonts w:ascii="Times New Roman" w:hAnsi="Times New Roman" w:cs="Times New Roman"/>
        </w:rPr>
        <w:t>Hertiani</w:t>
      </w:r>
      <w:proofErr w:type="spellEnd"/>
      <w:r w:rsidRPr="00924EAF">
        <w:rPr>
          <w:rFonts w:ascii="Times New Roman" w:hAnsi="Times New Roman" w:cs="Times New Roman"/>
        </w:rPr>
        <w:t xml:space="preserve">, T., &amp; </w:t>
      </w:r>
      <w:proofErr w:type="spellStart"/>
      <w:r w:rsidRPr="00924EAF">
        <w:rPr>
          <w:rFonts w:ascii="Times New Roman" w:hAnsi="Times New Roman" w:cs="Times New Roman"/>
        </w:rPr>
        <w:t>Murwanti</w:t>
      </w:r>
      <w:proofErr w:type="spellEnd"/>
      <w:r w:rsidRPr="00924EAF">
        <w:rPr>
          <w:rFonts w:ascii="Times New Roman" w:hAnsi="Times New Roman" w:cs="Times New Roman"/>
        </w:rPr>
        <w:t xml:space="preserve">, R. (2018). </w:t>
      </w:r>
      <w:proofErr w:type="spellStart"/>
      <w:r w:rsidRPr="00924EAF">
        <w:rPr>
          <w:rFonts w:ascii="Times New Roman" w:hAnsi="Times New Roman" w:cs="Times New Roman"/>
        </w:rPr>
        <w:t>Uji</w:t>
      </w:r>
      <w:proofErr w:type="spellEnd"/>
      <w:r w:rsidRPr="00924EAF">
        <w:rPr>
          <w:rFonts w:ascii="Times New Roman" w:hAnsi="Times New Roman" w:cs="Times New Roman"/>
        </w:rPr>
        <w:t xml:space="preserve"> </w:t>
      </w:r>
      <w:proofErr w:type="spellStart"/>
      <w:r w:rsidRPr="00924EAF">
        <w:rPr>
          <w:rFonts w:ascii="Times New Roman" w:hAnsi="Times New Roman" w:cs="Times New Roman"/>
        </w:rPr>
        <w:t>aktivitas</w:t>
      </w:r>
      <w:proofErr w:type="spellEnd"/>
      <w:r w:rsidRPr="00924EAF">
        <w:rPr>
          <w:rFonts w:ascii="Times New Roman" w:hAnsi="Times New Roman" w:cs="Times New Roman"/>
        </w:rPr>
        <w:t xml:space="preserve"> </w:t>
      </w:r>
      <w:proofErr w:type="spellStart"/>
      <w:r w:rsidRPr="00924EAF">
        <w:rPr>
          <w:rFonts w:ascii="Times New Roman" w:hAnsi="Times New Roman" w:cs="Times New Roman"/>
        </w:rPr>
        <w:t>fagositosis</w:t>
      </w:r>
      <w:proofErr w:type="spellEnd"/>
      <w:r w:rsidRPr="00924EAF">
        <w:rPr>
          <w:rFonts w:ascii="Times New Roman" w:hAnsi="Times New Roman" w:cs="Times New Roman"/>
        </w:rPr>
        <w:t xml:space="preserve"> </w:t>
      </w:r>
      <w:proofErr w:type="spellStart"/>
      <w:r w:rsidRPr="00924EAF">
        <w:rPr>
          <w:rFonts w:ascii="Times New Roman" w:hAnsi="Times New Roman" w:cs="Times New Roman"/>
        </w:rPr>
        <w:t>makrofag</w:t>
      </w:r>
      <w:proofErr w:type="spellEnd"/>
      <w:r w:rsidRPr="00924EAF">
        <w:rPr>
          <w:rFonts w:ascii="Times New Roman" w:hAnsi="Times New Roman" w:cs="Times New Roman"/>
        </w:rPr>
        <w:t xml:space="preserve"> </w:t>
      </w:r>
      <w:proofErr w:type="spellStart"/>
      <w:r w:rsidRPr="00924EAF">
        <w:rPr>
          <w:rFonts w:ascii="Times New Roman" w:hAnsi="Times New Roman" w:cs="Times New Roman"/>
        </w:rPr>
        <w:t>ekstrak</w:t>
      </w:r>
      <w:proofErr w:type="spellEnd"/>
      <w:r w:rsidRPr="00924EAF">
        <w:rPr>
          <w:rFonts w:ascii="Times New Roman" w:hAnsi="Times New Roman" w:cs="Times New Roman"/>
        </w:rPr>
        <w:t xml:space="preserve"> </w:t>
      </w:r>
      <w:proofErr w:type="spellStart"/>
      <w:r w:rsidRPr="00924EAF">
        <w:rPr>
          <w:rFonts w:ascii="Times New Roman" w:hAnsi="Times New Roman" w:cs="Times New Roman"/>
        </w:rPr>
        <w:t>etanol</w:t>
      </w:r>
      <w:proofErr w:type="spellEnd"/>
      <w:r w:rsidRPr="00924EAF">
        <w:rPr>
          <w:rFonts w:ascii="Times New Roman" w:hAnsi="Times New Roman" w:cs="Times New Roman"/>
        </w:rPr>
        <w:t xml:space="preserve"> </w:t>
      </w:r>
      <w:proofErr w:type="spellStart"/>
      <w:r w:rsidRPr="00924EAF">
        <w:rPr>
          <w:rFonts w:ascii="Times New Roman" w:hAnsi="Times New Roman" w:cs="Times New Roman"/>
        </w:rPr>
        <w:t>daun</w:t>
      </w:r>
      <w:proofErr w:type="spellEnd"/>
      <w:r w:rsidRPr="00924EAF">
        <w:rPr>
          <w:rFonts w:ascii="Times New Roman" w:hAnsi="Times New Roman" w:cs="Times New Roman"/>
        </w:rPr>
        <w:t xml:space="preserve"> </w:t>
      </w:r>
      <w:proofErr w:type="spellStart"/>
      <w:r w:rsidRPr="00924EAF">
        <w:rPr>
          <w:rFonts w:ascii="Times New Roman" w:hAnsi="Times New Roman" w:cs="Times New Roman"/>
        </w:rPr>
        <w:t>suji</w:t>
      </w:r>
      <w:proofErr w:type="spellEnd"/>
      <w:r w:rsidRPr="00924EAF">
        <w:rPr>
          <w:rFonts w:ascii="Times New Roman" w:hAnsi="Times New Roman" w:cs="Times New Roman"/>
        </w:rPr>
        <w:t xml:space="preserve"> (</w:t>
      </w:r>
      <w:r w:rsidRPr="00924EAF">
        <w:rPr>
          <w:rStyle w:val="Emphasis"/>
          <w:rFonts w:ascii="Times New Roman" w:hAnsi="Times New Roman" w:cs="Times New Roman"/>
        </w:rPr>
        <w:t xml:space="preserve">Dracaena </w:t>
      </w:r>
      <w:proofErr w:type="spellStart"/>
      <w:r w:rsidRPr="00924EAF">
        <w:rPr>
          <w:rStyle w:val="Emphasis"/>
          <w:rFonts w:ascii="Times New Roman" w:hAnsi="Times New Roman" w:cs="Times New Roman"/>
        </w:rPr>
        <w:t>angustifolia</w:t>
      </w:r>
      <w:proofErr w:type="spellEnd"/>
      <w:r w:rsidRPr="00924EAF">
        <w:rPr>
          <w:rFonts w:ascii="Times New Roman" w:hAnsi="Times New Roman" w:cs="Times New Roman"/>
        </w:rPr>
        <w:t xml:space="preserve"> (</w:t>
      </w:r>
      <w:proofErr w:type="spellStart"/>
      <w:r w:rsidRPr="00924EAF">
        <w:rPr>
          <w:rFonts w:ascii="Times New Roman" w:hAnsi="Times New Roman" w:cs="Times New Roman"/>
        </w:rPr>
        <w:t>Medik</w:t>
      </w:r>
      <w:proofErr w:type="spellEnd"/>
      <w:r w:rsidRPr="00924EAF">
        <w:rPr>
          <w:rFonts w:ascii="Times New Roman" w:hAnsi="Times New Roman" w:cs="Times New Roman"/>
        </w:rPr>
        <w:t xml:space="preserve">) </w:t>
      </w:r>
      <w:proofErr w:type="spellStart"/>
      <w:r w:rsidRPr="00924EAF">
        <w:rPr>
          <w:rFonts w:ascii="Times New Roman" w:hAnsi="Times New Roman" w:cs="Times New Roman"/>
        </w:rPr>
        <w:t>Roxb</w:t>
      </w:r>
      <w:proofErr w:type="spellEnd"/>
      <w:r w:rsidRPr="00924EAF">
        <w:rPr>
          <w:rFonts w:ascii="Times New Roman" w:hAnsi="Times New Roman" w:cs="Times New Roman"/>
        </w:rPr>
        <w:t xml:space="preserve">.) </w:t>
      </w:r>
      <w:proofErr w:type="spellStart"/>
      <w:r w:rsidRPr="00924EAF">
        <w:rPr>
          <w:rFonts w:ascii="Times New Roman" w:hAnsi="Times New Roman" w:cs="Times New Roman"/>
        </w:rPr>
        <w:t>secara</w:t>
      </w:r>
      <w:proofErr w:type="spellEnd"/>
      <w:r w:rsidRPr="00924EAF">
        <w:rPr>
          <w:rFonts w:ascii="Times New Roman" w:hAnsi="Times New Roman" w:cs="Times New Roman"/>
        </w:rPr>
        <w:t xml:space="preserve"> </w:t>
      </w:r>
      <w:r w:rsidRPr="00924EAF">
        <w:rPr>
          <w:rStyle w:val="Emphasis"/>
          <w:rFonts w:ascii="Times New Roman" w:hAnsi="Times New Roman" w:cs="Times New Roman"/>
        </w:rPr>
        <w:t>in vitro</w:t>
      </w:r>
      <w:r w:rsidRPr="00924EAF">
        <w:rPr>
          <w:rFonts w:ascii="Times New Roman" w:hAnsi="Times New Roman" w:cs="Times New Roman"/>
        </w:rPr>
        <w:t xml:space="preserve">. </w:t>
      </w:r>
      <w:r w:rsidRPr="00924EAF">
        <w:rPr>
          <w:rStyle w:val="Emphasis"/>
          <w:rFonts w:ascii="Times New Roman" w:hAnsi="Times New Roman" w:cs="Times New Roman"/>
        </w:rPr>
        <w:t>Pharmaceutical and Medical Journal, 1</w:t>
      </w:r>
      <w:r w:rsidRPr="00924EAF">
        <w:rPr>
          <w:rFonts w:ascii="Times New Roman" w:hAnsi="Times New Roman" w:cs="Times New Roman"/>
        </w:rPr>
        <w:t>(1). [In Indonesian].</w:t>
      </w:r>
    </w:p>
    <w:p w14:paraId="6B9C046E" w14:textId="77777777" w:rsidR="00424B0B" w:rsidRPr="00924EAF" w:rsidRDefault="00424B0B" w:rsidP="006E6049">
      <w:pPr>
        <w:pStyle w:val="NormalWeb"/>
        <w:numPr>
          <w:ilvl w:val="0"/>
          <w:numId w:val="21"/>
        </w:numPr>
        <w:ind w:left="450" w:hanging="450"/>
        <w:rPr>
          <w:rFonts w:ascii="Times New Roman" w:hAnsi="Times New Roman" w:cs="Times New Roman"/>
        </w:rPr>
      </w:pPr>
      <w:r w:rsidRPr="00924EAF">
        <w:rPr>
          <w:rFonts w:ascii="Times New Roman" w:hAnsi="Times New Roman" w:cs="Times New Roman"/>
        </w:rPr>
        <w:t xml:space="preserve">Kapila, V., Wehrle, C. J., &amp; Tuma, F. (2023). </w:t>
      </w:r>
      <w:r w:rsidRPr="00924EAF">
        <w:rPr>
          <w:rStyle w:val="Emphasis"/>
          <w:rFonts w:ascii="Times New Roman" w:hAnsi="Times New Roman" w:cs="Times New Roman"/>
        </w:rPr>
        <w:t>Physiology, spleen</w:t>
      </w:r>
      <w:r w:rsidRPr="00924EAF">
        <w:rPr>
          <w:rFonts w:ascii="Times New Roman" w:hAnsi="Times New Roman" w:cs="Times New Roman"/>
        </w:rPr>
        <w:t xml:space="preserve">. In </w:t>
      </w:r>
      <w:proofErr w:type="spellStart"/>
      <w:r w:rsidRPr="00924EAF">
        <w:rPr>
          <w:rStyle w:val="Emphasis"/>
          <w:rFonts w:ascii="Times New Roman" w:hAnsi="Times New Roman" w:cs="Times New Roman"/>
        </w:rPr>
        <w:t>StatPearls</w:t>
      </w:r>
      <w:proofErr w:type="spellEnd"/>
      <w:r w:rsidRPr="00924EAF">
        <w:rPr>
          <w:rFonts w:ascii="Times New Roman" w:hAnsi="Times New Roman" w:cs="Times New Roman"/>
        </w:rPr>
        <w:t xml:space="preserve">. </w:t>
      </w:r>
      <w:proofErr w:type="spellStart"/>
      <w:r w:rsidRPr="00924EAF">
        <w:rPr>
          <w:rFonts w:ascii="Times New Roman" w:hAnsi="Times New Roman" w:cs="Times New Roman"/>
        </w:rPr>
        <w:t>StatPearls</w:t>
      </w:r>
      <w:proofErr w:type="spellEnd"/>
      <w:r w:rsidRPr="00924EAF">
        <w:rPr>
          <w:rFonts w:ascii="Times New Roman" w:hAnsi="Times New Roman" w:cs="Times New Roman"/>
        </w:rPr>
        <w:t xml:space="preserve"> Publishing. </w:t>
      </w:r>
      <w:hyperlink r:id="rId11" w:history="1">
        <w:r w:rsidRPr="00924EAF">
          <w:rPr>
            <w:rStyle w:val="Hyperlink"/>
            <w:rFonts w:ascii="Times New Roman" w:hAnsi="Times New Roman" w:cs="Times New Roman"/>
          </w:rPr>
          <w:t>https://www.ncbi.nlm.nih.gov/books/NBK537307/</w:t>
        </w:r>
      </w:hyperlink>
    </w:p>
    <w:p w14:paraId="5B62D616" w14:textId="77777777" w:rsidR="00424B0B" w:rsidRPr="00924EAF" w:rsidRDefault="00424B0B" w:rsidP="006E6049">
      <w:pPr>
        <w:pStyle w:val="NormalWeb"/>
        <w:numPr>
          <w:ilvl w:val="0"/>
          <w:numId w:val="21"/>
        </w:numPr>
        <w:ind w:left="450" w:hanging="450"/>
        <w:rPr>
          <w:rFonts w:ascii="Times New Roman" w:hAnsi="Times New Roman" w:cs="Times New Roman"/>
        </w:rPr>
      </w:pPr>
      <w:r w:rsidRPr="00924EAF">
        <w:rPr>
          <w:rFonts w:ascii="Times New Roman" w:hAnsi="Times New Roman" w:cs="Times New Roman"/>
        </w:rPr>
        <w:t xml:space="preserve">Jantan, I., Haque, M. A., </w:t>
      </w:r>
      <w:proofErr w:type="spellStart"/>
      <w:r w:rsidRPr="00924EAF">
        <w:rPr>
          <w:rFonts w:ascii="Times New Roman" w:hAnsi="Times New Roman" w:cs="Times New Roman"/>
        </w:rPr>
        <w:t>Ilangkovan</w:t>
      </w:r>
      <w:proofErr w:type="spellEnd"/>
      <w:r w:rsidRPr="00924EAF">
        <w:rPr>
          <w:rFonts w:ascii="Times New Roman" w:hAnsi="Times New Roman" w:cs="Times New Roman"/>
        </w:rPr>
        <w:t xml:space="preserve">, M., &amp; Arshad, L. (2019). An insight into the modulatory effects and mechanisms of action of </w:t>
      </w:r>
      <w:r w:rsidRPr="00924EAF">
        <w:rPr>
          <w:rStyle w:val="Emphasis"/>
          <w:rFonts w:ascii="Times New Roman" w:hAnsi="Times New Roman" w:cs="Times New Roman"/>
        </w:rPr>
        <w:t>Phyllanthus</w:t>
      </w:r>
      <w:r w:rsidRPr="00924EAF">
        <w:rPr>
          <w:rFonts w:ascii="Times New Roman" w:hAnsi="Times New Roman" w:cs="Times New Roman"/>
        </w:rPr>
        <w:t xml:space="preserve"> species and their bioactive metabolites on the immune system. </w:t>
      </w:r>
      <w:r w:rsidRPr="00924EAF">
        <w:rPr>
          <w:rStyle w:val="Emphasis"/>
          <w:rFonts w:ascii="Times New Roman" w:hAnsi="Times New Roman" w:cs="Times New Roman"/>
        </w:rPr>
        <w:t>Frontiers in Pharmacology, 10</w:t>
      </w:r>
      <w:r w:rsidRPr="00924EAF">
        <w:rPr>
          <w:rFonts w:ascii="Times New Roman" w:hAnsi="Times New Roman" w:cs="Times New Roman"/>
        </w:rPr>
        <w:t>, 878.</w:t>
      </w:r>
    </w:p>
    <w:p w14:paraId="79BBFA02" w14:textId="77777777" w:rsidR="00424B0B" w:rsidRPr="00924EAF" w:rsidRDefault="00424B0B" w:rsidP="006E6049">
      <w:pPr>
        <w:pStyle w:val="NormalWeb"/>
        <w:numPr>
          <w:ilvl w:val="0"/>
          <w:numId w:val="21"/>
        </w:numPr>
        <w:ind w:left="450" w:hanging="450"/>
        <w:rPr>
          <w:rFonts w:ascii="Times New Roman" w:hAnsi="Times New Roman" w:cs="Times New Roman"/>
        </w:rPr>
      </w:pPr>
      <w:r w:rsidRPr="00924EAF">
        <w:rPr>
          <w:rFonts w:ascii="Times New Roman" w:hAnsi="Times New Roman" w:cs="Times New Roman"/>
        </w:rPr>
        <w:t xml:space="preserve">Chakraborty, R., Biplab, D., Devanna, N., &amp; Sen, S. (2012). </w:t>
      </w:r>
      <w:proofErr w:type="spellStart"/>
      <w:r w:rsidRPr="00924EAF">
        <w:rPr>
          <w:rFonts w:ascii="Times New Roman" w:hAnsi="Times New Roman" w:cs="Times New Roman"/>
        </w:rPr>
        <w:t>Antiinflammatory</w:t>
      </w:r>
      <w:proofErr w:type="spellEnd"/>
      <w:r w:rsidRPr="00924EAF">
        <w:rPr>
          <w:rFonts w:ascii="Times New Roman" w:hAnsi="Times New Roman" w:cs="Times New Roman"/>
        </w:rPr>
        <w:t xml:space="preserve">, </w:t>
      </w:r>
      <w:proofErr w:type="spellStart"/>
      <w:r w:rsidRPr="00924EAF">
        <w:rPr>
          <w:rFonts w:ascii="Times New Roman" w:hAnsi="Times New Roman" w:cs="Times New Roman"/>
        </w:rPr>
        <w:t>antinociceptive</w:t>
      </w:r>
      <w:proofErr w:type="spellEnd"/>
      <w:r w:rsidRPr="00924EAF">
        <w:rPr>
          <w:rFonts w:ascii="Times New Roman" w:hAnsi="Times New Roman" w:cs="Times New Roman"/>
        </w:rPr>
        <w:t xml:space="preserve"> and antioxidant activities of </w:t>
      </w:r>
      <w:proofErr w:type="spellStart"/>
      <w:r w:rsidRPr="00924EAF">
        <w:rPr>
          <w:rStyle w:val="Emphasis"/>
          <w:rFonts w:ascii="Times New Roman" w:hAnsi="Times New Roman" w:cs="Times New Roman"/>
        </w:rPr>
        <w:t>Phyllanthus</w:t>
      </w:r>
      <w:proofErr w:type="spellEnd"/>
      <w:r w:rsidRPr="00924EAF">
        <w:rPr>
          <w:rStyle w:val="Emphasis"/>
          <w:rFonts w:ascii="Times New Roman" w:hAnsi="Times New Roman" w:cs="Times New Roman"/>
        </w:rPr>
        <w:t xml:space="preserve"> </w:t>
      </w:r>
      <w:proofErr w:type="spellStart"/>
      <w:r w:rsidRPr="00924EAF">
        <w:rPr>
          <w:rStyle w:val="Emphasis"/>
          <w:rFonts w:ascii="Times New Roman" w:hAnsi="Times New Roman" w:cs="Times New Roman"/>
        </w:rPr>
        <w:t>acidus</w:t>
      </w:r>
      <w:proofErr w:type="spellEnd"/>
      <w:r w:rsidRPr="00924EAF">
        <w:rPr>
          <w:rFonts w:ascii="Times New Roman" w:hAnsi="Times New Roman" w:cs="Times New Roman"/>
        </w:rPr>
        <w:t xml:space="preserve"> L. extracts. </w:t>
      </w:r>
      <w:r w:rsidRPr="00924EAF">
        <w:rPr>
          <w:rStyle w:val="Emphasis"/>
          <w:rFonts w:ascii="Times New Roman" w:hAnsi="Times New Roman" w:cs="Times New Roman"/>
        </w:rPr>
        <w:t>Asian Pacific Journal of Tropical Biomedicine, 2</w:t>
      </w:r>
      <w:r w:rsidRPr="00924EAF">
        <w:rPr>
          <w:rFonts w:ascii="Times New Roman" w:hAnsi="Times New Roman" w:cs="Times New Roman"/>
        </w:rPr>
        <w:t>(Suppl. 2), S953–S961.</w:t>
      </w:r>
    </w:p>
    <w:p w14:paraId="3B730DC5" w14:textId="77777777" w:rsidR="00424B0B" w:rsidRPr="00924EAF" w:rsidRDefault="00424B0B" w:rsidP="006E6049">
      <w:pPr>
        <w:pStyle w:val="NormalWeb"/>
        <w:numPr>
          <w:ilvl w:val="0"/>
          <w:numId w:val="21"/>
        </w:numPr>
        <w:ind w:left="450" w:hanging="450"/>
        <w:rPr>
          <w:rFonts w:ascii="Times New Roman" w:hAnsi="Times New Roman" w:cs="Times New Roman"/>
        </w:rPr>
      </w:pPr>
      <w:r w:rsidRPr="00924EAF">
        <w:rPr>
          <w:rFonts w:ascii="Times New Roman" w:hAnsi="Times New Roman" w:cs="Times New Roman"/>
        </w:rPr>
        <w:t xml:space="preserve">Ibrahim, K. E., Al-Mutary, M. G., Bakhiet, A. O., &amp; Khan, H. A. (2018). Histopathology of the liver, kidney, and spleen of mice exposed to gold nanoparticles. </w:t>
      </w:r>
      <w:r w:rsidRPr="00924EAF">
        <w:rPr>
          <w:rStyle w:val="Emphasis"/>
          <w:rFonts w:ascii="Times New Roman" w:hAnsi="Times New Roman" w:cs="Times New Roman"/>
        </w:rPr>
        <w:t>Molecules, 23</w:t>
      </w:r>
      <w:r w:rsidRPr="00924EAF">
        <w:rPr>
          <w:rFonts w:ascii="Times New Roman" w:hAnsi="Times New Roman" w:cs="Times New Roman"/>
        </w:rPr>
        <w:t>(8), 1848.</w:t>
      </w:r>
    </w:p>
    <w:p w14:paraId="47E41FE6" w14:textId="77777777" w:rsidR="00424B0B" w:rsidRPr="00924EAF" w:rsidRDefault="00424B0B" w:rsidP="006E6049">
      <w:pPr>
        <w:pStyle w:val="NormalWeb"/>
        <w:numPr>
          <w:ilvl w:val="0"/>
          <w:numId w:val="21"/>
        </w:numPr>
        <w:ind w:left="450" w:hanging="450"/>
        <w:rPr>
          <w:rFonts w:ascii="Times New Roman" w:hAnsi="Times New Roman" w:cs="Times New Roman"/>
        </w:rPr>
      </w:pPr>
      <w:r w:rsidRPr="00924EAF">
        <w:rPr>
          <w:rFonts w:ascii="Times New Roman" w:hAnsi="Times New Roman" w:cs="Times New Roman"/>
        </w:rPr>
        <w:t xml:space="preserve">Jafar, N., </w:t>
      </w:r>
      <w:proofErr w:type="spellStart"/>
      <w:r w:rsidRPr="00924EAF">
        <w:rPr>
          <w:rFonts w:ascii="Times New Roman" w:hAnsi="Times New Roman" w:cs="Times New Roman"/>
        </w:rPr>
        <w:t>Edriss</w:t>
      </w:r>
      <w:proofErr w:type="spellEnd"/>
      <w:r w:rsidRPr="00924EAF">
        <w:rPr>
          <w:rFonts w:ascii="Times New Roman" w:hAnsi="Times New Roman" w:cs="Times New Roman"/>
        </w:rPr>
        <w:t xml:space="preserve">, H., &amp; Nugent, K. (2016). The effect of short-term hyperglycemia on the innate immune system. </w:t>
      </w:r>
      <w:r w:rsidRPr="00924EAF">
        <w:rPr>
          <w:rStyle w:val="Emphasis"/>
          <w:rFonts w:ascii="Times New Roman" w:hAnsi="Times New Roman" w:cs="Times New Roman"/>
        </w:rPr>
        <w:t>The American Journal of the Medical Sciences, 351</w:t>
      </w:r>
      <w:r w:rsidRPr="00924EAF">
        <w:rPr>
          <w:rFonts w:ascii="Times New Roman" w:hAnsi="Times New Roman" w:cs="Times New Roman"/>
        </w:rPr>
        <w:t>(2), 201–211.</w:t>
      </w:r>
    </w:p>
    <w:p w14:paraId="15A89286" w14:textId="77777777" w:rsidR="00424B0B" w:rsidRPr="00924EAF" w:rsidRDefault="00424B0B" w:rsidP="006E6049">
      <w:pPr>
        <w:pStyle w:val="NormalWeb"/>
        <w:numPr>
          <w:ilvl w:val="0"/>
          <w:numId w:val="21"/>
        </w:numPr>
        <w:ind w:left="450" w:hanging="450"/>
        <w:rPr>
          <w:rFonts w:ascii="Times New Roman" w:hAnsi="Times New Roman" w:cs="Times New Roman"/>
        </w:rPr>
      </w:pPr>
      <w:r w:rsidRPr="00924EAF">
        <w:rPr>
          <w:rFonts w:ascii="Times New Roman" w:hAnsi="Times New Roman" w:cs="Times New Roman"/>
        </w:rPr>
        <w:t xml:space="preserve">Feng, X. J., Chen, W. X., Ni, X. Y., Little, P. J., Xu, S. W., Tang, L. Q., &amp; Weng, J. P. (2021). Metformin, macrophage dysfunction and atherosclerosis. </w:t>
      </w:r>
      <w:r w:rsidRPr="00924EAF">
        <w:rPr>
          <w:rStyle w:val="Emphasis"/>
          <w:rFonts w:ascii="Times New Roman" w:hAnsi="Times New Roman" w:cs="Times New Roman"/>
        </w:rPr>
        <w:t>Frontiers in Immunology, 12</w:t>
      </w:r>
      <w:r w:rsidRPr="00924EAF">
        <w:rPr>
          <w:rFonts w:ascii="Times New Roman" w:hAnsi="Times New Roman" w:cs="Times New Roman"/>
        </w:rPr>
        <w:t>, 682853.</w:t>
      </w:r>
    </w:p>
    <w:p w14:paraId="7F09DB98" w14:textId="77777777" w:rsidR="00424B0B" w:rsidRPr="00924EAF" w:rsidRDefault="00424B0B" w:rsidP="006E6049">
      <w:pPr>
        <w:pStyle w:val="NormalWeb"/>
        <w:numPr>
          <w:ilvl w:val="0"/>
          <w:numId w:val="21"/>
        </w:numPr>
        <w:ind w:left="450" w:hanging="450"/>
        <w:rPr>
          <w:rFonts w:ascii="Times New Roman" w:hAnsi="Times New Roman" w:cs="Times New Roman"/>
        </w:rPr>
      </w:pPr>
      <w:r w:rsidRPr="00924EAF">
        <w:rPr>
          <w:rFonts w:ascii="Times New Roman" w:hAnsi="Times New Roman" w:cs="Times New Roman"/>
        </w:rPr>
        <w:t xml:space="preserve">Janeway, C., Paul, C., Travers, M., </w:t>
      </w:r>
      <w:proofErr w:type="spellStart"/>
      <w:r w:rsidRPr="00924EAF">
        <w:rPr>
          <w:rFonts w:ascii="Times New Roman" w:hAnsi="Times New Roman" w:cs="Times New Roman"/>
        </w:rPr>
        <w:t>Walport</w:t>
      </w:r>
      <w:proofErr w:type="spellEnd"/>
      <w:r w:rsidRPr="00924EAF">
        <w:rPr>
          <w:rFonts w:ascii="Times New Roman" w:hAnsi="Times New Roman" w:cs="Times New Roman"/>
        </w:rPr>
        <w:t xml:space="preserve">, M., &amp; Shlomchik, M. (2001). </w:t>
      </w:r>
      <w:r w:rsidRPr="00924EAF">
        <w:rPr>
          <w:rStyle w:val="Emphasis"/>
          <w:rFonts w:ascii="Times New Roman" w:hAnsi="Times New Roman" w:cs="Times New Roman"/>
        </w:rPr>
        <w:t>Immunobiology</w:t>
      </w:r>
      <w:r w:rsidRPr="00924EAF">
        <w:rPr>
          <w:rFonts w:ascii="Times New Roman" w:hAnsi="Times New Roman" w:cs="Times New Roman"/>
        </w:rPr>
        <w:t xml:space="preserve"> (5th ed.). Garland Science.</w:t>
      </w:r>
    </w:p>
    <w:p w14:paraId="383A49E9" w14:textId="77777777" w:rsidR="00424B0B" w:rsidRPr="00924EAF" w:rsidRDefault="00424B0B" w:rsidP="006E6049">
      <w:pPr>
        <w:pStyle w:val="NormalWeb"/>
        <w:numPr>
          <w:ilvl w:val="0"/>
          <w:numId w:val="21"/>
        </w:numPr>
        <w:ind w:left="450" w:hanging="450"/>
        <w:rPr>
          <w:rFonts w:ascii="Times New Roman" w:hAnsi="Times New Roman" w:cs="Times New Roman"/>
        </w:rPr>
      </w:pPr>
      <w:r w:rsidRPr="00924EAF">
        <w:rPr>
          <w:rFonts w:ascii="Times New Roman" w:hAnsi="Times New Roman" w:cs="Times New Roman"/>
        </w:rPr>
        <w:t xml:space="preserve">Luo, Z. F., Fang, X. L., Shu, G., Wang, S. B., Zhu, X. T., Gao, P., Chen, L. L., Chen, C. Y., Xi, Q. Y., Zhang, Y. L., &amp; Jiang, Q. Y. (2011). Sorbic acid improves growth performance and regulates insulin-like growth factor system gene expression in swine. </w:t>
      </w:r>
      <w:r w:rsidRPr="00924EAF">
        <w:rPr>
          <w:rStyle w:val="Emphasis"/>
          <w:rFonts w:ascii="Times New Roman" w:hAnsi="Times New Roman" w:cs="Times New Roman"/>
        </w:rPr>
        <w:t>Journal of Animal Science, 89</w:t>
      </w:r>
      <w:r w:rsidRPr="00924EAF">
        <w:rPr>
          <w:rFonts w:ascii="Times New Roman" w:hAnsi="Times New Roman" w:cs="Times New Roman"/>
        </w:rPr>
        <w:t>(8), 2356–2364.</w:t>
      </w:r>
    </w:p>
    <w:p w14:paraId="2F323481" w14:textId="77777777" w:rsidR="00424B0B" w:rsidRPr="00924EAF" w:rsidRDefault="00424B0B" w:rsidP="006E6049">
      <w:pPr>
        <w:pStyle w:val="NormalWeb"/>
        <w:numPr>
          <w:ilvl w:val="0"/>
          <w:numId w:val="21"/>
        </w:numPr>
        <w:ind w:left="450" w:hanging="450"/>
        <w:rPr>
          <w:rFonts w:ascii="Times New Roman" w:hAnsi="Times New Roman" w:cs="Times New Roman"/>
        </w:rPr>
      </w:pPr>
      <w:r w:rsidRPr="00924EAF">
        <w:rPr>
          <w:rFonts w:ascii="Times New Roman" w:hAnsi="Times New Roman" w:cs="Times New Roman"/>
        </w:rPr>
        <w:t xml:space="preserve">Nemes, D., Kovács, R., Nagy, F., Tóth, Z., Herczegh, P., Borbás, A., Kelemen, V., Pfliegler, W. P., Rebenku, I., Hajdu, P. B., Fehér, P., Ujhelyi, Z., Fenyvesi, F., Váradi, J., </w:t>
      </w:r>
      <w:r w:rsidRPr="00924EAF">
        <w:rPr>
          <w:rFonts w:ascii="Times New Roman" w:hAnsi="Times New Roman" w:cs="Times New Roman"/>
        </w:rPr>
        <w:lastRenderedPageBreak/>
        <w:t xml:space="preserve">Vecsernyés, V., &amp; </w:t>
      </w:r>
      <w:proofErr w:type="spellStart"/>
      <w:r w:rsidRPr="00924EAF">
        <w:rPr>
          <w:rFonts w:ascii="Times New Roman" w:hAnsi="Times New Roman" w:cs="Times New Roman"/>
        </w:rPr>
        <w:t>Bácskay</w:t>
      </w:r>
      <w:proofErr w:type="spellEnd"/>
      <w:r w:rsidRPr="00924EAF">
        <w:rPr>
          <w:rFonts w:ascii="Times New Roman" w:hAnsi="Times New Roman" w:cs="Times New Roman"/>
        </w:rPr>
        <w:t xml:space="preserve">, I. (2020). Comparative biocompatibility and antimicrobial studies of sorbic acid derivates. </w:t>
      </w:r>
      <w:r w:rsidRPr="00924EAF">
        <w:rPr>
          <w:rStyle w:val="Emphasis"/>
          <w:rFonts w:ascii="Times New Roman" w:hAnsi="Times New Roman" w:cs="Times New Roman"/>
        </w:rPr>
        <w:t>European Journal of Pharmaceutical Sciences, 143</w:t>
      </w:r>
      <w:r w:rsidRPr="00924EAF">
        <w:rPr>
          <w:rFonts w:ascii="Times New Roman" w:hAnsi="Times New Roman" w:cs="Times New Roman"/>
        </w:rPr>
        <w:t>, 105162.</w:t>
      </w:r>
    </w:p>
    <w:p w14:paraId="34150FEE" w14:textId="77777777" w:rsidR="00424B0B" w:rsidRPr="00924EAF" w:rsidRDefault="00424B0B" w:rsidP="006E6049">
      <w:pPr>
        <w:pStyle w:val="NormalWeb"/>
        <w:numPr>
          <w:ilvl w:val="0"/>
          <w:numId w:val="21"/>
        </w:numPr>
        <w:ind w:left="450" w:hanging="450"/>
        <w:rPr>
          <w:rFonts w:ascii="Times New Roman" w:hAnsi="Times New Roman" w:cs="Times New Roman"/>
        </w:rPr>
      </w:pPr>
      <w:r w:rsidRPr="00924EAF">
        <w:rPr>
          <w:rFonts w:ascii="Times New Roman" w:hAnsi="Times New Roman" w:cs="Times New Roman"/>
        </w:rPr>
        <w:t xml:space="preserve">Spadaro, O., Camell, C. D., Bosurgi, L., Nguyen, K. Y., Youm, Y. H., </w:t>
      </w:r>
      <w:proofErr w:type="spellStart"/>
      <w:r w:rsidRPr="00924EAF">
        <w:rPr>
          <w:rFonts w:ascii="Times New Roman" w:hAnsi="Times New Roman" w:cs="Times New Roman"/>
        </w:rPr>
        <w:t>Rothlin</w:t>
      </w:r>
      <w:proofErr w:type="spellEnd"/>
      <w:r w:rsidRPr="00924EAF">
        <w:rPr>
          <w:rFonts w:ascii="Times New Roman" w:hAnsi="Times New Roman" w:cs="Times New Roman"/>
        </w:rPr>
        <w:t xml:space="preserve">, C. V., &amp; Dixit, V. D. (2017). IGF1 shapes macrophage activation in response to </w:t>
      </w:r>
      <w:proofErr w:type="spellStart"/>
      <w:r w:rsidRPr="00924EAF">
        <w:rPr>
          <w:rFonts w:ascii="Times New Roman" w:hAnsi="Times New Roman" w:cs="Times New Roman"/>
        </w:rPr>
        <w:t>immunometabolic</w:t>
      </w:r>
      <w:proofErr w:type="spellEnd"/>
      <w:r w:rsidRPr="00924EAF">
        <w:rPr>
          <w:rFonts w:ascii="Times New Roman" w:hAnsi="Times New Roman" w:cs="Times New Roman"/>
        </w:rPr>
        <w:t xml:space="preserve"> challenge. </w:t>
      </w:r>
      <w:r w:rsidRPr="00924EAF">
        <w:rPr>
          <w:rStyle w:val="Emphasis"/>
          <w:rFonts w:ascii="Times New Roman" w:hAnsi="Times New Roman" w:cs="Times New Roman"/>
        </w:rPr>
        <w:t>Cell Reports, 19</w:t>
      </w:r>
      <w:r w:rsidRPr="00924EAF">
        <w:rPr>
          <w:rFonts w:ascii="Times New Roman" w:hAnsi="Times New Roman" w:cs="Times New Roman"/>
        </w:rPr>
        <w:t>(2), 225–234.</w:t>
      </w:r>
    </w:p>
    <w:p w14:paraId="2710F9D9" w14:textId="77777777" w:rsidR="00424B0B" w:rsidRPr="00924EAF" w:rsidRDefault="00424B0B" w:rsidP="006E6049">
      <w:pPr>
        <w:pStyle w:val="NormalWeb"/>
        <w:numPr>
          <w:ilvl w:val="0"/>
          <w:numId w:val="21"/>
        </w:numPr>
        <w:ind w:left="450" w:hanging="450"/>
        <w:rPr>
          <w:rFonts w:ascii="Times New Roman" w:hAnsi="Times New Roman" w:cs="Times New Roman"/>
        </w:rPr>
      </w:pPr>
      <w:r w:rsidRPr="00924EAF">
        <w:rPr>
          <w:rFonts w:ascii="Times New Roman" w:hAnsi="Times New Roman" w:cs="Times New Roman"/>
        </w:rPr>
        <w:t xml:space="preserve">Luo, L., Cai, Y., Jiang, Y., Gong, Y., Cai, C., Lai, D., Jin, X., </w:t>
      </w:r>
      <w:proofErr w:type="spellStart"/>
      <w:r w:rsidRPr="00924EAF">
        <w:rPr>
          <w:rFonts w:ascii="Times New Roman" w:hAnsi="Times New Roman" w:cs="Times New Roman"/>
        </w:rPr>
        <w:t>Guan</w:t>
      </w:r>
      <w:proofErr w:type="gramStart"/>
      <w:r w:rsidRPr="00924EAF">
        <w:rPr>
          <w:rFonts w:ascii="Times New Roman" w:hAnsi="Times New Roman" w:cs="Times New Roman"/>
        </w:rPr>
        <w:t>,Z</w:t>
      </w:r>
      <w:proofErr w:type="spellEnd"/>
      <w:proofErr w:type="gramEnd"/>
      <w:r w:rsidRPr="00924EAF">
        <w:rPr>
          <w:rFonts w:ascii="Times New Roman" w:hAnsi="Times New Roman" w:cs="Times New Roman"/>
        </w:rPr>
        <w:t xml:space="preserve">., &amp; Qiu, Q. (2023). Pipecolic acid mitigates ferroptosis in diabetic retinopathy by regulating GPX4-YAP signaling. </w:t>
      </w:r>
      <w:r w:rsidRPr="00924EAF">
        <w:rPr>
          <w:rStyle w:val="Emphasis"/>
          <w:rFonts w:ascii="Times New Roman" w:hAnsi="Times New Roman" w:cs="Times New Roman"/>
        </w:rPr>
        <w:t>Biomedicine &amp; Pharmacotherapy, 169</w:t>
      </w:r>
      <w:r w:rsidRPr="00924EAF">
        <w:rPr>
          <w:rFonts w:ascii="Times New Roman" w:hAnsi="Times New Roman" w:cs="Times New Roman"/>
        </w:rPr>
        <w:t>, 115895.</w:t>
      </w:r>
    </w:p>
    <w:p w14:paraId="514DD23F" w14:textId="77777777" w:rsidR="00424B0B" w:rsidRPr="00924EAF" w:rsidRDefault="00424B0B" w:rsidP="006E6049">
      <w:pPr>
        <w:pStyle w:val="NormalWeb"/>
        <w:numPr>
          <w:ilvl w:val="0"/>
          <w:numId w:val="21"/>
        </w:numPr>
        <w:ind w:left="450" w:hanging="450"/>
        <w:rPr>
          <w:rFonts w:ascii="Times New Roman" w:hAnsi="Times New Roman" w:cs="Times New Roman"/>
        </w:rPr>
      </w:pPr>
      <w:r w:rsidRPr="00924EAF">
        <w:rPr>
          <w:rFonts w:ascii="Times New Roman" w:hAnsi="Times New Roman" w:cs="Times New Roman"/>
        </w:rPr>
        <w:t xml:space="preserve">Ngo, D. H., &amp; Vo, T. S. (2019). An updated review on pharmaceutical properties of gamma-aminobutyric acid. </w:t>
      </w:r>
      <w:r w:rsidRPr="00924EAF">
        <w:rPr>
          <w:rStyle w:val="Emphasis"/>
          <w:rFonts w:ascii="Times New Roman" w:hAnsi="Times New Roman" w:cs="Times New Roman"/>
        </w:rPr>
        <w:t>Molecules, 24</w:t>
      </w:r>
      <w:r w:rsidRPr="00924EAF">
        <w:rPr>
          <w:rFonts w:ascii="Times New Roman" w:hAnsi="Times New Roman" w:cs="Times New Roman"/>
        </w:rPr>
        <w:t>, 2678.</w:t>
      </w:r>
    </w:p>
    <w:p w14:paraId="3187A19D" w14:textId="77777777" w:rsidR="00424B0B" w:rsidRPr="00924EAF" w:rsidRDefault="00424B0B" w:rsidP="006E6049">
      <w:pPr>
        <w:pStyle w:val="NormalWeb"/>
        <w:numPr>
          <w:ilvl w:val="0"/>
          <w:numId w:val="21"/>
        </w:numPr>
        <w:ind w:left="450" w:hanging="450"/>
        <w:rPr>
          <w:rFonts w:ascii="Times New Roman" w:hAnsi="Times New Roman" w:cs="Times New Roman"/>
        </w:rPr>
      </w:pPr>
      <w:r w:rsidRPr="00924EAF">
        <w:rPr>
          <w:rFonts w:ascii="Times New Roman" w:hAnsi="Times New Roman" w:cs="Times New Roman"/>
        </w:rPr>
        <w:t xml:space="preserve">Richard, C., Lewis, E. D., </w:t>
      </w:r>
      <w:proofErr w:type="spellStart"/>
      <w:r w:rsidRPr="00924EAF">
        <w:rPr>
          <w:rFonts w:ascii="Times New Roman" w:hAnsi="Times New Roman" w:cs="Times New Roman"/>
        </w:rPr>
        <w:t>Goruk</w:t>
      </w:r>
      <w:proofErr w:type="spellEnd"/>
      <w:r w:rsidRPr="00924EAF">
        <w:rPr>
          <w:rFonts w:ascii="Times New Roman" w:hAnsi="Times New Roman" w:cs="Times New Roman"/>
        </w:rPr>
        <w:t xml:space="preserve">, S., Wadge, E., Curtis, J. M., Jacobs, R. L., &amp; Field, C. J. (2017). Feeding a mixture of choline forms to lactating dams improves the development of the immune system in Sprague-Dawley rat offspring. </w:t>
      </w:r>
      <w:r w:rsidRPr="00924EAF">
        <w:rPr>
          <w:rStyle w:val="Emphasis"/>
          <w:rFonts w:ascii="Times New Roman" w:hAnsi="Times New Roman" w:cs="Times New Roman"/>
        </w:rPr>
        <w:t>Nutrients, 9</w:t>
      </w:r>
      <w:r w:rsidRPr="00924EAF">
        <w:rPr>
          <w:rFonts w:ascii="Times New Roman" w:hAnsi="Times New Roman" w:cs="Times New Roman"/>
        </w:rPr>
        <w:t>, 567.</w:t>
      </w:r>
    </w:p>
    <w:p w14:paraId="3B4FDF00" w14:textId="77777777" w:rsidR="00424B0B" w:rsidRPr="00924EAF" w:rsidRDefault="00424B0B" w:rsidP="006E6049">
      <w:pPr>
        <w:pStyle w:val="NormalWeb"/>
        <w:numPr>
          <w:ilvl w:val="0"/>
          <w:numId w:val="21"/>
        </w:numPr>
        <w:ind w:left="450" w:hanging="450"/>
        <w:rPr>
          <w:rFonts w:ascii="Times New Roman" w:hAnsi="Times New Roman" w:cs="Times New Roman"/>
        </w:rPr>
      </w:pPr>
      <w:proofErr w:type="spellStart"/>
      <w:r w:rsidRPr="00924EAF">
        <w:rPr>
          <w:rFonts w:ascii="Times New Roman" w:hAnsi="Times New Roman" w:cs="Times New Roman"/>
        </w:rPr>
        <w:t>Sikalidis</w:t>
      </w:r>
      <w:proofErr w:type="spellEnd"/>
      <w:r w:rsidRPr="00924EAF">
        <w:rPr>
          <w:rFonts w:ascii="Times New Roman" w:hAnsi="Times New Roman" w:cs="Times New Roman"/>
        </w:rPr>
        <w:t xml:space="preserve">, A. K. (2015). Amino acids and immune response: A role for cysteine, glutamine, phenylalanine, tryptophan and arginine in T-cell function and cancer? </w:t>
      </w:r>
      <w:r w:rsidRPr="00924EAF">
        <w:rPr>
          <w:rStyle w:val="Emphasis"/>
          <w:rFonts w:ascii="Times New Roman" w:hAnsi="Times New Roman" w:cs="Times New Roman"/>
        </w:rPr>
        <w:t>Pathology and Oncology Research, 21</w:t>
      </w:r>
      <w:r w:rsidRPr="00924EAF">
        <w:rPr>
          <w:rFonts w:ascii="Times New Roman" w:hAnsi="Times New Roman" w:cs="Times New Roman"/>
        </w:rPr>
        <w:t>(1), 9–17.</w:t>
      </w:r>
    </w:p>
    <w:p w14:paraId="6F8DEFE1" w14:textId="2D4D3BCB" w:rsidR="00B20901" w:rsidRPr="00924EAF" w:rsidRDefault="00424B0B" w:rsidP="006E6049">
      <w:pPr>
        <w:pStyle w:val="NormalWeb"/>
        <w:numPr>
          <w:ilvl w:val="0"/>
          <w:numId w:val="21"/>
        </w:numPr>
        <w:ind w:left="450" w:hanging="450"/>
        <w:rPr>
          <w:rFonts w:ascii="Times New Roman" w:hAnsi="Times New Roman" w:cs="Times New Roman"/>
        </w:rPr>
      </w:pPr>
      <w:r w:rsidRPr="00924EAF">
        <w:rPr>
          <w:rFonts w:ascii="Times New Roman" w:hAnsi="Times New Roman" w:cs="Times New Roman"/>
        </w:rPr>
        <w:t xml:space="preserve">Shivaprasad, H. N., </w:t>
      </w:r>
      <w:proofErr w:type="spellStart"/>
      <w:r w:rsidRPr="00924EAF">
        <w:rPr>
          <w:rFonts w:ascii="Times New Roman" w:hAnsi="Times New Roman" w:cs="Times New Roman"/>
        </w:rPr>
        <w:t>Kharya</w:t>
      </w:r>
      <w:proofErr w:type="spellEnd"/>
      <w:r w:rsidRPr="00924EAF">
        <w:rPr>
          <w:rFonts w:ascii="Times New Roman" w:hAnsi="Times New Roman" w:cs="Times New Roman"/>
        </w:rPr>
        <w:t xml:space="preserve">, M. D., Rana, A. C., &amp; Mohan, S. (2006). Preliminary immunomodulatory activities of aqueous extract of </w:t>
      </w:r>
      <w:proofErr w:type="spellStart"/>
      <w:r w:rsidRPr="00924EAF">
        <w:rPr>
          <w:rStyle w:val="Emphasis"/>
          <w:rFonts w:ascii="Times New Roman" w:hAnsi="Times New Roman" w:cs="Times New Roman"/>
        </w:rPr>
        <w:t>Terminalia</w:t>
      </w:r>
      <w:proofErr w:type="spellEnd"/>
      <w:r w:rsidRPr="00924EAF">
        <w:rPr>
          <w:rStyle w:val="Emphasis"/>
          <w:rFonts w:ascii="Times New Roman" w:hAnsi="Times New Roman" w:cs="Times New Roman"/>
        </w:rPr>
        <w:t xml:space="preserve"> </w:t>
      </w:r>
      <w:proofErr w:type="spellStart"/>
      <w:r w:rsidRPr="00924EAF">
        <w:rPr>
          <w:rStyle w:val="Emphasis"/>
          <w:rFonts w:ascii="Times New Roman" w:hAnsi="Times New Roman" w:cs="Times New Roman"/>
        </w:rPr>
        <w:t>chebula</w:t>
      </w:r>
      <w:proofErr w:type="spellEnd"/>
      <w:r w:rsidRPr="00924EAF">
        <w:rPr>
          <w:rFonts w:ascii="Times New Roman" w:hAnsi="Times New Roman" w:cs="Times New Roman"/>
        </w:rPr>
        <w:t xml:space="preserve">. </w:t>
      </w:r>
      <w:r w:rsidRPr="00924EAF">
        <w:rPr>
          <w:rStyle w:val="Emphasis"/>
          <w:rFonts w:ascii="Times New Roman" w:hAnsi="Times New Roman" w:cs="Times New Roman"/>
        </w:rPr>
        <w:t>Pharmaceutical Biology, 44</w:t>
      </w:r>
      <w:r w:rsidRPr="00924EAF">
        <w:rPr>
          <w:rFonts w:ascii="Times New Roman" w:hAnsi="Times New Roman" w:cs="Times New Roman"/>
        </w:rPr>
        <w:t>, 32–34.</w:t>
      </w:r>
    </w:p>
    <w:sectPr w:rsidR="00B20901" w:rsidRPr="00924EAF" w:rsidSect="00C744EC">
      <w:headerReference w:type="default" r:id="rId12"/>
      <w:footnotePr>
        <w:pos w:val="beneathText"/>
      </w:footnotePr>
      <w:endnotePr>
        <w:numFmt w:val="chicago"/>
        <w:numStart w:val="4"/>
      </w:endnotePr>
      <w:pgSz w:w="11907" w:h="16840" w:code="9"/>
      <w:pgMar w:top="1701" w:right="1418" w:bottom="1531" w:left="1418" w:header="0" w:footer="0" w:gutter="0"/>
      <w:lnNumType w:countBy="1" w:restart="continuous"/>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9175F1" w14:textId="77777777" w:rsidR="003F3FC1" w:rsidRDefault="003F3FC1">
      <w:r>
        <w:separator/>
      </w:r>
    </w:p>
  </w:endnote>
  <w:endnote w:type="continuationSeparator" w:id="0">
    <w:p w14:paraId="365A28BC" w14:textId="77777777" w:rsidR="003F3FC1" w:rsidRDefault="003F3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4ED717" w14:textId="77777777" w:rsidR="003F3FC1" w:rsidRPr="00043761" w:rsidRDefault="003F3FC1">
      <w:pPr>
        <w:pStyle w:val="Bulleted"/>
        <w:numPr>
          <w:ilvl w:val="0"/>
          <w:numId w:val="0"/>
        </w:numPr>
        <w:rPr>
          <w:rFonts w:ascii="Sabon" w:hAnsi="Sabon"/>
          <w:color w:val="auto"/>
          <w:szCs w:val="20"/>
        </w:rPr>
      </w:pPr>
      <w:r>
        <w:separator/>
      </w:r>
    </w:p>
  </w:footnote>
  <w:footnote w:type="continuationSeparator" w:id="0">
    <w:p w14:paraId="437D594E" w14:textId="77777777" w:rsidR="003F3FC1" w:rsidRDefault="003F3F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E0AD2" w14:textId="77777777" w:rsidR="00B57239" w:rsidRDefault="00B57239">
    <w:pPr>
      <w:pStyle w:val="Header"/>
    </w:pPr>
  </w:p>
  <w:p w14:paraId="4601F3C1" w14:textId="77777777" w:rsidR="00B57239" w:rsidRDefault="00B57239">
    <w:pPr>
      <w:pStyle w:val="Header"/>
    </w:pPr>
  </w:p>
  <w:p w14:paraId="53F1084E" w14:textId="77777777" w:rsidR="00B57239" w:rsidRDefault="00B57239">
    <w:pPr>
      <w:pStyle w:val="Header"/>
    </w:pPr>
  </w:p>
  <w:p w14:paraId="60D88654" w14:textId="77777777" w:rsidR="00B57239" w:rsidRDefault="00B57239">
    <w:pPr>
      <w:pStyle w:val="Header"/>
    </w:pPr>
  </w:p>
  <w:p w14:paraId="6DA6373A" w14:textId="77777777" w:rsidR="00B57239" w:rsidRDefault="00B57239">
    <w:pPr>
      <w:pStyle w:val="Header"/>
    </w:pPr>
  </w:p>
  <w:p w14:paraId="1CA1AFCC" w14:textId="77777777" w:rsidR="00B57239" w:rsidRDefault="00B572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563D9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766FB8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F3C04E4"/>
    <w:lvl w:ilvl="0">
      <w:start w:val="1"/>
      <w:numFmt w:val="decimal"/>
      <w:pStyle w:val="ListNumber3"/>
      <w:lvlText w:val="%1."/>
      <w:lvlJc w:val="left"/>
      <w:pPr>
        <w:tabs>
          <w:tab w:val="num" w:pos="926"/>
        </w:tabs>
        <w:ind w:left="926" w:hanging="360"/>
      </w:pPr>
    </w:lvl>
  </w:abstractNum>
  <w:abstractNum w:abstractNumId="3">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4">
    <w:nsid w:val="FFFFFF80"/>
    <w:multiLevelType w:val="singleLevel"/>
    <w:tmpl w:val="D81657F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61C2A7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A8E138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4F43FF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806FCF2"/>
    <w:lvl w:ilvl="0">
      <w:start w:val="1"/>
      <w:numFmt w:val="decimal"/>
      <w:pStyle w:val="ListNumber"/>
      <w:lvlText w:val="%1."/>
      <w:lvlJc w:val="left"/>
      <w:pPr>
        <w:tabs>
          <w:tab w:val="num" w:pos="360"/>
        </w:tabs>
        <w:ind w:left="360" w:hanging="360"/>
      </w:pPr>
    </w:lvl>
  </w:abstractNum>
  <w:abstractNum w:abstractNumId="9">
    <w:nsid w:val="FFFFFF89"/>
    <w:multiLevelType w:val="singleLevel"/>
    <w:tmpl w:val="597AF94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szCs w:val="22"/>
      </w:rPr>
    </w:lvl>
    <w:lvl w:ilvl="2">
      <w:start w:val="1"/>
      <w:numFmt w:val="decimal"/>
      <w:lvlText w:val="%3)"/>
      <w:lvlJc w:val="left"/>
      <w:pPr>
        <w:tabs>
          <w:tab w:val="num" w:pos="2340"/>
        </w:tabs>
        <w:ind w:left="2340" w:hanging="360"/>
      </w:pPr>
      <w:rPr>
        <w:rFonts w:hint="default"/>
        <w:sz w:val="22"/>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nsid w:val="0761422B"/>
    <w:multiLevelType w:val="multilevel"/>
    <w:tmpl w:val="837A482C"/>
    <w:lvl w:ilvl="0">
      <w:start w:val="1"/>
      <w:numFmt w:val="decimal"/>
      <w:pStyle w:val="StylesectionBefore0pt"/>
      <w:lvlText w:val="%1."/>
      <w:lvlJc w:val="left"/>
      <w:pPr>
        <w:tabs>
          <w:tab w:val="num" w:pos="851"/>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07B85171"/>
    <w:multiLevelType w:val="hybridMultilevel"/>
    <w:tmpl w:val="BA165E62"/>
    <w:lvl w:ilvl="0" w:tplc="6F8AA12A">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F043A61"/>
    <w:multiLevelType w:val="hybridMultilevel"/>
    <w:tmpl w:val="B8E49B38"/>
    <w:lvl w:ilvl="0" w:tplc="113696C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19A160C0"/>
    <w:multiLevelType w:val="hybridMultilevel"/>
    <w:tmpl w:val="50288938"/>
    <w:lvl w:ilvl="0" w:tplc="3809000F">
      <w:start w:val="1"/>
      <w:numFmt w:val="decimal"/>
      <w:lvlText w:val="%1."/>
      <w:lvlJc w:val="left"/>
      <w:pPr>
        <w:ind w:left="720" w:hanging="360"/>
      </w:pPr>
      <w:rPr>
        <w:rFonts w:hint="default"/>
      </w:rPr>
    </w:lvl>
    <w:lvl w:ilvl="1" w:tplc="38090015">
      <w:start w:val="1"/>
      <w:numFmt w:val="upp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20A1719C"/>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6">
    <w:nsid w:val="29A738A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3E0048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5E3A19E2"/>
    <w:multiLevelType w:val="hybridMultilevel"/>
    <w:tmpl w:val="01768D1C"/>
    <w:lvl w:ilvl="0" w:tplc="2D020A36">
      <w:start w:val="1"/>
      <w:numFmt w:val="decimal"/>
      <w:lvlText w:val="%1."/>
      <w:lvlJc w:val="left"/>
      <w:pPr>
        <w:ind w:left="417" w:hanging="360"/>
      </w:pPr>
      <w:rPr>
        <w:rFonts w:hint="default"/>
      </w:rPr>
    </w:lvl>
    <w:lvl w:ilvl="1" w:tplc="38090019" w:tentative="1">
      <w:start w:val="1"/>
      <w:numFmt w:val="lowerLetter"/>
      <w:lvlText w:val="%2."/>
      <w:lvlJc w:val="left"/>
      <w:pPr>
        <w:ind w:left="1137" w:hanging="360"/>
      </w:pPr>
    </w:lvl>
    <w:lvl w:ilvl="2" w:tplc="3809001B" w:tentative="1">
      <w:start w:val="1"/>
      <w:numFmt w:val="lowerRoman"/>
      <w:lvlText w:val="%3."/>
      <w:lvlJc w:val="right"/>
      <w:pPr>
        <w:ind w:left="1857" w:hanging="180"/>
      </w:pPr>
    </w:lvl>
    <w:lvl w:ilvl="3" w:tplc="3809000F" w:tentative="1">
      <w:start w:val="1"/>
      <w:numFmt w:val="decimal"/>
      <w:lvlText w:val="%4."/>
      <w:lvlJc w:val="left"/>
      <w:pPr>
        <w:ind w:left="2577" w:hanging="360"/>
      </w:pPr>
    </w:lvl>
    <w:lvl w:ilvl="4" w:tplc="38090019" w:tentative="1">
      <w:start w:val="1"/>
      <w:numFmt w:val="lowerLetter"/>
      <w:lvlText w:val="%5."/>
      <w:lvlJc w:val="left"/>
      <w:pPr>
        <w:ind w:left="3297" w:hanging="360"/>
      </w:pPr>
    </w:lvl>
    <w:lvl w:ilvl="5" w:tplc="3809001B" w:tentative="1">
      <w:start w:val="1"/>
      <w:numFmt w:val="lowerRoman"/>
      <w:lvlText w:val="%6."/>
      <w:lvlJc w:val="right"/>
      <w:pPr>
        <w:ind w:left="4017" w:hanging="180"/>
      </w:pPr>
    </w:lvl>
    <w:lvl w:ilvl="6" w:tplc="3809000F" w:tentative="1">
      <w:start w:val="1"/>
      <w:numFmt w:val="decimal"/>
      <w:lvlText w:val="%7."/>
      <w:lvlJc w:val="left"/>
      <w:pPr>
        <w:ind w:left="4737" w:hanging="360"/>
      </w:pPr>
    </w:lvl>
    <w:lvl w:ilvl="7" w:tplc="38090019" w:tentative="1">
      <w:start w:val="1"/>
      <w:numFmt w:val="lowerLetter"/>
      <w:lvlText w:val="%8."/>
      <w:lvlJc w:val="left"/>
      <w:pPr>
        <w:ind w:left="5457" w:hanging="360"/>
      </w:pPr>
    </w:lvl>
    <w:lvl w:ilvl="8" w:tplc="3809001B" w:tentative="1">
      <w:start w:val="1"/>
      <w:numFmt w:val="lowerRoman"/>
      <w:lvlText w:val="%9."/>
      <w:lvlJc w:val="right"/>
      <w:pPr>
        <w:ind w:left="6177" w:hanging="180"/>
      </w:pPr>
    </w:lvl>
  </w:abstractNum>
  <w:abstractNum w:abstractNumId="19">
    <w:nsid w:val="639B7330"/>
    <w:multiLevelType w:val="multilevel"/>
    <w:tmpl w:val="8EC49F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3FF09B4"/>
    <w:multiLevelType w:val="multilevel"/>
    <w:tmpl w:val="3B6AAE3A"/>
    <w:lvl w:ilvl="0">
      <w:start w:val="1"/>
      <w:numFmt w:val="decimal"/>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6FFA26BD"/>
    <w:multiLevelType w:val="multilevel"/>
    <w:tmpl w:val="CB4815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7"/>
  </w:num>
  <w:num w:numId="13">
    <w:abstractNumId w:val="15"/>
  </w:num>
  <w:num w:numId="14">
    <w:abstractNumId w:val="10"/>
  </w:num>
  <w:num w:numId="15">
    <w:abstractNumId w:val="22"/>
  </w:num>
  <w:num w:numId="16">
    <w:abstractNumId w:val="12"/>
  </w:num>
  <w:num w:numId="17">
    <w:abstractNumId w:val="11"/>
  </w:num>
  <w:num w:numId="18">
    <w:abstractNumId w:val="20"/>
  </w:num>
  <w:num w:numId="19">
    <w:abstractNumId w:val="18"/>
  </w:num>
  <w:num w:numId="20">
    <w:abstractNumId w:val="14"/>
  </w:num>
  <w:num w:numId="21">
    <w:abstractNumId w:val="13"/>
  </w:num>
  <w:num w:numId="22">
    <w:abstractNumId w:val="21"/>
  </w:num>
  <w:num w:numId="23">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ID" w:vendorID="64" w:dllVersion="0" w:nlCheck="1" w:checkStyle="0"/>
  <w:activeWritingStyle w:appName="MSWord" w:lang="en-ID" w:vendorID="64" w:dllVersion="4096"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FAE"/>
    <w:rsid w:val="000015FF"/>
    <w:rsid w:val="00026141"/>
    <w:rsid w:val="00047C3A"/>
    <w:rsid w:val="00077357"/>
    <w:rsid w:val="000835AE"/>
    <w:rsid w:val="00095DC8"/>
    <w:rsid w:val="00096C11"/>
    <w:rsid w:val="000B4704"/>
    <w:rsid w:val="000B4799"/>
    <w:rsid w:val="000D0742"/>
    <w:rsid w:val="000D3A58"/>
    <w:rsid w:val="000D4860"/>
    <w:rsid w:val="000E4294"/>
    <w:rsid w:val="00103999"/>
    <w:rsid w:val="00107F04"/>
    <w:rsid w:val="001311B9"/>
    <w:rsid w:val="00137524"/>
    <w:rsid w:val="00137826"/>
    <w:rsid w:val="00165E82"/>
    <w:rsid w:val="00170628"/>
    <w:rsid w:val="0017062B"/>
    <w:rsid w:val="00177E78"/>
    <w:rsid w:val="001807D6"/>
    <w:rsid w:val="001A03E5"/>
    <w:rsid w:val="001A366A"/>
    <w:rsid w:val="001C1290"/>
    <w:rsid w:val="002152BB"/>
    <w:rsid w:val="002219D2"/>
    <w:rsid w:val="002267D8"/>
    <w:rsid w:val="0022743B"/>
    <w:rsid w:val="00257992"/>
    <w:rsid w:val="002714FA"/>
    <w:rsid w:val="0028763A"/>
    <w:rsid w:val="002915D7"/>
    <w:rsid w:val="0029298A"/>
    <w:rsid w:val="002B6C43"/>
    <w:rsid w:val="002F5457"/>
    <w:rsid w:val="002F5940"/>
    <w:rsid w:val="00314176"/>
    <w:rsid w:val="003266C6"/>
    <w:rsid w:val="00353D25"/>
    <w:rsid w:val="003608F8"/>
    <w:rsid w:val="00384150"/>
    <w:rsid w:val="003B7DCD"/>
    <w:rsid w:val="003F3FC1"/>
    <w:rsid w:val="00402857"/>
    <w:rsid w:val="00424B0B"/>
    <w:rsid w:val="00480A2E"/>
    <w:rsid w:val="00485A0D"/>
    <w:rsid w:val="00494483"/>
    <w:rsid w:val="004A7119"/>
    <w:rsid w:val="004B2690"/>
    <w:rsid w:val="004B3BE1"/>
    <w:rsid w:val="004E05F5"/>
    <w:rsid w:val="004E239D"/>
    <w:rsid w:val="004E4622"/>
    <w:rsid w:val="005024E3"/>
    <w:rsid w:val="00513569"/>
    <w:rsid w:val="00521A70"/>
    <w:rsid w:val="005249DA"/>
    <w:rsid w:val="00537F35"/>
    <w:rsid w:val="00553A2B"/>
    <w:rsid w:val="0056154B"/>
    <w:rsid w:val="0056183C"/>
    <w:rsid w:val="00562D11"/>
    <w:rsid w:val="00572FEF"/>
    <w:rsid w:val="005751D3"/>
    <w:rsid w:val="005846D7"/>
    <w:rsid w:val="005865BD"/>
    <w:rsid w:val="005868B3"/>
    <w:rsid w:val="00593D57"/>
    <w:rsid w:val="005A7F74"/>
    <w:rsid w:val="005B353C"/>
    <w:rsid w:val="005B71EB"/>
    <w:rsid w:val="005C24F9"/>
    <w:rsid w:val="005D636C"/>
    <w:rsid w:val="005F03B4"/>
    <w:rsid w:val="006259F1"/>
    <w:rsid w:val="00651815"/>
    <w:rsid w:val="00654FD7"/>
    <w:rsid w:val="00666E2D"/>
    <w:rsid w:val="006826DC"/>
    <w:rsid w:val="00686583"/>
    <w:rsid w:val="006B346F"/>
    <w:rsid w:val="006E15C1"/>
    <w:rsid w:val="006E490A"/>
    <w:rsid w:val="006E6049"/>
    <w:rsid w:val="007170B4"/>
    <w:rsid w:val="00721922"/>
    <w:rsid w:val="00733F2A"/>
    <w:rsid w:val="00741378"/>
    <w:rsid w:val="00747CDA"/>
    <w:rsid w:val="00760052"/>
    <w:rsid w:val="0078350F"/>
    <w:rsid w:val="00792BBF"/>
    <w:rsid w:val="007A5ED1"/>
    <w:rsid w:val="007A7FDD"/>
    <w:rsid w:val="007C4471"/>
    <w:rsid w:val="008110B1"/>
    <w:rsid w:val="0081751A"/>
    <w:rsid w:val="008328C3"/>
    <w:rsid w:val="008534A6"/>
    <w:rsid w:val="00874B2A"/>
    <w:rsid w:val="008A5A08"/>
    <w:rsid w:val="008D57B6"/>
    <w:rsid w:val="008E20F8"/>
    <w:rsid w:val="00912A07"/>
    <w:rsid w:val="0091402D"/>
    <w:rsid w:val="00916DFF"/>
    <w:rsid w:val="00924EAF"/>
    <w:rsid w:val="00935719"/>
    <w:rsid w:val="00935D97"/>
    <w:rsid w:val="009406AF"/>
    <w:rsid w:val="009623B2"/>
    <w:rsid w:val="009A169E"/>
    <w:rsid w:val="009C6FD8"/>
    <w:rsid w:val="00A02FAE"/>
    <w:rsid w:val="00A1348E"/>
    <w:rsid w:val="00A17490"/>
    <w:rsid w:val="00A34296"/>
    <w:rsid w:val="00A35BB3"/>
    <w:rsid w:val="00A46420"/>
    <w:rsid w:val="00A6249A"/>
    <w:rsid w:val="00A7281A"/>
    <w:rsid w:val="00A921D3"/>
    <w:rsid w:val="00A96969"/>
    <w:rsid w:val="00AE2A99"/>
    <w:rsid w:val="00AF3989"/>
    <w:rsid w:val="00B03E58"/>
    <w:rsid w:val="00B20901"/>
    <w:rsid w:val="00B4000D"/>
    <w:rsid w:val="00B57239"/>
    <w:rsid w:val="00B879FF"/>
    <w:rsid w:val="00BC1D18"/>
    <w:rsid w:val="00BD1868"/>
    <w:rsid w:val="00C00418"/>
    <w:rsid w:val="00C46A80"/>
    <w:rsid w:val="00C51DB2"/>
    <w:rsid w:val="00C744EC"/>
    <w:rsid w:val="00C749F7"/>
    <w:rsid w:val="00C80122"/>
    <w:rsid w:val="00C854E0"/>
    <w:rsid w:val="00C875F0"/>
    <w:rsid w:val="00CA033D"/>
    <w:rsid w:val="00CA4F83"/>
    <w:rsid w:val="00CB2910"/>
    <w:rsid w:val="00CC04F4"/>
    <w:rsid w:val="00CC5D6C"/>
    <w:rsid w:val="00CE2908"/>
    <w:rsid w:val="00CE2E28"/>
    <w:rsid w:val="00CE561E"/>
    <w:rsid w:val="00CE57CF"/>
    <w:rsid w:val="00CF7D33"/>
    <w:rsid w:val="00D21DD8"/>
    <w:rsid w:val="00D30CE7"/>
    <w:rsid w:val="00D32BCC"/>
    <w:rsid w:val="00D33E4A"/>
    <w:rsid w:val="00D707B1"/>
    <w:rsid w:val="00D708FB"/>
    <w:rsid w:val="00D80605"/>
    <w:rsid w:val="00D813D5"/>
    <w:rsid w:val="00DB2551"/>
    <w:rsid w:val="00DC3D1F"/>
    <w:rsid w:val="00DE3496"/>
    <w:rsid w:val="00DF3432"/>
    <w:rsid w:val="00E01262"/>
    <w:rsid w:val="00E1330E"/>
    <w:rsid w:val="00E17AE0"/>
    <w:rsid w:val="00E31250"/>
    <w:rsid w:val="00E3232B"/>
    <w:rsid w:val="00E57D00"/>
    <w:rsid w:val="00E86533"/>
    <w:rsid w:val="00E904F8"/>
    <w:rsid w:val="00EA35DB"/>
    <w:rsid w:val="00EA3F4B"/>
    <w:rsid w:val="00EE3A38"/>
    <w:rsid w:val="00F258A3"/>
    <w:rsid w:val="00F62D23"/>
    <w:rsid w:val="00F93786"/>
    <w:rsid w:val="00F93A39"/>
    <w:rsid w:val="00F95CCD"/>
    <w:rsid w:val="00F96BF3"/>
    <w:rsid w:val="00FA5F1A"/>
    <w:rsid w:val="00FA6A89"/>
    <w:rsid w:val="00FB2315"/>
    <w:rsid w:val="00FD017F"/>
    <w:rsid w:val="00FD0FBF"/>
    <w:rsid w:val="00FD397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825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abon" w:hAnsi="Sabon"/>
      <w:sz w:val="22"/>
      <w:lang w:eastAsia="en-US"/>
    </w:rPr>
  </w:style>
  <w:style w:type="paragraph" w:styleId="Heading1">
    <w:name w:val="heading 1"/>
    <w:basedOn w:val="Normal"/>
    <w:next w:val="Normal"/>
    <w:qFormat/>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qFormat/>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3"/>
      </w:numPr>
      <w:spacing w:before="240" w:after="60"/>
      <w:outlineLvl w:val="4"/>
    </w:pPr>
    <w:rPr>
      <w:b/>
      <w:bCs/>
      <w:i/>
      <w:iCs/>
      <w:sz w:val="26"/>
      <w:szCs w:val="26"/>
    </w:rPr>
  </w:style>
  <w:style w:type="paragraph" w:styleId="Heading6">
    <w:name w:val="heading 6"/>
    <w:basedOn w:val="Normal"/>
    <w:next w:val="Normal"/>
    <w:qFormat/>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semiHidden/>
    <w:pPr>
      <w:numPr>
        <w:numId w:val="11"/>
      </w:numPr>
    </w:pPr>
  </w:style>
  <w:style w:type="paragraph" w:customStyle="1" w:styleId="BodyIndent">
    <w:name w:val="BodyIndent"/>
    <w:basedOn w:val="Normal"/>
    <w:link w:val="BodyIndentChar"/>
    <w:autoRedefine/>
    <w:rsid w:val="00721922"/>
    <w:pPr>
      <w:tabs>
        <w:tab w:val="left" w:pos="567"/>
      </w:tabs>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NoList"/>
    <w:semiHidden/>
    <w:pPr>
      <w:numPr>
        <w:numId w:val="12"/>
      </w:numPr>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uiPriority w:val="99"/>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rsid w:val="00C744EC"/>
    <w:pPr>
      <w:tabs>
        <w:tab w:val="left" w:pos="567"/>
      </w:tabs>
      <w:jc w:val="both"/>
    </w:pPr>
    <w:rPr>
      <w:bCs/>
      <w:color w:val="000000"/>
      <w:sz w:val="22"/>
      <w:szCs w:val="22"/>
      <w:lang w:val="id-ID" w:eastAsia="en-US"/>
    </w:rPr>
  </w:style>
  <w:style w:type="numbering" w:styleId="ArticleSection">
    <w:name w:val="Outline List 3"/>
    <w:basedOn w:val="NoList"/>
    <w:semiHidden/>
    <w:pPr>
      <w:numPr>
        <w:numId w:val="13"/>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uiPriority w:val="20"/>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uiPriority w:val="22"/>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qFormat/>
    <w:pPr>
      <w:spacing w:before="1588" w:after="567"/>
    </w:pPr>
    <w:rPr>
      <w:rFonts w:ascii="Times" w:hAnsi="Times"/>
      <w:b/>
      <w:sz w:val="34"/>
      <w:szCs w:val="34"/>
    </w:rPr>
  </w:style>
  <w:style w:type="paragraph" w:customStyle="1" w:styleId="subsubsection">
    <w:name w:val="subsubsection"/>
    <w:link w:val="subsubsectionChar"/>
    <w:autoRedefine/>
    <w:pPr>
      <w:numPr>
        <w:ilvl w:val="2"/>
        <w:numId w:val="18"/>
      </w:numPr>
      <w:tabs>
        <w:tab w:val="left" w:pos="567"/>
      </w:tabs>
      <w:spacing w:before="240"/>
      <w:ind w:left="0" w:firstLine="0"/>
      <w:jc w:val="both"/>
    </w:pPr>
    <w:rPr>
      <w:rFonts w:ascii="Times" w:hAnsi="Times"/>
      <w:i/>
      <w:iCs/>
      <w:color w:val="00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
    <w:rsid w:val="00C744EC"/>
    <w:rPr>
      <w:bCs/>
      <w:color w:val="000000"/>
      <w:sz w:val="22"/>
      <w:szCs w:val="22"/>
      <w:lang w:val="id-ID"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oList"/>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numPr>
        <w:numId w:val="17"/>
      </w:numPr>
    </w:pPr>
    <w:rPr>
      <w:bCs w:val="0"/>
      <w:szCs w:val="20"/>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sid w:val="00165E82"/>
    <w:rPr>
      <w:rFonts w:ascii="Sabon" w:hAnsi="Sabon"/>
      <w:sz w:val="22"/>
      <w:lang w:eastAsia="en-US"/>
    </w:rPr>
  </w:style>
  <w:style w:type="character" w:customStyle="1" w:styleId="UnresolvedMention">
    <w:name w:val="Unresolved Mention"/>
    <w:basedOn w:val="DefaultParagraphFont"/>
    <w:uiPriority w:val="99"/>
    <w:semiHidden/>
    <w:unhideWhenUsed/>
    <w:rsid w:val="002B6C43"/>
    <w:rPr>
      <w:color w:val="605E5C"/>
      <w:shd w:val="clear" w:color="auto" w:fill="E1DFDD"/>
    </w:rPr>
  </w:style>
  <w:style w:type="paragraph" w:customStyle="1" w:styleId="TableParagraph">
    <w:name w:val="Table Paragraph"/>
    <w:basedOn w:val="Normal"/>
    <w:uiPriority w:val="1"/>
    <w:qFormat/>
    <w:rsid w:val="00384150"/>
    <w:pPr>
      <w:widowControl w:val="0"/>
    </w:pPr>
    <w:rPr>
      <w:rFonts w:asciiTheme="minorHAnsi" w:eastAsiaTheme="minorHAnsi" w:hAnsiTheme="minorHAnsi" w:cstheme="minorBidi"/>
      <w:szCs w:val="22"/>
      <w:lang w:val="en-US"/>
    </w:rPr>
  </w:style>
  <w:style w:type="paragraph" w:styleId="ListParagraph">
    <w:name w:val="List Paragraph"/>
    <w:basedOn w:val="Normal"/>
    <w:uiPriority w:val="34"/>
    <w:qFormat/>
    <w:rsid w:val="00733F2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abon" w:hAnsi="Sabon"/>
      <w:sz w:val="22"/>
      <w:lang w:eastAsia="en-US"/>
    </w:rPr>
  </w:style>
  <w:style w:type="paragraph" w:styleId="Heading1">
    <w:name w:val="heading 1"/>
    <w:basedOn w:val="Normal"/>
    <w:next w:val="Normal"/>
    <w:qFormat/>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qFormat/>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3"/>
      </w:numPr>
      <w:spacing w:before="240" w:after="60"/>
      <w:outlineLvl w:val="4"/>
    </w:pPr>
    <w:rPr>
      <w:b/>
      <w:bCs/>
      <w:i/>
      <w:iCs/>
      <w:sz w:val="26"/>
      <w:szCs w:val="26"/>
    </w:rPr>
  </w:style>
  <w:style w:type="paragraph" w:styleId="Heading6">
    <w:name w:val="heading 6"/>
    <w:basedOn w:val="Normal"/>
    <w:next w:val="Normal"/>
    <w:qFormat/>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semiHidden/>
    <w:pPr>
      <w:numPr>
        <w:numId w:val="11"/>
      </w:numPr>
    </w:pPr>
  </w:style>
  <w:style w:type="paragraph" w:customStyle="1" w:styleId="BodyIndent">
    <w:name w:val="BodyIndent"/>
    <w:basedOn w:val="Normal"/>
    <w:link w:val="BodyIndentChar"/>
    <w:autoRedefine/>
    <w:rsid w:val="00721922"/>
    <w:pPr>
      <w:tabs>
        <w:tab w:val="left" w:pos="567"/>
      </w:tabs>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NoList"/>
    <w:semiHidden/>
    <w:pPr>
      <w:numPr>
        <w:numId w:val="12"/>
      </w:numPr>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uiPriority w:val="99"/>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rsid w:val="00C744EC"/>
    <w:pPr>
      <w:tabs>
        <w:tab w:val="left" w:pos="567"/>
      </w:tabs>
      <w:jc w:val="both"/>
    </w:pPr>
    <w:rPr>
      <w:bCs/>
      <w:color w:val="000000"/>
      <w:sz w:val="22"/>
      <w:szCs w:val="22"/>
      <w:lang w:val="id-ID" w:eastAsia="en-US"/>
    </w:rPr>
  </w:style>
  <w:style w:type="numbering" w:styleId="ArticleSection">
    <w:name w:val="Outline List 3"/>
    <w:basedOn w:val="NoList"/>
    <w:semiHidden/>
    <w:pPr>
      <w:numPr>
        <w:numId w:val="13"/>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uiPriority w:val="20"/>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uiPriority w:val="22"/>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qFormat/>
    <w:pPr>
      <w:spacing w:before="1588" w:after="567"/>
    </w:pPr>
    <w:rPr>
      <w:rFonts w:ascii="Times" w:hAnsi="Times"/>
      <w:b/>
      <w:sz w:val="34"/>
      <w:szCs w:val="34"/>
    </w:rPr>
  </w:style>
  <w:style w:type="paragraph" w:customStyle="1" w:styleId="subsubsection">
    <w:name w:val="subsubsection"/>
    <w:link w:val="subsubsectionChar"/>
    <w:autoRedefine/>
    <w:pPr>
      <w:numPr>
        <w:ilvl w:val="2"/>
        <w:numId w:val="18"/>
      </w:numPr>
      <w:tabs>
        <w:tab w:val="left" w:pos="567"/>
      </w:tabs>
      <w:spacing w:before="240"/>
      <w:ind w:left="0" w:firstLine="0"/>
      <w:jc w:val="both"/>
    </w:pPr>
    <w:rPr>
      <w:rFonts w:ascii="Times" w:hAnsi="Times"/>
      <w:i/>
      <w:iCs/>
      <w:color w:val="00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
    <w:rsid w:val="00C744EC"/>
    <w:rPr>
      <w:bCs/>
      <w:color w:val="000000"/>
      <w:sz w:val="22"/>
      <w:szCs w:val="22"/>
      <w:lang w:val="id-ID"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oList"/>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numPr>
        <w:numId w:val="17"/>
      </w:numPr>
    </w:pPr>
    <w:rPr>
      <w:bCs w:val="0"/>
      <w:szCs w:val="20"/>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sid w:val="00165E82"/>
    <w:rPr>
      <w:rFonts w:ascii="Sabon" w:hAnsi="Sabon"/>
      <w:sz w:val="22"/>
      <w:lang w:eastAsia="en-US"/>
    </w:rPr>
  </w:style>
  <w:style w:type="character" w:customStyle="1" w:styleId="UnresolvedMention">
    <w:name w:val="Unresolved Mention"/>
    <w:basedOn w:val="DefaultParagraphFont"/>
    <w:uiPriority w:val="99"/>
    <w:semiHidden/>
    <w:unhideWhenUsed/>
    <w:rsid w:val="002B6C43"/>
    <w:rPr>
      <w:color w:val="605E5C"/>
      <w:shd w:val="clear" w:color="auto" w:fill="E1DFDD"/>
    </w:rPr>
  </w:style>
  <w:style w:type="paragraph" w:customStyle="1" w:styleId="TableParagraph">
    <w:name w:val="Table Paragraph"/>
    <w:basedOn w:val="Normal"/>
    <w:uiPriority w:val="1"/>
    <w:qFormat/>
    <w:rsid w:val="00384150"/>
    <w:pPr>
      <w:widowControl w:val="0"/>
    </w:pPr>
    <w:rPr>
      <w:rFonts w:asciiTheme="minorHAnsi" w:eastAsiaTheme="minorHAnsi" w:hAnsiTheme="minorHAnsi" w:cstheme="minorBidi"/>
      <w:szCs w:val="22"/>
      <w:lang w:val="en-US"/>
    </w:rPr>
  </w:style>
  <w:style w:type="paragraph" w:styleId="ListParagraph">
    <w:name w:val="List Paragraph"/>
    <w:basedOn w:val="Normal"/>
    <w:uiPriority w:val="34"/>
    <w:qFormat/>
    <w:rsid w:val="00733F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835663">
      <w:bodyDiv w:val="1"/>
      <w:marLeft w:val="0"/>
      <w:marRight w:val="0"/>
      <w:marTop w:val="0"/>
      <w:marBottom w:val="0"/>
      <w:divBdr>
        <w:top w:val="none" w:sz="0" w:space="0" w:color="auto"/>
        <w:left w:val="none" w:sz="0" w:space="0" w:color="auto"/>
        <w:bottom w:val="none" w:sz="0" w:space="0" w:color="auto"/>
        <w:right w:val="none" w:sz="0" w:space="0" w:color="auto"/>
      </w:divBdr>
    </w:div>
    <w:div w:id="646321809">
      <w:bodyDiv w:val="1"/>
      <w:marLeft w:val="0"/>
      <w:marRight w:val="0"/>
      <w:marTop w:val="0"/>
      <w:marBottom w:val="0"/>
      <w:divBdr>
        <w:top w:val="none" w:sz="0" w:space="0" w:color="auto"/>
        <w:left w:val="none" w:sz="0" w:space="0" w:color="auto"/>
        <w:bottom w:val="none" w:sz="0" w:space="0" w:color="auto"/>
        <w:right w:val="none" w:sz="0" w:space="0" w:color="auto"/>
      </w:divBdr>
    </w:div>
    <w:div w:id="1547377300">
      <w:bodyDiv w:val="1"/>
      <w:marLeft w:val="0"/>
      <w:marRight w:val="0"/>
      <w:marTop w:val="0"/>
      <w:marBottom w:val="0"/>
      <w:divBdr>
        <w:top w:val="none" w:sz="0" w:space="0" w:color="auto"/>
        <w:left w:val="none" w:sz="0" w:space="0" w:color="auto"/>
        <w:bottom w:val="none" w:sz="0" w:space="0" w:color="auto"/>
        <w:right w:val="none" w:sz="0" w:space="0" w:color="auto"/>
      </w:divBdr>
    </w:div>
    <w:div w:id="1637830714">
      <w:bodyDiv w:val="1"/>
      <w:marLeft w:val="0"/>
      <w:marRight w:val="0"/>
      <w:marTop w:val="0"/>
      <w:marBottom w:val="0"/>
      <w:divBdr>
        <w:top w:val="none" w:sz="0" w:space="0" w:color="auto"/>
        <w:left w:val="none" w:sz="0" w:space="0" w:color="auto"/>
        <w:bottom w:val="none" w:sz="0" w:space="0" w:color="auto"/>
        <w:right w:val="none" w:sz="0" w:space="0" w:color="auto"/>
      </w:divBdr>
    </w:div>
    <w:div w:id="2008630102">
      <w:bodyDiv w:val="1"/>
      <w:marLeft w:val="0"/>
      <w:marRight w:val="0"/>
      <w:marTop w:val="0"/>
      <w:marBottom w:val="0"/>
      <w:divBdr>
        <w:top w:val="none" w:sz="0" w:space="0" w:color="auto"/>
        <w:left w:val="none" w:sz="0" w:space="0" w:color="auto"/>
        <w:bottom w:val="none" w:sz="0" w:space="0" w:color="auto"/>
        <w:right w:val="none" w:sz="0" w:space="0" w:color="auto"/>
      </w:divBdr>
    </w:div>
    <w:div w:id="2022078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cbi.nlm.nih.gov/books/NBK537307/" TargetMode="Externa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BBA44-4D55-4769-96AC-30C01E3D6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1185</TotalTime>
  <Pages>9</Pages>
  <Words>3215</Words>
  <Characters>18329</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21501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Graham Douglas</dc:creator>
  <cp:keywords>open access, proceedings, template, fast, affordable, flexible</cp:keywords>
  <cp:lastModifiedBy>qwert</cp:lastModifiedBy>
  <cp:revision>79</cp:revision>
  <cp:lastPrinted>2007-03-22T16:16:00Z</cp:lastPrinted>
  <dcterms:created xsi:type="dcterms:W3CDTF">2021-08-23T06:05:00Z</dcterms:created>
  <dcterms:modified xsi:type="dcterms:W3CDTF">2026-05-20T07:49:00Z</dcterms:modified>
</cp:coreProperties>
</file>