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D4B5" w14:textId="77777777" w:rsidR="00447C69" w:rsidRDefault="00447C69" w:rsidP="00447C69">
      <w:pPr>
        <w:jc w:val="center"/>
        <w:rPr>
          <w:rFonts w:ascii="Times New Roman" w:hAnsi="Times New Roman" w:cs="Times New Roman"/>
          <w:b/>
          <w:bCs/>
          <w:sz w:val="36"/>
          <w:szCs w:val="36"/>
        </w:rPr>
      </w:pPr>
      <w:r w:rsidRPr="009C5A30">
        <w:rPr>
          <w:rFonts w:ascii="Times New Roman" w:hAnsi="Times New Roman" w:cs="Times New Roman"/>
          <w:b/>
          <w:bCs/>
          <w:sz w:val="36"/>
          <w:szCs w:val="36"/>
        </w:rPr>
        <w:t>Assessment of the Implementation and Compliance with the Nigerian National Building Code in Borno State</w:t>
      </w:r>
    </w:p>
    <w:p w14:paraId="1EFE549F" w14:textId="77777777" w:rsidR="00D02787" w:rsidRDefault="00D02787" w:rsidP="00D02787">
      <w:pPr>
        <w:pStyle w:val="NoSpacing"/>
        <w:jc w:val="center"/>
        <w:rPr>
          <w:rFonts w:ascii="Times New Roman" w:hAnsi="Times New Roman" w:cs="Times New Roman"/>
          <w:b/>
          <w:bCs/>
        </w:rPr>
      </w:pPr>
      <w:r w:rsidRPr="00546F45">
        <w:rPr>
          <w:rFonts w:ascii="Times New Roman" w:hAnsi="Times New Roman" w:cs="Times New Roman"/>
          <w:b/>
          <w:bCs/>
        </w:rPr>
        <w:t>By</w:t>
      </w:r>
    </w:p>
    <w:p w14:paraId="1E012A1C" w14:textId="77777777" w:rsidR="00D02787" w:rsidRPr="00546F45" w:rsidRDefault="00D02787" w:rsidP="00D02787">
      <w:pPr>
        <w:pStyle w:val="NoSpacing"/>
        <w:jc w:val="center"/>
        <w:rPr>
          <w:rFonts w:ascii="Times New Roman" w:hAnsi="Times New Roman" w:cs="Times New Roman"/>
          <w:b/>
          <w:bCs/>
        </w:rPr>
      </w:pPr>
    </w:p>
    <w:p w14:paraId="3B5AA1CF" w14:textId="77777777" w:rsidR="00D02787" w:rsidRPr="009C5A30" w:rsidRDefault="00D02787" w:rsidP="00447C69">
      <w:pPr>
        <w:jc w:val="center"/>
        <w:rPr>
          <w:rFonts w:ascii="Times New Roman" w:hAnsi="Times New Roman" w:cs="Times New Roman"/>
          <w:b/>
          <w:bCs/>
          <w:sz w:val="36"/>
          <w:szCs w:val="36"/>
        </w:rPr>
      </w:pPr>
    </w:p>
    <w:p w14:paraId="1946C337" w14:textId="3A3A7061" w:rsidR="00FE3529" w:rsidRPr="007A6E7F" w:rsidRDefault="00447C69" w:rsidP="00FE3529">
      <w:pPr>
        <w:spacing w:line="360" w:lineRule="auto"/>
        <w:jc w:val="center"/>
        <w:rPr>
          <w:rFonts w:ascii="Times New Roman" w:hAnsi="Times New Roman" w:cs="Times New Roman"/>
          <w:b/>
          <w:bCs/>
          <w:sz w:val="28"/>
          <w:szCs w:val="28"/>
        </w:rPr>
      </w:pPr>
      <w:r w:rsidRPr="00A864D0">
        <w:rPr>
          <w:rFonts w:ascii="Times New Roman" w:hAnsi="Times New Roman" w:cs="Times New Roman"/>
          <w:b/>
          <w:bCs/>
          <w:sz w:val="28"/>
          <w:szCs w:val="28"/>
        </w:rPr>
        <w:t>ABSTRACT</w:t>
      </w:r>
    </w:p>
    <w:p w14:paraId="78793A63" w14:textId="6EBD2B65" w:rsidR="00447C69" w:rsidRDefault="00FE3529" w:rsidP="00447C69">
      <w:pPr>
        <w:spacing w:after="0" w:line="276" w:lineRule="auto"/>
        <w:jc w:val="both"/>
        <w:rPr>
          <w:rFonts w:ascii="Times New Roman" w:hAnsi="Times New Roman" w:cs="Times New Roman"/>
        </w:rPr>
      </w:pPr>
      <w:r>
        <w:rPr>
          <w:rFonts w:ascii="Times New Roman" w:hAnsi="Times New Roman" w:cs="Times New Roman"/>
        </w:rPr>
        <w:t>The Nigerian N</w:t>
      </w:r>
      <w:r w:rsidRPr="00244715">
        <w:rPr>
          <w:rFonts w:ascii="Times New Roman" w:hAnsi="Times New Roman" w:cs="Times New Roman"/>
        </w:rPr>
        <w:t xml:space="preserve">ational </w:t>
      </w:r>
      <w:r>
        <w:rPr>
          <w:rFonts w:ascii="Times New Roman" w:hAnsi="Times New Roman" w:cs="Times New Roman"/>
        </w:rPr>
        <w:t>B</w:t>
      </w:r>
      <w:r w:rsidRPr="00244715">
        <w:rPr>
          <w:rFonts w:ascii="Times New Roman" w:hAnsi="Times New Roman" w:cs="Times New Roman"/>
        </w:rPr>
        <w:t xml:space="preserve">uilding </w:t>
      </w:r>
      <w:r>
        <w:rPr>
          <w:rFonts w:ascii="Times New Roman" w:hAnsi="Times New Roman" w:cs="Times New Roman"/>
        </w:rPr>
        <w:t>C</w:t>
      </w:r>
      <w:r w:rsidRPr="00244715">
        <w:rPr>
          <w:rFonts w:ascii="Times New Roman" w:hAnsi="Times New Roman" w:cs="Times New Roman"/>
        </w:rPr>
        <w:t>ode</w:t>
      </w:r>
      <w:r>
        <w:rPr>
          <w:rFonts w:ascii="Times New Roman" w:hAnsi="Times New Roman" w:cs="Times New Roman"/>
        </w:rPr>
        <w:t xml:space="preserve"> (NBC)</w:t>
      </w:r>
      <w:r w:rsidRPr="00244715">
        <w:rPr>
          <w:rFonts w:ascii="Times New Roman" w:hAnsi="Times New Roman" w:cs="Times New Roman"/>
        </w:rPr>
        <w:t xml:space="preserve"> </w:t>
      </w:r>
      <w:r>
        <w:rPr>
          <w:rFonts w:ascii="Times New Roman" w:hAnsi="Times New Roman" w:cs="Times New Roman"/>
        </w:rPr>
        <w:t>offers</w:t>
      </w:r>
      <w:r w:rsidRPr="00244715">
        <w:rPr>
          <w:rFonts w:ascii="Times New Roman" w:hAnsi="Times New Roman" w:cs="Times New Roman"/>
        </w:rPr>
        <w:t xml:space="preserve"> comprehensive, centralized regulations </w:t>
      </w:r>
      <w:r>
        <w:rPr>
          <w:rFonts w:ascii="Times New Roman" w:hAnsi="Times New Roman" w:cs="Times New Roman"/>
        </w:rPr>
        <w:t>to</w:t>
      </w:r>
      <w:r w:rsidRPr="00244715">
        <w:rPr>
          <w:rFonts w:ascii="Times New Roman" w:hAnsi="Times New Roman" w:cs="Times New Roman"/>
        </w:rPr>
        <w:t xml:space="preserve"> guide construction</w:t>
      </w:r>
      <w:r>
        <w:rPr>
          <w:rFonts w:ascii="Times New Roman" w:hAnsi="Times New Roman" w:cs="Times New Roman"/>
        </w:rPr>
        <w:t>,</w:t>
      </w:r>
      <w:r w:rsidRPr="00244715">
        <w:rPr>
          <w:rFonts w:ascii="Times New Roman" w:hAnsi="Times New Roman" w:cs="Times New Roman"/>
        </w:rPr>
        <w:t xml:space="preserve"> </w:t>
      </w:r>
      <w:r>
        <w:rPr>
          <w:rFonts w:ascii="Times New Roman" w:hAnsi="Times New Roman" w:cs="Times New Roman"/>
        </w:rPr>
        <w:t xml:space="preserve">ensure structural integrity, </w:t>
      </w:r>
      <w:r w:rsidRPr="00244715">
        <w:rPr>
          <w:rFonts w:ascii="Times New Roman" w:hAnsi="Times New Roman" w:cs="Times New Roman"/>
        </w:rPr>
        <w:t xml:space="preserve">and </w:t>
      </w:r>
      <w:r>
        <w:rPr>
          <w:rFonts w:ascii="Times New Roman" w:hAnsi="Times New Roman" w:cs="Times New Roman"/>
        </w:rPr>
        <w:t xml:space="preserve">promote </w:t>
      </w:r>
      <w:r w:rsidRPr="00244715">
        <w:rPr>
          <w:rFonts w:ascii="Times New Roman" w:hAnsi="Times New Roman" w:cs="Times New Roman"/>
        </w:rPr>
        <w:t>sustainability.</w:t>
      </w:r>
      <w:r>
        <w:rPr>
          <w:rFonts w:ascii="Times New Roman" w:hAnsi="Times New Roman" w:cs="Times New Roman"/>
        </w:rPr>
        <w:t xml:space="preserve"> This study investigates the level of implementation of the NBC within Borno State, evaluating five major barriers identified in literature for field criticality. Using </w:t>
      </w:r>
      <w:r w:rsidRPr="00433CF7">
        <w:rPr>
          <w:rFonts w:ascii="Times New Roman" w:hAnsi="Times New Roman" w:cs="Times New Roman"/>
        </w:rPr>
        <w:t>a</w:t>
      </w:r>
      <w:r>
        <w:rPr>
          <w:rFonts w:ascii="Times New Roman" w:hAnsi="Times New Roman" w:cs="Times New Roman"/>
        </w:rPr>
        <w:t xml:space="preserve"> mixed methods approach with</w:t>
      </w:r>
      <w:r w:rsidRPr="00433CF7">
        <w:rPr>
          <w:rFonts w:ascii="Times New Roman" w:hAnsi="Times New Roman" w:cs="Times New Roman"/>
        </w:rPr>
        <w:t xml:space="preserve"> </w:t>
      </w:r>
      <w:r>
        <w:rPr>
          <w:rFonts w:ascii="Times New Roman" w:hAnsi="Times New Roman" w:cs="Times New Roman"/>
        </w:rPr>
        <w:t xml:space="preserve">a </w:t>
      </w:r>
      <w:r w:rsidRPr="00433CF7">
        <w:rPr>
          <w:rFonts w:ascii="Times New Roman" w:hAnsi="Times New Roman" w:cs="Times New Roman"/>
        </w:rPr>
        <w:t>purposive, maximum variation sampling technique</w:t>
      </w:r>
      <w:r>
        <w:rPr>
          <w:rFonts w:ascii="Times New Roman" w:hAnsi="Times New Roman" w:cs="Times New Roman"/>
        </w:rPr>
        <w:t>, 320 building projects were selected to assess compliance with 13 key areas of the NBC, involving 450 respondents comprising developers, contractors, clients, construction professionals, and royal fathers</w:t>
      </w:r>
      <w:r w:rsidRPr="00433CF7">
        <w:rPr>
          <w:rFonts w:ascii="Times New Roman" w:hAnsi="Times New Roman" w:cs="Times New Roman"/>
        </w:rPr>
        <w:t xml:space="preserve">. </w:t>
      </w:r>
      <w:r>
        <w:rPr>
          <w:rFonts w:ascii="Times New Roman" w:hAnsi="Times New Roman" w:cs="Times New Roman"/>
        </w:rPr>
        <w:t>Data was sourced through structured questionnaires and face-to-face dialogues. Field investigation revealed that the NBC is only partially domesticated in Borno State. Data on the five barriers showed overall reliability (</w:t>
      </w:r>
      <w:r w:rsidRPr="003B7A91">
        <w:rPr>
          <w:rStyle w:val="mord"/>
          <w:rFonts w:asciiTheme="majorBidi" w:hAnsiTheme="majorBidi" w:cstheme="majorBidi"/>
        </w:rPr>
        <w:t>α =</w:t>
      </w:r>
      <w:r>
        <w:rPr>
          <w:rStyle w:val="mord"/>
          <w:rFonts w:asciiTheme="majorBidi" w:hAnsiTheme="majorBidi" w:cstheme="majorBidi"/>
        </w:rPr>
        <w:t xml:space="preserve"> 0.888). Based on their</w:t>
      </w:r>
      <w:r>
        <w:rPr>
          <w:rFonts w:ascii="Times New Roman" w:hAnsi="Times New Roman" w:cs="Times New Roman"/>
        </w:rPr>
        <w:t xml:space="preserve"> Relative Importance Index (RII), the barriers were ranked in descending order of criticality as: </w:t>
      </w:r>
      <w:r w:rsidRPr="00244715">
        <w:rPr>
          <w:rFonts w:ascii="Times New Roman" w:hAnsi="Times New Roman" w:cs="Times New Roman"/>
        </w:rPr>
        <w:t>Stakeholder Non-Compliance and Cultural Resistance</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Economic Factors</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Legal and Regulatory Bottleneck</w:t>
      </w:r>
      <w:r>
        <w:rPr>
          <w:rFonts w:ascii="Times New Roman" w:hAnsi="Times New Roman" w:cs="Times New Roman"/>
        </w:rPr>
        <w:t>;</w:t>
      </w:r>
      <w:r w:rsidRPr="00995CFC">
        <w:rPr>
          <w:rFonts w:ascii="Times New Roman" w:hAnsi="Times New Roman" w:cs="Times New Roman"/>
        </w:rPr>
        <w:t xml:space="preserve"> </w:t>
      </w:r>
      <w:r w:rsidRPr="00244715">
        <w:rPr>
          <w:rFonts w:ascii="Times New Roman" w:hAnsi="Times New Roman" w:cs="Times New Roman"/>
        </w:rPr>
        <w:t>Weak Institutional Capacity</w:t>
      </w:r>
      <w:r>
        <w:rPr>
          <w:rFonts w:ascii="Times New Roman" w:hAnsi="Times New Roman" w:cs="Times New Roman"/>
        </w:rPr>
        <w:t xml:space="preserve">; and </w:t>
      </w:r>
      <w:r w:rsidRPr="00244715">
        <w:rPr>
          <w:rFonts w:ascii="Times New Roman" w:hAnsi="Times New Roman" w:cs="Times New Roman"/>
        </w:rPr>
        <w:t>Corruption and Enforcement Failures</w:t>
      </w:r>
      <w:r>
        <w:rPr>
          <w:rFonts w:ascii="Times New Roman" w:hAnsi="Times New Roman" w:cs="Times New Roman"/>
        </w:rPr>
        <w:t>. Further Chi-Square analysis revealed a significant difference in compliance levels between public and private building projects. Public projects complied with 83.96% of the NBC provisions, while private projects showed only 16.04% compliance. It is concluded that the Borno State Government has failed to enforce code compliance effectively in private projects, leaving residents vulnerable to unsafe, low-quality, and structurally unstable construction. Recommendations include the f</w:t>
      </w:r>
      <w:r w:rsidRPr="00AE3C63">
        <w:rPr>
          <w:rFonts w:ascii="Times New Roman" w:hAnsi="Times New Roman" w:cs="Times New Roman"/>
        </w:rPr>
        <w:t xml:space="preserve">ull </w:t>
      </w:r>
      <w:r>
        <w:rPr>
          <w:rFonts w:ascii="Times New Roman" w:hAnsi="Times New Roman" w:cs="Times New Roman"/>
        </w:rPr>
        <w:t>d</w:t>
      </w:r>
      <w:r w:rsidRPr="00AE3C63">
        <w:rPr>
          <w:rFonts w:ascii="Times New Roman" w:hAnsi="Times New Roman" w:cs="Times New Roman"/>
        </w:rPr>
        <w:t>omestication of the NBC</w:t>
      </w:r>
      <w:r>
        <w:rPr>
          <w:rFonts w:ascii="Times New Roman" w:hAnsi="Times New Roman" w:cs="Times New Roman"/>
        </w:rPr>
        <w:t xml:space="preserve"> and the establishment of an independent, statutory commission to oversee the enforcement, among others.</w:t>
      </w:r>
    </w:p>
    <w:p w14:paraId="0E8CBE58" w14:textId="77777777" w:rsidR="009733B5" w:rsidRDefault="009733B5" w:rsidP="00447C69">
      <w:pPr>
        <w:spacing w:after="0" w:line="276" w:lineRule="auto"/>
        <w:jc w:val="both"/>
        <w:rPr>
          <w:rFonts w:ascii="Times New Roman" w:hAnsi="Times New Roman" w:cs="Times New Roman"/>
        </w:rPr>
      </w:pPr>
    </w:p>
    <w:p w14:paraId="25B0DEB8" w14:textId="5CA3943D" w:rsidR="009733B5" w:rsidRDefault="009733B5" w:rsidP="00447C69">
      <w:pPr>
        <w:spacing w:after="0"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Nigerian National Building Code, Implementation, compliance, Borno State</w:t>
      </w:r>
    </w:p>
    <w:p w14:paraId="5DC1DEE0" w14:textId="77777777" w:rsidR="00447C69" w:rsidRDefault="00447C69" w:rsidP="00447C69">
      <w:pPr>
        <w:spacing w:after="0" w:line="240" w:lineRule="auto"/>
        <w:jc w:val="both"/>
        <w:rPr>
          <w:rFonts w:ascii="Times New Roman" w:hAnsi="Times New Roman" w:cs="Times New Roman"/>
          <w:b/>
          <w:bCs/>
        </w:rPr>
      </w:pPr>
    </w:p>
    <w:p w14:paraId="71901B67" w14:textId="77777777" w:rsidR="00447C69" w:rsidRDefault="00447C69" w:rsidP="00447C69">
      <w:pPr>
        <w:jc w:val="both"/>
        <w:rPr>
          <w:rFonts w:ascii="Times New Roman" w:hAnsi="Times New Roman" w:cs="Times New Roman"/>
          <w:b/>
          <w:bCs/>
        </w:rPr>
      </w:pPr>
      <w:r>
        <w:rPr>
          <w:rFonts w:ascii="Times New Roman" w:hAnsi="Times New Roman" w:cs="Times New Roman"/>
          <w:b/>
          <w:bCs/>
        </w:rPr>
        <w:t>1.1 INTRODUCTION</w:t>
      </w:r>
    </w:p>
    <w:p w14:paraId="40782B10"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1.1 The National Building Code</w:t>
      </w:r>
    </w:p>
    <w:p w14:paraId="5D18ED56" w14:textId="77777777"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A national building code is a comprehensive, centralized set of regulations and technical standards adopted by a federal government to guide the design, construction, alteration, and maintenance of buildings throughout a country</w:t>
      </w:r>
      <w:r w:rsidRPr="00436480">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244715">
        <w:rPr>
          <w:rFonts w:ascii="Times New Roman" w:hAnsi="Times New Roman" w:cs="Times New Roman"/>
        </w:rPr>
        <w:t>. It establishes minimum, mandatory standards to protect public health, safety, and welfare, preventing structural failures and ensuring sustainability</w:t>
      </w:r>
      <w:r>
        <w:rPr>
          <w:rFonts w:ascii="Times New Roman" w:hAnsi="Times New Roman" w:cs="Times New Roman"/>
        </w:rPr>
        <w:t xml:space="preserve"> (Fika et al, 2025)</w:t>
      </w:r>
      <w:r w:rsidRPr="00244715">
        <w:rPr>
          <w:rFonts w:ascii="Times New Roman" w:hAnsi="Times New Roman" w:cs="Times New Roman"/>
        </w:rPr>
        <w:t>. These regulations, comprising technical specifications and administrative controls, guide builders to ensure safety, as inherent imperfections in construction can lead to risks</w:t>
      </w:r>
      <w:r>
        <w:rPr>
          <w:rFonts w:ascii="Times New Roman" w:hAnsi="Times New Roman" w:cs="Times New Roman"/>
        </w:rPr>
        <w:t xml:space="preserve"> (Umar et al, 2026)</w:t>
      </w:r>
      <w:r w:rsidRPr="00244715">
        <w:rPr>
          <w:rFonts w:ascii="Times New Roman" w:hAnsi="Times New Roman" w:cs="Times New Roman"/>
        </w:rPr>
        <w:t xml:space="preserve">. As a guiding document, it aims to increase awareness of </w:t>
      </w:r>
      <w:r w:rsidRPr="00244715">
        <w:rPr>
          <w:rFonts w:ascii="Times New Roman" w:hAnsi="Times New Roman" w:cs="Times New Roman"/>
        </w:rPr>
        <w:lastRenderedPageBreak/>
        <w:t>building standard compliance, emphasizing its role in professional practice and public protection. Furthermore, it highlights that adherence to these standards is critical, supported by a framework of inspections and accountability</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Pr>
          <w:rFonts w:ascii="Times New Roman" w:hAnsi="Times New Roman" w:cs="Times New Roman"/>
        </w:rPr>
        <w:t xml:space="preserve">; </w:t>
      </w:r>
      <w:r w:rsidRPr="001944CD">
        <w:rPr>
          <w:rFonts w:ascii="Times New Roman" w:hAnsi="Times New Roman" w:cs="Times New Roman"/>
        </w:rPr>
        <w:t>Osamudiamen</w:t>
      </w:r>
      <w:r>
        <w:rPr>
          <w:rFonts w:ascii="Times New Roman" w:hAnsi="Times New Roman" w:cs="Times New Roman"/>
        </w:rPr>
        <w:t xml:space="preserve"> et al, 2025a</w:t>
      </w:r>
      <w:r w:rsidRPr="001944CD">
        <w:rPr>
          <w:rFonts w:ascii="Times New Roman" w:hAnsi="Times New Roman" w:cs="Times New Roman"/>
        </w:rPr>
        <w:t>)</w:t>
      </w:r>
      <w:r w:rsidRPr="00244715">
        <w:rPr>
          <w:rFonts w:ascii="Times New Roman" w:hAnsi="Times New Roman" w:cs="Times New Roman"/>
        </w:rPr>
        <w:t>.</w:t>
      </w:r>
    </w:p>
    <w:p w14:paraId="2055E4FF" w14:textId="77777777" w:rsidR="00447C69" w:rsidRPr="00177A44" w:rsidRDefault="00447C69" w:rsidP="00447C69">
      <w:pPr>
        <w:spacing w:after="0" w:line="240" w:lineRule="auto"/>
        <w:jc w:val="both"/>
        <w:rPr>
          <w:rFonts w:ascii="Times New Roman" w:hAnsi="Times New Roman" w:cs="Times New Roman"/>
          <w:b/>
          <w:bCs/>
        </w:rPr>
      </w:pPr>
    </w:p>
    <w:p w14:paraId="1A3EBB91"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1.2 The National Building Code in Nigeria</w:t>
      </w:r>
    </w:p>
    <w:p w14:paraId="73AE749A"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rPr>
        <w:t xml:space="preserve">The National Building Code (NBC) in Nigeria was initiated by the Federal Ministry of Works and Housing in 1987, finalized by stakeholders in 2006, formally approved by the Federal Executive Council later that year, and launched for operation in 2007. </w:t>
      </w:r>
      <w:r>
        <w:rPr>
          <w:rFonts w:ascii="Times New Roman" w:hAnsi="Times New Roman" w:cs="Times New Roman"/>
        </w:rPr>
        <w:t>It was p</w:t>
      </w:r>
      <w:r w:rsidRPr="00244715">
        <w:rPr>
          <w:rFonts w:ascii="Times New Roman" w:hAnsi="Times New Roman" w:cs="Times New Roman"/>
        </w:rPr>
        <w:t>rimarily established to address the growing crisis of building failures and unsafe construction practices</w:t>
      </w:r>
      <w:r>
        <w:rPr>
          <w:rFonts w:ascii="Times New Roman" w:hAnsi="Times New Roman" w:cs="Times New Roman"/>
        </w:rPr>
        <w:t xml:space="preserve"> (</w:t>
      </w:r>
      <w:r w:rsidRPr="001944CD">
        <w:rPr>
          <w:rFonts w:ascii="Times New Roman" w:hAnsi="Times New Roman" w:cs="Times New Roman"/>
        </w:rPr>
        <w:t>Osamudiamen</w:t>
      </w:r>
      <w:r>
        <w:rPr>
          <w:rFonts w:ascii="Times New Roman" w:hAnsi="Times New Roman" w:cs="Times New Roman"/>
        </w:rPr>
        <w:t xml:space="preserve"> et al, 2025a).</w:t>
      </w:r>
      <w:r w:rsidRPr="00244715">
        <w:rPr>
          <w:rFonts w:ascii="Times New Roman" w:hAnsi="Times New Roman" w:cs="Times New Roman"/>
        </w:rPr>
        <w:t xml:space="preserve"> According to CORBON</w:t>
      </w:r>
      <w:r>
        <w:rPr>
          <w:rFonts w:ascii="Times New Roman" w:hAnsi="Times New Roman" w:cs="Times New Roman"/>
        </w:rPr>
        <w:t>/NIOB</w:t>
      </w:r>
      <w:r w:rsidRPr="00244715">
        <w:rPr>
          <w:rFonts w:ascii="Times New Roman" w:hAnsi="Times New Roman" w:cs="Times New Roman"/>
        </w:rPr>
        <w:t xml:space="preserve"> (2011), the key driving factors for the establishment of the National Building code in Nigeria included (1) The absence of planning of towns and cities; (2) the rising, high-profile incidence of collapsed buildings, particularly in Lagos State, which caused significant loss of life and property, necessitating a standardized, enforceable code; (3) the reliance on non-professional (quacks) to execute projects, alongside the use of substandard and untested materials, which exacerbated structural safety concerns; (4) a dearth of referenced design standards for construction professionals; and (5) a lack of maintenance culture. While a national code is established by the federal government, it requires adoption by state and local governments to be enforced locally.     </w:t>
      </w:r>
    </w:p>
    <w:p w14:paraId="06BC2A5D"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1.3 Aims and Objectives of the Study</w:t>
      </w:r>
    </w:p>
    <w:p w14:paraId="7BB1F358"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aim of this study is to assess the implementation of, and compliance with, the Nigerian National Building Code (NBC) in Borno State, identifying challenges and recommending strategies to enhance the safety of the built environment. Its objectives are:</w:t>
      </w:r>
    </w:p>
    <w:p w14:paraId="74D174B2"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(i) To evaluate the level of implementation of, and compliance with, the NBC by building professionals and developers in Borno State.</w:t>
      </w:r>
    </w:p>
    <w:p w14:paraId="2276C91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420CB3D8"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(ii) To identify the legal, institutional, and technical barriers hindering effective NBC implementation in Borno State.</w:t>
      </w:r>
    </w:p>
    <w:p w14:paraId="7C5C4C6B" w14:textId="77777777" w:rsidR="00447C69" w:rsidRPr="00244715" w:rsidRDefault="00447C69" w:rsidP="00447C69">
      <w:pPr>
        <w:spacing w:after="0" w:line="240" w:lineRule="auto"/>
        <w:jc w:val="both"/>
        <w:rPr>
          <w:rFonts w:ascii="Times New Roman" w:hAnsi="Times New Roman" w:cs="Times New Roman"/>
        </w:rPr>
      </w:pPr>
    </w:p>
    <w:p w14:paraId="7BEC94BC"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(iii) To recommend strategies to overcome identified barriers for improved building safety and enforcement.   </w:t>
      </w:r>
    </w:p>
    <w:p w14:paraId="3E12F7D8"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78BAE392" w14:textId="77777777" w:rsidR="00447C69" w:rsidRPr="00244715" w:rsidRDefault="00447C69" w:rsidP="00447C69">
      <w:pPr>
        <w:jc w:val="both"/>
        <w:rPr>
          <w:rFonts w:ascii="Times New Roman" w:hAnsi="Times New Roman" w:cs="Times New Roman"/>
          <w:b/>
          <w:bCs/>
        </w:rPr>
      </w:pPr>
      <w:r w:rsidRPr="00244715">
        <w:rPr>
          <w:rFonts w:ascii="Times New Roman" w:hAnsi="Times New Roman" w:cs="Times New Roman"/>
          <w:b/>
          <w:bCs/>
        </w:rPr>
        <w:t>2.0 LITERATURE REVIEW</w:t>
      </w:r>
    </w:p>
    <w:p w14:paraId="34B94A88"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2.1 Structure of the Nigerian NBC</w:t>
      </w:r>
    </w:p>
    <w:p w14:paraId="436D0BD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Nigerian National Building Code is made up of four parts, containing fifteen sections in total, which are numbered serially within their respective parts as follows.</w:t>
      </w:r>
    </w:p>
    <w:p w14:paraId="496CE990"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1: Administration (Sections 1-3): </w:t>
      </w:r>
      <w:r w:rsidRPr="00244715">
        <w:rPr>
          <w:rFonts w:ascii="Times New Roman" w:hAnsi="Times New Roman" w:cs="Times New Roman"/>
        </w:rPr>
        <w:t xml:space="preserve">Covers citation, definition, and the establishment of the Building Code Advisory Committee (BCAC). </w:t>
      </w:r>
    </w:p>
    <w:p w14:paraId="72490FB4"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2: Technical (Sections 4-12): </w:t>
      </w:r>
      <w:r w:rsidRPr="00244715">
        <w:rPr>
          <w:rFonts w:ascii="Times New Roman" w:hAnsi="Times New Roman" w:cs="Times New Roman"/>
        </w:rPr>
        <w:t>Divided into four stages (Pre-design, Design, Construction, Post-construction), covering building classifications, materials, and professionals.</w:t>
      </w:r>
    </w:p>
    <w:p w14:paraId="77EC56C9"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lastRenderedPageBreak/>
        <w:t xml:space="preserve">• Part 3: Enforcement (Section 13): </w:t>
      </w:r>
      <w:r w:rsidRPr="00244715">
        <w:rPr>
          <w:rFonts w:ascii="Times New Roman" w:hAnsi="Times New Roman" w:cs="Times New Roman"/>
        </w:rPr>
        <w:t>Focusses on the control of building works.</w:t>
      </w:r>
    </w:p>
    <w:p w14:paraId="40CA5A86"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b/>
          <w:bCs/>
        </w:rPr>
        <w:t xml:space="preserve">• Part 4: Schedules and References (Sections 14-15): </w:t>
      </w:r>
      <w:r w:rsidRPr="00244715">
        <w:rPr>
          <w:rFonts w:ascii="Times New Roman" w:hAnsi="Times New Roman" w:cs="Times New Roman"/>
        </w:rPr>
        <w:t>Includes appendices, sections, and referenced standards.</w:t>
      </w:r>
    </w:p>
    <w:p w14:paraId="2DFFAA1C" w14:textId="77777777" w:rsidR="00447C69" w:rsidRPr="00244715" w:rsidRDefault="00447C69" w:rsidP="00447C69">
      <w:pPr>
        <w:spacing w:after="0"/>
        <w:jc w:val="both"/>
        <w:rPr>
          <w:rFonts w:ascii="Times New Roman" w:hAnsi="Times New Roman" w:cs="Times New Roman"/>
          <w:b/>
          <w:bCs/>
        </w:rPr>
      </w:pPr>
      <w:r w:rsidRPr="00244715">
        <w:rPr>
          <w:rFonts w:ascii="Times New Roman" w:hAnsi="Times New Roman" w:cs="Times New Roman"/>
          <w:b/>
          <w:bCs/>
        </w:rPr>
        <w:t>Table 1: Placement of NBC Sections According to their Respective Parts</w:t>
      </w:r>
    </w:p>
    <w:tbl>
      <w:tblPr>
        <w:tblStyle w:val="TableGrid"/>
        <w:tblW w:w="0" w:type="auto"/>
        <w:tblLook w:val="04A0" w:firstRow="1" w:lastRow="0" w:firstColumn="1" w:lastColumn="0" w:noHBand="0" w:noVBand="1"/>
      </w:tblPr>
      <w:tblGrid>
        <w:gridCol w:w="9350"/>
      </w:tblGrid>
      <w:tr w:rsidR="00447C69" w:rsidRPr="00244715" w14:paraId="30221EF0" w14:textId="77777777" w:rsidTr="008A120A">
        <w:tc>
          <w:tcPr>
            <w:tcW w:w="9350" w:type="dxa"/>
          </w:tcPr>
          <w:p w14:paraId="442DCF6F" w14:textId="77777777" w:rsidR="00447C69" w:rsidRPr="00244715" w:rsidRDefault="00447C69" w:rsidP="008A120A">
            <w:pPr>
              <w:spacing w:line="276" w:lineRule="auto"/>
              <w:jc w:val="both"/>
              <w:rPr>
                <w:rFonts w:ascii="Times New Roman" w:hAnsi="Times New Roman" w:cs="Times New Roman"/>
                <w:b/>
              </w:rPr>
            </w:pPr>
            <w:r w:rsidRPr="00244715">
              <w:rPr>
                <w:rFonts w:ascii="Times New Roman" w:hAnsi="Times New Roman" w:cs="Times New Roman"/>
                <w:b/>
              </w:rPr>
              <w:t xml:space="preserve">PART 1        </w:t>
            </w:r>
            <w:r w:rsidRPr="00244715">
              <w:rPr>
                <w:rFonts w:ascii="Times New Roman" w:hAnsi="Times New Roman" w:cs="Times New Roman"/>
                <w:b/>
                <w:sz w:val="22"/>
                <w:szCs w:val="22"/>
              </w:rPr>
              <w:t xml:space="preserve"> ADMINISTRATION</w:t>
            </w:r>
          </w:p>
          <w:p w14:paraId="2C7BB84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1   -   Citations and Commencement</w:t>
            </w:r>
          </w:p>
          <w:p w14:paraId="215A6027" w14:textId="77777777" w:rsidR="00447C69" w:rsidRPr="00244715" w:rsidRDefault="00447C69" w:rsidP="008A120A">
            <w:pPr>
              <w:ind w:left="720" w:hanging="720"/>
              <w:jc w:val="both"/>
              <w:rPr>
                <w:rFonts w:ascii="Times New Roman" w:hAnsi="Times New Roman" w:cs="Times New Roman"/>
              </w:rPr>
            </w:pPr>
            <w:r w:rsidRPr="00244715">
              <w:rPr>
                <w:rFonts w:ascii="Times New Roman" w:hAnsi="Times New Roman" w:cs="Times New Roman"/>
              </w:rPr>
              <w:t xml:space="preserve">Section 2   -   Interpretations, Definitions, and Abbreviations </w:t>
            </w:r>
          </w:p>
          <w:p w14:paraId="23278D83"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 xml:space="preserve">Section 3   -   The Establishment of a Building Code Advisory Committee    </w:t>
            </w:r>
            <w:r w:rsidRPr="00244715">
              <w:rPr>
                <w:rFonts w:ascii="Times New Roman" w:hAnsi="Times New Roman" w:cs="Times New Roman"/>
                <w:b/>
              </w:rPr>
              <w:t xml:space="preserve"> </w:t>
            </w:r>
          </w:p>
          <w:p w14:paraId="3F6CB029"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b/>
              </w:rPr>
              <w:t>PART II        TECHNICAL</w:t>
            </w:r>
          </w:p>
          <w:p w14:paraId="47AED90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4   -   Building Design </w:t>
            </w:r>
          </w:p>
          <w:p w14:paraId="19C7D97A"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rPr>
              <w:t xml:space="preserve">Section 5   -   Building Construction Classifications </w:t>
            </w:r>
          </w:p>
          <w:p w14:paraId="22EED631" w14:textId="77777777" w:rsidR="00447C69" w:rsidRPr="00244715" w:rsidRDefault="00447C69" w:rsidP="008A120A">
            <w:pPr>
              <w:spacing w:line="276" w:lineRule="auto"/>
              <w:jc w:val="both"/>
              <w:rPr>
                <w:rFonts w:ascii="Times New Roman" w:hAnsi="Times New Roman" w:cs="Times New Roman"/>
              </w:rPr>
            </w:pPr>
            <w:r w:rsidRPr="00244715">
              <w:rPr>
                <w:rFonts w:ascii="Times New Roman" w:hAnsi="Times New Roman" w:cs="Times New Roman"/>
                <w:b/>
              </w:rPr>
              <w:t xml:space="preserve">                      Pre-Design Stage:</w:t>
            </w:r>
          </w:p>
          <w:p w14:paraId="3F9BEA7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6   -   Environment and General Building Requirements </w:t>
            </w:r>
          </w:p>
          <w:p w14:paraId="5B7EE12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Design Stage:</w:t>
            </w:r>
          </w:p>
          <w:p w14:paraId="2D913E2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7   -   Architectural Drawing Requirements </w:t>
            </w:r>
          </w:p>
          <w:p w14:paraId="380B6BD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8   -   Civil/Structural technical design Requirements </w:t>
            </w:r>
          </w:p>
          <w:p w14:paraId="2933E3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b/>
              </w:rPr>
              <w:t xml:space="preserve">                      Construction Stage:</w:t>
            </w:r>
          </w:p>
          <w:p w14:paraId="469D374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9   -   Services Engineering Design Requirements.</w:t>
            </w:r>
          </w:p>
          <w:p w14:paraId="185EE49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10   - Building Material and Components Requirements </w:t>
            </w:r>
          </w:p>
          <w:p w14:paraId="0B74D6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11   - Building Construction Requirements </w:t>
            </w:r>
          </w:p>
          <w:p w14:paraId="1C48EA8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rPr>
              <w:tab/>
              <w:t xml:space="preserve">          </w:t>
            </w:r>
            <w:r w:rsidRPr="00244715">
              <w:rPr>
                <w:rFonts w:ascii="Times New Roman" w:hAnsi="Times New Roman" w:cs="Times New Roman"/>
                <w:b/>
              </w:rPr>
              <w:t>Post Construction Stage:</w:t>
            </w:r>
          </w:p>
          <w:p w14:paraId="34599AF4"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Section 12   - Post Construction Requirements</w:t>
            </w:r>
          </w:p>
          <w:p w14:paraId="6C9A43AD"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PART III</w:t>
            </w:r>
            <w:r>
              <w:rPr>
                <w:rFonts w:ascii="Times New Roman" w:hAnsi="Times New Roman" w:cs="Times New Roman"/>
                <w:b/>
              </w:rPr>
              <w:t xml:space="preserve">      </w:t>
            </w:r>
            <w:r w:rsidRPr="00244715">
              <w:rPr>
                <w:rFonts w:ascii="Times New Roman" w:hAnsi="Times New Roman" w:cs="Times New Roman"/>
                <w:b/>
              </w:rPr>
              <w:t>ENFORCEMENT.</w:t>
            </w:r>
          </w:p>
          <w:p w14:paraId="75233729" w14:textId="77777777" w:rsidR="00447C69" w:rsidRPr="00244715" w:rsidRDefault="00447C69" w:rsidP="008A120A">
            <w:pPr>
              <w:spacing w:line="360" w:lineRule="auto"/>
              <w:jc w:val="both"/>
              <w:rPr>
                <w:rFonts w:ascii="Times New Roman" w:hAnsi="Times New Roman" w:cs="Times New Roman"/>
              </w:rPr>
            </w:pPr>
            <w:r w:rsidRPr="00244715">
              <w:rPr>
                <w:rFonts w:ascii="Times New Roman" w:hAnsi="Times New Roman" w:cs="Times New Roman"/>
              </w:rPr>
              <w:t xml:space="preserve">Section 13 </w:t>
            </w:r>
            <w:r>
              <w:rPr>
                <w:rFonts w:ascii="Times New Roman" w:hAnsi="Times New Roman" w:cs="Times New Roman"/>
              </w:rPr>
              <w:t xml:space="preserve">- </w:t>
            </w:r>
            <w:r w:rsidRPr="00244715">
              <w:rPr>
                <w:rFonts w:ascii="Times New Roman" w:hAnsi="Times New Roman" w:cs="Times New Roman"/>
              </w:rPr>
              <w:t xml:space="preserve">Control of Building Works </w:t>
            </w:r>
          </w:p>
          <w:p w14:paraId="63080EB6" w14:textId="77777777" w:rsidR="00447C69" w:rsidRPr="00244715" w:rsidRDefault="00447C69" w:rsidP="008A120A">
            <w:pPr>
              <w:spacing w:line="276" w:lineRule="auto"/>
              <w:jc w:val="both"/>
              <w:rPr>
                <w:rFonts w:ascii="Times New Roman" w:hAnsi="Times New Roman" w:cs="Times New Roman"/>
                <w:b/>
              </w:rPr>
            </w:pPr>
            <w:r w:rsidRPr="00244715">
              <w:rPr>
                <w:rFonts w:ascii="Times New Roman" w:hAnsi="Times New Roman" w:cs="Times New Roman"/>
                <w:b/>
              </w:rPr>
              <w:t xml:space="preserve">PART IV      SCHEDULES AND REFERENCES </w:t>
            </w:r>
          </w:p>
          <w:p w14:paraId="47294E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Section 14 </w:t>
            </w:r>
            <w:r>
              <w:rPr>
                <w:rFonts w:ascii="Times New Roman" w:hAnsi="Times New Roman" w:cs="Times New Roman"/>
              </w:rPr>
              <w:t xml:space="preserve">- </w:t>
            </w:r>
            <w:r w:rsidRPr="00244715">
              <w:rPr>
                <w:rFonts w:ascii="Times New Roman" w:hAnsi="Times New Roman" w:cs="Times New Roman"/>
              </w:rPr>
              <w:t>Referenced Standard</w:t>
            </w:r>
          </w:p>
          <w:p w14:paraId="16C21EB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Section 15 -</w:t>
            </w:r>
            <w:r>
              <w:rPr>
                <w:rFonts w:ascii="Times New Roman" w:hAnsi="Times New Roman" w:cs="Times New Roman"/>
              </w:rPr>
              <w:t xml:space="preserve"> </w:t>
            </w:r>
            <w:r w:rsidRPr="00244715">
              <w:rPr>
                <w:rFonts w:ascii="Times New Roman" w:hAnsi="Times New Roman" w:cs="Times New Roman"/>
              </w:rPr>
              <w:t xml:space="preserve">Compliance Forms  </w:t>
            </w:r>
          </w:p>
        </w:tc>
      </w:tr>
    </w:tbl>
    <w:p w14:paraId="2809B4B5" w14:textId="77777777" w:rsidR="00447C69" w:rsidRDefault="00447C69" w:rsidP="00447C69">
      <w:pPr>
        <w:spacing w:after="0" w:line="240" w:lineRule="auto"/>
        <w:jc w:val="both"/>
        <w:rPr>
          <w:rFonts w:ascii="Times New Roman" w:hAnsi="Times New Roman" w:cs="Times New Roman"/>
        </w:rPr>
      </w:pPr>
      <w:r>
        <w:rPr>
          <w:rFonts w:ascii="Times New Roman" w:hAnsi="Times New Roman" w:cs="Times New Roman"/>
        </w:rPr>
        <w:t>SOURCE:</w:t>
      </w:r>
      <w:r w:rsidRPr="00E2456B">
        <w:rPr>
          <w:rFonts w:ascii="Times New Roman" w:hAnsi="Times New Roman" w:cs="Times New Roman"/>
        </w:rPr>
        <w:t xml:space="preserve"> </w:t>
      </w:r>
      <w:r w:rsidRPr="001944CD">
        <w:rPr>
          <w:rFonts w:ascii="Times New Roman" w:hAnsi="Times New Roman" w:cs="Times New Roman"/>
        </w:rPr>
        <w:t>Federal Republic of Nigeria</w:t>
      </w:r>
      <w:r>
        <w:rPr>
          <w:rFonts w:ascii="Times New Roman" w:hAnsi="Times New Roman" w:cs="Times New Roman"/>
        </w:rPr>
        <w:t xml:space="preserve"> (2007)</w:t>
      </w:r>
    </w:p>
    <w:p w14:paraId="17663D3A" w14:textId="77777777" w:rsidR="00447C69" w:rsidRPr="00244715" w:rsidRDefault="00447C69" w:rsidP="00447C69">
      <w:pPr>
        <w:spacing w:after="0" w:line="240" w:lineRule="auto"/>
        <w:jc w:val="both"/>
        <w:rPr>
          <w:rFonts w:ascii="Times New Roman" w:hAnsi="Times New Roman" w:cs="Times New Roman"/>
        </w:rPr>
      </w:pPr>
    </w:p>
    <w:p w14:paraId="484799C2"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Table 1 illustrates the placement of the sections according to their respective parts.</w:t>
      </w:r>
    </w:p>
    <w:p w14:paraId="7DE29073"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2.2 State-Level Model of NBC in Borno State</w:t>
      </w:r>
    </w:p>
    <w:p w14:paraId="77CC77F9"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The National Building Code was established to unify building standards across Nigeria, setting minimum requirements for safety, structural integrity, and professional responsibility</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244715">
        <w:rPr>
          <w:rFonts w:ascii="Times New Roman" w:hAnsi="Times New Roman" w:cs="Times New Roman"/>
        </w:rPr>
        <w:t>. In Bono State, the implementation of this code is localized through the establishment of the following laws:</w:t>
      </w:r>
    </w:p>
    <w:p w14:paraId="7A237062"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t xml:space="preserve">Borno State Urban and Regional Planning Law 2001: </w:t>
      </w:r>
      <w:r w:rsidRPr="00244715">
        <w:rPr>
          <w:rFonts w:ascii="Times New Roman" w:hAnsi="Times New Roman" w:cs="Times New Roman"/>
        </w:rPr>
        <w:t>This is the primary legislation governing development permits and construction in the state</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0</w:t>
      </w:r>
      <w:r w:rsidRPr="001944CD">
        <w:rPr>
          <w:rFonts w:ascii="Times New Roman" w:hAnsi="Times New Roman" w:cs="Times New Roman"/>
        </w:rPr>
        <w:t>2)</w:t>
      </w:r>
      <w:r w:rsidRPr="00244715">
        <w:rPr>
          <w:rFonts w:ascii="Times New Roman" w:hAnsi="Times New Roman" w:cs="Times New Roman"/>
        </w:rPr>
        <w:t>.</w:t>
      </w:r>
    </w:p>
    <w:p w14:paraId="3C9B5337" w14:textId="77777777" w:rsidR="00447C69" w:rsidRPr="00244715" w:rsidRDefault="00447C69" w:rsidP="00447C69">
      <w:pPr>
        <w:pStyle w:val="ListParagraph"/>
        <w:spacing w:before="240" w:after="0" w:line="240" w:lineRule="auto"/>
        <w:ind w:left="450"/>
        <w:jc w:val="both"/>
        <w:rPr>
          <w:rFonts w:ascii="Times New Roman" w:hAnsi="Times New Roman" w:cs="Times New Roman"/>
          <w:b/>
          <w:bCs/>
        </w:rPr>
      </w:pPr>
    </w:p>
    <w:p w14:paraId="2DD44950"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lastRenderedPageBreak/>
        <w:t>Borno State Land Use Regulations 2022:</w:t>
      </w:r>
      <w:r w:rsidRPr="00244715">
        <w:rPr>
          <w:rFonts w:ascii="Times New Roman" w:hAnsi="Times New Roman" w:cs="Times New Roman"/>
        </w:rPr>
        <w:t xml:space="preserve"> These regulations govern the use of land, requiring proper documentation such as a Certificate of occupancy (C of O) before development</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2022)</w:t>
      </w:r>
      <w:r w:rsidRPr="00244715">
        <w:rPr>
          <w:rFonts w:ascii="Times New Roman" w:hAnsi="Times New Roman" w:cs="Times New Roman"/>
        </w:rPr>
        <w:t>.</w:t>
      </w:r>
    </w:p>
    <w:p w14:paraId="440D3DDB" w14:textId="77777777" w:rsidR="00447C69" w:rsidRPr="00244715" w:rsidRDefault="00447C69" w:rsidP="00447C69">
      <w:pPr>
        <w:pStyle w:val="ListParagraph"/>
        <w:spacing w:before="240" w:after="0" w:line="240" w:lineRule="auto"/>
        <w:ind w:left="450"/>
        <w:jc w:val="both"/>
        <w:rPr>
          <w:rFonts w:ascii="Times New Roman" w:hAnsi="Times New Roman" w:cs="Times New Roman"/>
          <w:b/>
          <w:bCs/>
        </w:rPr>
      </w:pPr>
    </w:p>
    <w:p w14:paraId="4B0AD273" w14:textId="77777777" w:rsidR="00447C69" w:rsidRPr="00244715" w:rsidRDefault="00447C69" w:rsidP="00447C69">
      <w:pPr>
        <w:pStyle w:val="ListParagraph"/>
        <w:numPr>
          <w:ilvl w:val="0"/>
          <w:numId w:val="6"/>
        </w:numPr>
        <w:spacing w:before="240" w:after="0" w:line="276" w:lineRule="auto"/>
        <w:jc w:val="both"/>
        <w:rPr>
          <w:rFonts w:ascii="Times New Roman" w:hAnsi="Times New Roman" w:cs="Times New Roman"/>
          <w:b/>
          <w:bCs/>
        </w:rPr>
      </w:pPr>
      <w:r w:rsidRPr="00244715">
        <w:rPr>
          <w:rFonts w:ascii="Times New Roman" w:hAnsi="Times New Roman" w:cs="Times New Roman"/>
          <w:b/>
          <w:bCs/>
        </w:rPr>
        <w:t>Borno state Right of Way Regulation 2023:</w:t>
      </w:r>
      <w:r w:rsidRPr="00244715">
        <w:rPr>
          <w:rFonts w:ascii="Times New Roman" w:hAnsi="Times New Roman" w:cs="Times New Roman"/>
        </w:rPr>
        <w:t xml:space="preserve"> This specifically regulates the installation and maintenance of structures within designated right of way</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202</w:t>
      </w:r>
      <w:r>
        <w:rPr>
          <w:rFonts w:ascii="Times New Roman" w:hAnsi="Times New Roman" w:cs="Times New Roman"/>
        </w:rPr>
        <w:t>3</w:t>
      </w:r>
      <w:r w:rsidRPr="001944CD">
        <w:rPr>
          <w:rFonts w:ascii="Times New Roman" w:hAnsi="Times New Roman" w:cs="Times New Roman"/>
        </w:rPr>
        <w:t>)</w:t>
      </w:r>
      <w:r w:rsidRPr="00244715">
        <w:rPr>
          <w:rFonts w:ascii="Times New Roman" w:hAnsi="Times New Roman" w:cs="Times New Roman"/>
        </w:rPr>
        <w:t>.</w:t>
      </w:r>
    </w:p>
    <w:p w14:paraId="79386216" w14:textId="77777777" w:rsidR="00447C69" w:rsidRPr="00244715" w:rsidRDefault="00447C69" w:rsidP="00447C69">
      <w:pPr>
        <w:pStyle w:val="ListParagraph"/>
        <w:spacing w:after="0" w:line="240" w:lineRule="auto"/>
        <w:jc w:val="both"/>
        <w:rPr>
          <w:rFonts w:ascii="Times New Roman" w:hAnsi="Times New Roman" w:cs="Times New Roman"/>
        </w:rPr>
      </w:pPr>
    </w:p>
    <w:p w14:paraId="0317DDCE" w14:textId="77777777" w:rsidR="00447C69" w:rsidRPr="00F51C3A" w:rsidRDefault="00447C69" w:rsidP="00447C69">
      <w:pPr>
        <w:pStyle w:val="ListParagraph"/>
        <w:numPr>
          <w:ilvl w:val="0"/>
          <w:numId w:val="6"/>
        </w:numPr>
        <w:spacing w:before="240" w:after="0" w:line="360" w:lineRule="auto"/>
        <w:jc w:val="both"/>
        <w:rPr>
          <w:rFonts w:ascii="Times New Roman" w:hAnsi="Times New Roman" w:cs="Times New Roman"/>
          <w:b/>
          <w:bCs/>
        </w:rPr>
      </w:pPr>
      <w:r w:rsidRPr="00244715">
        <w:rPr>
          <w:rFonts w:ascii="Times New Roman" w:hAnsi="Times New Roman" w:cs="Times New Roman"/>
          <w:b/>
          <w:bCs/>
        </w:rPr>
        <w:t xml:space="preserve">Borno Geographic Information Service (BOGIS) Law 2019: </w:t>
      </w:r>
      <w:r w:rsidRPr="00244715">
        <w:rPr>
          <w:rFonts w:ascii="Times New Roman" w:hAnsi="Times New Roman" w:cs="Times New Roman"/>
        </w:rPr>
        <w:t>It established BOGIS as the central authority for managing land records and facilitating permit process</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19</w:t>
      </w:r>
      <w:r w:rsidRPr="001944CD">
        <w:rPr>
          <w:rFonts w:ascii="Times New Roman" w:hAnsi="Times New Roman" w:cs="Times New Roman"/>
        </w:rPr>
        <w:t>)</w:t>
      </w:r>
      <w:r w:rsidRPr="00244715">
        <w:rPr>
          <w:rFonts w:ascii="Times New Roman" w:hAnsi="Times New Roman" w:cs="Times New Roman"/>
        </w:rPr>
        <w:t>.</w:t>
      </w:r>
    </w:p>
    <w:p w14:paraId="45A4EC65"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2.3 Regulatory Bodies for State-Level Model NBC in Borno State</w:t>
      </w:r>
    </w:p>
    <w:p w14:paraId="630DC040" w14:textId="77777777" w:rsidR="00447C69" w:rsidRPr="00F51C3A"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In Borno State, while the primary enforcement body for the </w:t>
      </w:r>
      <w:r w:rsidRPr="00244715">
        <w:rPr>
          <w:rFonts w:ascii="Times New Roman" w:hAnsi="Times New Roman" w:cs="Times New Roman"/>
          <w:b/>
          <w:bCs/>
        </w:rPr>
        <w:t>Borno Geographic Information Service</w:t>
      </w:r>
      <w:r w:rsidRPr="00244715">
        <w:rPr>
          <w:rFonts w:ascii="Times New Roman" w:hAnsi="Times New Roman" w:cs="Times New Roman"/>
        </w:rPr>
        <w:t xml:space="preserve"> </w:t>
      </w:r>
      <w:r w:rsidRPr="00244715">
        <w:rPr>
          <w:rFonts w:ascii="Times New Roman" w:hAnsi="Times New Roman" w:cs="Times New Roman"/>
          <w:b/>
          <w:bCs/>
        </w:rPr>
        <w:t>Law 2019</w:t>
      </w:r>
      <w:r w:rsidRPr="00244715">
        <w:rPr>
          <w:rFonts w:ascii="Times New Roman" w:hAnsi="Times New Roman" w:cs="Times New Roman"/>
        </w:rPr>
        <w:t xml:space="preserve"> and </w:t>
      </w:r>
      <w:r w:rsidRPr="00244715">
        <w:rPr>
          <w:rFonts w:ascii="Times New Roman" w:hAnsi="Times New Roman" w:cs="Times New Roman"/>
          <w:b/>
          <w:bCs/>
        </w:rPr>
        <w:t>Borno State Land Use Regulations of 2022</w:t>
      </w:r>
      <w:r w:rsidRPr="00244715">
        <w:rPr>
          <w:rFonts w:ascii="Times New Roman" w:hAnsi="Times New Roman" w:cs="Times New Roman"/>
        </w:rPr>
        <w:t xml:space="preserve"> is the Borno Geographic Information Service (BOGIS), the </w:t>
      </w:r>
      <w:r w:rsidRPr="00244715">
        <w:rPr>
          <w:rFonts w:ascii="Times New Roman" w:hAnsi="Times New Roman" w:cs="Times New Roman"/>
          <w:b/>
          <w:bCs/>
        </w:rPr>
        <w:t>Borno State Urban and Regional Planning Law 2001</w:t>
      </w:r>
      <w:r w:rsidRPr="00244715">
        <w:rPr>
          <w:rFonts w:ascii="Times New Roman" w:hAnsi="Times New Roman" w:cs="Times New Roman"/>
        </w:rPr>
        <w:t xml:space="preserve"> and the </w:t>
      </w:r>
      <w:r w:rsidRPr="00244715">
        <w:rPr>
          <w:rFonts w:ascii="Times New Roman" w:hAnsi="Times New Roman" w:cs="Times New Roman"/>
          <w:b/>
          <w:bCs/>
        </w:rPr>
        <w:t xml:space="preserve">Borno state Right of Way Regulation 2023 </w:t>
      </w:r>
      <w:r w:rsidRPr="00244715">
        <w:rPr>
          <w:rFonts w:ascii="Times New Roman" w:hAnsi="Times New Roman" w:cs="Times New Roman"/>
        </w:rPr>
        <w:t>are enforced by the Borno State Urban Development Board (BOSUDB). Both organizations work in conjunction with each other and other relevant state government Ministries, Departments and Agencies (MDAs) for the enforcement and realization of objectives of these laws</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w:t>
      </w:r>
      <w:r w:rsidRPr="001944CD">
        <w:rPr>
          <w:rFonts w:ascii="Times New Roman" w:hAnsi="Times New Roman" w:cs="Times New Roman"/>
        </w:rPr>
        <w:t xml:space="preserve"> 20</w:t>
      </w:r>
      <w:r>
        <w:rPr>
          <w:rFonts w:ascii="Times New Roman" w:hAnsi="Times New Roman" w:cs="Times New Roman"/>
        </w:rPr>
        <w:t>19</w:t>
      </w:r>
      <w:r w:rsidRPr="001944CD">
        <w:rPr>
          <w:rFonts w:ascii="Times New Roman" w:hAnsi="Times New Roman" w:cs="Times New Roman"/>
        </w:rPr>
        <w:t>)</w:t>
      </w:r>
      <w:r w:rsidRPr="00244715">
        <w:rPr>
          <w:rFonts w:ascii="Times New Roman" w:hAnsi="Times New Roman" w:cs="Times New Roman"/>
        </w:rPr>
        <w:t xml:space="preserve">.   </w:t>
      </w:r>
    </w:p>
    <w:p w14:paraId="219534C3"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b/>
          <w:bCs/>
        </w:rPr>
        <w:t xml:space="preserve">• The Borno Geographic Information (BOGIS). </w:t>
      </w:r>
      <w:r w:rsidRPr="00244715">
        <w:rPr>
          <w:rFonts w:ascii="Times New Roman" w:hAnsi="Times New Roman" w:cs="Times New Roman"/>
        </w:rPr>
        <w:t>This organization is primary responsible for administering, managing, and enforcing land-related matters. It handles land management, title registration and tenure certification, Right of Occupancy application, and land database. The organization holds under the jurisdiction of the Executive Governor</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 xml:space="preserve">, </w:t>
      </w:r>
      <w:r w:rsidRPr="001944CD">
        <w:rPr>
          <w:rFonts w:ascii="Times New Roman" w:hAnsi="Times New Roman" w:cs="Times New Roman"/>
        </w:rPr>
        <w:t>20</w:t>
      </w:r>
      <w:r>
        <w:rPr>
          <w:rFonts w:ascii="Times New Roman" w:hAnsi="Times New Roman" w:cs="Times New Roman"/>
        </w:rPr>
        <w:t>19 &amp; 2022</w:t>
      </w:r>
      <w:r w:rsidRPr="001944CD">
        <w:rPr>
          <w:rFonts w:ascii="Times New Roman" w:hAnsi="Times New Roman" w:cs="Times New Roman"/>
        </w:rPr>
        <w:t>)</w:t>
      </w:r>
      <w:r w:rsidRPr="00244715">
        <w:rPr>
          <w:rFonts w:ascii="Times New Roman" w:hAnsi="Times New Roman" w:cs="Times New Roman"/>
        </w:rPr>
        <w:t xml:space="preserve">.     </w:t>
      </w:r>
    </w:p>
    <w:p w14:paraId="7415EAB0"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b/>
          <w:bCs/>
        </w:rPr>
        <w:t xml:space="preserve">• The Borno State Urban Development Board (BOSUDB). </w:t>
      </w:r>
      <w:r w:rsidRPr="00244715">
        <w:rPr>
          <w:rFonts w:ascii="Times New Roman" w:hAnsi="Times New Roman" w:cs="Times New Roman"/>
        </w:rPr>
        <w:t>It is the primary regulatory agency responsible for urban planning, building development, and enforcing urban regulations, often functioning under the supervision of the Ministry of Land and Survey and working closely with BOGIS for spatial planning and land use compliance within urban areas, particularly focusing on issuing development permits and enforcing the Right of Way. The board oversees the installation, placing, or maintenance of telecommunications network facilities within the state and charges fees based on the Borno State Right of Way regulation 2023</w:t>
      </w:r>
      <w:r>
        <w:rPr>
          <w:rFonts w:ascii="Times New Roman" w:hAnsi="Times New Roman" w:cs="Times New Roman"/>
        </w:rPr>
        <w:t xml:space="preserve"> (</w:t>
      </w:r>
      <w:r w:rsidRPr="001944CD">
        <w:rPr>
          <w:rFonts w:ascii="Times New Roman" w:hAnsi="Times New Roman" w:cs="Times New Roman"/>
        </w:rPr>
        <w:t>Borno State Government</w:t>
      </w:r>
      <w:r>
        <w:rPr>
          <w:rFonts w:ascii="Times New Roman" w:hAnsi="Times New Roman" w:cs="Times New Roman"/>
        </w:rPr>
        <w:t>,</w:t>
      </w:r>
      <w:r w:rsidRPr="001944CD">
        <w:rPr>
          <w:rFonts w:ascii="Times New Roman" w:hAnsi="Times New Roman" w:cs="Times New Roman"/>
        </w:rPr>
        <w:t xml:space="preserve"> 2022</w:t>
      </w:r>
      <w:r>
        <w:rPr>
          <w:rFonts w:ascii="Times New Roman" w:hAnsi="Times New Roman" w:cs="Times New Roman"/>
        </w:rPr>
        <w:t xml:space="preserve"> &amp; 2023</w:t>
      </w:r>
      <w:r w:rsidRPr="001944CD">
        <w:rPr>
          <w:rFonts w:ascii="Times New Roman" w:hAnsi="Times New Roman" w:cs="Times New Roman"/>
        </w:rPr>
        <w:t>)</w:t>
      </w:r>
      <w:r w:rsidRPr="00244715">
        <w:rPr>
          <w:rFonts w:ascii="Times New Roman" w:hAnsi="Times New Roman" w:cs="Times New Roman"/>
        </w:rPr>
        <w:t xml:space="preserve">.  </w:t>
      </w:r>
    </w:p>
    <w:p w14:paraId="07D95794" w14:textId="77777777" w:rsidR="00447C69" w:rsidRPr="00244715" w:rsidRDefault="00447C69" w:rsidP="00447C69">
      <w:pPr>
        <w:spacing w:before="240" w:after="0" w:line="276" w:lineRule="auto"/>
        <w:jc w:val="both"/>
        <w:rPr>
          <w:rFonts w:ascii="Times New Roman" w:hAnsi="Times New Roman" w:cs="Times New Roman"/>
        </w:rPr>
      </w:pPr>
      <w:r w:rsidRPr="00244715">
        <w:rPr>
          <w:rFonts w:ascii="Times New Roman" w:hAnsi="Times New Roman" w:cs="Times New Roman"/>
        </w:rPr>
        <w:t>In essence, while BOGIS oversees land tenure, title certification, and GIS data, BOSUDB focuses on building approvals and urban environmental control.</w:t>
      </w:r>
    </w:p>
    <w:p w14:paraId="3801832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r w:rsidRPr="00244715">
        <w:rPr>
          <w:rFonts w:ascii="Times New Roman" w:hAnsi="Times New Roman" w:cs="Times New Roman"/>
          <w:b/>
          <w:bCs/>
        </w:rPr>
        <w:t xml:space="preserve">                                         </w:t>
      </w:r>
    </w:p>
    <w:p w14:paraId="2D109C4C" w14:textId="77777777" w:rsidR="00447C69" w:rsidRDefault="00447C69" w:rsidP="00447C69">
      <w:pPr>
        <w:spacing w:after="0" w:line="276" w:lineRule="auto"/>
        <w:jc w:val="both"/>
        <w:rPr>
          <w:rFonts w:ascii="Times New Roman" w:hAnsi="Times New Roman" w:cs="Times New Roman"/>
          <w:b/>
          <w:bCs/>
        </w:rPr>
      </w:pPr>
      <w:bookmarkStart w:id="0" w:name="_Hlk227777560"/>
      <w:r w:rsidRPr="00244715">
        <w:rPr>
          <w:rFonts w:ascii="Times New Roman" w:hAnsi="Times New Roman" w:cs="Times New Roman"/>
          <w:b/>
          <w:bCs/>
        </w:rPr>
        <w:t>2.4 Problems of NBC Implementation at State Level</w:t>
      </w:r>
    </w:p>
    <w:p w14:paraId="7148ED7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According to Osamudiamen et al (2025</w:t>
      </w:r>
      <w:r>
        <w:rPr>
          <w:rFonts w:ascii="Times New Roman" w:hAnsi="Times New Roman" w:cs="Times New Roman"/>
        </w:rPr>
        <w:t>a</w:t>
      </w:r>
      <w:r w:rsidRPr="00244715">
        <w:rPr>
          <w:rFonts w:ascii="Times New Roman" w:hAnsi="Times New Roman" w:cs="Times New Roman"/>
        </w:rPr>
        <w:t xml:space="preserve">), the implementation of the Nigerian National Building Code (NBC) at the state level is largely </w:t>
      </w:r>
      <w:bookmarkEnd w:id="0"/>
      <w:r w:rsidRPr="00244715">
        <w:rPr>
          <w:rFonts w:ascii="Times New Roman" w:hAnsi="Times New Roman" w:cs="Times New Roman"/>
        </w:rPr>
        <w:t>hindered by a lack of legal domestication, weak institutional capacity, and widespread non-compliance. Since building control is a residual matter under Nigeria</w:t>
      </w:r>
      <w:r>
        <w:rPr>
          <w:rFonts w:ascii="Times New Roman" w:hAnsi="Times New Roman" w:cs="Times New Roman"/>
        </w:rPr>
        <w:t>’</w:t>
      </w:r>
      <w:r w:rsidRPr="00244715">
        <w:rPr>
          <w:rFonts w:ascii="Times New Roman" w:hAnsi="Times New Roman" w:cs="Times New Roman"/>
        </w:rPr>
        <w:t xml:space="preserve">s federal system, Umar et al (2026) added that, the code lacks automatic nationwide </w:t>
      </w:r>
      <w:r w:rsidRPr="00244715">
        <w:rPr>
          <w:rFonts w:ascii="Times New Roman" w:hAnsi="Times New Roman" w:cs="Times New Roman"/>
        </w:rPr>
        <w:lastRenderedPageBreak/>
        <w:t>enforceability and requires individual states to pass enabling legislation to be effective. Major key problems identified in literature can be grouped as follow:</w:t>
      </w:r>
    </w:p>
    <w:p w14:paraId="15CBEB78"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1. </w:t>
      </w:r>
      <w:r w:rsidRPr="00244715">
        <w:rPr>
          <w:rFonts w:ascii="Times New Roman" w:hAnsi="Times New Roman" w:cs="Times New Roman"/>
          <w:b/>
          <w:bCs/>
        </w:rPr>
        <w:t>Legal and Regulatory Bottlenecks</w:t>
      </w:r>
    </w:p>
    <w:p w14:paraId="4B151543"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Failure to Domesticate the Code: Many state governments have not passed enabling laws to adopt the NBC, leaving it largely as a toothless bulldog of advisory guidelines rather than a legally binding requirement (Osamudiamen et al, 2025</w:t>
      </w:r>
      <w:r>
        <w:rPr>
          <w:rFonts w:ascii="Times New Roman" w:hAnsi="Times New Roman" w:cs="Times New Roman"/>
        </w:rPr>
        <w:t>a</w:t>
      </w:r>
      <w:r w:rsidRPr="00244715">
        <w:rPr>
          <w:rFonts w:ascii="Times New Roman" w:hAnsi="Times New Roman" w:cs="Times New Roman"/>
        </w:rPr>
        <w:t>; Umar et al, 2026).</w:t>
      </w:r>
    </w:p>
    <w:p w14:paraId="02DD8DC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Conflicting Jurisdictions: In several states, local governments and state planning departments issue permits independently, creating confusion, conflict, and regulatory gaps (Umar et al, 2026).</w:t>
      </w:r>
    </w:p>
    <w:p w14:paraId="08959884"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2. </w:t>
      </w:r>
      <w:r w:rsidRPr="00244715">
        <w:rPr>
          <w:rFonts w:ascii="Times New Roman" w:hAnsi="Times New Roman" w:cs="Times New Roman"/>
          <w:b/>
          <w:bCs/>
        </w:rPr>
        <w:t>Weak Institutional Capacity</w:t>
      </w:r>
    </w:p>
    <w:p w14:paraId="6E08A56B"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 Underfunding and Understaffing: State building control departments frequently lack the financial resources, technical personnel, and equipment necessary for regular, effective site inspections (Osamudiamen et al, 2025;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5CBEE3C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Lack of Autonomy and Training: Regulatory bodies often lack independence and have staff who are untrained in the code’s specific provisions or its latest updates</w:t>
      </w:r>
      <w:r>
        <w:rPr>
          <w:rFonts w:ascii="Times New Roman" w:hAnsi="Times New Roman" w:cs="Times New Roman"/>
        </w:rPr>
        <w:t xml:space="preserve"> </w:t>
      </w:r>
      <w:r w:rsidRPr="00244715">
        <w:rPr>
          <w:rFonts w:ascii="Times New Roman" w:hAnsi="Times New Roman" w:cs="Times New Roman"/>
        </w:rPr>
        <w:t>(Osamudiamen et al, 2025</w:t>
      </w:r>
      <w:r>
        <w:rPr>
          <w:rFonts w:ascii="Times New Roman" w:hAnsi="Times New Roman" w:cs="Times New Roman"/>
        </w:rPr>
        <w:t>b)</w:t>
      </w:r>
      <w:r w:rsidRPr="00244715">
        <w:rPr>
          <w:rFonts w:ascii="Times New Roman" w:hAnsi="Times New Roman" w:cs="Times New Roman"/>
        </w:rPr>
        <w:t>.</w:t>
      </w:r>
    </w:p>
    <w:p w14:paraId="22366720"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Obsolete Material Testing: State-level laboratories are often poorly equipped or non-existent, making it difficult to test for standard-compliant materials</w:t>
      </w:r>
      <w:r>
        <w:rPr>
          <w:rFonts w:ascii="Times New Roman" w:hAnsi="Times New Roman" w:cs="Times New Roman"/>
        </w:rPr>
        <w:t xml:space="preserve"> </w:t>
      </w:r>
      <w:r w:rsidRPr="00244715">
        <w:rPr>
          <w:rFonts w:ascii="Times New Roman" w:hAnsi="Times New Roman" w:cs="Times New Roman"/>
        </w:rPr>
        <w:t>(</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1C1EF1D2"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3. </w:t>
      </w:r>
      <w:r w:rsidRPr="00244715">
        <w:rPr>
          <w:rFonts w:ascii="Times New Roman" w:hAnsi="Times New Roman" w:cs="Times New Roman"/>
          <w:b/>
          <w:bCs/>
        </w:rPr>
        <w:t>Corruption and Enforcement Failures</w:t>
      </w:r>
    </w:p>
    <w:p w14:paraId="6A2FCBCB"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Corruption and Bribery: Enforcement is weakened by corruption and political interference, with non-compliant projects frequently obtaining approval through illegal means</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244715">
        <w:rPr>
          <w:rFonts w:ascii="Times New Roman" w:hAnsi="Times New Roman" w:cs="Times New Roman"/>
        </w:rPr>
        <w:t>.</w:t>
      </w:r>
    </w:p>
    <w:p w14:paraId="46AA280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w:t>
      </w:r>
      <w:r>
        <w:rPr>
          <w:rFonts w:ascii="Times New Roman" w:hAnsi="Times New Roman" w:cs="Times New Roman"/>
        </w:rPr>
        <w:t xml:space="preserve"> </w:t>
      </w:r>
      <w:r w:rsidRPr="00244715">
        <w:rPr>
          <w:rFonts w:ascii="Times New Roman" w:hAnsi="Times New Roman" w:cs="Times New Roman"/>
        </w:rPr>
        <w:t>Sporadic Inspections:</w:t>
      </w:r>
      <w:r>
        <w:rPr>
          <w:rFonts w:ascii="Times New Roman" w:hAnsi="Times New Roman" w:cs="Times New Roman"/>
        </w:rPr>
        <w:t xml:space="preserve"> </w:t>
      </w:r>
      <w:r w:rsidRPr="00244715">
        <w:rPr>
          <w:rFonts w:ascii="Times New Roman" w:hAnsi="Times New Roman" w:cs="Times New Roman"/>
        </w:rPr>
        <w:t>Building control officials often fail to monitor construction sites effectively, leading to unauthorized construction or deviations from approved plans</w:t>
      </w:r>
      <w:r>
        <w:rPr>
          <w:rFonts w:ascii="Times New Roman" w:hAnsi="Times New Roman" w:cs="Times New Roman"/>
        </w:rPr>
        <w:t xml:space="preserve"> (Fika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08CE62F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Weak Prosecution: Fines for non-compliance are frequently too low to deter offenders, and prosecutions for violations or building collapses are rare</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6277F5">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70B88AEE"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4. </w:t>
      </w:r>
      <w:r w:rsidRPr="00244715">
        <w:rPr>
          <w:rFonts w:ascii="Times New Roman" w:hAnsi="Times New Roman" w:cs="Times New Roman"/>
          <w:b/>
          <w:bCs/>
        </w:rPr>
        <w:t>Stakeholder Non-Compliance and Cultural Resistance</w:t>
      </w:r>
    </w:p>
    <w:p w14:paraId="72B6B270"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Dominance of the Informal Sector: According to Osamudiamen et al (2025</w:t>
      </w:r>
      <w:r>
        <w:rPr>
          <w:rFonts w:ascii="Times New Roman" w:hAnsi="Times New Roman" w:cs="Times New Roman"/>
        </w:rPr>
        <w:t>a</w:t>
      </w:r>
      <w:r w:rsidRPr="00244715">
        <w:rPr>
          <w:rFonts w:ascii="Times New Roman" w:hAnsi="Times New Roman" w:cs="Times New Roman"/>
        </w:rPr>
        <w:t>), over 70% of construction activities are handled by the informal sector, which operates outside of official regulatory oversight.</w:t>
      </w:r>
    </w:p>
    <w:p w14:paraId="65E854C4"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Low Awareness and Ignorance:  Many developers, builders, and artisans, especially in rural areas, are unaware of the NBC’s standards or technical requirements</w:t>
      </w:r>
      <w:r w:rsidRPr="0091219C">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244715">
        <w:rPr>
          <w:rFonts w:ascii="Times New Roman" w:hAnsi="Times New Roman" w:cs="Times New Roman"/>
        </w:rPr>
        <w:t>).</w:t>
      </w:r>
    </w:p>
    <w:p w14:paraId="1D08DA91"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•Cultural Resistance: In some regions, traditional building practices and local materials (e.g., mud/thatch) are favored over modern code-compliant methods</w:t>
      </w:r>
      <w:r>
        <w:rPr>
          <w:rFonts w:ascii="Times New Roman" w:hAnsi="Times New Roman" w:cs="Times New Roman"/>
        </w:rPr>
        <w:t xml:space="preserve"> (</w:t>
      </w:r>
      <w:r w:rsidRPr="00244715">
        <w:rPr>
          <w:rFonts w:ascii="Times New Roman" w:hAnsi="Times New Roman" w:cs="Times New Roman"/>
        </w:rPr>
        <w:t>Osamudiamen et al</w:t>
      </w:r>
      <w:r>
        <w:rPr>
          <w:rFonts w:ascii="Times New Roman" w:hAnsi="Times New Roman" w:cs="Times New Roman"/>
        </w:rPr>
        <w:t>,</w:t>
      </w:r>
      <w:r w:rsidRPr="00244715">
        <w:rPr>
          <w:rFonts w:ascii="Times New Roman" w:hAnsi="Times New Roman" w:cs="Times New Roman"/>
        </w:rPr>
        <w:t>2025</w:t>
      </w:r>
      <w:r>
        <w:rPr>
          <w:rFonts w:ascii="Times New Roman" w:hAnsi="Times New Roman" w:cs="Times New Roman"/>
        </w:rPr>
        <w:t>a</w:t>
      </w:r>
      <w:r w:rsidRPr="00244715">
        <w:rPr>
          <w:rFonts w:ascii="Times New Roman" w:hAnsi="Times New Roman" w:cs="Times New Roman"/>
        </w:rPr>
        <w:t>).</w:t>
      </w:r>
    </w:p>
    <w:p w14:paraId="77B5ADB6"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5. </w:t>
      </w:r>
      <w:r w:rsidRPr="00244715">
        <w:rPr>
          <w:rFonts w:ascii="Times New Roman" w:hAnsi="Times New Roman" w:cs="Times New Roman"/>
          <w:b/>
          <w:bCs/>
        </w:rPr>
        <w:t>Economic Factors</w:t>
      </w:r>
    </w:p>
    <w:p w14:paraId="0FD6126F"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lastRenderedPageBreak/>
        <w:t xml:space="preserve"> •High Cost of Compliance: Economic pressures, including inflation and high building material costs, lead developers to cut corners and use substandard materials to reduce expenses</w:t>
      </w:r>
      <w:r>
        <w:rPr>
          <w:rFonts w:ascii="Times New Roman" w:hAnsi="Times New Roman" w:cs="Times New Roman"/>
        </w:rPr>
        <w:t xml:space="preserve"> (</w:t>
      </w:r>
      <w:r w:rsidRPr="00244715">
        <w:rPr>
          <w:rFonts w:ascii="Times New Roman" w:hAnsi="Times New Roman" w:cs="Times New Roman"/>
        </w:rPr>
        <w:t>Osamudiamen et al</w:t>
      </w:r>
      <w:r>
        <w:rPr>
          <w:rFonts w:ascii="Times New Roman" w:hAnsi="Times New Roman" w:cs="Times New Roman"/>
        </w:rPr>
        <w:t>,</w:t>
      </w:r>
      <w:r w:rsidRPr="00244715">
        <w:rPr>
          <w:rFonts w:ascii="Times New Roman" w:hAnsi="Times New Roman" w:cs="Times New Roman"/>
        </w:rPr>
        <w:t xml:space="preserve"> 2025</w:t>
      </w:r>
      <w:r>
        <w:rPr>
          <w:rFonts w:ascii="Times New Roman" w:hAnsi="Times New Roman" w:cs="Times New Roman"/>
        </w:rPr>
        <w:t>a;</w:t>
      </w:r>
      <w:r w:rsidRPr="003276B3">
        <w:rPr>
          <w:rFonts w:ascii="Times New Roman" w:hAnsi="Times New Roman" w:cs="Times New Roman"/>
        </w:rPr>
        <w:t xml:space="preserve"> </w:t>
      </w:r>
      <w:r>
        <w:rPr>
          <w:rFonts w:ascii="Times New Roman" w:hAnsi="Times New Roman" w:cs="Times New Roman"/>
        </w:rPr>
        <w:t>Fika</w:t>
      </w:r>
      <w:r w:rsidRPr="00244715">
        <w:rPr>
          <w:rFonts w:ascii="Times New Roman" w:hAnsi="Times New Roman" w:cs="Times New Roman"/>
        </w:rPr>
        <w:t xml:space="preserve"> et al, 202</w:t>
      </w:r>
      <w:r>
        <w:rPr>
          <w:rFonts w:ascii="Times New Roman" w:hAnsi="Times New Roman" w:cs="Times New Roman"/>
        </w:rPr>
        <w:t>5;</w:t>
      </w:r>
      <w:r w:rsidRPr="003276B3">
        <w:rPr>
          <w:rFonts w:ascii="Times New Roman" w:hAnsi="Times New Roman" w:cs="Times New Roman"/>
        </w:rPr>
        <w:t xml:space="preserve"> </w:t>
      </w:r>
      <w:r w:rsidRPr="00244715">
        <w:rPr>
          <w:rFonts w:ascii="Times New Roman" w:hAnsi="Times New Roman" w:cs="Times New Roman"/>
        </w:rPr>
        <w:t>Umar et al, 202</w:t>
      </w:r>
      <w:r>
        <w:rPr>
          <w:rFonts w:ascii="Times New Roman" w:hAnsi="Times New Roman" w:cs="Times New Roman"/>
        </w:rPr>
        <w:t>6)</w:t>
      </w:r>
    </w:p>
    <w:p w14:paraId="228DF4C8"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b/>
          <w:bCs/>
        </w:rPr>
        <w:t>2.5 NBC Enforcement and Compliance Mechanism Areas Relevant to the Study</w:t>
      </w:r>
    </w:p>
    <w:p w14:paraId="3AF468EF"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 Establishment Code Enforcement Units</w:t>
      </w:r>
    </w:p>
    <w:p w14:paraId="4D6A6F37" w14:textId="77777777" w:rsidR="00447C69" w:rsidRPr="00F51C3A"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On the establishment of the Code Enforcement Committee, subsection 13.1.1.1 of the NBC states that: </w:t>
      </w:r>
    </w:p>
    <w:p w14:paraId="07397B62" w14:textId="77777777" w:rsidR="00447C69" w:rsidRDefault="00447C69" w:rsidP="00447C69">
      <w:pPr>
        <w:spacing w:after="0" w:line="276" w:lineRule="auto"/>
        <w:ind w:left="720"/>
        <w:jc w:val="both"/>
        <w:rPr>
          <w:rFonts w:ascii="Times New Roman" w:hAnsi="Times New Roman" w:cs="Times New Roman"/>
        </w:rPr>
      </w:pPr>
      <w:r w:rsidRPr="00244715">
        <w:rPr>
          <w:rFonts w:ascii="Times New Roman" w:hAnsi="Times New Roman" w:cs="Times New Roman"/>
        </w:rPr>
        <w:t>“There shall be established in all Federal, State and Local Government Urban Development Agencies, a Code Enforcement Division /Section/Unit in their Development Control Department.”</w:t>
      </w:r>
    </w:p>
    <w:p w14:paraId="433F0F61" w14:textId="77777777" w:rsidR="00447C69" w:rsidRPr="00244715" w:rsidRDefault="00447C69" w:rsidP="00447C69">
      <w:pPr>
        <w:spacing w:after="0" w:line="240" w:lineRule="auto"/>
        <w:ind w:left="720"/>
        <w:jc w:val="both"/>
        <w:rPr>
          <w:rFonts w:ascii="Times New Roman" w:hAnsi="Times New Roman" w:cs="Times New Roman"/>
        </w:rPr>
      </w:pPr>
    </w:p>
    <w:p w14:paraId="653DDF9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On credential and identification of Code Enforcement staff and their office building, subsection 13.1.1.3.13 further stated that:</w:t>
      </w:r>
    </w:p>
    <w:p w14:paraId="11B79E84" w14:textId="77777777" w:rsidR="00447C69" w:rsidRPr="00244715" w:rsidRDefault="00447C69" w:rsidP="00447C69">
      <w:pPr>
        <w:spacing w:after="0"/>
        <w:ind w:left="720"/>
        <w:jc w:val="both"/>
        <w:rPr>
          <w:rFonts w:ascii="Times New Roman" w:hAnsi="Times New Roman" w:cs="Times New Roman"/>
        </w:rPr>
      </w:pPr>
      <w:r w:rsidRPr="00244715">
        <w:rPr>
          <w:rFonts w:ascii="Times New Roman" w:hAnsi="Times New Roman" w:cs="Times New Roman"/>
        </w:rPr>
        <w:t>“The Code Enforcement Division/Section/Unit and authorized representatives shall carry proper credentials and identification of their respective office for the purpose of inspecting any and all buildings and premises in the performance of duties under this Code, and shall be appropriately attained in an approved form.”</w:t>
      </w:r>
    </w:p>
    <w:p w14:paraId="4C48EEB1" w14:textId="77777777" w:rsidR="00447C69" w:rsidRPr="00244715" w:rsidRDefault="00447C69" w:rsidP="00447C69">
      <w:pPr>
        <w:spacing w:after="0" w:line="240" w:lineRule="auto"/>
        <w:ind w:left="720"/>
        <w:jc w:val="both"/>
        <w:rPr>
          <w:rFonts w:ascii="Times New Roman" w:hAnsi="Times New Roman" w:cs="Times New Roman"/>
        </w:rPr>
      </w:pPr>
    </w:p>
    <w:p w14:paraId="24F9D3BE"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2.5.2 Pre-Design Stage of the Building</w:t>
      </w:r>
    </w:p>
    <w:p w14:paraId="1F3CF8E4"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13.2.1.1 of the NBC requires that the owner of any intended building project should possess “(i) Perimeter survey and topographical survey of the site, and (ii) The Development Permit for the proposed development obtained from the Planning Authority.”</w:t>
      </w:r>
    </w:p>
    <w:p w14:paraId="012506A4" w14:textId="77777777" w:rsidR="00447C69" w:rsidRPr="00244715" w:rsidRDefault="00447C69" w:rsidP="00447C69">
      <w:pPr>
        <w:spacing w:after="0"/>
        <w:jc w:val="both"/>
        <w:rPr>
          <w:rFonts w:ascii="Times New Roman" w:hAnsi="Times New Roman" w:cs="Times New Roman"/>
          <w:b/>
          <w:bCs/>
        </w:rPr>
      </w:pPr>
      <w:r w:rsidRPr="00244715">
        <w:rPr>
          <w:rFonts w:ascii="Times New Roman" w:hAnsi="Times New Roman" w:cs="Times New Roman"/>
          <w:b/>
          <w:bCs/>
        </w:rPr>
        <w:t>2.5.3 Design Stage of the Building</w:t>
      </w:r>
    </w:p>
    <w:p w14:paraId="047C83D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Subsection 13.2.2.1 gave the requirements for the design stage of the building as “Working drawings and specifications prepared by registered design professionals.”  </w:t>
      </w:r>
    </w:p>
    <w:p w14:paraId="37D9B248"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b/>
          <w:bCs/>
        </w:rPr>
        <w:t>2.5.4 Construction Stage of the Building</w:t>
      </w:r>
    </w:p>
    <w:p w14:paraId="359952D3"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In subsection 13.2.3.1 the NBC gave the major requirement at the construction stage as “the contract documents.” However, Subsection 13.2.3.2 insisted that, “The Code Enforcement Division /Section/Unit shall ensure that the above requirements are submitted with application for building approval.”</w:t>
      </w:r>
    </w:p>
    <w:p w14:paraId="560B3AFF"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2.5.5 Post-Construction Stage of the Building</w:t>
      </w:r>
    </w:p>
    <w:p w14:paraId="07E33A6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requirements for the post-construction stage of the building as stated in subsection 13.2.4.1 are “(i) Certificate of Fitness for Habitation, (ii) As-Built Drawing, (iii) Building Maintenance Manual, and (iv) Building Condition survey Report.</w:t>
      </w:r>
    </w:p>
    <w:p w14:paraId="33436ABD"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2.5.6 Notice of Completion of Various Stages of the Building</w:t>
      </w:r>
    </w:p>
    <w:p w14:paraId="3C62A3C9"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13.6.1 stated that, “A person carrying out building works shall give the Code Enforcement Division/Section/Unit notice in writing of:</w:t>
      </w:r>
    </w:p>
    <w:p w14:paraId="2F3228AB"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lastRenderedPageBreak/>
        <w:t>(i) The commencement of work, at least seven days, in advance.</w:t>
      </w:r>
    </w:p>
    <w:p w14:paraId="324EE903"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(ii) The completion of any stage of work, not more than seven (7) days after such completion.</w:t>
      </w:r>
    </w:p>
    <w:p w14:paraId="184DD71B" w14:textId="77777777" w:rsidR="00447C69" w:rsidRPr="00244715" w:rsidRDefault="00447C69" w:rsidP="00447C69">
      <w:pPr>
        <w:jc w:val="both"/>
        <w:rPr>
          <w:rFonts w:ascii="Times New Roman" w:hAnsi="Times New Roman" w:cs="Times New Roman"/>
        </w:rPr>
      </w:pPr>
      <w:r w:rsidRPr="00244715">
        <w:rPr>
          <w:rFonts w:ascii="Times New Roman" w:hAnsi="Times New Roman" w:cs="Times New Roman"/>
        </w:rPr>
        <w:t xml:space="preserve">(iii)The completion of the building, not more than (7) days thereafter……”. </w:t>
      </w:r>
    </w:p>
    <w:p w14:paraId="7D41F76E"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2.5.7 Site Signboard</w:t>
      </w:r>
    </w:p>
    <w:p w14:paraId="66BE21E2"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In addition to regulations on ‘notices’ to be served to the Code Enforcement Agency on the completion of various stages of the building work, subsection 13.6.1 further stressed that “Before the commencement of any construction works, a site signboard showing the names and addresses of the client, professionals and contractor involved in the </w:t>
      </w:r>
      <w:r w:rsidRPr="00244715">
        <w:rPr>
          <w:rFonts w:ascii="Times New Roman" w:hAnsi="Times New Roman" w:cs="Times New Roman"/>
        </w:rPr>
        <w:tab/>
        <w:t xml:space="preserve">project shall be erected in a place to be seen clearly by the general public.”   </w:t>
      </w:r>
    </w:p>
    <w:p w14:paraId="2726BCBC"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2.5.8 Inspection of On-going Building Work</w:t>
      </w:r>
    </w:p>
    <w:p w14:paraId="142345C7"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Subsection 13.7.1 stated that “All construction or work for which an approval is required shall be subject to inspection by the Code Enforcement Division/Section/Unit…”. However, subsection 13.7.2 pointed that “it shall be the duty of the person carrying out the work authorized by a permit to notify the Code Enforcement Division/Section/Unit that such work is ready for inspection.”</w:t>
      </w:r>
    </w:p>
    <w:p w14:paraId="28388FB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 xml:space="preserve">2.5.9 Inspection Record Card </w:t>
      </w:r>
    </w:p>
    <w:p w14:paraId="1CEEA166"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Another important requirement of the NBC in the construction of building projects is the ‘Inspection Record card’. Subsection 13.7.4 stated that, </w:t>
      </w:r>
    </w:p>
    <w:p w14:paraId="09B27CD5" w14:textId="77777777" w:rsidR="00447C69" w:rsidRPr="00244715" w:rsidRDefault="00447C69" w:rsidP="00447C69">
      <w:pPr>
        <w:spacing w:after="0" w:line="240" w:lineRule="auto"/>
        <w:ind w:left="720"/>
        <w:jc w:val="both"/>
        <w:rPr>
          <w:rFonts w:ascii="Times New Roman" w:hAnsi="Times New Roman" w:cs="Times New Roman"/>
        </w:rPr>
      </w:pPr>
      <w:r w:rsidRPr="00244715">
        <w:rPr>
          <w:rFonts w:ascii="Times New Roman" w:hAnsi="Times New Roman" w:cs="Times New Roman"/>
        </w:rPr>
        <w:t xml:space="preserve">“Work requiring a building permit shall not be commenced until the permit holder or his agent have posted an Inspection Record Card to allow the Code Enforcement Division/Section/Unit to conveniently make the required entries thereon regarding inspection of the work. This card shall be maintained in such position by the permit holder until certificate of use and habitation has been issued by the Code Enforcement Division/Section/Unit.”   </w:t>
      </w:r>
    </w:p>
    <w:p w14:paraId="1F6BA264" w14:textId="77777777" w:rsidR="00447C69" w:rsidRPr="00244715" w:rsidRDefault="00447C69" w:rsidP="00447C69">
      <w:pPr>
        <w:spacing w:after="0" w:line="240" w:lineRule="auto"/>
        <w:ind w:left="720"/>
        <w:jc w:val="both"/>
        <w:rPr>
          <w:rFonts w:ascii="Times New Roman" w:hAnsi="Times New Roman" w:cs="Times New Roman"/>
        </w:rPr>
      </w:pPr>
    </w:p>
    <w:p w14:paraId="7F4193D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2.5.10 Certificate of Use and Habitation</w:t>
      </w:r>
    </w:p>
    <w:p w14:paraId="11D1A42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Subsection 13.3.11.1 pointed out that “A building or structure hereafter erected shall not be used or occupied in whole or part until the certificate of use and habitation shall have been issued by the Code Enforcement Division/Section/Unit.” </w:t>
      </w:r>
    </w:p>
    <w:p w14:paraId="329442F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2.5.11 Execution and Supervision of Building Works</w:t>
      </w:r>
    </w:p>
    <w:p w14:paraId="7CD9D7CA"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key subsections on workmanship and supervision are as follows:</w:t>
      </w:r>
    </w:p>
    <w:p w14:paraId="4C386D53"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 xml:space="preserve">(i) </w:t>
      </w:r>
      <w:r w:rsidRPr="00244715">
        <w:rPr>
          <w:rFonts w:ascii="Times New Roman" w:hAnsi="Times New Roman" w:cs="Times New Roman"/>
          <w:b/>
          <w:bCs/>
        </w:rPr>
        <w:t>13.12.2:</w:t>
      </w:r>
      <w:r w:rsidRPr="00244715">
        <w:rPr>
          <w:rFonts w:ascii="Times New Roman" w:hAnsi="Times New Roman" w:cs="Times New Roman"/>
        </w:rPr>
        <w:t xml:space="preserve"> All building works shall be generally supervised by a registered architect and engineers in line with their inputs.</w:t>
      </w:r>
    </w:p>
    <w:p w14:paraId="2BC6D641"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 xml:space="preserve">(ii) </w:t>
      </w:r>
      <w:r w:rsidRPr="00244715">
        <w:rPr>
          <w:rFonts w:ascii="Times New Roman" w:hAnsi="Times New Roman" w:cs="Times New Roman"/>
          <w:b/>
          <w:bCs/>
        </w:rPr>
        <w:t xml:space="preserve">13.12.3: </w:t>
      </w:r>
      <w:r w:rsidRPr="00244715">
        <w:rPr>
          <w:rFonts w:ascii="Times New Roman" w:hAnsi="Times New Roman" w:cs="Times New Roman"/>
        </w:rPr>
        <w:t>Any contractor who is engaged to carry construction work in accordance with this Code shall certify the professional registration laws of the country.</w:t>
      </w:r>
    </w:p>
    <w:p w14:paraId="061651EF" w14:textId="77777777" w:rsidR="00447C69" w:rsidRPr="00244715" w:rsidRDefault="00447C69" w:rsidP="00447C69">
      <w:pPr>
        <w:spacing w:line="240" w:lineRule="auto"/>
        <w:jc w:val="both"/>
        <w:rPr>
          <w:rFonts w:ascii="Times New Roman" w:hAnsi="Times New Roman" w:cs="Times New Roman"/>
        </w:rPr>
      </w:pPr>
      <w:r w:rsidRPr="00244715">
        <w:rPr>
          <w:rFonts w:ascii="Times New Roman" w:hAnsi="Times New Roman" w:cs="Times New Roman"/>
        </w:rPr>
        <w:t>(iii)</w:t>
      </w:r>
      <w:r w:rsidRPr="00244715">
        <w:rPr>
          <w:rFonts w:ascii="Times New Roman" w:hAnsi="Times New Roman" w:cs="Times New Roman"/>
          <w:b/>
          <w:bCs/>
        </w:rPr>
        <w:t xml:space="preserve"> 13.12.4: </w:t>
      </w:r>
      <w:r w:rsidRPr="00244715">
        <w:rPr>
          <w:rFonts w:ascii="Times New Roman" w:hAnsi="Times New Roman" w:cs="Times New Roman"/>
        </w:rPr>
        <w:t xml:space="preserve">The management of the execution of the building work including the supervision of artisans and tradesmen shall be carried out by a registered builder. </w:t>
      </w:r>
    </w:p>
    <w:p w14:paraId="2151FAE5"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2.5.12 Compliance Form</w:t>
      </w:r>
    </w:p>
    <w:p w14:paraId="6112D817" w14:textId="77777777" w:rsidR="00447C69" w:rsidRDefault="00447C69" w:rsidP="00447C69">
      <w:pPr>
        <w:spacing w:line="276" w:lineRule="auto"/>
        <w:jc w:val="both"/>
        <w:rPr>
          <w:rFonts w:ascii="Times New Roman" w:hAnsi="Times New Roman" w:cs="Times New Roman"/>
        </w:rPr>
      </w:pPr>
      <w:r w:rsidRPr="00244715">
        <w:rPr>
          <w:rFonts w:ascii="Times New Roman" w:hAnsi="Times New Roman" w:cs="Times New Roman"/>
        </w:rPr>
        <w:lastRenderedPageBreak/>
        <w:t xml:space="preserve">The Compliance Form is an attestation form signed by construction professionals upon completion of every stage of a project, testifying that the stage concerned has been completed in accordance with the mandates of the Code. The compliance forms listed in the Code are: (i) Setting Out Compliance Form, (ii) Foundation/Basement Compliance Form, (iii) Superstructure Compliance Form, (iv) Roofing and Closing Compliance Form, (v) Mechanical Installation Compliance Form, (vi) Electrical Installation Compliance Form, (vii) Finishes Compliance Form, and (viii) Stop Work/Removal/Discontinuation Notice </w:t>
      </w:r>
    </w:p>
    <w:p w14:paraId="2AF8CD56" w14:textId="77777777" w:rsidR="00447C69" w:rsidRPr="00953F52"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2.6 </w:t>
      </w:r>
      <w:r w:rsidRPr="00953F52">
        <w:rPr>
          <w:rFonts w:ascii="Times New Roman" w:hAnsi="Times New Roman" w:cs="Times New Roman"/>
          <w:b/>
          <w:bCs/>
        </w:rPr>
        <w:t>Research Gap</w:t>
      </w:r>
    </w:p>
    <w:p w14:paraId="25EA340F" w14:textId="77777777" w:rsidR="00447C69" w:rsidRPr="00244715" w:rsidRDefault="00447C69" w:rsidP="00447C69">
      <w:pPr>
        <w:spacing w:line="276" w:lineRule="auto"/>
        <w:jc w:val="both"/>
        <w:rPr>
          <w:rFonts w:ascii="Times New Roman" w:hAnsi="Times New Roman" w:cs="Times New Roman"/>
        </w:rPr>
      </w:pPr>
      <w:r w:rsidRPr="00953F52">
        <w:rPr>
          <w:rFonts w:ascii="Times New Roman" w:hAnsi="Times New Roman" w:cs="Times New Roman"/>
        </w:rPr>
        <w:t>Long before the advent of the Nigerian National Building Code (NBC), many of its provisions were already in practice within both the public and private building sectors to safeguard the safety and welfare of end-users</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953F52">
        <w:rPr>
          <w:rFonts w:ascii="Times New Roman" w:hAnsi="Times New Roman" w:cs="Times New Roman"/>
        </w:rPr>
        <w:t>. In reality, the NBC simply organizes these rules and standards to systematically regulate project execution, aiming for adoption as a binding legal document by all stakeholders. Unfortunately, because building is a “residual matter” under Nigeria’s federal system, adoption of the NBC is not compulsory for state governments. However, the majority of literature featuring the NBC</w:t>
      </w:r>
      <w:r>
        <w:rPr>
          <w:rFonts w:ascii="Times New Roman" w:hAnsi="Times New Roman" w:cs="Times New Roman"/>
        </w:rPr>
        <w:t xml:space="preserve">, such as Fika et al (2025), </w:t>
      </w:r>
      <w:r w:rsidRPr="001944CD">
        <w:rPr>
          <w:rFonts w:ascii="Times New Roman" w:hAnsi="Times New Roman" w:cs="Times New Roman"/>
        </w:rPr>
        <w:t>Osamudiamen</w:t>
      </w:r>
      <w:r>
        <w:rPr>
          <w:rFonts w:ascii="Times New Roman" w:hAnsi="Times New Roman" w:cs="Times New Roman"/>
        </w:rPr>
        <w:t xml:space="preserve"> et al (2025a) &amp; Umar et al (2026), </w:t>
      </w:r>
      <w:r w:rsidRPr="00953F52">
        <w:rPr>
          <w:rFonts w:ascii="Times New Roman" w:hAnsi="Times New Roman" w:cs="Times New Roman"/>
        </w:rPr>
        <w:t>has been concerned only with the domestication of the code at the state level, failing to investigate the actual level of utilization and compliance with the code’s provisions on physical projects within localities, regardless of whether or not the code is formally adopted in that area. This study bridges this gap by identifying key areas in the NBC and investigating their actual level of implementation and compliance on 320 randomly selected building projects in Borno State. In addition, the study categorizes the projects into public and private to investigate if any significant difference exists in compliance levels between the two types of projects.</w:t>
      </w:r>
    </w:p>
    <w:p w14:paraId="24DBF8CB"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b/>
          <w:bCs/>
        </w:rPr>
        <w:t>3.0 METHODOLOGY</w:t>
      </w:r>
    </w:p>
    <w:p w14:paraId="25E45951"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3.1 Distribution of Questionnaires and Collection of Data </w:t>
      </w:r>
    </w:p>
    <w:p w14:paraId="44433C89"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This study adopted two concurrent, mixed-method phases to investigate the NBC in Borno State. Phase one examined the criticality of five factors driving poor implementation, while phase two assessed compliance with thirteen core NBC areas across the state’s 27 local government areas. Using a purposive, maximum-variation sampling strategy, key informants with high-level experience in building construction were selected to ensure a balanced perspective. Data collection concluded upon reaching thematic saturation, with findings triangulated against documentary evidence to ensure reliability and minimize volunteer bias.  </w:t>
      </w:r>
    </w:p>
    <w:p w14:paraId="627631E1"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The five categories of respondents in the study are (1) Developers, (2) Contractors, (3) Clients, (4) Construction Professionals, and (5) Royal Fathers. Table 2a and 2b illustrate the pattern of distribution and collection of the questionnaires in the two phases of field work.</w:t>
      </w:r>
    </w:p>
    <w:p w14:paraId="6B6463F8"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Table 2a: Distribution and Collection of Questionnaires in Phase I</w:t>
      </w:r>
    </w:p>
    <w:tbl>
      <w:tblPr>
        <w:tblStyle w:val="TableGrid"/>
        <w:tblW w:w="10540" w:type="dxa"/>
        <w:jc w:val="center"/>
        <w:tblLayout w:type="fixed"/>
        <w:tblLook w:val="04A0" w:firstRow="1" w:lastRow="0" w:firstColumn="1" w:lastColumn="0" w:noHBand="0" w:noVBand="1"/>
      </w:tblPr>
      <w:tblGrid>
        <w:gridCol w:w="1165"/>
        <w:gridCol w:w="1440"/>
        <w:gridCol w:w="1530"/>
        <w:gridCol w:w="1350"/>
        <w:gridCol w:w="1620"/>
        <w:gridCol w:w="1260"/>
        <w:gridCol w:w="810"/>
        <w:gridCol w:w="1365"/>
      </w:tblGrid>
      <w:tr w:rsidR="00447C69" w:rsidRPr="00244715" w14:paraId="40B950AD" w14:textId="77777777" w:rsidTr="008A120A">
        <w:trPr>
          <w:jc w:val="center"/>
        </w:trPr>
        <w:tc>
          <w:tcPr>
            <w:tcW w:w="1165" w:type="dxa"/>
            <w:tcBorders>
              <w:top w:val="single" w:sz="4" w:space="0" w:color="auto"/>
              <w:left w:val="single" w:sz="4" w:space="0" w:color="auto"/>
              <w:bottom w:val="single" w:sz="4" w:space="0" w:color="auto"/>
              <w:right w:val="single" w:sz="4" w:space="0" w:color="auto"/>
            </w:tcBorders>
            <w:hideMark/>
          </w:tcPr>
          <w:p w14:paraId="055C1C2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No. of</w:t>
            </w:r>
          </w:p>
          <w:p w14:paraId="39AFDB5B"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Questionnaires</w:t>
            </w:r>
          </w:p>
        </w:tc>
        <w:tc>
          <w:tcPr>
            <w:tcW w:w="1440" w:type="dxa"/>
            <w:tcBorders>
              <w:top w:val="single" w:sz="4" w:space="0" w:color="auto"/>
              <w:left w:val="single" w:sz="4" w:space="0" w:color="auto"/>
              <w:bottom w:val="single" w:sz="4" w:space="0" w:color="auto"/>
              <w:right w:val="single" w:sz="4" w:space="0" w:color="auto"/>
            </w:tcBorders>
            <w:hideMark/>
          </w:tcPr>
          <w:p w14:paraId="2A7F02D5"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Developers</w:t>
            </w:r>
          </w:p>
          <w:p w14:paraId="659C77DF"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A)</w:t>
            </w:r>
          </w:p>
        </w:tc>
        <w:tc>
          <w:tcPr>
            <w:tcW w:w="1530" w:type="dxa"/>
            <w:tcBorders>
              <w:top w:val="single" w:sz="4" w:space="0" w:color="auto"/>
              <w:left w:val="single" w:sz="4" w:space="0" w:color="auto"/>
              <w:bottom w:val="single" w:sz="4" w:space="0" w:color="auto"/>
              <w:right w:val="single" w:sz="4" w:space="0" w:color="auto"/>
            </w:tcBorders>
          </w:tcPr>
          <w:p w14:paraId="3EAFA5B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Contractors</w:t>
            </w:r>
          </w:p>
          <w:p w14:paraId="73743E8E"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B)</w:t>
            </w:r>
          </w:p>
        </w:tc>
        <w:tc>
          <w:tcPr>
            <w:tcW w:w="1350" w:type="dxa"/>
            <w:tcBorders>
              <w:top w:val="single" w:sz="4" w:space="0" w:color="auto"/>
              <w:left w:val="single" w:sz="4" w:space="0" w:color="auto"/>
              <w:bottom w:val="single" w:sz="4" w:space="0" w:color="auto"/>
              <w:right w:val="single" w:sz="4" w:space="0" w:color="auto"/>
            </w:tcBorders>
          </w:tcPr>
          <w:p w14:paraId="4D90C3D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Clients</w:t>
            </w:r>
          </w:p>
          <w:p w14:paraId="45B54168"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C)</w:t>
            </w:r>
          </w:p>
        </w:tc>
        <w:tc>
          <w:tcPr>
            <w:tcW w:w="1620" w:type="dxa"/>
            <w:tcBorders>
              <w:top w:val="single" w:sz="4" w:space="0" w:color="auto"/>
              <w:left w:val="single" w:sz="4" w:space="0" w:color="auto"/>
              <w:bottom w:val="single" w:sz="4" w:space="0" w:color="auto"/>
              <w:right w:val="single" w:sz="4" w:space="0" w:color="auto"/>
            </w:tcBorders>
          </w:tcPr>
          <w:p w14:paraId="559AFEC2"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 xml:space="preserve">Construction Professionals </w:t>
            </w:r>
          </w:p>
          <w:p w14:paraId="362C395C"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D)</w:t>
            </w:r>
          </w:p>
        </w:tc>
        <w:tc>
          <w:tcPr>
            <w:tcW w:w="1260" w:type="dxa"/>
            <w:tcBorders>
              <w:top w:val="single" w:sz="4" w:space="0" w:color="auto"/>
              <w:left w:val="single" w:sz="4" w:space="0" w:color="auto"/>
              <w:bottom w:val="single" w:sz="4" w:space="0" w:color="auto"/>
              <w:right w:val="single" w:sz="4" w:space="0" w:color="auto"/>
            </w:tcBorders>
          </w:tcPr>
          <w:p w14:paraId="59A152F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Royal Fathers</w:t>
            </w:r>
          </w:p>
          <w:p w14:paraId="1CF7BD32"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(Group E)</w:t>
            </w:r>
          </w:p>
        </w:tc>
        <w:tc>
          <w:tcPr>
            <w:tcW w:w="810" w:type="dxa"/>
            <w:tcBorders>
              <w:top w:val="single" w:sz="4" w:space="0" w:color="auto"/>
              <w:left w:val="single" w:sz="4" w:space="0" w:color="auto"/>
              <w:bottom w:val="single" w:sz="4" w:space="0" w:color="auto"/>
              <w:right w:val="single" w:sz="4" w:space="0" w:color="auto"/>
            </w:tcBorders>
            <w:hideMark/>
          </w:tcPr>
          <w:p w14:paraId="6721F23D"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Total</w:t>
            </w:r>
          </w:p>
        </w:tc>
        <w:tc>
          <w:tcPr>
            <w:tcW w:w="1365" w:type="dxa"/>
            <w:tcBorders>
              <w:top w:val="single" w:sz="4" w:space="0" w:color="auto"/>
              <w:left w:val="single" w:sz="4" w:space="0" w:color="auto"/>
              <w:bottom w:val="single" w:sz="4" w:space="0" w:color="auto"/>
              <w:right w:val="single" w:sz="4" w:space="0" w:color="auto"/>
            </w:tcBorders>
            <w:hideMark/>
          </w:tcPr>
          <w:p w14:paraId="1C570E8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Percentage</w:t>
            </w:r>
          </w:p>
          <w:p w14:paraId="52D4973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w:t>
            </w:r>
          </w:p>
        </w:tc>
      </w:tr>
      <w:tr w:rsidR="00447C69" w:rsidRPr="00244715" w14:paraId="6840F7CB" w14:textId="77777777" w:rsidTr="008A120A">
        <w:trPr>
          <w:trHeight w:val="395"/>
          <w:jc w:val="center"/>
        </w:trPr>
        <w:tc>
          <w:tcPr>
            <w:tcW w:w="1165" w:type="dxa"/>
            <w:tcBorders>
              <w:top w:val="single" w:sz="4" w:space="0" w:color="auto"/>
              <w:left w:val="single" w:sz="4" w:space="0" w:color="auto"/>
              <w:bottom w:val="single" w:sz="4" w:space="0" w:color="auto"/>
              <w:right w:val="single" w:sz="4" w:space="0" w:color="auto"/>
            </w:tcBorders>
            <w:hideMark/>
          </w:tcPr>
          <w:p w14:paraId="2058CBD3"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lastRenderedPageBreak/>
              <w:t>Administered</w:t>
            </w:r>
          </w:p>
        </w:tc>
        <w:tc>
          <w:tcPr>
            <w:tcW w:w="1440" w:type="dxa"/>
            <w:tcBorders>
              <w:top w:val="single" w:sz="4" w:space="0" w:color="auto"/>
              <w:left w:val="single" w:sz="4" w:space="0" w:color="auto"/>
              <w:bottom w:val="single" w:sz="4" w:space="0" w:color="auto"/>
              <w:right w:val="single" w:sz="4" w:space="0" w:color="auto"/>
            </w:tcBorders>
            <w:hideMark/>
          </w:tcPr>
          <w:p w14:paraId="0990225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50</w:t>
            </w:r>
          </w:p>
        </w:tc>
        <w:tc>
          <w:tcPr>
            <w:tcW w:w="1530" w:type="dxa"/>
            <w:tcBorders>
              <w:top w:val="single" w:sz="4" w:space="0" w:color="auto"/>
              <w:left w:val="single" w:sz="4" w:space="0" w:color="auto"/>
              <w:bottom w:val="single" w:sz="4" w:space="0" w:color="auto"/>
              <w:right w:val="single" w:sz="4" w:space="0" w:color="auto"/>
            </w:tcBorders>
          </w:tcPr>
          <w:p w14:paraId="798312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1350" w:type="dxa"/>
            <w:tcBorders>
              <w:top w:val="single" w:sz="4" w:space="0" w:color="auto"/>
              <w:left w:val="single" w:sz="4" w:space="0" w:color="auto"/>
              <w:bottom w:val="single" w:sz="4" w:space="0" w:color="auto"/>
              <w:right w:val="single" w:sz="4" w:space="0" w:color="auto"/>
            </w:tcBorders>
          </w:tcPr>
          <w:p w14:paraId="34797F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60</w:t>
            </w:r>
          </w:p>
        </w:tc>
        <w:tc>
          <w:tcPr>
            <w:tcW w:w="1620" w:type="dxa"/>
            <w:tcBorders>
              <w:top w:val="single" w:sz="4" w:space="0" w:color="auto"/>
              <w:left w:val="single" w:sz="4" w:space="0" w:color="auto"/>
              <w:bottom w:val="single" w:sz="4" w:space="0" w:color="auto"/>
              <w:right w:val="single" w:sz="4" w:space="0" w:color="auto"/>
            </w:tcBorders>
          </w:tcPr>
          <w:p w14:paraId="342267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14:paraId="26FAF0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810" w:type="dxa"/>
            <w:tcBorders>
              <w:top w:val="single" w:sz="4" w:space="0" w:color="auto"/>
              <w:left w:val="single" w:sz="4" w:space="0" w:color="auto"/>
              <w:bottom w:val="single" w:sz="4" w:space="0" w:color="auto"/>
              <w:right w:val="single" w:sz="4" w:space="0" w:color="auto"/>
            </w:tcBorders>
            <w:hideMark/>
          </w:tcPr>
          <w:p w14:paraId="03E492E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450</w:t>
            </w:r>
          </w:p>
        </w:tc>
        <w:tc>
          <w:tcPr>
            <w:tcW w:w="1365" w:type="dxa"/>
            <w:tcBorders>
              <w:top w:val="single" w:sz="4" w:space="0" w:color="auto"/>
              <w:left w:val="single" w:sz="4" w:space="0" w:color="auto"/>
              <w:bottom w:val="single" w:sz="4" w:space="0" w:color="auto"/>
              <w:right w:val="single" w:sz="4" w:space="0" w:color="auto"/>
            </w:tcBorders>
            <w:hideMark/>
          </w:tcPr>
          <w:p w14:paraId="72E57831"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100</w:t>
            </w:r>
          </w:p>
        </w:tc>
      </w:tr>
      <w:tr w:rsidR="00447C69" w:rsidRPr="00244715" w14:paraId="57C71467" w14:textId="77777777" w:rsidTr="008A120A">
        <w:trPr>
          <w:trHeight w:val="226"/>
          <w:jc w:val="center"/>
        </w:trPr>
        <w:tc>
          <w:tcPr>
            <w:tcW w:w="1165" w:type="dxa"/>
            <w:tcBorders>
              <w:top w:val="single" w:sz="4" w:space="0" w:color="auto"/>
              <w:left w:val="single" w:sz="4" w:space="0" w:color="auto"/>
              <w:bottom w:val="single" w:sz="4" w:space="0" w:color="auto"/>
              <w:right w:val="single" w:sz="4" w:space="0" w:color="auto"/>
            </w:tcBorders>
            <w:hideMark/>
          </w:tcPr>
          <w:p w14:paraId="1F6F1AAA"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Received</w:t>
            </w:r>
          </w:p>
        </w:tc>
        <w:tc>
          <w:tcPr>
            <w:tcW w:w="1440" w:type="dxa"/>
            <w:tcBorders>
              <w:top w:val="single" w:sz="4" w:space="0" w:color="auto"/>
              <w:left w:val="single" w:sz="4" w:space="0" w:color="auto"/>
              <w:bottom w:val="single" w:sz="4" w:space="0" w:color="auto"/>
              <w:right w:val="single" w:sz="4" w:space="0" w:color="auto"/>
            </w:tcBorders>
          </w:tcPr>
          <w:p w14:paraId="045E9F2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37</w:t>
            </w:r>
          </w:p>
        </w:tc>
        <w:tc>
          <w:tcPr>
            <w:tcW w:w="1530" w:type="dxa"/>
            <w:tcBorders>
              <w:top w:val="single" w:sz="4" w:space="0" w:color="auto"/>
              <w:left w:val="single" w:sz="4" w:space="0" w:color="auto"/>
              <w:bottom w:val="single" w:sz="4" w:space="0" w:color="auto"/>
              <w:right w:val="single" w:sz="4" w:space="0" w:color="auto"/>
            </w:tcBorders>
          </w:tcPr>
          <w:p w14:paraId="3D0CB29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91</w:t>
            </w:r>
          </w:p>
        </w:tc>
        <w:tc>
          <w:tcPr>
            <w:tcW w:w="1350" w:type="dxa"/>
            <w:tcBorders>
              <w:top w:val="single" w:sz="4" w:space="0" w:color="auto"/>
              <w:left w:val="single" w:sz="4" w:space="0" w:color="auto"/>
              <w:bottom w:val="single" w:sz="4" w:space="0" w:color="auto"/>
              <w:right w:val="single" w:sz="4" w:space="0" w:color="auto"/>
            </w:tcBorders>
          </w:tcPr>
          <w:p w14:paraId="2B2C75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44</w:t>
            </w:r>
          </w:p>
        </w:tc>
        <w:tc>
          <w:tcPr>
            <w:tcW w:w="1620" w:type="dxa"/>
            <w:tcBorders>
              <w:top w:val="single" w:sz="4" w:space="0" w:color="auto"/>
              <w:left w:val="single" w:sz="4" w:space="0" w:color="auto"/>
              <w:bottom w:val="single" w:sz="4" w:space="0" w:color="auto"/>
              <w:right w:val="single" w:sz="4" w:space="0" w:color="auto"/>
            </w:tcBorders>
          </w:tcPr>
          <w:p w14:paraId="6394E7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76</w:t>
            </w:r>
          </w:p>
        </w:tc>
        <w:tc>
          <w:tcPr>
            <w:tcW w:w="1260" w:type="dxa"/>
            <w:tcBorders>
              <w:top w:val="single" w:sz="4" w:space="0" w:color="auto"/>
              <w:left w:val="single" w:sz="4" w:space="0" w:color="auto"/>
              <w:bottom w:val="single" w:sz="4" w:space="0" w:color="auto"/>
              <w:right w:val="single" w:sz="4" w:space="0" w:color="auto"/>
            </w:tcBorders>
          </w:tcPr>
          <w:p w14:paraId="62849B50" w14:textId="77777777" w:rsidR="00447C69" w:rsidRPr="00244715" w:rsidRDefault="00447C69" w:rsidP="008A120A">
            <w:pPr>
              <w:jc w:val="both"/>
              <w:rPr>
                <w:rFonts w:ascii="Times New Roman" w:hAnsi="Times New Roman" w:cs="Times New Roman"/>
                <w:bCs/>
              </w:rPr>
            </w:pPr>
            <w:r w:rsidRPr="00244715">
              <w:rPr>
                <w:rFonts w:ascii="Times New Roman" w:hAnsi="Times New Roman" w:cs="Times New Roman"/>
                <w:bCs/>
              </w:rPr>
              <w:t>89</w:t>
            </w:r>
          </w:p>
        </w:tc>
        <w:tc>
          <w:tcPr>
            <w:tcW w:w="810" w:type="dxa"/>
            <w:tcBorders>
              <w:top w:val="single" w:sz="4" w:space="0" w:color="auto"/>
              <w:left w:val="single" w:sz="4" w:space="0" w:color="auto"/>
              <w:bottom w:val="single" w:sz="4" w:space="0" w:color="auto"/>
              <w:right w:val="single" w:sz="4" w:space="0" w:color="auto"/>
            </w:tcBorders>
          </w:tcPr>
          <w:p w14:paraId="14472CA6"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337</w:t>
            </w:r>
          </w:p>
        </w:tc>
        <w:tc>
          <w:tcPr>
            <w:tcW w:w="1365" w:type="dxa"/>
            <w:tcBorders>
              <w:top w:val="single" w:sz="4" w:space="0" w:color="auto"/>
              <w:left w:val="single" w:sz="4" w:space="0" w:color="auto"/>
              <w:bottom w:val="single" w:sz="4" w:space="0" w:color="auto"/>
              <w:right w:val="single" w:sz="4" w:space="0" w:color="auto"/>
            </w:tcBorders>
          </w:tcPr>
          <w:p w14:paraId="098894F4" w14:textId="77777777" w:rsidR="00447C69" w:rsidRPr="00244715" w:rsidRDefault="00447C69" w:rsidP="008A120A">
            <w:pPr>
              <w:jc w:val="both"/>
              <w:rPr>
                <w:rFonts w:ascii="Times New Roman" w:hAnsi="Times New Roman" w:cs="Times New Roman"/>
                <w:b/>
              </w:rPr>
            </w:pPr>
            <w:r w:rsidRPr="00244715">
              <w:rPr>
                <w:rFonts w:ascii="Times New Roman" w:hAnsi="Times New Roman" w:cs="Times New Roman"/>
                <w:b/>
              </w:rPr>
              <w:t>75</w:t>
            </w:r>
          </w:p>
        </w:tc>
      </w:tr>
    </w:tbl>
    <w:p w14:paraId="0B66A35D" w14:textId="77777777" w:rsidR="00447C69" w:rsidRPr="00244715" w:rsidRDefault="00447C69" w:rsidP="00447C69">
      <w:pPr>
        <w:spacing w:after="0" w:line="240" w:lineRule="auto"/>
        <w:jc w:val="both"/>
        <w:rPr>
          <w:rFonts w:ascii="Times New Roman" w:hAnsi="Times New Roman" w:cs="Times New Roman"/>
        </w:rPr>
      </w:pPr>
    </w:p>
    <w:p w14:paraId="7B95E87E"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Table 2b: Distribution and Collection of Questionnaires in Phase II</w:t>
      </w:r>
    </w:p>
    <w:tbl>
      <w:tblPr>
        <w:tblStyle w:val="TableGrid"/>
        <w:tblW w:w="10620" w:type="dxa"/>
        <w:tblInd w:w="-635" w:type="dxa"/>
        <w:tblLook w:val="04A0" w:firstRow="1" w:lastRow="0" w:firstColumn="1" w:lastColumn="0" w:noHBand="0" w:noVBand="1"/>
      </w:tblPr>
      <w:tblGrid>
        <w:gridCol w:w="2970"/>
        <w:gridCol w:w="2610"/>
        <w:gridCol w:w="2721"/>
        <w:gridCol w:w="794"/>
        <w:gridCol w:w="1525"/>
      </w:tblGrid>
      <w:tr w:rsidR="00447C69" w:rsidRPr="00244715" w14:paraId="1480809E" w14:textId="77777777" w:rsidTr="008A120A">
        <w:tc>
          <w:tcPr>
            <w:tcW w:w="2970" w:type="dxa"/>
          </w:tcPr>
          <w:p w14:paraId="4105357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Types of Building Works</w:t>
            </w:r>
          </w:p>
        </w:tc>
        <w:tc>
          <w:tcPr>
            <w:tcW w:w="2610" w:type="dxa"/>
          </w:tcPr>
          <w:p w14:paraId="7FDFF9B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Public Building Works</w:t>
            </w:r>
          </w:p>
        </w:tc>
        <w:tc>
          <w:tcPr>
            <w:tcW w:w="2721" w:type="dxa"/>
          </w:tcPr>
          <w:p w14:paraId="4E7B5D6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Private Building Works</w:t>
            </w:r>
          </w:p>
        </w:tc>
        <w:tc>
          <w:tcPr>
            <w:tcW w:w="794" w:type="dxa"/>
          </w:tcPr>
          <w:p w14:paraId="6DBC4CA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p w14:paraId="6BD5A0FF" w14:textId="77777777" w:rsidR="00447C69" w:rsidRPr="00244715" w:rsidRDefault="00447C69" w:rsidP="008A120A">
            <w:pPr>
              <w:jc w:val="both"/>
              <w:rPr>
                <w:rFonts w:ascii="Times New Roman" w:hAnsi="Times New Roman" w:cs="Times New Roman"/>
                <w:b/>
                <w:bCs/>
              </w:rPr>
            </w:pPr>
          </w:p>
        </w:tc>
        <w:tc>
          <w:tcPr>
            <w:tcW w:w="1525" w:type="dxa"/>
          </w:tcPr>
          <w:p w14:paraId="7D8E3A1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Percentage</w:t>
            </w:r>
          </w:p>
          <w:p w14:paraId="5456798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w:t>
            </w:r>
          </w:p>
        </w:tc>
      </w:tr>
      <w:tr w:rsidR="00447C69" w:rsidRPr="00244715" w14:paraId="55653FD2" w14:textId="77777777" w:rsidTr="008A120A">
        <w:tc>
          <w:tcPr>
            <w:tcW w:w="2970" w:type="dxa"/>
          </w:tcPr>
          <w:p w14:paraId="20D2E1B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 xml:space="preserve">No. of Questionnaires      </w:t>
            </w:r>
          </w:p>
          <w:p w14:paraId="552961A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Administered</w:t>
            </w:r>
          </w:p>
        </w:tc>
        <w:tc>
          <w:tcPr>
            <w:tcW w:w="2610" w:type="dxa"/>
          </w:tcPr>
          <w:p w14:paraId="2F93098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200</w:t>
            </w:r>
          </w:p>
        </w:tc>
        <w:tc>
          <w:tcPr>
            <w:tcW w:w="2721" w:type="dxa"/>
          </w:tcPr>
          <w:p w14:paraId="36E212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120</w:t>
            </w:r>
          </w:p>
        </w:tc>
        <w:tc>
          <w:tcPr>
            <w:tcW w:w="794" w:type="dxa"/>
          </w:tcPr>
          <w:p w14:paraId="19E146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320</w:t>
            </w:r>
          </w:p>
        </w:tc>
        <w:tc>
          <w:tcPr>
            <w:tcW w:w="1525" w:type="dxa"/>
          </w:tcPr>
          <w:p w14:paraId="725F845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100</w:t>
            </w:r>
          </w:p>
        </w:tc>
      </w:tr>
      <w:tr w:rsidR="00447C69" w:rsidRPr="00244715" w14:paraId="64FDF9A3" w14:textId="77777777" w:rsidTr="008A120A">
        <w:tc>
          <w:tcPr>
            <w:tcW w:w="2970" w:type="dxa"/>
          </w:tcPr>
          <w:p w14:paraId="284E2DF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 of Questionnaires</w:t>
            </w:r>
          </w:p>
          <w:p w14:paraId="5A45111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b/>
                <w:bCs/>
              </w:rPr>
              <w:t>Returned</w:t>
            </w:r>
          </w:p>
        </w:tc>
        <w:tc>
          <w:tcPr>
            <w:tcW w:w="2610" w:type="dxa"/>
          </w:tcPr>
          <w:p w14:paraId="26ACEB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2721" w:type="dxa"/>
          </w:tcPr>
          <w:p w14:paraId="52CAF9C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tc>
        <w:tc>
          <w:tcPr>
            <w:tcW w:w="794" w:type="dxa"/>
          </w:tcPr>
          <w:p w14:paraId="4FDD323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305</w:t>
            </w:r>
          </w:p>
        </w:tc>
        <w:tc>
          <w:tcPr>
            <w:tcW w:w="1525" w:type="dxa"/>
          </w:tcPr>
          <w:p w14:paraId="73DC498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95</w:t>
            </w:r>
          </w:p>
        </w:tc>
      </w:tr>
    </w:tbl>
    <w:p w14:paraId="7E5EDF91" w14:textId="77777777" w:rsidR="00447C69" w:rsidRPr="00244715" w:rsidRDefault="00447C69" w:rsidP="00447C69">
      <w:pPr>
        <w:spacing w:after="0" w:line="276" w:lineRule="auto"/>
        <w:jc w:val="both"/>
        <w:rPr>
          <w:rFonts w:ascii="Times New Roman" w:hAnsi="Times New Roman" w:cs="Times New Roman"/>
        </w:rPr>
      </w:pPr>
    </w:p>
    <w:p w14:paraId="18B3B976"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To improve data quality, researchers held face-to-face meetings with all respondents to explain the questionnaire requirements. Furthermore, to ensure data accuracy in Phase II, only building works completed within the last two years were included. Notwithstanding, the percentage of questionnaires retrieved from the field (75% in Phase I and 95% in Phase II) is sufficient for further statistical analysis, considering Moser and Kalton’s (2023) assertion that survey results may be biased or of negligible value if the response rate falls below 30-40%.</w:t>
      </w:r>
    </w:p>
    <w:p w14:paraId="41DE9A0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rPr>
        <w:t xml:space="preserve">  </w:t>
      </w:r>
      <w:r w:rsidRPr="00244715">
        <w:rPr>
          <w:rFonts w:ascii="Times New Roman" w:hAnsi="Times New Roman" w:cs="Times New Roman"/>
          <w:b/>
          <w:bCs/>
        </w:rPr>
        <w:t>3.2 Data Presentation</w:t>
      </w:r>
    </w:p>
    <w:p w14:paraId="13C857FD"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A 4-point Likert scale was employed to measure the criticality of factors in Phase I, and a binary ‘Yes’ or ‘No’ scale was used in Phase II. The data collected from the field for both phase I and II are presented in Tables 3 and 4, respectively.  </w:t>
      </w:r>
    </w:p>
    <w:p w14:paraId="07E43D09"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 xml:space="preserve">Table 3: Distribution of Retrieved Responses in Phase I  </w:t>
      </w:r>
    </w:p>
    <w:tbl>
      <w:tblPr>
        <w:tblStyle w:val="TableGrid"/>
        <w:tblW w:w="11070" w:type="dxa"/>
        <w:tblInd w:w="-815" w:type="dxa"/>
        <w:tblLayout w:type="fixed"/>
        <w:tblLook w:val="04A0" w:firstRow="1" w:lastRow="0" w:firstColumn="1" w:lastColumn="0" w:noHBand="0" w:noVBand="1"/>
      </w:tblPr>
      <w:tblGrid>
        <w:gridCol w:w="1530"/>
        <w:gridCol w:w="1890"/>
        <w:gridCol w:w="1350"/>
        <w:gridCol w:w="1350"/>
        <w:gridCol w:w="1080"/>
        <w:gridCol w:w="1530"/>
        <w:gridCol w:w="1620"/>
        <w:gridCol w:w="720"/>
      </w:tblGrid>
      <w:tr w:rsidR="00447C69" w:rsidRPr="00244715" w14:paraId="052A5567" w14:textId="77777777" w:rsidTr="008A120A">
        <w:trPr>
          <w:trHeight w:val="290"/>
        </w:trPr>
        <w:tc>
          <w:tcPr>
            <w:tcW w:w="1530" w:type="dxa"/>
            <w:vMerge w:val="restart"/>
          </w:tcPr>
          <w:p w14:paraId="5A06379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1890" w:type="dxa"/>
            <w:vMerge w:val="restart"/>
          </w:tcPr>
          <w:p w14:paraId="3B908ED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ASSESSMENT</w:t>
            </w:r>
          </w:p>
        </w:tc>
        <w:tc>
          <w:tcPr>
            <w:tcW w:w="7650" w:type="dxa"/>
            <w:gridSpan w:val="6"/>
          </w:tcPr>
          <w:p w14:paraId="33C41A1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RESPONSE</w:t>
            </w:r>
          </w:p>
        </w:tc>
      </w:tr>
      <w:tr w:rsidR="00447C69" w:rsidRPr="00244715" w14:paraId="2B602943" w14:textId="77777777" w:rsidTr="008A120A">
        <w:trPr>
          <w:trHeight w:val="290"/>
        </w:trPr>
        <w:tc>
          <w:tcPr>
            <w:tcW w:w="1530" w:type="dxa"/>
            <w:vMerge/>
          </w:tcPr>
          <w:p w14:paraId="441B10DB" w14:textId="77777777" w:rsidR="00447C69" w:rsidRPr="00244715" w:rsidRDefault="00447C69" w:rsidP="008A120A">
            <w:pPr>
              <w:jc w:val="both"/>
              <w:rPr>
                <w:rFonts w:ascii="Times New Roman" w:hAnsi="Times New Roman" w:cs="Times New Roman"/>
              </w:rPr>
            </w:pPr>
          </w:p>
        </w:tc>
        <w:tc>
          <w:tcPr>
            <w:tcW w:w="1890" w:type="dxa"/>
            <w:vMerge/>
          </w:tcPr>
          <w:p w14:paraId="5D62837D" w14:textId="77777777" w:rsidR="00447C69" w:rsidRPr="00244715" w:rsidRDefault="00447C69" w:rsidP="008A120A">
            <w:pPr>
              <w:jc w:val="both"/>
              <w:rPr>
                <w:rFonts w:ascii="Times New Roman" w:hAnsi="Times New Roman" w:cs="Times New Roman"/>
              </w:rPr>
            </w:pPr>
          </w:p>
        </w:tc>
        <w:tc>
          <w:tcPr>
            <w:tcW w:w="1350" w:type="dxa"/>
          </w:tcPr>
          <w:p w14:paraId="275B3BC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Developers</w:t>
            </w:r>
          </w:p>
          <w:p w14:paraId="72106A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A</w:t>
            </w:r>
          </w:p>
        </w:tc>
        <w:tc>
          <w:tcPr>
            <w:tcW w:w="1350" w:type="dxa"/>
          </w:tcPr>
          <w:p w14:paraId="7AC52A7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Contractors</w:t>
            </w:r>
          </w:p>
          <w:p w14:paraId="78FBF2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B</w:t>
            </w:r>
          </w:p>
        </w:tc>
        <w:tc>
          <w:tcPr>
            <w:tcW w:w="1080" w:type="dxa"/>
          </w:tcPr>
          <w:p w14:paraId="749F546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Clients</w:t>
            </w:r>
          </w:p>
          <w:p w14:paraId="1F75E5D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C</w:t>
            </w:r>
          </w:p>
        </w:tc>
        <w:tc>
          <w:tcPr>
            <w:tcW w:w="1530" w:type="dxa"/>
          </w:tcPr>
          <w:p w14:paraId="08FF044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Professionals</w:t>
            </w:r>
          </w:p>
          <w:p w14:paraId="3A54FBB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D</w:t>
            </w:r>
          </w:p>
        </w:tc>
        <w:tc>
          <w:tcPr>
            <w:tcW w:w="1620" w:type="dxa"/>
          </w:tcPr>
          <w:p w14:paraId="6948FA4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Royal Fathers</w:t>
            </w:r>
          </w:p>
          <w:p w14:paraId="2FB6B0D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Group E</w:t>
            </w:r>
          </w:p>
        </w:tc>
        <w:tc>
          <w:tcPr>
            <w:tcW w:w="720" w:type="dxa"/>
          </w:tcPr>
          <w:p w14:paraId="0EAA03C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w:t>
            </w:r>
          </w:p>
        </w:tc>
      </w:tr>
      <w:tr w:rsidR="00447C69" w:rsidRPr="00244715" w14:paraId="1174293A" w14:textId="77777777" w:rsidTr="008A120A">
        <w:trPr>
          <w:trHeight w:val="290"/>
        </w:trPr>
        <w:tc>
          <w:tcPr>
            <w:tcW w:w="1530" w:type="dxa"/>
            <w:vMerge w:val="restart"/>
          </w:tcPr>
          <w:p w14:paraId="231BB0C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Legal and</w:t>
            </w:r>
          </w:p>
          <w:p w14:paraId="7858A58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Regulatory Bottleneck</w:t>
            </w:r>
          </w:p>
          <w:p w14:paraId="7BD39FA2" w14:textId="77777777" w:rsidR="00447C69" w:rsidRPr="00244715" w:rsidRDefault="00447C69" w:rsidP="008A120A">
            <w:pPr>
              <w:jc w:val="both"/>
              <w:rPr>
                <w:rFonts w:ascii="Times New Roman" w:hAnsi="Times New Roman" w:cs="Times New Roman"/>
              </w:rPr>
            </w:pPr>
          </w:p>
        </w:tc>
        <w:tc>
          <w:tcPr>
            <w:tcW w:w="1890" w:type="dxa"/>
          </w:tcPr>
          <w:p w14:paraId="009FF7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13E5AC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350" w:type="dxa"/>
          </w:tcPr>
          <w:p w14:paraId="6D2712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49</w:t>
            </w:r>
          </w:p>
        </w:tc>
        <w:tc>
          <w:tcPr>
            <w:tcW w:w="1080" w:type="dxa"/>
          </w:tcPr>
          <w:p w14:paraId="0F0B20F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1530" w:type="dxa"/>
          </w:tcPr>
          <w:p w14:paraId="38FD0F1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42</w:t>
            </w:r>
          </w:p>
        </w:tc>
        <w:tc>
          <w:tcPr>
            <w:tcW w:w="1620" w:type="dxa"/>
          </w:tcPr>
          <w:p w14:paraId="5F3860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39</w:t>
            </w:r>
          </w:p>
        </w:tc>
        <w:tc>
          <w:tcPr>
            <w:tcW w:w="720" w:type="dxa"/>
          </w:tcPr>
          <w:p w14:paraId="10DD362D"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174</w:t>
            </w:r>
          </w:p>
        </w:tc>
      </w:tr>
      <w:tr w:rsidR="00447C69" w:rsidRPr="00244715" w14:paraId="20901BDF" w14:textId="77777777" w:rsidTr="008A120A">
        <w:trPr>
          <w:trHeight w:val="290"/>
        </w:trPr>
        <w:tc>
          <w:tcPr>
            <w:tcW w:w="1530" w:type="dxa"/>
            <w:vMerge/>
          </w:tcPr>
          <w:p w14:paraId="305E577C" w14:textId="77777777" w:rsidR="00447C69" w:rsidRPr="00244715" w:rsidRDefault="00447C69" w:rsidP="008A120A">
            <w:pPr>
              <w:jc w:val="both"/>
              <w:rPr>
                <w:rFonts w:ascii="Times New Roman" w:hAnsi="Times New Roman" w:cs="Times New Roman"/>
              </w:rPr>
            </w:pPr>
          </w:p>
        </w:tc>
        <w:tc>
          <w:tcPr>
            <w:tcW w:w="1890" w:type="dxa"/>
          </w:tcPr>
          <w:p w14:paraId="2E4EF9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26C5977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350" w:type="dxa"/>
          </w:tcPr>
          <w:p w14:paraId="0550510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080" w:type="dxa"/>
          </w:tcPr>
          <w:p w14:paraId="754228A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530" w:type="dxa"/>
          </w:tcPr>
          <w:p w14:paraId="061D78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1620" w:type="dxa"/>
          </w:tcPr>
          <w:p w14:paraId="339993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22</w:t>
            </w:r>
          </w:p>
        </w:tc>
        <w:tc>
          <w:tcPr>
            <w:tcW w:w="720" w:type="dxa"/>
          </w:tcPr>
          <w:p w14:paraId="25C20D9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70</w:t>
            </w:r>
          </w:p>
        </w:tc>
      </w:tr>
      <w:tr w:rsidR="00447C69" w:rsidRPr="00244715" w14:paraId="6310F0CB" w14:textId="77777777" w:rsidTr="008A120A">
        <w:trPr>
          <w:trHeight w:val="290"/>
        </w:trPr>
        <w:tc>
          <w:tcPr>
            <w:tcW w:w="1530" w:type="dxa"/>
            <w:vMerge/>
          </w:tcPr>
          <w:p w14:paraId="5389EE76" w14:textId="77777777" w:rsidR="00447C69" w:rsidRPr="00244715" w:rsidRDefault="00447C69" w:rsidP="008A120A">
            <w:pPr>
              <w:jc w:val="both"/>
              <w:rPr>
                <w:rFonts w:ascii="Times New Roman" w:hAnsi="Times New Roman" w:cs="Times New Roman"/>
              </w:rPr>
            </w:pPr>
          </w:p>
        </w:tc>
        <w:tc>
          <w:tcPr>
            <w:tcW w:w="1890" w:type="dxa"/>
          </w:tcPr>
          <w:p w14:paraId="6D8E046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7C4BAD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7E4F99D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080" w:type="dxa"/>
          </w:tcPr>
          <w:p w14:paraId="4ECD2C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530" w:type="dxa"/>
          </w:tcPr>
          <w:p w14:paraId="302BB7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620" w:type="dxa"/>
          </w:tcPr>
          <w:p w14:paraId="182175A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56AA6C7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67</w:t>
            </w:r>
          </w:p>
        </w:tc>
      </w:tr>
      <w:tr w:rsidR="00447C69" w:rsidRPr="00244715" w14:paraId="215C7F52" w14:textId="77777777" w:rsidTr="008A120A">
        <w:trPr>
          <w:trHeight w:val="290"/>
        </w:trPr>
        <w:tc>
          <w:tcPr>
            <w:tcW w:w="1530" w:type="dxa"/>
            <w:vMerge/>
          </w:tcPr>
          <w:p w14:paraId="1BF27F7A" w14:textId="77777777" w:rsidR="00447C69" w:rsidRPr="00244715" w:rsidRDefault="00447C69" w:rsidP="008A120A">
            <w:pPr>
              <w:jc w:val="both"/>
              <w:rPr>
                <w:rFonts w:ascii="Times New Roman" w:hAnsi="Times New Roman" w:cs="Times New Roman"/>
              </w:rPr>
            </w:pPr>
          </w:p>
        </w:tc>
        <w:tc>
          <w:tcPr>
            <w:tcW w:w="1890" w:type="dxa"/>
          </w:tcPr>
          <w:p w14:paraId="41113C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4D3B37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73C212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080" w:type="dxa"/>
          </w:tcPr>
          <w:p w14:paraId="7744B4D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530" w:type="dxa"/>
          </w:tcPr>
          <w:p w14:paraId="21DB789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620" w:type="dxa"/>
          </w:tcPr>
          <w:p w14:paraId="7BAE58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720" w:type="dxa"/>
          </w:tcPr>
          <w:p w14:paraId="6A7B905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26</w:t>
            </w:r>
          </w:p>
        </w:tc>
      </w:tr>
      <w:tr w:rsidR="00447C69" w:rsidRPr="00244715" w14:paraId="3EECCCA1" w14:textId="77777777" w:rsidTr="008A120A">
        <w:trPr>
          <w:trHeight w:val="290"/>
        </w:trPr>
        <w:tc>
          <w:tcPr>
            <w:tcW w:w="1530" w:type="dxa"/>
            <w:vMerge/>
          </w:tcPr>
          <w:p w14:paraId="748D24FB" w14:textId="77777777" w:rsidR="00447C69" w:rsidRPr="00244715" w:rsidRDefault="00447C69" w:rsidP="008A120A">
            <w:pPr>
              <w:jc w:val="both"/>
              <w:rPr>
                <w:rFonts w:ascii="Times New Roman" w:hAnsi="Times New Roman" w:cs="Times New Roman"/>
              </w:rPr>
            </w:pPr>
          </w:p>
        </w:tc>
        <w:tc>
          <w:tcPr>
            <w:tcW w:w="1890" w:type="dxa"/>
          </w:tcPr>
          <w:p w14:paraId="65D0BA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1385257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75FA999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29E26C5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6E638B5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7BE56FD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2C010A1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5465CBD6" w14:textId="77777777" w:rsidTr="008A120A">
        <w:trPr>
          <w:trHeight w:val="290"/>
        </w:trPr>
        <w:tc>
          <w:tcPr>
            <w:tcW w:w="1530" w:type="dxa"/>
            <w:vMerge w:val="restart"/>
          </w:tcPr>
          <w:p w14:paraId="1D72FFC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Weak Institutional Capacity</w:t>
            </w:r>
          </w:p>
          <w:p w14:paraId="5FCB2D1D" w14:textId="77777777" w:rsidR="00447C69" w:rsidRPr="00244715" w:rsidRDefault="00447C69" w:rsidP="008A120A">
            <w:pPr>
              <w:jc w:val="both"/>
              <w:rPr>
                <w:rFonts w:ascii="Times New Roman" w:hAnsi="Times New Roman" w:cs="Times New Roman"/>
              </w:rPr>
            </w:pPr>
          </w:p>
        </w:tc>
        <w:tc>
          <w:tcPr>
            <w:tcW w:w="1890" w:type="dxa"/>
          </w:tcPr>
          <w:p w14:paraId="108E97B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495FFE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350" w:type="dxa"/>
          </w:tcPr>
          <w:p w14:paraId="02A81B3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51</w:t>
            </w:r>
          </w:p>
        </w:tc>
        <w:tc>
          <w:tcPr>
            <w:tcW w:w="1080" w:type="dxa"/>
          </w:tcPr>
          <w:p w14:paraId="0628A5E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530" w:type="dxa"/>
          </w:tcPr>
          <w:p w14:paraId="607287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1620" w:type="dxa"/>
          </w:tcPr>
          <w:p w14:paraId="24D6B37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39</w:t>
            </w:r>
          </w:p>
        </w:tc>
        <w:tc>
          <w:tcPr>
            <w:tcW w:w="720" w:type="dxa"/>
          </w:tcPr>
          <w:p w14:paraId="5BAE9A6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176</w:t>
            </w:r>
          </w:p>
        </w:tc>
      </w:tr>
      <w:tr w:rsidR="00447C69" w:rsidRPr="00244715" w14:paraId="7CD89CD6" w14:textId="77777777" w:rsidTr="008A120A">
        <w:trPr>
          <w:trHeight w:val="290"/>
        </w:trPr>
        <w:tc>
          <w:tcPr>
            <w:tcW w:w="1530" w:type="dxa"/>
            <w:vMerge/>
          </w:tcPr>
          <w:p w14:paraId="6049C4F4" w14:textId="77777777" w:rsidR="00447C69" w:rsidRPr="00244715" w:rsidRDefault="00447C69" w:rsidP="008A120A">
            <w:pPr>
              <w:jc w:val="both"/>
              <w:rPr>
                <w:rFonts w:ascii="Times New Roman" w:hAnsi="Times New Roman" w:cs="Times New Roman"/>
              </w:rPr>
            </w:pPr>
          </w:p>
        </w:tc>
        <w:tc>
          <w:tcPr>
            <w:tcW w:w="1890" w:type="dxa"/>
          </w:tcPr>
          <w:p w14:paraId="0915BA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219816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1350" w:type="dxa"/>
          </w:tcPr>
          <w:p w14:paraId="629F3FE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1080" w:type="dxa"/>
          </w:tcPr>
          <w:p w14:paraId="1262A73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530" w:type="dxa"/>
          </w:tcPr>
          <w:p w14:paraId="6DB64C0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620" w:type="dxa"/>
          </w:tcPr>
          <w:p w14:paraId="058EF7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58ACEB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68</w:t>
            </w:r>
          </w:p>
        </w:tc>
      </w:tr>
      <w:tr w:rsidR="00447C69" w:rsidRPr="00244715" w14:paraId="397B8524" w14:textId="77777777" w:rsidTr="008A120A">
        <w:trPr>
          <w:trHeight w:val="290"/>
        </w:trPr>
        <w:tc>
          <w:tcPr>
            <w:tcW w:w="1530" w:type="dxa"/>
            <w:vMerge/>
          </w:tcPr>
          <w:p w14:paraId="1D05A8AB" w14:textId="77777777" w:rsidR="00447C69" w:rsidRPr="00244715" w:rsidRDefault="00447C69" w:rsidP="008A120A">
            <w:pPr>
              <w:jc w:val="both"/>
              <w:rPr>
                <w:rFonts w:ascii="Times New Roman" w:hAnsi="Times New Roman" w:cs="Times New Roman"/>
              </w:rPr>
            </w:pPr>
          </w:p>
        </w:tc>
        <w:tc>
          <w:tcPr>
            <w:tcW w:w="1890" w:type="dxa"/>
          </w:tcPr>
          <w:p w14:paraId="7D24636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7805C0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0FC271C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1080" w:type="dxa"/>
          </w:tcPr>
          <w:p w14:paraId="3193E27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530" w:type="dxa"/>
          </w:tcPr>
          <w:p w14:paraId="1164D7A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64B1563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720" w:type="dxa"/>
          </w:tcPr>
          <w:p w14:paraId="0245593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64</w:t>
            </w:r>
          </w:p>
        </w:tc>
      </w:tr>
      <w:tr w:rsidR="00447C69" w:rsidRPr="00244715" w14:paraId="547DD512" w14:textId="77777777" w:rsidTr="008A120A">
        <w:trPr>
          <w:trHeight w:val="290"/>
        </w:trPr>
        <w:tc>
          <w:tcPr>
            <w:tcW w:w="1530" w:type="dxa"/>
            <w:vMerge/>
          </w:tcPr>
          <w:p w14:paraId="52AF95D7" w14:textId="77777777" w:rsidR="00447C69" w:rsidRPr="00244715" w:rsidRDefault="00447C69" w:rsidP="008A120A">
            <w:pPr>
              <w:jc w:val="both"/>
              <w:rPr>
                <w:rFonts w:ascii="Times New Roman" w:hAnsi="Times New Roman" w:cs="Times New Roman"/>
              </w:rPr>
            </w:pPr>
          </w:p>
        </w:tc>
        <w:tc>
          <w:tcPr>
            <w:tcW w:w="1890" w:type="dxa"/>
          </w:tcPr>
          <w:p w14:paraId="351428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616F310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350" w:type="dxa"/>
          </w:tcPr>
          <w:p w14:paraId="01B95F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080" w:type="dxa"/>
          </w:tcPr>
          <w:p w14:paraId="3F96FE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530" w:type="dxa"/>
          </w:tcPr>
          <w:p w14:paraId="1EBFB1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620" w:type="dxa"/>
          </w:tcPr>
          <w:p w14:paraId="3B07A5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14</w:t>
            </w:r>
          </w:p>
        </w:tc>
        <w:tc>
          <w:tcPr>
            <w:tcW w:w="720" w:type="dxa"/>
          </w:tcPr>
          <w:p w14:paraId="2F6BC55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29</w:t>
            </w:r>
          </w:p>
        </w:tc>
      </w:tr>
      <w:tr w:rsidR="00447C69" w:rsidRPr="00244715" w14:paraId="44587973" w14:textId="77777777" w:rsidTr="008A120A">
        <w:trPr>
          <w:trHeight w:val="290"/>
        </w:trPr>
        <w:tc>
          <w:tcPr>
            <w:tcW w:w="1530" w:type="dxa"/>
            <w:vMerge/>
          </w:tcPr>
          <w:p w14:paraId="7A63FE29" w14:textId="77777777" w:rsidR="00447C69" w:rsidRPr="00244715" w:rsidRDefault="00447C69" w:rsidP="008A120A">
            <w:pPr>
              <w:jc w:val="both"/>
              <w:rPr>
                <w:rFonts w:ascii="Times New Roman" w:hAnsi="Times New Roman" w:cs="Times New Roman"/>
              </w:rPr>
            </w:pPr>
          </w:p>
        </w:tc>
        <w:tc>
          <w:tcPr>
            <w:tcW w:w="1890" w:type="dxa"/>
          </w:tcPr>
          <w:p w14:paraId="691A56F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328632B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615393A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5E54685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67331F4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2F42D80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326769F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11A9C9D8" w14:textId="77777777" w:rsidTr="008A120A">
        <w:trPr>
          <w:trHeight w:val="290"/>
        </w:trPr>
        <w:tc>
          <w:tcPr>
            <w:tcW w:w="1530" w:type="dxa"/>
            <w:vMerge w:val="restart"/>
          </w:tcPr>
          <w:p w14:paraId="113819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Corruption and</w:t>
            </w:r>
          </w:p>
          <w:p w14:paraId="303267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Enforcement Failures</w:t>
            </w:r>
          </w:p>
        </w:tc>
        <w:tc>
          <w:tcPr>
            <w:tcW w:w="1890" w:type="dxa"/>
          </w:tcPr>
          <w:p w14:paraId="18BD05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268498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1350" w:type="dxa"/>
          </w:tcPr>
          <w:p w14:paraId="47E0476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1080" w:type="dxa"/>
          </w:tcPr>
          <w:p w14:paraId="021F4D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26</w:t>
            </w:r>
          </w:p>
        </w:tc>
        <w:tc>
          <w:tcPr>
            <w:tcW w:w="1530" w:type="dxa"/>
          </w:tcPr>
          <w:p w14:paraId="05FA501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tc>
        <w:tc>
          <w:tcPr>
            <w:tcW w:w="1620" w:type="dxa"/>
          </w:tcPr>
          <w:p w14:paraId="6EDFE03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32</w:t>
            </w:r>
          </w:p>
        </w:tc>
        <w:tc>
          <w:tcPr>
            <w:tcW w:w="720" w:type="dxa"/>
          </w:tcPr>
          <w:p w14:paraId="1DA9AEF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144</w:t>
            </w:r>
          </w:p>
        </w:tc>
      </w:tr>
      <w:tr w:rsidR="00447C69" w:rsidRPr="00244715" w14:paraId="024D4B2F" w14:textId="77777777" w:rsidTr="008A120A">
        <w:trPr>
          <w:trHeight w:val="290"/>
        </w:trPr>
        <w:tc>
          <w:tcPr>
            <w:tcW w:w="1530" w:type="dxa"/>
            <w:vMerge/>
          </w:tcPr>
          <w:p w14:paraId="39B118F8" w14:textId="77777777" w:rsidR="00447C69" w:rsidRPr="00244715" w:rsidRDefault="00447C69" w:rsidP="008A120A">
            <w:pPr>
              <w:jc w:val="both"/>
              <w:rPr>
                <w:rFonts w:ascii="Times New Roman" w:hAnsi="Times New Roman" w:cs="Times New Roman"/>
              </w:rPr>
            </w:pPr>
          </w:p>
        </w:tc>
        <w:tc>
          <w:tcPr>
            <w:tcW w:w="1890" w:type="dxa"/>
          </w:tcPr>
          <w:p w14:paraId="5A17B0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59CB65E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1350" w:type="dxa"/>
          </w:tcPr>
          <w:p w14:paraId="6B1233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23</w:t>
            </w:r>
          </w:p>
        </w:tc>
        <w:tc>
          <w:tcPr>
            <w:tcW w:w="1080" w:type="dxa"/>
          </w:tcPr>
          <w:p w14:paraId="345A1F3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1530" w:type="dxa"/>
          </w:tcPr>
          <w:p w14:paraId="006CF9A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14</w:t>
            </w:r>
          </w:p>
        </w:tc>
        <w:tc>
          <w:tcPr>
            <w:tcW w:w="1620" w:type="dxa"/>
          </w:tcPr>
          <w:p w14:paraId="6FB2E9C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tc>
        <w:tc>
          <w:tcPr>
            <w:tcW w:w="720" w:type="dxa"/>
          </w:tcPr>
          <w:p w14:paraId="3DBFCDF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79</w:t>
            </w:r>
          </w:p>
        </w:tc>
      </w:tr>
      <w:tr w:rsidR="00447C69" w:rsidRPr="00244715" w14:paraId="2204EB29" w14:textId="77777777" w:rsidTr="008A120A">
        <w:trPr>
          <w:trHeight w:val="290"/>
        </w:trPr>
        <w:tc>
          <w:tcPr>
            <w:tcW w:w="1530" w:type="dxa"/>
            <w:vMerge/>
          </w:tcPr>
          <w:p w14:paraId="6A4A045E" w14:textId="77777777" w:rsidR="00447C69" w:rsidRPr="00244715" w:rsidRDefault="00447C69" w:rsidP="008A120A">
            <w:pPr>
              <w:jc w:val="both"/>
              <w:rPr>
                <w:rFonts w:ascii="Times New Roman" w:hAnsi="Times New Roman" w:cs="Times New Roman"/>
              </w:rPr>
            </w:pPr>
          </w:p>
        </w:tc>
        <w:tc>
          <w:tcPr>
            <w:tcW w:w="1890" w:type="dxa"/>
          </w:tcPr>
          <w:p w14:paraId="349670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0A5874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350" w:type="dxa"/>
          </w:tcPr>
          <w:p w14:paraId="7E7F521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1080" w:type="dxa"/>
          </w:tcPr>
          <w:p w14:paraId="757D94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530" w:type="dxa"/>
          </w:tcPr>
          <w:p w14:paraId="6DC3335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1620" w:type="dxa"/>
          </w:tcPr>
          <w:p w14:paraId="7495CF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28</w:t>
            </w:r>
          </w:p>
        </w:tc>
        <w:tc>
          <w:tcPr>
            <w:tcW w:w="720" w:type="dxa"/>
          </w:tcPr>
          <w:p w14:paraId="323E7B1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77</w:t>
            </w:r>
          </w:p>
        </w:tc>
      </w:tr>
      <w:tr w:rsidR="00447C69" w:rsidRPr="00244715" w14:paraId="17AEAE0F" w14:textId="77777777" w:rsidTr="008A120A">
        <w:trPr>
          <w:trHeight w:val="290"/>
        </w:trPr>
        <w:tc>
          <w:tcPr>
            <w:tcW w:w="1530" w:type="dxa"/>
            <w:vMerge/>
          </w:tcPr>
          <w:p w14:paraId="31BE5A83" w14:textId="77777777" w:rsidR="00447C69" w:rsidRPr="00244715" w:rsidRDefault="00447C69" w:rsidP="008A120A">
            <w:pPr>
              <w:jc w:val="both"/>
              <w:rPr>
                <w:rFonts w:ascii="Times New Roman" w:hAnsi="Times New Roman" w:cs="Times New Roman"/>
              </w:rPr>
            </w:pPr>
          </w:p>
        </w:tc>
        <w:tc>
          <w:tcPr>
            <w:tcW w:w="1890" w:type="dxa"/>
          </w:tcPr>
          <w:p w14:paraId="6EA32C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04F0283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0C4277B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080" w:type="dxa"/>
          </w:tcPr>
          <w:p w14:paraId="6CF70C0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1530" w:type="dxa"/>
          </w:tcPr>
          <w:p w14:paraId="5C9662D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16</w:t>
            </w:r>
          </w:p>
        </w:tc>
        <w:tc>
          <w:tcPr>
            <w:tcW w:w="1620" w:type="dxa"/>
          </w:tcPr>
          <w:p w14:paraId="105B497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720" w:type="dxa"/>
          </w:tcPr>
          <w:p w14:paraId="191D64B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r>
      <w:tr w:rsidR="00447C69" w:rsidRPr="00244715" w14:paraId="6A24B439" w14:textId="77777777" w:rsidTr="008A120A">
        <w:trPr>
          <w:trHeight w:val="290"/>
        </w:trPr>
        <w:tc>
          <w:tcPr>
            <w:tcW w:w="1530" w:type="dxa"/>
            <w:vMerge/>
          </w:tcPr>
          <w:p w14:paraId="2358318B" w14:textId="77777777" w:rsidR="00447C69" w:rsidRPr="00244715" w:rsidRDefault="00447C69" w:rsidP="008A120A">
            <w:pPr>
              <w:jc w:val="both"/>
              <w:rPr>
                <w:rFonts w:ascii="Times New Roman" w:hAnsi="Times New Roman" w:cs="Times New Roman"/>
              </w:rPr>
            </w:pPr>
          </w:p>
        </w:tc>
        <w:tc>
          <w:tcPr>
            <w:tcW w:w="1890" w:type="dxa"/>
          </w:tcPr>
          <w:p w14:paraId="09716EE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5FB8396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397E378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3A25D29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580DF2A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2A22E92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18575A0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5EC2F8B3" w14:textId="77777777" w:rsidTr="008A120A">
        <w:trPr>
          <w:trHeight w:val="290"/>
        </w:trPr>
        <w:tc>
          <w:tcPr>
            <w:tcW w:w="1530" w:type="dxa"/>
            <w:vMerge w:val="restart"/>
          </w:tcPr>
          <w:p w14:paraId="1D22E31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Stakeholder Non-Compliance and Cultural</w:t>
            </w:r>
          </w:p>
          <w:p w14:paraId="5E6E06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Resistance</w:t>
            </w:r>
          </w:p>
        </w:tc>
        <w:tc>
          <w:tcPr>
            <w:tcW w:w="1890" w:type="dxa"/>
          </w:tcPr>
          <w:p w14:paraId="3E05CC1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7F736E1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tc>
        <w:tc>
          <w:tcPr>
            <w:tcW w:w="1350" w:type="dxa"/>
          </w:tcPr>
          <w:p w14:paraId="0A542D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51</w:t>
            </w:r>
          </w:p>
        </w:tc>
        <w:tc>
          <w:tcPr>
            <w:tcW w:w="1080" w:type="dxa"/>
          </w:tcPr>
          <w:p w14:paraId="5A66F3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31</w:t>
            </w:r>
          </w:p>
        </w:tc>
        <w:tc>
          <w:tcPr>
            <w:tcW w:w="1530" w:type="dxa"/>
          </w:tcPr>
          <w:p w14:paraId="3A9AF47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41</w:t>
            </w:r>
          </w:p>
        </w:tc>
        <w:tc>
          <w:tcPr>
            <w:tcW w:w="1620" w:type="dxa"/>
          </w:tcPr>
          <w:p w14:paraId="65A15D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69</w:t>
            </w:r>
          </w:p>
        </w:tc>
        <w:tc>
          <w:tcPr>
            <w:tcW w:w="720" w:type="dxa"/>
          </w:tcPr>
          <w:p w14:paraId="7A8F191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219</w:t>
            </w:r>
          </w:p>
        </w:tc>
      </w:tr>
      <w:tr w:rsidR="00447C69" w:rsidRPr="00244715" w14:paraId="62A5D226" w14:textId="77777777" w:rsidTr="008A120A">
        <w:trPr>
          <w:trHeight w:val="290"/>
        </w:trPr>
        <w:tc>
          <w:tcPr>
            <w:tcW w:w="1530" w:type="dxa"/>
            <w:vMerge/>
          </w:tcPr>
          <w:p w14:paraId="78CBC769" w14:textId="77777777" w:rsidR="00447C69" w:rsidRPr="00244715" w:rsidRDefault="00447C69" w:rsidP="008A120A">
            <w:pPr>
              <w:jc w:val="both"/>
              <w:rPr>
                <w:rFonts w:ascii="Times New Roman" w:hAnsi="Times New Roman" w:cs="Times New Roman"/>
              </w:rPr>
            </w:pPr>
          </w:p>
        </w:tc>
        <w:tc>
          <w:tcPr>
            <w:tcW w:w="1890" w:type="dxa"/>
          </w:tcPr>
          <w:p w14:paraId="3CAE05E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7B2615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350" w:type="dxa"/>
          </w:tcPr>
          <w:p w14:paraId="7F122AD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080" w:type="dxa"/>
          </w:tcPr>
          <w:p w14:paraId="7701F4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530" w:type="dxa"/>
          </w:tcPr>
          <w:p w14:paraId="2112E12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20</w:t>
            </w:r>
          </w:p>
        </w:tc>
        <w:tc>
          <w:tcPr>
            <w:tcW w:w="1620" w:type="dxa"/>
          </w:tcPr>
          <w:p w14:paraId="6C54DAE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720" w:type="dxa"/>
          </w:tcPr>
          <w:p w14:paraId="0E5EB72C"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62</w:t>
            </w:r>
          </w:p>
        </w:tc>
      </w:tr>
      <w:tr w:rsidR="00447C69" w:rsidRPr="00244715" w14:paraId="7B385189" w14:textId="77777777" w:rsidTr="008A120A">
        <w:trPr>
          <w:trHeight w:val="290"/>
        </w:trPr>
        <w:tc>
          <w:tcPr>
            <w:tcW w:w="1530" w:type="dxa"/>
            <w:vMerge/>
          </w:tcPr>
          <w:p w14:paraId="0E7BDA5E" w14:textId="77777777" w:rsidR="00447C69" w:rsidRPr="00244715" w:rsidRDefault="00447C69" w:rsidP="008A120A">
            <w:pPr>
              <w:jc w:val="both"/>
              <w:rPr>
                <w:rFonts w:ascii="Times New Roman" w:hAnsi="Times New Roman" w:cs="Times New Roman"/>
              </w:rPr>
            </w:pPr>
          </w:p>
        </w:tc>
        <w:tc>
          <w:tcPr>
            <w:tcW w:w="1890" w:type="dxa"/>
          </w:tcPr>
          <w:p w14:paraId="4075047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64392B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00480C9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1080" w:type="dxa"/>
          </w:tcPr>
          <w:p w14:paraId="67181D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233661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78554D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720" w:type="dxa"/>
          </w:tcPr>
          <w:p w14:paraId="7B8A144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r>
      <w:tr w:rsidR="00447C69" w:rsidRPr="00244715" w14:paraId="0A29E3DC" w14:textId="77777777" w:rsidTr="008A120A">
        <w:trPr>
          <w:trHeight w:val="290"/>
        </w:trPr>
        <w:tc>
          <w:tcPr>
            <w:tcW w:w="1530" w:type="dxa"/>
            <w:vMerge/>
          </w:tcPr>
          <w:p w14:paraId="3A9CF712" w14:textId="77777777" w:rsidR="00447C69" w:rsidRPr="00244715" w:rsidRDefault="00447C69" w:rsidP="008A120A">
            <w:pPr>
              <w:jc w:val="both"/>
              <w:rPr>
                <w:rFonts w:ascii="Times New Roman" w:hAnsi="Times New Roman" w:cs="Times New Roman"/>
              </w:rPr>
            </w:pPr>
          </w:p>
        </w:tc>
        <w:tc>
          <w:tcPr>
            <w:tcW w:w="1890" w:type="dxa"/>
          </w:tcPr>
          <w:p w14:paraId="32BF429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6E6A2E2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350" w:type="dxa"/>
          </w:tcPr>
          <w:p w14:paraId="7A7ABC0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080" w:type="dxa"/>
          </w:tcPr>
          <w:p w14:paraId="518C5B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10A2A43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1620" w:type="dxa"/>
          </w:tcPr>
          <w:p w14:paraId="4A82D58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720" w:type="dxa"/>
          </w:tcPr>
          <w:p w14:paraId="184780E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19</w:t>
            </w:r>
          </w:p>
        </w:tc>
      </w:tr>
      <w:tr w:rsidR="00447C69" w:rsidRPr="00244715" w14:paraId="0BBBFB2A" w14:textId="77777777" w:rsidTr="008A120A">
        <w:trPr>
          <w:trHeight w:val="290"/>
        </w:trPr>
        <w:tc>
          <w:tcPr>
            <w:tcW w:w="1530" w:type="dxa"/>
            <w:vMerge/>
          </w:tcPr>
          <w:p w14:paraId="041727A6" w14:textId="77777777" w:rsidR="00447C69" w:rsidRPr="00244715" w:rsidRDefault="00447C69" w:rsidP="008A120A">
            <w:pPr>
              <w:jc w:val="both"/>
              <w:rPr>
                <w:rFonts w:ascii="Times New Roman" w:hAnsi="Times New Roman" w:cs="Times New Roman"/>
              </w:rPr>
            </w:pPr>
          </w:p>
        </w:tc>
        <w:tc>
          <w:tcPr>
            <w:tcW w:w="1890" w:type="dxa"/>
          </w:tcPr>
          <w:p w14:paraId="0758ABA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6FBED14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067085C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25C951F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3759C0A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093FA2CE"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695562C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r w:rsidR="00447C69" w:rsidRPr="00244715" w14:paraId="33837FDF" w14:textId="77777777" w:rsidTr="008A120A">
        <w:trPr>
          <w:trHeight w:val="290"/>
        </w:trPr>
        <w:tc>
          <w:tcPr>
            <w:tcW w:w="1530" w:type="dxa"/>
            <w:vMerge w:val="restart"/>
          </w:tcPr>
          <w:p w14:paraId="459F1F9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Economic Factors</w:t>
            </w:r>
          </w:p>
        </w:tc>
        <w:tc>
          <w:tcPr>
            <w:tcW w:w="1890" w:type="dxa"/>
          </w:tcPr>
          <w:p w14:paraId="048B0F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Satisfied</w:t>
            </w:r>
          </w:p>
        </w:tc>
        <w:tc>
          <w:tcPr>
            <w:tcW w:w="1350" w:type="dxa"/>
          </w:tcPr>
          <w:p w14:paraId="65DB14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tc>
        <w:tc>
          <w:tcPr>
            <w:tcW w:w="1350" w:type="dxa"/>
          </w:tcPr>
          <w:p w14:paraId="20A0C9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1080" w:type="dxa"/>
          </w:tcPr>
          <w:p w14:paraId="537048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31</w:t>
            </w:r>
          </w:p>
        </w:tc>
        <w:tc>
          <w:tcPr>
            <w:tcW w:w="1530" w:type="dxa"/>
          </w:tcPr>
          <w:p w14:paraId="1597F6B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38</w:t>
            </w:r>
          </w:p>
        </w:tc>
        <w:tc>
          <w:tcPr>
            <w:tcW w:w="1620" w:type="dxa"/>
          </w:tcPr>
          <w:p w14:paraId="01E1626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720" w:type="dxa"/>
          </w:tcPr>
          <w:p w14:paraId="3E89475D"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198</w:t>
            </w:r>
          </w:p>
        </w:tc>
      </w:tr>
      <w:tr w:rsidR="00447C69" w:rsidRPr="00244715" w14:paraId="495984CF" w14:textId="77777777" w:rsidTr="008A120A">
        <w:trPr>
          <w:trHeight w:val="290"/>
        </w:trPr>
        <w:tc>
          <w:tcPr>
            <w:tcW w:w="1530" w:type="dxa"/>
            <w:vMerge/>
          </w:tcPr>
          <w:p w14:paraId="56CD6A9F" w14:textId="77777777" w:rsidR="00447C69" w:rsidRPr="00244715" w:rsidRDefault="00447C69" w:rsidP="008A120A">
            <w:pPr>
              <w:jc w:val="both"/>
              <w:rPr>
                <w:rFonts w:ascii="Times New Roman" w:hAnsi="Times New Roman" w:cs="Times New Roman"/>
              </w:rPr>
            </w:pPr>
          </w:p>
        </w:tc>
        <w:tc>
          <w:tcPr>
            <w:tcW w:w="1890" w:type="dxa"/>
          </w:tcPr>
          <w:p w14:paraId="218043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Satisfied</w:t>
            </w:r>
          </w:p>
        </w:tc>
        <w:tc>
          <w:tcPr>
            <w:tcW w:w="1350" w:type="dxa"/>
          </w:tcPr>
          <w:p w14:paraId="509A56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1350" w:type="dxa"/>
          </w:tcPr>
          <w:p w14:paraId="4C082A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tc>
        <w:tc>
          <w:tcPr>
            <w:tcW w:w="1080" w:type="dxa"/>
          </w:tcPr>
          <w:p w14:paraId="704DEE5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530" w:type="dxa"/>
          </w:tcPr>
          <w:p w14:paraId="78BCDD5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tc>
        <w:tc>
          <w:tcPr>
            <w:tcW w:w="1620" w:type="dxa"/>
          </w:tcPr>
          <w:p w14:paraId="0085125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23</w:t>
            </w:r>
          </w:p>
        </w:tc>
        <w:tc>
          <w:tcPr>
            <w:tcW w:w="720" w:type="dxa"/>
          </w:tcPr>
          <w:p w14:paraId="0C1CD664"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75</w:t>
            </w:r>
          </w:p>
        </w:tc>
      </w:tr>
      <w:tr w:rsidR="00447C69" w:rsidRPr="00244715" w14:paraId="0A2718A5" w14:textId="77777777" w:rsidTr="008A120A">
        <w:trPr>
          <w:trHeight w:val="290"/>
        </w:trPr>
        <w:tc>
          <w:tcPr>
            <w:tcW w:w="1530" w:type="dxa"/>
            <w:vMerge/>
          </w:tcPr>
          <w:p w14:paraId="0A48CD4F" w14:textId="77777777" w:rsidR="00447C69" w:rsidRPr="00244715" w:rsidRDefault="00447C69" w:rsidP="008A120A">
            <w:pPr>
              <w:jc w:val="both"/>
              <w:rPr>
                <w:rFonts w:ascii="Times New Roman" w:hAnsi="Times New Roman" w:cs="Times New Roman"/>
              </w:rPr>
            </w:pPr>
          </w:p>
        </w:tc>
        <w:tc>
          <w:tcPr>
            <w:tcW w:w="1890" w:type="dxa"/>
          </w:tcPr>
          <w:p w14:paraId="25F912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Dissatisfied</w:t>
            </w:r>
          </w:p>
        </w:tc>
        <w:tc>
          <w:tcPr>
            <w:tcW w:w="1350" w:type="dxa"/>
          </w:tcPr>
          <w:p w14:paraId="5F3D6D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1350" w:type="dxa"/>
          </w:tcPr>
          <w:p w14:paraId="528C683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080" w:type="dxa"/>
          </w:tcPr>
          <w:p w14:paraId="6F876C3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1530" w:type="dxa"/>
          </w:tcPr>
          <w:p w14:paraId="39501A9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1620" w:type="dxa"/>
          </w:tcPr>
          <w:p w14:paraId="511979D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720" w:type="dxa"/>
          </w:tcPr>
          <w:p w14:paraId="5964C6A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40</w:t>
            </w:r>
          </w:p>
        </w:tc>
      </w:tr>
      <w:tr w:rsidR="00447C69" w:rsidRPr="00244715" w14:paraId="5F7EFAB3" w14:textId="77777777" w:rsidTr="008A120A">
        <w:trPr>
          <w:trHeight w:val="290"/>
        </w:trPr>
        <w:tc>
          <w:tcPr>
            <w:tcW w:w="1530" w:type="dxa"/>
            <w:vMerge/>
          </w:tcPr>
          <w:p w14:paraId="18E92917" w14:textId="77777777" w:rsidR="00447C69" w:rsidRPr="00244715" w:rsidRDefault="00447C69" w:rsidP="008A120A">
            <w:pPr>
              <w:jc w:val="both"/>
              <w:rPr>
                <w:rFonts w:ascii="Times New Roman" w:hAnsi="Times New Roman" w:cs="Times New Roman"/>
              </w:rPr>
            </w:pPr>
          </w:p>
        </w:tc>
        <w:tc>
          <w:tcPr>
            <w:tcW w:w="1890" w:type="dxa"/>
          </w:tcPr>
          <w:p w14:paraId="43DA25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Very Dissatisfied</w:t>
            </w:r>
          </w:p>
        </w:tc>
        <w:tc>
          <w:tcPr>
            <w:tcW w:w="1350" w:type="dxa"/>
          </w:tcPr>
          <w:p w14:paraId="22D2318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1350" w:type="dxa"/>
          </w:tcPr>
          <w:p w14:paraId="74C2E8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1080" w:type="dxa"/>
          </w:tcPr>
          <w:p w14:paraId="7463212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1530" w:type="dxa"/>
          </w:tcPr>
          <w:p w14:paraId="19FAFB7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1620" w:type="dxa"/>
          </w:tcPr>
          <w:p w14:paraId="4C8E675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720" w:type="dxa"/>
          </w:tcPr>
          <w:p w14:paraId="0E1F3D4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24</w:t>
            </w:r>
          </w:p>
        </w:tc>
      </w:tr>
      <w:tr w:rsidR="00447C69" w:rsidRPr="00244715" w14:paraId="4DF89014" w14:textId="77777777" w:rsidTr="008A120A">
        <w:trPr>
          <w:trHeight w:val="290"/>
        </w:trPr>
        <w:tc>
          <w:tcPr>
            <w:tcW w:w="1530" w:type="dxa"/>
            <w:vMerge/>
          </w:tcPr>
          <w:p w14:paraId="2564956C" w14:textId="77777777" w:rsidR="00447C69" w:rsidRPr="00244715" w:rsidRDefault="00447C69" w:rsidP="008A120A">
            <w:pPr>
              <w:jc w:val="both"/>
              <w:rPr>
                <w:rFonts w:ascii="Times New Roman" w:hAnsi="Times New Roman" w:cs="Times New Roman"/>
              </w:rPr>
            </w:pPr>
          </w:p>
        </w:tc>
        <w:tc>
          <w:tcPr>
            <w:tcW w:w="1890" w:type="dxa"/>
          </w:tcPr>
          <w:p w14:paraId="1EC5156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Total Response</w:t>
            </w:r>
          </w:p>
        </w:tc>
        <w:tc>
          <w:tcPr>
            <w:tcW w:w="1350" w:type="dxa"/>
          </w:tcPr>
          <w:p w14:paraId="09D2904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37</w:t>
            </w:r>
          </w:p>
        </w:tc>
        <w:tc>
          <w:tcPr>
            <w:tcW w:w="1350" w:type="dxa"/>
          </w:tcPr>
          <w:p w14:paraId="6DF572F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91</w:t>
            </w:r>
          </w:p>
        </w:tc>
        <w:tc>
          <w:tcPr>
            <w:tcW w:w="1080" w:type="dxa"/>
          </w:tcPr>
          <w:p w14:paraId="7C486E01"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44</w:t>
            </w:r>
          </w:p>
        </w:tc>
        <w:tc>
          <w:tcPr>
            <w:tcW w:w="1530" w:type="dxa"/>
          </w:tcPr>
          <w:p w14:paraId="01B11B5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76</w:t>
            </w:r>
          </w:p>
        </w:tc>
        <w:tc>
          <w:tcPr>
            <w:tcW w:w="1620" w:type="dxa"/>
          </w:tcPr>
          <w:p w14:paraId="0273BA7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89</w:t>
            </w:r>
          </w:p>
        </w:tc>
        <w:tc>
          <w:tcPr>
            <w:tcW w:w="720" w:type="dxa"/>
          </w:tcPr>
          <w:p w14:paraId="2CC64958"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337</w:t>
            </w:r>
          </w:p>
        </w:tc>
      </w:tr>
    </w:tbl>
    <w:p w14:paraId="53BC1CAA"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b/>
          <w:bCs/>
        </w:rPr>
        <w:t>Table 4: Distribution of Retrieved Responses in Phase II</w:t>
      </w:r>
    </w:p>
    <w:tbl>
      <w:tblPr>
        <w:tblStyle w:val="TableGrid"/>
        <w:tblW w:w="10587" w:type="dxa"/>
        <w:tblInd w:w="-455" w:type="dxa"/>
        <w:tblLayout w:type="fixed"/>
        <w:tblLook w:val="04A0" w:firstRow="1" w:lastRow="0" w:firstColumn="1" w:lastColumn="0" w:noHBand="0" w:noVBand="1"/>
      </w:tblPr>
      <w:tblGrid>
        <w:gridCol w:w="810"/>
        <w:gridCol w:w="4320"/>
        <w:gridCol w:w="990"/>
        <w:gridCol w:w="990"/>
        <w:gridCol w:w="810"/>
        <w:gridCol w:w="866"/>
        <w:gridCol w:w="990"/>
        <w:gridCol w:w="811"/>
      </w:tblGrid>
      <w:tr w:rsidR="00447C69" w:rsidRPr="00244715" w14:paraId="1E12F35C" w14:textId="77777777" w:rsidTr="008A120A">
        <w:tc>
          <w:tcPr>
            <w:tcW w:w="810" w:type="dxa"/>
            <w:vMerge w:val="restart"/>
          </w:tcPr>
          <w:p w14:paraId="72A497F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S/No.</w:t>
            </w:r>
          </w:p>
        </w:tc>
        <w:tc>
          <w:tcPr>
            <w:tcW w:w="4320" w:type="dxa"/>
            <w:vMerge w:val="restart"/>
          </w:tcPr>
          <w:p w14:paraId="2F66183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5457" w:type="dxa"/>
            <w:gridSpan w:val="6"/>
          </w:tcPr>
          <w:p w14:paraId="7ABC1F8A"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RESPONSE</w:t>
            </w:r>
          </w:p>
        </w:tc>
      </w:tr>
      <w:tr w:rsidR="00447C69" w:rsidRPr="00244715" w14:paraId="2C9F46D6" w14:textId="77777777" w:rsidTr="008A120A">
        <w:tc>
          <w:tcPr>
            <w:tcW w:w="810" w:type="dxa"/>
            <w:vMerge/>
          </w:tcPr>
          <w:p w14:paraId="580EDE92" w14:textId="77777777" w:rsidR="00447C69" w:rsidRPr="00244715" w:rsidRDefault="00447C69" w:rsidP="008A120A">
            <w:pPr>
              <w:jc w:val="both"/>
              <w:rPr>
                <w:rFonts w:ascii="Times New Roman" w:hAnsi="Times New Roman" w:cs="Times New Roman"/>
                <w:b/>
                <w:bCs/>
              </w:rPr>
            </w:pPr>
          </w:p>
        </w:tc>
        <w:tc>
          <w:tcPr>
            <w:tcW w:w="4320" w:type="dxa"/>
            <w:vMerge/>
          </w:tcPr>
          <w:p w14:paraId="4D7D7230" w14:textId="77777777" w:rsidR="00447C69" w:rsidRPr="00244715" w:rsidRDefault="00447C69" w:rsidP="008A120A">
            <w:pPr>
              <w:jc w:val="both"/>
              <w:rPr>
                <w:rFonts w:ascii="Times New Roman" w:hAnsi="Times New Roman" w:cs="Times New Roman"/>
                <w:b/>
                <w:bCs/>
              </w:rPr>
            </w:pPr>
          </w:p>
        </w:tc>
        <w:tc>
          <w:tcPr>
            <w:tcW w:w="2790" w:type="dxa"/>
            <w:gridSpan w:val="3"/>
          </w:tcPr>
          <w:p w14:paraId="60926B89"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Public Building Works</w:t>
            </w:r>
          </w:p>
        </w:tc>
        <w:tc>
          <w:tcPr>
            <w:tcW w:w="2667" w:type="dxa"/>
            <w:gridSpan w:val="3"/>
          </w:tcPr>
          <w:p w14:paraId="6C34474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Private Building Works</w:t>
            </w:r>
          </w:p>
        </w:tc>
      </w:tr>
      <w:tr w:rsidR="00447C69" w:rsidRPr="00244715" w14:paraId="2FCC7975" w14:textId="77777777" w:rsidTr="008A120A">
        <w:tc>
          <w:tcPr>
            <w:tcW w:w="810" w:type="dxa"/>
            <w:vMerge/>
          </w:tcPr>
          <w:p w14:paraId="756D43B3" w14:textId="77777777" w:rsidR="00447C69" w:rsidRPr="00244715" w:rsidRDefault="00447C69" w:rsidP="008A120A">
            <w:pPr>
              <w:jc w:val="both"/>
              <w:rPr>
                <w:rFonts w:ascii="Times New Roman" w:hAnsi="Times New Roman" w:cs="Times New Roman"/>
                <w:b/>
                <w:bCs/>
              </w:rPr>
            </w:pPr>
          </w:p>
        </w:tc>
        <w:tc>
          <w:tcPr>
            <w:tcW w:w="4320" w:type="dxa"/>
            <w:vMerge/>
          </w:tcPr>
          <w:p w14:paraId="7BCB2090" w14:textId="77777777" w:rsidR="00447C69" w:rsidRPr="00244715" w:rsidRDefault="00447C69" w:rsidP="008A120A">
            <w:pPr>
              <w:jc w:val="both"/>
              <w:rPr>
                <w:rFonts w:ascii="Times New Roman" w:hAnsi="Times New Roman" w:cs="Times New Roman"/>
                <w:b/>
                <w:bCs/>
              </w:rPr>
            </w:pPr>
          </w:p>
        </w:tc>
        <w:tc>
          <w:tcPr>
            <w:tcW w:w="990" w:type="dxa"/>
          </w:tcPr>
          <w:p w14:paraId="3AAD1BF0"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Yes</w:t>
            </w:r>
          </w:p>
        </w:tc>
        <w:tc>
          <w:tcPr>
            <w:tcW w:w="990" w:type="dxa"/>
          </w:tcPr>
          <w:p w14:paraId="1E15A81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w:t>
            </w:r>
          </w:p>
        </w:tc>
        <w:tc>
          <w:tcPr>
            <w:tcW w:w="810" w:type="dxa"/>
          </w:tcPr>
          <w:p w14:paraId="3FDF703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tc>
        <w:tc>
          <w:tcPr>
            <w:tcW w:w="866" w:type="dxa"/>
          </w:tcPr>
          <w:p w14:paraId="79E2098F"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Yes</w:t>
            </w:r>
          </w:p>
        </w:tc>
        <w:tc>
          <w:tcPr>
            <w:tcW w:w="990" w:type="dxa"/>
          </w:tcPr>
          <w:p w14:paraId="6F95A9A2"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No</w:t>
            </w:r>
          </w:p>
        </w:tc>
        <w:tc>
          <w:tcPr>
            <w:tcW w:w="811" w:type="dxa"/>
          </w:tcPr>
          <w:p w14:paraId="5B99A143"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Total</w:t>
            </w:r>
          </w:p>
        </w:tc>
      </w:tr>
      <w:tr w:rsidR="00447C69" w:rsidRPr="00244715" w14:paraId="7C2AA7BA" w14:textId="77777777" w:rsidTr="008A120A">
        <w:trPr>
          <w:trHeight w:val="143"/>
        </w:trPr>
        <w:tc>
          <w:tcPr>
            <w:tcW w:w="810" w:type="dxa"/>
          </w:tcPr>
          <w:p w14:paraId="525C497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4320" w:type="dxa"/>
          </w:tcPr>
          <w:p w14:paraId="397BD49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Establishment of Code Enforcement Division/Sec/Unit.</w:t>
            </w:r>
          </w:p>
        </w:tc>
        <w:tc>
          <w:tcPr>
            <w:tcW w:w="990" w:type="dxa"/>
          </w:tcPr>
          <w:p w14:paraId="5E96933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199BAC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11A0624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0E717C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4C88334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02388DA" w14:textId="77777777" w:rsidR="00447C69" w:rsidRPr="00244715" w:rsidRDefault="00447C69" w:rsidP="008A120A">
            <w:pPr>
              <w:jc w:val="both"/>
              <w:rPr>
                <w:rFonts w:ascii="Times New Roman" w:hAnsi="Times New Roman" w:cs="Times New Roman"/>
              </w:rPr>
            </w:pPr>
          </w:p>
        </w:tc>
        <w:tc>
          <w:tcPr>
            <w:tcW w:w="866" w:type="dxa"/>
          </w:tcPr>
          <w:p w14:paraId="0E45E22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2A0276B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3B9053C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2AEB776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264F758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515D1CE7" w14:textId="77777777" w:rsidR="00447C69" w:rsidRPr="00244715" w:rsidRDefault="00447C69" w:rsidP="008A120A">
            <w:pPr>
              <w:jc w:val="both"/>
              <w:rPr>
                <w:rFonts w:ascii="Times New Roman" w:hAnsi="Times New Roman" w:cs="Times New Roman"/>
              </w:rPr>
            </w:pPr>
          </w:p>
        </w:tc>
      </w:tr>
      <w:tr w:rsidR="00447C69" w:rsidRPr="00244715" w14:paraId="327BD784" w14:textId="77777777" w:rsidTr="008A120A">
        <w:tc>
          <w:tcPr>
            <w:tcW w:w="810" w:type="dxa"/>
          </w:tcPr>
          <w:p w14:paraId="0B7174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4320" w:type="dxa"/>
          </w:tcPr>
          <w:p w14:paraId="1A8746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Site Layout Plan and Development Permit.</w:t>
            </w:r>
          </w:p>
        </w:tc>
        <w:tc>
          <w:tcPr>
            <w:tcW w:w="990" w:type="dxa"/>
          </w:tcPr>
          <w:p w14:paraId="52A7790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7DDA0E8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316C31D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1EC145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79D8A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866" w:type="dxa"/>
          </w:tcPr>
          <w:p w14:paraId="71C9C4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p w14:paraId="64927C9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990" w:type="dxa"/>
          </w:tcPr>
          <w:p w14:paraId="62C2CE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96</w:t>
            </w:r>
          </w:p>
          <w:p w14:paraId="6677F0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tc>
        <w:tc>
          <w:tcPr>
            <w:tcW w:w="811" w:type="dxa"/>
          </w:tcPr>
          <w:p w14:paraId="224FFBE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717F0F53" w14:textId="77777777" w:rsidR="00447C69" w:rsidRPr="00244715" w:rsidRDefault="00447C69" w:rsidP="008A120A">
            <w:pPr>
              <w:jc w:val="both"/>
              <w:rPr>
                <w:rFonts w:ascii="Times New Roman" w:hAnsi="Times New Roman" w:cs="Times New Roman"/>
              </w:rPr>
            </w:pPr>
          </w:p>
        </w:tc>
      </w:tr>
      <w:tr w:rsidR="00447C69" w:rsidRPr="00244715" w14:paraId="1CD1790C" w14:textId="77777777" w:rsidTr="008A120A">
        <w:tc>
          <w:tcPr>
            <w:tcW w:w="810" w:type="dxa"/>
          </w:tcPr>
          <w:p w14:paraId="5407C0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4320" w:type="dxa"/>
          </w:tcPr>
          <w:p w14:paraId="4866C37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Production of Working Drawings &amp; Specifications.</w:t>
            </w:r>
          </w:p>
        </w:tc>
        <w:tc>
          <w:tcPr>
            <w:tcW w:w="990" w:type="dxa"/>
          </w:tcPr>
          <w:p w14:paraId="2965AE3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3CD9EC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0F61D06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684D6A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212AEF2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7266186" w14:textId="77777777" w:rsidR="00447C69" w:rsidRPr="00244715" w:rsidRDefault="00447C69" w:rsidP="008A120A">
            <w:pPr>
              <w:jc w:val="both"/>
              <w:rPr>
                <w:rFonts w:ascii="Times New Roman" w:hAnsi="Times New Roman" w:cs="Times New Roman"/>
              </w:rPr>
            </w:pPr>
          </w:p>
        </w:tc>
        <w:tc>
          <w:tcPr>
            <w:tcW w:w="866" w:type="dxa"/>
          </w:tcPr>
          <w:p w14:paraId="667812C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50</w:t>
            </w:r>
          </w:p>
          <w:p w14:paraId="2775C9A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(44%)</w:t>
            </w:r>
          </w:p>
        </w:tc>
        <w:tc>
          <w:tcPr>
            <w:tcW w:w="990" w:type="dxa"/>
          </w:tcPr>
          <w:p w14:paraId="6CC6696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63</w:t>
            </w:r>
          </w:p>
          <w:p w14:paraId="12C59A4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(56%)</w:t>
            </w:r>
          </w:p>
        </w:tc>
        <w:tc>
          <w:tcPr>
            <w:tcW w:w="811" w:type="dxa"/>
          </w:tcPr>
          <w:p w14:paraId="41BCB9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002B6BC1" w14:textId="77777777" w:rsidR="00447C69" w:rsidRPr="00244715" w:rsidRDefault="00447C69" w:rsidP="008A120A">
            <w:pPr>
              <w:jc w:val="both"/>
              <w:rPr>
                <w:rFonts w:ascii="Times New Roman" w:hAnsi="Times New Roman" w:cs="Times New Roman"/>
              </w:rPr>
            </w:pPr>
          </w:p>
        </w:tc>
      </w:tr>
      <w:tr w:rsidR="00447C69" w:rsidRPr="00244715" w14:paraId="6EEFDBC6" w14:textId="77777777" w:rsidTr="008A120A">
        <w:tc>
          <w:tcPr>
            <w:tcW w:w="810" w:type="dxa"/>
          </w:tcPr>
          <w:p w14:paraId="2B1D821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4320" w:type="dxa"/>
          </w:tcPr>
          <w:p w14:paraId="2614DE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Building Approval.</w:t>
            </w:r>
          </w:p>
        </w:tc>
        <w:tc>
          <w:tcPr>
            <w:tcW w:w="990" w:type="dxa"/>
          </w:tcPr>
          <w:p w14:paraId="09B864B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1FC92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5193DAA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03810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1DA718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441F24D" w14:textId="77777777" w:rsidR="00447C69" w:rsidRPr="00244715" w:rsidRDefault="00447C69" w:rsidP="008A120A">
            <w:pPr>
              <w:jc w:val="both"/>
              <w:rPr>
                <w:rFonts w:ascii="Times New Roman" w:hAnsi="Times New Roman" w:cs="Times New Roman"/>
              </w:rPr>
            </w:pPr>
          </w:p>
        </w:tc>
        <w:tc>
          <w:tcPr>
            <w:tcW w:w="866" w:type="dxa"/>
          </w:tcPr>
          <w:p w14:paraId="50F95E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18</w:t>
            </w:r>
          </w:p>
          <w:p w14:paraId="09BA58C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(16%)</w:t>
            </w:r>
          </w:p>
        </w:tc>
        <w:tc>
          <w:tcPr>
            <w:tcW w:w="990" w:type="dxa"/>
          </w:tcPr>
          <w:p w14:paraId="4CEB844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95</w:t>
            </w:r>
          </w:p>
          <w:p w14:paraId="023DAEE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(84%)</w:t>
            </w:r>
          </w:p>
        </w:tc>
        <w:tc>
          <w:tcPr>
            <w:tcW w:w="811" w:type="dxa"/>
          </w:tcPr>
          <w:p w14:paraId="136B55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7C1553E" w14:textId="77777777" w:rsidR="00447C69" w:rsidRPr="00244715" w:rsidRDefault="00447C69" w:rsidP="008A120A">
            <w:pPr>
              <w:jc w:val="both"/>
              <w:rPr>
                <w:rFonts w:ascii="Times New Roman" w:hAnsi="Times New Roman" w:cs="Times New Roman"/>
              </w:rPr>
            </w:pPr>
          </w:p>
        </w:tc>
      </w:tr>
      <w:tr w:rsidR="00447C69" w:rsidRPr="00244715" w14:paraId="11B03D76" w14:textId="77777777" w:rsidTr="008A120A">
        <w:tc>
          <w:tcPr>
            <w:tcW w:w="810" w:type="dxa"/>
          </w:tcPr>
          <w:p w14:paraId="02CF3A3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4320" w:type="dxa"/>
          </w:tcPr>
          <w:p w14:paraId="62F9DAA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Presentation of Certificate of Use &amp; Habitation.</w:t>
            </w:r>
          </w:p>
        </w:tc>
        <w:tc>
          <w:tcPr>
            <w:tcW w:w="990" w:type="dxa"/>
          </w:tcPr>
          <w:p w14:paraId="2645FDC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624B1B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28C2F3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A055C6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1AB6DDD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tc>
        <w:tc>
          <w:tcPr>
            <w:tcW w:w="866" w:type="dxa"/>
          </w:tcPr>
          <w:p w14:paraId="746A708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p w14:paraId="326CC86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990" w:type="dxa"/>
          </w:tcPr>
          <w:p w14:paraId="125223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106</w:t>
            </w:r>
          </w:p>
          <w:p w14:paraId="7436B17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(94%)</w:t>
            </w:r>
          </w:p>
        </w:tc>
        <w:tc>
          <w:tcPr>
            <w:tcW w:w="811" w:type="dxa"/>
          </w:tcPr>
          <w:p w14:paraId="71424C4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7757FB0" w14:textId="77777777" w:rsidR="00447C69" w:rsidRPr="00244715" w:rsidRDefault="00447C69" w:rsidP="008A120A">
            <w:pPr>
              <w:jc w:val="both"/>
              <w:rPr>
                <w:rFonts w:ascii="Times New Roman" w:hAnsi="Times New Roman" w:cs="Times New Roman"/>
              </w:rPr>
            </w:pPr>
          </w:p>
        </w:tc>
      </w:tr>
      <w:tr w:rsidR="00447C69" w:rsidRPr="00244715" w14:paraId="789F4AAA" w14:textId="77777777" w:rsidTr="008A120A">
        <w:tc>
          <w:tcPr>
            <w:tcW w:w="810" w:type="dxa"/>
          </w:tcPr>
          <w:p w14:paraId="313286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w:t>
            </w:r>
          </w:p>
        </w:tc>
        <w:tc>
          <w:tcPr>
            <w:tcW w:w="4320" w:type="dxa"/>
          </w:tcPr>
          <w:p w14:paraId="7A4C69D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Notice of Commencement &amp; Completion of Various stages of the Work.</w:t>
            </w:r>
          </w:p>
        </w:tc>
        <w:tc>
          <w:tcPr>
            <w:tcW w:w="990" w:type="dxa"/>
          </w:tcPr>
          <w:p w14:paraId="60848EB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864761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21127E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5D7BDAE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7389794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7BFE7CD2" w14:textId="77777777" w:rsidR="00447C69" w:rsidRPr="00244715" w:rsidRDefault="00447C69" w:rsidP="008A120A">
            <w:pPr>
              <w:jc w:val="both"/>
              <w:rPr>
                <w:rFonts w:ascii="Times New Roman" w:hAnsi="Times New Roman" w:cs="Times New Roman"/>
              </w:rPr>
            </w:pPr>
          </w:p>
        </w:tc>
        <w:tc>
          <w:tcPr>
            <w:tcW w:w="866" w:type="dxa"/>
          </w:tcPr>
          <w:p w14:paraId="6D07710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17</w:t>
            </w:r>
          </w:p>
          <w:p w14:paraId="518749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w:t>
            </w:r>
          </w:p>
        </w:tc>
        <w:tc>
          <w:tcPr>
            <w:tcW w:w="990" w:type="dxa"/>
          </w:tcPr>
          <w:p w14:paraId="4E0DEE2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96</w:t>
            </w:r>
          </w:p>
          <w:p w14:paraId="0777171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tc>
        <w:tc>
          <w:tcPr>
            <w:tcW w:w="811" w:type="dxa"/>
          </w:tcPr>
          <w:p w14:paraId="7EBE29B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6053598C" w14:textId="77777777" w:rsidR="00447C69" w:rsidRPr="00244715" w:rsidRDefault="00447C69" w:rsidP="008A120A">
            <w:pPr>
              <w:jc w:val="both"/>
              <w:rPr>
                <w:rFonts w:ascii="Times New Roman" w:hAnsi="Times New Roman" w:cs="Times New Roman"/>
              </w:rPr>
            </w:pPr>
          </w:p>
        </w:tc>
      </w:tr>
      <w:tr w:rsidR="00447C69" w:rsidRPr="00244715" w14:paraId="1540E926" w14:textId="77777777" w:rsidTr="008A120A">
        <w:tc>
          <w:tcPr>
            <w:tcW w:w="810" w:type="dxa"/>
          </w:tcPr>
          <w:p w14:paraId="120050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w:t>
            </w:r>
          </w:p>
        </w:tc>
        <w:tc>
          <w:tcPr>
            <w:tcW w:w="4320" w:type="dxa"/>
          </w:tcPr>
          <w:p w14:paraId="3128717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Placement of Construction Site Signboard.</w:t>
            </w:r>
          </w:p>
        </w:tc>
        <w:tc>
          <w:tcPr>
            <w:tcW w:w="990" w:type="dxa"/>
          </w:tcPr>
          <w:p w14:paraId="77957D0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105</w:t>
            </w:r>
          </w:p>
          <w:p w14:paraId="3CEB5CF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(55%)</w:t>
            </w:r>
          </w:p>
        </w:tc>
        <w:tc>
          <w:tcPr>
            <w:tcW w:w="990" w:type="dxa"/>
          </w:tcPr>
          <w:p w14:paraId="2C5AA30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87</w:t>
            </w:r>
          </w:p>
          <w:p w14:paraId="2C2D5D4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(45%)</w:t>
            </w:r>
          </w:p>
        </w:tc>
        <w:tc>
          <w:tcPr>
            <w:tcW w:w="810" w:type="dxa"/>
          </w:tcPr>
          <w:p w14:paraId="6360FBF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1AAECD8F" w14:textId="77777777" w:rsidR="00447C69" w:rsidRPr="00244715" w:rsidRDefault="00447C69" w:rsidP="008A120A">
            <w:pPr>
              <w:jc w:val="both"/>
              <w:rPr>
                <w:rFonts w:ascii="Times New Roman" w:hAnsi="Times New Roman" w:cs="Times New Roman"/>
              </w:rPr>
            </w:pPr>
          </w:p>
        </w:tc>
        <w:tc>
          <w:tcPr>
            <w:tcW w:w="866" w:type="dxa"/>
          </w:tcPr>
          <w:p w14:paraId="3F109B7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49</w:t>
            </w:r>
          </w:p>
          <w:p w14:paraId="7B2957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(43%)</w:t>
            </w:r>
          </w:p>
        </w:tc>
        <w:tc>
          <w:tcPr>
            <w:tcW w:w="990" w:type="dxa"/>
          </w:tcPr>
          <w:p w14:paraId="7C0D0FE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64</w:t>
            </w:r>
          </w:p>
          <w:p w14:paraId="1C28CAA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(57%)</w:t>
            </w:r>
          </w:p>
        </w:tc>
        <w:tc>
          <w:tcPr>
            <w:tcW w:w="811" w:type="dxa"/>
          </w:tcPr>
          <w:p w14:paraId="63F2E3C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7819EA5D" w14:textId="77777777" w:rsidR="00447C69" w:rsidRPr="00244715" w:rsidRDefault="00447C69" w:rsidP="008A120A">
            <w:pPr>
              <w:jc w:val="both"/>
              <w:rPr>
                <w:rFonts w:ascii="Times New Roman" w:hAnsi="Times New Roman" w:cs="Times New Roman"/>
              </w:rPr>
            </w:pPr>
          </w:p>
        </w:tc>
      </w:tr>
      <w:tr w:rsidR="00447C69" w:rsidRPr="00244715" w14:paraId="1731815F" w14:textId="77777777" w:rsidTr="008A120A">
        <w:tc>
          <w:tcPr>
            <w:tcW w:w="810" w:type="dxa"/>
          </w:tcPr>
          <w:p w14:paraId="763D17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w:t>
            </w:r>
          </w:p>
        </w:tc>
        <w:tc>
          <w:tcPr>
            <w:tcW w:w="4320" w:type="dxa"/>
          </w:tcPr>
          <w:p w14:paraId="20CB66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Inspection by Officials in the Course of the Work.</w:t>
            </w:r>
          </w:p>
        </w:tc>
        <w:tc>
          <w:tcPr>
            <w:tcW w:w="990" w:type="dxa"/>
          </w:tcPr>
          <w:p w14:paraId="36200F8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06FFB3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990" w:type="dxa"/>
          </w:tcPr>
          <w:p w14:paraId="1AA5C8A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650EEAA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810" w:type="dxa"/>
          </w:tcPr>
          <w:p w14:paraId="084C25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C432D51" w14:textId="77777777" w:rsidR="00447C69" w:rsidRPr="00244715" w:rsidRDefault="00447C69" w:rsidP="008A120A">
            <w:pPr>
              <w:jc w:val="both"/>
              <w:rPr>
                <w:rFonts w:ascii="Times New Roman" w:hAnsi="Times New Roman" w:cs="Times New Roman"/>
              </w:rPr>
            </w:pPr>
          </w:p>
        </w:tc>
        <w:tc>
          <w:tcPr>
            <w:tcW w:w="866" w:type="dxa"/>
          </w:tcPr>
          <w:p w14:paraId="682E5AE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27</w:t>
            </w:r>
          </w:p>
          <w:p w14:paraId="5562786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(24%)</w:t>
            </w:r>
          </w:p>
        </w:tc>
        <w:tc>
          <w:tcPr>
            <w:tcW w:w="990" w:type="dxa"/>
          </w:tcPr>
          <w:p w14:paraId="3DB3015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86</w:t>
            </w:r>
          </w:p>
          <w:p w14:paraId="1747E16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(76%)</w:t>
            </w:r>
          </w:p>
        </w:tc>
        <w:tc>
          <w:tcPr>
            <w:tcW w:w="811" w:type="dxa"/>
          </w:tcPr>
          <w:p w14:paraId="3B9E914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4D38CD87" w14:textId="77777777" w:rsidR="00447C69" w:rsidRPr="00244715" w:rsidRDefault="00447C69" w:rsidP="008A120A">
            <w:pPr>
              <w:jc w:val="both"/>
              <w:rPr>
                <w:rFonts w:ascii="Times New Roman" w:hAnsi="Times New Roman" w:cs="Times New Roman"/>
              </w:rPr>
            </w:pPr>
          </w:p>
        </w:tc>
      </w:tr>
      <w:tr w:rsidR="00447C69" w:rsidRPr="00244715" w14:paraId="70592AED" w14:textId="77777777" w:rsidTr="008A120A">
        <w:tc>
          <w:tcPr>
            <w:tcW w:w="810" w:type="dxa"/>
          </w:tcPr>
          <w:p w14:paraId="613CDE5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w:t>
            </w:r>
          </w:p>
        </w:tc>
        <w:tc>
          <w:tcPr>
            <w:tcW w:w="4320" w:type="dxa"/>
          </w:tcPr>
          <w:p w14:paraId="772BB9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Issuance of Inspection Record Card.</w:t>
            </w:r>
          </w:p>
        </w:tc>
        <w:tc>
          <w:tcPr>
            <w:tcW w:w="990" w:type="dxa"/>
          </w:tcPr>
          <w:p w14:paraId="637B3F2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0A3293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515781B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518936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3ADC10F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7849EB1" w14:textId="77777777" w:rsidR="00447C69" w:rsidRPr="00244715" w:rsidRDefault="00447C69" w:rsidP="008A120A">
            <w:pPr>
              <w:jc w:val="both"/>
              <w:rPr>
                <w:rFonts w:ascii="Times New Roman" w:hAnsi="Times New Roman" w:cs="Times New Roman"/>
              </w:rPr>
            </w:pPr>
          </w:p>
        </w:tc>
        <w:tc>
          <w:tcPr>
            <w:tcW w:w="866" w:type="dxa"/>
          </w:tcPr>
          <w:p w14:paraId="25C8AB8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1E69B2A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57F7DBF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5ABE0252"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466BE6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34670C8C" w14:textId="77777777" w:rsidR="00447C69" w:rsidRPr="00244715" w:rsidRDefault="00447C69" w:rsidP="008A120A">
            <w:pPr>
              <w:jc w:val="both"/>
              <w:rPr>
                <w:rFonts w:ascii="Times New Roman" w:hAnsi="Times New Roman" w:cs="Times New Roman"/>
              </w:rPr>
            </w:pPr>
          </w:p>
        </w:tc>
      </w:tr>
      <w:tr w:rsidR="00447C69" w:rsidRPr="00244715" w14:paraId="1E402F1F" w14:textId="77777777" w:rsidTr="008A120A">
        <w:tc>
          <w:tcPr>
            <w:tcW w:w="810" w:type="dxa"/>
          </w:tcPr>
          <w:p w14:paraId="27D0BEA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w:t>
            </w:r>
          </w:p>
        </w:tc>
        <w:tc>
          <w:tcPr>
            <w:tcW w:w="4320" w:type="dxa"/>
          </w:tcPr>
          <w:p w14:paraId="0E2F16E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Engagement of Registered Architect and/or Engineer for Supervision.</w:t>
            </w:r>
          </w:p>
        </w:tc>
        <w:tc>
          <w:tcPr>
            <w:tcW w:w="990" w:type="dxa"/>
          </w:tcPr>
          <w:p w14:paraId="3F8EC75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6382B85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990" w:type="dxa"/>
          </w:tcPr>
          <w:p w14:paraId="28E5AF2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p w14:paraId="0E7C45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tc>
        <w:tc>
          <w:tcPr>
            <w:tcW w:w="810" w:type="dxa"/>
          </w:tcPr>
          <w:p w14:paraId="5077A8E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19980EB9" w14:textId="77777777" w:rsidR="00447C69" w:rsidRPr="00244715" w:rsidRDefault="00447C69" w:rsidP="008A120A">
            <w:pPr>
              <w:jc w:val="both"/>
              <w:rPr>
                <w:rFonts w:ascii="Times New Roman" w:hAnsi="Times New Roman" w:cs="Times New Roman"/>
              </w:rPr>
            </w:pPr>
          </w:p>
        </w:tc>
        <w:tc>
          <w:tcPr>
            <w:tcW w:w="866" w:type="dxa"/>
          </w:tcPr>
          <w:p w14:paraId="7979906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61</w:t>
            </w:r>
          </w:p>
          <w:p w14:paraId="47A54D9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990" w:type="dxa"/>
          </w:tcPr>
          <w:p w14:paraId="2B9E0D5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p w14:paraId="6972B5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(46%)</w:t>
            </w:r>
          </w:p>
        </w:tc>
        <w:tc>
          <w:tcPr>
            <w:tcW w:w="811" w:type="dxa"/>
          </w:tcPr>
          <w:p w14:paraId="70BCC6F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152A991A" w14:textId="77777777" w:rsidR="00447C69" w:rsidRPr="00244715" w:rsidRDefault="00447C69" w:rsidP="008A120A">
            <w:pPr>
              <w:jc w:val="both"/>
              <w:rPr>
                <w:rFonts w:ascii="Times New Roman" w:hAnsi="Times New Roman" w:cs="Times New Roman"/>
              </w:rPr>
            </w:pPr>
          </w:p>
        </w:tc>
      </w:tr>
      <w:tr w:rsidR="00447C69" w:rsidRPr="00244715" w14:paraId="60306247" w14:textId="77777777" w:rsidTr="008A120A">
        <w:tc>
          <w:tcPr>
            <w:tcW w:w="810" w:type="dxa"/>
          </w:tcPr>
          <w:p w14:paraId="1F5C865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w:t>
            </w:r>
          </w:p>
        </w:tc>
        <w:tc>
          <w:tcPr>
            <w:tcW w:w="4320" w:type="dxa"/>
          </w:tcPr>
          <w:p w14:paraId="3B9A756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Engagement of Registered Builder for Construction Site Management.</w:t>
            </w:r>
          </w:p>
        </w:tc>
        <w:tc>
          <w:tcPr>
            <w:tcW w:w="990" w:type="dxa"/>
          </w:tcPr>
          <w:p w14:paraId="2F97847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62C1364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(48%)</w:t>
            </w:r>
          </w:p>
        </w:tc>
        <w:tc>
          <w:tcPr>
            <w:tcW w:w="990" w:type="dxa"/>
          </w:tcPr>
          <w:p w14:paraId="294BF6F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p w14:paraId="624F46C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(52%)</w:t>
            </w:r>
          </w:p>
        </w:tc>
        <w:tc>
          <w:tcPr>
            <w:tcW w:w="810" w:type="dxa"/>
          </w:tcPr>
          <w:p w14:paraId="165A948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C01229D" w14:textId="77777777" w:rsidR="00447C69" w:rsidRPr="00244715" w:rsidRDefault="00447C69" w:rsidP="008A120A">
            <w:pPr>
              <w:jc w:val="both"/>
              <w:rPr>
                <w:rFonts w:ascii="Times New Roman" w:hAnsi="Times New Roman" w:cs="Times New Roman"/>
              </w:rPr>
            </w:pPr>
          </w:p>
        </w:tc>
        <w:tc>
          <w:tcPr>
            <w:tcW w:w="866" w:type="dxa"/>
          </w:tcPr>
          <w:p w14:paraId="4299A88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21</w:t>
            </w:r>
          </w:p>
          <w:p w14:paraId="1BE2B4B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w:t>
            </w:r>
          </w:p>
        </w:tc>
        <w:tc>
          <w:tcPr>
            <w:tcW w:w="990" w:type="dxa"/>
          </w:tcPr>
          <w:p w14:paraId="633C4F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92</w:t>
            </w:r>
          </w:p>
          <w:p w14:paraId="1BC4204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(81%)</w:t>
            </w:r>
          </w:p>
        </w:tc>
        <w:tc>
          <w:tcPr>
            <w:tcW w:w="811" w:type="dxa"/>
          </w:tcPr>
          <w:p w14:paraId="4E17E22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054C6E4E" w14:textId="77777777" w:rsidR="00447C69" w:rsidRPr="00244715" w:rsidRDefault="00447C69" w:rsidP="008A120A">
            <w:pPr>
              <w:jc w:val="both"/>
              <w:rPr>
                <w:rFonts w:ascii="Times New Roman" w:hAnsi="Times New Roman" w:cs="Times New Roman"/>
              </w:rPr>
            </w:pPr>
          </w:p>
        </w:tc>
      </w:tr>
      <w:tr w:rsidR="00447C69" w:rsidRPr="00244715" w14:paraId="5053CD82" w14:textId="77777777" w:rsidTr="008A120A">
        <w:tc>
          <w:tcPr>
            <w:tcW w:w="810" w:type="dxa"/>
          </w:tcPr>
          <w:p w14:paraId="3B37239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12.</w:t>
            </w:r>
          </w:p>
        </w:tc>
        <w:tc>
          <w:tcPr>
            <w:tcW w:w="4320" w:type="dxa"/>
          </w:tcPr>
          <w:p w14:paraId="4D5E5ED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Registration of Contractor by Corporate Affairs Commission.  </w:t>
            </w:r>
          </w:p>
        </w:tc>
        <w:tc>
          <w:tcPr>
            <w:tcW w:w="990" w:type="dxa"/>
          </w:tcPr>
          <w:p w14:paraId="3868E3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103</w:t>
            </w:r>
          </w:p>
          <w:p w14:paraId="2AEF623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(54%)</w:t>
            </w:r>
          </w:p>
        </w:tc>
        <w:tc>
          <w:tcPr>
            <w:tcW w:w="990" w:type="dxa"/>
          </w:tcPr>
          <w:p w14:paraId="3C9762F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89</w:t>
            </w:r>
          </w:p>
          <w:p w14:paraId="16BD9F0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(46%)</w:t>
            </w:r>
          </w:p>
        </w:tc>
        <w:tc>
          <w:tcPr>
            <w:tcW w:w="810" w:type="dxa"/>
          </w:tcPr>
          <w:p w14:paraId="038A0FC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628C2F64" w14:textId="77777777" w:rsidR="00447C69" w:rsidRPr="00244715" w:rsidRDefault="00447C69" w:rsidP="008A120A">
            <w:pPr>
              <w:jc w:val="both"/>
              <w:rPr>
                <w:rFonts w:ascii="Times New Roman" w:hAnsi="Times New Roman" w:cs="Times New Roman"/>
              </w:rPr>
            </w:pPr>
          </w:p>
        </w:tc>
        <w:tc>
          <w:tcPr>
            <w:tcW w:w="866" w:type="dxa"/>
          </w:tcPr>
          <w:p w14:paraId="3702F0F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28</w:t>
            </w:r>
          </w:p>
          <w:p w14:paraId="06E2DAD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(25%)</w:t>
            </w:r>
          </w:p>
        </w:tc>
        <w:tc>
          <w:tcPr>
            <w:tcW w:w="990" w:type="dxa"/>
          </w:tcPr>
          <w:p w14:paraId="47F2634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85</w:t>
            </w:r>
          </w:p>
          <w:p w14:paraId="38D6F687"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(75%)</w:t>
            </w:r>
          </w:p>
        </w:tc>
        <w:tc>
          <w:tcPr>
            <w:tcW w:w="811" w:type="dxa"/>
          </w:tcPr>
          <w:p w14:paraId="29BC762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3E0E9415" w14:textId="77777777" w:rsidR="00447C69" w:rsidRPr="00244715" w:rsidRDefault="00447C69" w:rsidP="008A120A">
            <w:pPr>
              <w:jc w:val="both"/>
              <w:rPr>
                <w:rFonts w:ascii="Times New Roman" w:hAnsi="Times New Roman" w:cs="Times New Roman"/>
              </w:rPr>
            </w:pPr>
          </w:p>
        </w:tc>
      </w:tr>
      <w:tr w:rsidR="00447C69" w:rsidRPr="00244715" w14:paraId="4831BCBE" w14:textId="77777777" w:rsidTr="008A120A">
        <w:tc>
          <w:tcPr>
            <w:tcW w:w="810" w:type="dxa"/>
          </w:tcPr>
          <w:p w14:paraId="39FFD2F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13.</w:t>
            </w:r>
          </w:p>
        </w:tc>
        <w:tc>
          <w:tcPr>
            <w:tcW w:w="4320" w:type="dxa"/>
          </w:tcPr>
          <w:p w14:paraId="264C0B71"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Issuance of Compliance Form.</w:t>
            </w:r>
          </w:p>
        </w:tc>
        <w:tc>
          <w:tcPr>
            <w:tcW w:w="990" w:type="dxa"/>
          </w:tcPr>
          <w:p w14:paraId="4E5FC81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4B8CE71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778B10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2D0733A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0" w:type="dxa"/>
          </w:tcPr>
          <w:p w14:paraId="0855C20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192</w:t>
            </w:r>
          </w:p>
          <w:p w14:paraId="5D011BAC" w14:textId="77777777" w:rsidR="00447C69" w:rsidRPr="00244715" w:rsidRDefault="00447C69" w:rsidP="008A120A">
            <w:pPr>
              <w:jc w:val="both"/>
              <w:rPr>
                <w:rFonts w:ascii="Times New Roman" w:hAnsi="Times New Roman" w:cs="Times New Roman"/>
              </w:rPr>
            </w:pPr>
          </w:p>
        </w:tc>
        <w:tc>
          <w:tcPr>
            <w:tcW w:w="866" w:type="dxa"/>
          </w:tcPr>
          <w:p w14:paraId="0E8F77D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p w14:paraId="30F6461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w:t>
            </w:r>
          </w:p>
        </w:tc>
        <w:tc>
          <w:tcPr>
            <w:tcW w:w="990" w:type="dxa"/>
          </w:tcPr>
          <w:p w14:paraId="72EB6393"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4B57F75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(100%)</w:t>
            </w:r>
          </w:p>
        </w:tc>
        <w:tc>
          <w:tcPr>
            <w:tcW w:w="811" w:type="dxa"/>
          </w:tcPr>
          <w:p w14:paraId="08B87EAE"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113</w:t>
            </w:r>
          </w:p>
          <w:p w14:paraId="28E083EC" w14:textId="77777777" w:rsidR="00447C69" w:rsidRPr="00244715" w:rsidRDefault="00447C69" w:rsidP="008A120A">
            <w:pPr>
              <w:jc w:val="both"/>
              <w:rPr>
                <w:rFonts w:ascii="Times New Roman" w:hAnsi="Times New Roman" w:cs="Times New Roman"/>
              </w:rPr>
            </w:pPr>
          </w:p>
        </w:tc>
      </w:tr>
      <w:tr w:rsidR="00447C69" w:rsidRPr="00244715" w14:paraId="536712FD" w14:textId="77777777" w:rsidTr="008A120A">
        <w:tc>
          <w:tcPr>
            <w:tcW w:w="5130" w:type="dxa"/>
            <w:gridSpan w:val="2"/>
          </w:tcPr>
          <w:p w14:paraId="37228DDB" w14:textId="77777777" w:rsidR="00447C69" w:rsidRPr="00244715" w:rsidRDefault="00447C69" w:rsidP="008A120A">
            <w:pPr>
              <w:jc w:val="center"/>
              <w:rPr>
                <w:rFonts w:ascii="Times New Roman" w:hAnsi="Times New Roman" w:cs="Times New Roman"/>
              </w:rPr>
            </w:pPr>
            <w:r w:rsidRPr="00244715">
              <w:rPr>
                <w:rFonts w:ascii="Times New Roman" w:hAnsi="Times New Roman" w:cs="Times New Roman"/>
              </w:rPr>
              <w:t>TOTAL</w:t>
            </w:r>
          </w:p>
        </w:tc>
        <w:tc>
          <w:tcPr>
            <w:tcW w:w="990" w:type="dxa"/>
          </w:tcPr>
          <w:p w14:paraId="43A8D35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1544</w:t>
            </w:r>
          </w:p>
        </w:tc>
        <w:tc>
          <w:tcPr>
            <w:tcW w:w="990" w:type="dxa"/>
          </w:tcPr>
          <w:p w14:paraId="3EBF8C37" w14:textId="77777777" w:rsidR="00447C69" w:rsidRPr="00244715" w:rsidRDefault="00447C69" w:rsidP="008A120A">
            <w:pPr>
              <w:jc w:val="both"/>
              <w:rPr>
                <w:rFonts w:ascii="Times New Roman" w:hAnsi="Times New Roman" w:cs="Times New Roman"/>
              </w:rPr>
            </w:pPr>
            <w:r>
              <w:rPr>
                <w:rFonts w:ascii="Times New Roman" w:hAnsi="Times New Roman" w:cs="Times New Roman"/>
              </w:rPr>
              <w:t>952</w:t>
            </w:r>
          </w:p>
        </w:tc>
        <w:tc>
          <w:tcPr>
            <w:tcW w:w="810" w:type="dxa"/>
          </w:tcPr>
          <w:p w14:paraId="5572DFE3" w14:textId="77777777" w:rsidR="00447C69" w:rsidRPr="00244715" w:rsidRDefault="00447C69" w:rsidP="008A120A">
            <w:pPr>
              <w:jc w:val="both"/>
              <w:rPr>
                <w:rFonts w:ascii="Times New Roman" w:hAnsi="Times New Roman" w:cs="Times New Roman"/>
              </w:rPr>
            </w:pPr>
          </w:p>
        </w:tc>
        <w:tc>
          <w:tcPr>
            <w:tcW w:w="866" w:type="dxa"/>
          </w:tcPr>
          <w:p w14:paraId="3303F35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295</w:t>
            </w:r>
          </w:p>
        </w:tc>
        <w:tc>
          <w:tcPr>
            <w:tcW w:w="990" w:type="dxa"/>
          </w:tcPr>
          <w:p w14:paraId="399BFFD7" w14:textId="77777777" w:rsidR="00447C69" w:rsidRPr="00244715" w:rsidRDefault="00447C69" w:rsidP="008A120A">
            <w:pPr>
              <w:jc w:val="both"/>
              <w:rPr>
                <w:rFonts w:ascii="Times New Roman" w:hAnsi="Times New Roman" w:cs="Times New Roman"/>
              </w:rPr>
            </w:pPr>
            <w:r>
              <w:rPr>
                <w:rFonts w:ascii="Times New Roman" w:hAnsi="Times New Roman" w:cs="Times New Roman"/>
              </w:rPr>
              <w:t>1174</w:t>
            </w:r>
          </w:p>
        </w:tc>
        <w:tc>
          <w:tcPr>
            <w:tcW w:w="811" w:type="dxa"/>
          </w:tcPr>
          <w:p w14:paraId="30B2B8C4" w14:textId="77777777" w:rsidR="00447C69" w:rsidRPr="00244715" w:rsidRDefault="00447C69" w:rsidP="008A120A">
            <w:pPr>
              <w:jc w:val="both"/>
              <w:rPr>
                <w:rFonts w:ascii="Times New Roman" w:hAnsi="Times New Roman" w:cs="Times New Roman"/>
              </w:rPr>
            </w:pPr>
          </w:p>
        </w:tc>
      </w:tr>
    </w:tbl>
    <w:p w14:paraId="3450614E" w14:textId="77777777" w:rsidR="00447C69" w:rsidRDefault="00447C69" w:rsidP="00447C69">
      <w:pPr>
        <w:spacing w:after="0" w:line="276" w:lineRule="auto"/>
        <w:jc w:val="both"/>
        <w:rPr>
          <w:rFonts w:ascii="Times New Roman" w:hAnsi="Times New Roman" w:cs="Times New Roman"/>
          <w:b/>
          <w:bCs/>
        </w:rPr>
      </w:pPr>
    </w:p>
    <w:p w14:paraId="0AB1CEAC" w14:textId="77777777" w:rsidR="00447C69"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3.0 Data Analysis</w:t>
      </w:r>
    </w:p>
    <w:p w14:paraId="62524E16" w14:textId="77777777" w:rsidR="00447C69" w:rsidRPr="00244715" w:rsidRDefault="00447C69" w:rsidP="00447C69">
      <w:pPr>
        <w:spacing w:after="0" w:line="240" w:lineRule="auto"/>
        <w:jc w:val="both"/>
        <w:rPr>
          <w:rFonts w:ascii="Times New Roman" w:hAnsi="Times New Roman" w:cs="Times New Roman"/>
          <w:b/>
          <w:bCs/>
        </w:rPr>
      </w:pPr>
    </w:p>
    <w:p w14:paraId="0A8A8547"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3.1 Ranking of Factors in Phase I</w:t>
      </w:r>
    </w:p>
    <w:p w14:paraId="7F279BC1"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lastRenderedPageBreak/>
        <w:t>As shown in Table 3, respondents rated their perception of those five factors identified as responsible for poor implementation the NBC in Borno State. Responses were categorized as Very Satisfied (4), Satisfied (3), Dissatisfied (2), or Very Dissatisfied</w:t>
      </w:r>
      <w:r w:rsidRPr="00244715">
        <w:rPr>
          <w:rFonts w:ascii="Times New Roman" w:hAnsi="Times New Roman" w:cs="Times New Roman"/>
          <w:b/>
          <w:bCs/>
        </w:rPr>
        <w:t xml:space="preserve"> </w:t>
      </w:r>
      <w:r w:rsidRPr="00244715">
        <w:rPr>
          <w:rFonts w:ascii="Times New Roman" w:hAnsi="Times New Roman" w:cs="Times New Roman"/>
        </w:rPr>
        <w:t xml:space="preserve">(1). </w:t>
      </w:r>
    </w:p>
    <w:p w14:paraId="2D8F2656"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To determine the ranking of the factors, we will use the Relative Importance Index (RII) method.</w:t>
      </w:r>
    </w:p>
    <w:p w14:paraId="67BE8862" w14:textId="77777777" w:rsidR="00447C69" w:rsidRDefault="00447C69" w:rsidP="00447C69">
      <w:pPr>
        <w:spacing w:after="0" w:line="276" w:lineRule="auto"/>
        <w:jc w:val="both"/>
        <w:rPr>
          <w:rFonts w:ascii="Times New Roman" w:hAnsi="Times New Roman" w:cs="Times New Roman"/>
          <w:b/>
          <w:bCs/>
        </w:rPr>
      </w:pPr>
    </w:p>
    <w:p w14:paraId="1382FAF6"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(i) </w:t>
      </w:r>
      <w:r w:rsidRPr="001719E5">
        <w:rPr>
          <w:rFonts w:ascii="Times New Roman" w:hAnsi="Times New Roman" w:cs="Times New Roman"/>
          <w:b/>
          <w:bCs/>
        </w:rPr>
        <w:t>Formula</w:t>
      </w:r>
    </w:p>
    <w:p w14:paraId="22E25D4D"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The RII is calculated using the following formula: </w:t>
      </w:r>
    </w:p>
    <w:p w14:paraId="612213B6"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m:rPr>
                <m:sty m:val="p"/>
              </m:rPr>
              <w:rPr>
                <w:rStyle w:val="mop"/>
                <w:rFonts w:ascii="Cambria Math" w:hAnsi="Cambria Math" w:cs="Times New Roman"/>
              </w:rPr>
              <m:t>∑</m:t>
            </m:r>
            <m:r>
              <w:rPr>
                <w:rFonts w:ascii="Cambria Math" w:hAnsi="Cambria Math" w:cs="Times New Roman"/>
              </w:rPr>
              <m:t>w</m:t>
            </m:r>
          </m:num>
          <m:den>
            <m:r>
              <w:rPr>
                <w:rFonts w:ascii="Cambria Math" w:hAnsi="Cambria Math" w:cs="Times New Roman"/>
              </w:rPr>
              <m:t>A×N</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4n4+3n3+2n2+1n1</m:t>
            </m:r>
          </m:num>
          <m:den>
            <m:r>
              <w:rPr>
                <w:rFonts w:ascii="Cambria Math" w:hAnsi="Cambria Math" w:cs="Times New Roman"/>
              </w:rPr>
              <m:t>4 X N</m:t>
            </m:r>
          </m:den>
        </m:f>
      </m:oMath>
      <w:r w:rsidRPr="00244715">
        <w:rPr>
          <w:rFonts w:ascii="Times New Roman" w:eastAsiaTheme="minorEastAsia" w:hAnsi="Times New Roman" w:cs="Times New Roman"/>
        </w:rPr>
        <w:t xml:space="preserve">  </w:t>
      </w:r>
    </w:p>
    <w:p w14:paraId="735B048E"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W</w:t>
      </w:r>
      <w:r w:rsidRPr="00244715">
        <w:rPr>
          <w:rFonts w:ascii="Times New Roman" w:hAnsi="Times New Roman" w:cs="Times New Roman"/>
        </w:rPr>
        <w:tab/>
        <w:t xml:space="preserve">here: </w:t>
      </w:r>
    </w:p>
    <w:p w14:paraId="05CABAD1"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 xml:space="preserve">W </w:t>
      </w:r>
      <w:r w:rsidRPr="00244715">
        <w:rPr>
          <w:rFonts w:ascii="Times New Roman" w:hAnsi="Times New Roman" w:cs="Times New Roman"/>
        </w:rPr>
        <w:t xml:space="preserve">= Weight given to each factor by the responses (e. g. for “Very Satisfied”, Weight = 4) </w:t>
      </w:r>
    </w:p>
    <w:p w14:paraId="4D6DA7E3"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i/>
          <w:iCs/>
        </w:rPr>
        <w:t xml:space="preserve"> </w:t>
      </w:r>
      <w:r w:rsidRPr="00244715">
        <w:rPr>
          <w:rFonts w:ascii="Times New Roman" w:hAnsi="Times New Roman" w:cs="Times New Roman"/>
        </w:rPr>
        <w:t>= Number of responses for “Satisfied” (Weight = 3)</w:t>
      </w:r>
    </w:p>
    <w:p w14:paraId="02CE7FA4"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Number of responses for “Dissatisfied” (Weight = 2)</w:t>
      </w:r>
    </w:p>
    <w:p w14:paraId="470377B1"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i/>
          <w:iCs/>
        </w:rPr>
        <w:t xml:space="preserve"> </w:t>
      </w:r>
      <w:r w:rsidRPr="00244715">
        <w:rPr>
          <w:rFonts w:ascii="Times New Roman" w:hAnsi="Times New Roman" w:cs="Times New Roman"/>
        </w:rPr>
        <w:t xml:space="preserve">= Number of responses for “Very Dissatisfied” (Weight = 1) </w:t>
      </w:r>
    </w:p>
    <w:p w14:paraId="6B139538"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rPr>
        <w:t xml:space="preserve">A = Highest Weight (4) </w:t>
      </w:r>
    </w:p>
    <w:p w14:paraId="695086F8" w14:textId="77777777" w:rsidR="00447C69" w:rsidRPr="00244715" w:rsidRDefault="00447C69" w:rsidP="00447C69">
      <w:pPr>
        <w:pStyle w:val="ListParagraph"/>
        <w:spacing w:after="0" w:line="276" w:lineRule="auto"/>
        <w:jc w:val="both"/>
        <w:rPr>
          <w:rFonts w:ascii="Times New Roman" w:hAnsi="Times New Roman" w:cs="Times New Roman"/>
        </w:rPr>
      </w:pPr>
      <w:r w:rsidRPr="00244715">
        <w:rPr>
          <w:rFonts w:ascii="Times New Roman" w:hAnsi="Times New Roman" w:cs="Times New Roman"/>
          <w:i/>
          <w:iCs/>
        </w:rPr>
        <w:t xml:space="preserve">N </w:t>
      </w:r>
      <w:r w:rsidRPr="00244715">
        <w:rPr>
          <w:rFonts w:ascii="Times New Roman" w:hAnsi="Times New Roman" w:cs="Times New Roman"/>
        </w:rPr>
        <w:t xml:space="preserve">= Total number of responses (337 for all factors) </w:t>
      </w:r>
    </w:p>
    <w:p w14:paraId="5156BB39"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In this context, “Very satisfied” indicates the highest impact of the factors, and “Very Dissatisfied” indicates the lowest. </w:t>
      </w:r>
    </w:p>
    <w:p w14:paraId="07595F77" w14:textId="77777777" w:rsidR="00447C69" w:rsidRDefault="00447C69" w:rsidP="00447C69">
      <w:pPr>
        <w:spacing w:after="0" w:line="276" w:lineRule="auto"/>
        <w:jc w:val="both"/>
        <w:rPr>
          <w:rFonts w:ascii="Times New Roman" w:hAnsi="Times New Roman" w:cs="Times New Roman"/>
          <w:b/>
          <w:bCs/>
        </w:rPr>
      </w:pPr>
    </w:p>
    <w:p w14:paraId="0AAFFEF9"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(ii) </w:t>
      </w:r>
      <w:r w:rsidRPr="001719E5">
        <w:rPr>
          <w:rFonts w:ascii="Times New Roman" w:hAnsi="Times New Roman" w:cs="Times New Roman"/>
          <w:b/>
          <w:bCs/>
        </w:rPr>
        <w:t>Calculations</w:t>
      </w:r>
    </w:p>
    <w:p w14:paraId="1CD5466A"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1: Stakeholder Non-Compliance and Cultural Resistance</w:t>
      </w:r>
    </w:p>
    <w:p w14:paraId="3CFB0D93"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219,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62,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37,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19, </w:t>
      </w:r>
      <w:r w:rsidRPr="00244715">
        <w:rPr>
          <w:rFonts w:ascii="Times New Roman" w:hAnsi="Times New Roman" w:cs="Times New Roman"/>
          <w:i/>
          <w:iCs/>
        </w:rPr>
        <w:t>N</w:t>
      </w:r>
      <w:r w:rsidRPr="00244715">
        <w:rPr>
          <w:rFonts w:ascii="Times New Roman" w:hAnsi="Times New Roman" w:cs="Times New Roman"/>
        </w:rPr>
        <w:t xml:space="preserve"> = 337</w:t>
      </w:r>
    </w:p>
    <w:p w14:paraId="06449BA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(4x219) + (3x62) + (2x37) + (1x19) = 876 + 186 + 74 + 19 = 1155</w:t>
      </w:r>
    </w:p>
    <w:p w14:paraId="1114ABBE"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1155</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1155</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0.8568</w:t>
      </w:r>
    </w:p>
    <w:p w14:paraId="610D4979"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2: Economic Factors</w:t>
      </w:r>
    </w:p>
    <w:p w14:paraId="55C8A2AA"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198,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75,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40,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24, </w:t>
      </w:r>
      <w:r w:rsidRPr="00244715">
        <w:rPr>
          <w:rFonts w:ascii="Times New Roman" w:hAnsi="Times New Roman" w:cs="Times New Roman"/>
          <w:i/>
          <w:iCs/>
        </w:rPr>
        <w:t>N</w:t>
      </w:r>
      <w:r w:rsidRPr="00244715">
        <w:rPr>
          <w:rFonts w:ascii="Times New Roman" w:hAnsi="Times New Roman" w:cs="Times New Roman"/>
        </w:rPr>
        <w:t xml:space="preserve"> = 337</w:t>
      </w:r>
    </w:p>
    <w:p w14:paraId="0D152954"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(4x198) + (3x75) + (2x40) + (1x24) = 792 + 225 + 80 + 24 =1121</w:t>
      </w:r>
    </w:p>
    <w:p w14:paraId="7FDF3F9F"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1121</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1121</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0.8316</w:t>
      </w:r>
    </w:p>
    <w:p w14:paraId="3298BB3C"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Factor 3: Week Institutional Capacity</w:t>
      </w:r>
    </w:p>
    <w:p w14:paraId="2853CC0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176,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68,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64,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29, </w:t>
      </w:r>
      <w:r w:rsidRPr="00244715">
        <w:rPr>
          <w:rFonts w:ascii="Times New Roman" w:hAnsi="Times New Roman" w:cs="Times New Roman"/>
          <w:i/>
          <w:iCs/>
        </w:rPr>
        <w:t>N</w:t>
      </w:r>
      <w:r w:rsidRPr="00244715">
        <w:rPr>
          <w:rFonts w:ascii="Times New Roman" w:hAnsi="Times New Roman" w:cs="Times New Roman"/>
        </w:rPr>
        <w:t xml:space="preserve"> = 337</w:t>
      </w:r>
    </w:p>
    <w:p w14:paraId="31C72394"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(4x176) + (3x68) + (2x64) + (1x29) = 704 + 204 + 128 + 29 = 1065</w:t>
      </w:r>
    </w:p>
    <w:p w14:paraId="3FACA1F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1065</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1065</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0.7901</w:t>
      </w:r>
    </w:p>
    <w:p w14:paraId="5CCF0362"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Factor 4: Legal and Regulatory Bottleneck </w:t>
      </w:r>
    </w:p>
    <w:p w14:paraId="0CC1A15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176,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70,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67,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26, </w:t>
      </w:r>
      <w:r w:rsidRPr="00244715">
        <w:rPr>
          <w:rFonts w:ascii="Times New Roman" w:hAnsi="Times New Roman" w:cs="Times New Roman"/>
          <w:i/>
          <w:iCs/>
        </w:rPr>
        <w:t>N</w:t>
      </w:r>
      <w:r w:rsidRPr="00244715">
        <w:rPr>
          <w:rFonts w:ascii="Times New Roman" w:hAnsi="Times New Roman" w:cs="Times New Roman"/>
        </w:rPr>
        <w:t xml:space="preserve"> = 337</w:t>
      </w:r>
    </w:p>
    <w:p w14:paraId="7B575F2B"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(4x176) + (3x70) + (2x67) + (1x26) = 696 + 210 + 134 + 26 = 1066</w:t>
      </w:r>
    </w:p>
    <w:p w14:paraId="61EAE948"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1066</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1066</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0.7908</w:t>
      </w:r>
    </w:p>
    <w:p w14:paraId="0C046852"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 xml:space="preserve">Factor 5: Corruption and Enforcement Failures </w:t>
      </w:r>
    </w:p>
    <w:p w14:paraId="2022BA41"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i/>
          <w:iCs/>
        </w:rPr>
        <w:t>n</w:t>
      </w:r>
      <w:r w:rsidRPr="00244715">
        <w:rPr>
          <w:rFonts w:ascii="Times New Roman" w:hAnsi="Times New Roman" w:cs="Times New Roman"/>
          <w:i/>
          <w:iCs/>
          <w:vertAlign w:val="subscript"/>
        </w:rPr>
        <w:t>4</w:t>
      </w:r>
      <w:r w:rsidRPr="00244715">
        <w:rPr>
          <w:rFonts w:ascii="Times New Roman" w:hAnsi="Times New Roman" w:cs="Times New Roman"/>
        </w:rPr>
        <w:t xml:space="preserve"> = 144, </w:t>
      </w:r>
      <w:r w:rsidRPr="00244715">
        <w:rPr>
          <w:rFonts w:ascii="Times New Roman" w:hAnsi="Times New Roman" w:cs="Times New Roman"/>
          <w:i/>
          <w:iCs/>
        </w:rPr>
        <w:t>n</w:t>
      </w:r>
      <w:r w:rsidRPr="00244715">
        <w:rPr>
          <w:rFonts w:ascii="Times New Roman" w:hAnsi="Times New Roman" w:cs="Times New Roman"/>
          <w:i/>
          <w:iCs/>
          <w:vertAlign w:val="subscript"/>
        </w:rPr>
        <w:t>3</w:t>
      </w:r>
      <w:r w:rsidRPr="00244715">
        <w:rPr>
          <w:rFonts w:ascii="Times New Roman" w:hAnsi="Times New Roman" w:cs="Times New Roman"/>
        </w:rPr>
        <w:t xml:space="preserve"> = 79, </w:t>
      </w:r>
      <w:r w:rsidRPr="00244715">
        <w:rPr>
          <w:rFonts w:ascii="Times New Roman" w:hAnsi="Times New Roman" w:cs="Times New Roman"/>
          <w:i/>
          <w:iCs/>
        </w:rPr>
        <w:t>n</w:t>
      </w:r>
      <w:r w:rsidRPr="00244715">
        <w:rPr>
          <w:rFonts w:ascii="Times New Roman" w:hAnsi="Times New Roman" w:cs="Times New Roman"/>
          <w:i/>
          <w:iCs/>
          <w:vertAlign w:val="subscript"/>
        </w:rPr>
        <w:t>2</w:t>
      </w:r>
      <w:r w:rsidRPr="00244715">
        <w:rPr>
          <w:rFonts w:ascii="Times New Roman" w:hAnsi="Times New Roman" w:cs="Times New Roman"/>
        </w:rPr>
        <w:t xml:space="preserve"> = 77, </w:t>
      </w:r>
      <w:r w:rsidRPr="00244715">
        <w:rPr>
          <w:rFonts w:ascii="Times New Roman" w:hAnsi="Times New Roman" w:cs="Times New Roman"/>
          <w:i/>
          <w:iCs/>
        </w:rPr>
        <w:t>n</w:t>
      </w:r>
      <w:r w:rsidRPr="00244715">
        <w:rPr>
          <w:rFonts w:ascii="Times New Roman" w:hAnsi="Times New Roman" w:cs="Times New Roman"/>
          <w:i/>
          <w:iCs/>
          <w:vertAlign w:val="subscript"/>
        </w:rPr>
        <w:t>1</w:t>
      </w:r>
      <w:r w:rsidRPr="00244715">
        <w:rPr>
          <w:rFonts w:ascii="Times New Roman" w:hAnsi="Times New Roman" w:cs="Times New Roman"/>
        </w:rPr>
        <w:t xml:space="preserve"> = 37, </w:t>
      </w:r>
      <w:r w:rsidRPr="00244715">
        <w:rPr>
          <w:rFonts w:ascii="Times New Roman" w:hAnsi="Times New Roman" w:cs="Times New Roman"/>
          <w:i/>
          <w:iCs/>
        </w:rPr>
        <w:t>N</w:t>
      </w:r>
      <w:r w:rsidRPr="00244715">
        <w:rPr>
          <w:rFonts w:ascii="Times New Roman" w:hAnsi="Times New Roman" w:cs="Times New Roman"/>
        </w:rPr>
        <w:t xml:space="preserve"> = 337</w:t>
      </w:r>
    </w:p>
    <w:p w14:paraId="6F500662"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Style w:val="mop"/>
          <w:rFonts w:ascii="Times New Roman" w:hAnsi="Times New Roman" w:cs="Times New Roman"/>
        </w:rPr>
        <w:t>∑</w:t>
      </w:r>
      <w:r w:rsidRPr="00244715">
        <w:rPr>
          <w:rFonts w:ascii="Times New Roman" w:hAnsi="Times New Roman" w:cs="Times New Roman"/>
          <w:i/>
          <w:iCs/>
        </w:rPr>
        <w:t xml:space="preserve">w </w:t>
      </w:r>
      <w:r w:rsidRPr="00244715">
        <w:rPr>
          <w:rFonts w:ascii="Times New Roman" w:hAnsi="Times New Roman" w:cs="Times New Roman"/>
        </w:rPr>
        <w:t>= (4x144) + (3x79) + (2x77) + (1x37) = 576 + 237 + 154 + 37 = 1004</w:t>
      </w:r>
    </w:p>
    <w:p w14:paraId="6C11D556" w14:textId="77777777" w:rsidR="00447C69" w:rsidRPr="00244715" w:rsidRDefault="00447C69" w:rsidP="00447C69">
      <w:pPr>
        <w:pStyle w:val="ListParagraph"/>
        <w:spacing w:after="0" w:line="276" w:lineRule="auto"/>
        <w:jc w:val="both"/>
        <w:rPr>
          <w:rFonts w:ascii="Times New Roman" w:hAnsi="Times New Roman" w:cs="Times New Roman"/>
          <w:b/>
          <w:bCs/>
        </w:rPr>
      </w:pPr>
      <w:r w:rsidRPr="00244715">
        <w:rPr>
          <w:rFonts w:ascii="Times New Roman" w:hAnsi="Times New Roman" w:cs="Times New Roman"/>
        </w:rPr>
        <w:lastRenderedPageBreak/>
        <w:t xml:space="preserve">RII = </w:t>
      </w:r>
      <m:oMath>
        <m:f>
          <m:fPr>
            <m:ctrlPr>
              <w:rPr>
                <w:rFonts w:ascii="Cambria Math" w:hAnsi="Cambria Math" w:cs="Times New Roman"/>
              </w:rPr>
            </m:ctrlPr>
          </m:fPr>
          <m:num>
            <m:r>
              <w:rPr>
                <w:rFonts w:ascii="Cambria Math" w:hAnsi="Cambria Math" w:cs="Times New Roman"/>
              </w:rPr>
              <m:t>1004</m:t>
            </m:r>
          </m:num>
          <m:den>
            <m:r>
              <w:rPr>
                <w:rFonts w:ascii="Cambria Math" w:hAnsi="Cambria Math" w:cs="Times New Roman"/>
              </w:rPr>
              <m:t>4×337</m:t>
            </m:r>
          </m:den>
        </m:f>
      </m:oMath>
      <w:r w:rsidRPr="00244715">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1004</m:t>
            </m:r>
          </m:num>
          <m:den>
            <m:r>
              <w:rPr>
                <w:rFonts w:ascii="Cambria Math" w:hAnsi="Cambria Math" w:cs="Times New Roman"/>
              </w:rPr>
              <m:t>1348</m:t>
            </m:r>
          </m:den>
        </m:f>
      </m:oMath>
      <w:r w:rsidRPr="00244715">
        <w:rPr>
          <w:rFonts w:ascii="Times New Roman" w:eastAsiaTheme="minorEastAsia" w:hAnsi="Times New Roman" w:cs="Times New Roman"/>
        </w:rPr>
        <w:t xml:space="preserve">    = </w:t>
      </w:r>
      <w:r w:rsidRPr="00244715">
        <w:rPr>
          <w:rFonts w:ascii="Times New Roman" w:eastAsiaTheme="minorEastAsia" w:hAnsi="Times New Roman" w:cs="Times New Roman"/>
          <w:b/>
          <w:bCs/>
        </w:rPr>
        <w:t>0.7448</w:t>
      </w:r>
    </w:p>
    <w:p w14:paraId="03322847" w14:textId="77777777" w:rsidR="00447C69" w:rsidRDefault="00447C69" w:rsidP="00447C69">
      <w:pPr>
        <w:spacing w:after="0" w:line="276" w:lineRule="auto"/>
        <w:jc w:val="both"/>
        <w:rPr>
          <w:rFonts w:ascii="Times New Roman" w:hAnsi="Times New Roman" w:cs="Times New Roman"/>
          <w:b/>
          <w:bCs/>
        </w:rPr>
      </w:pPr>
    </w:p>
    <w:p w14:paraId="363FCBCA" w14:textId="77777777" w:rsidR="00447C69" w:rsidRPr="001719E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(iii) </w:t>
      </w:r>
      <w:r w:rsidRPr="001719E5">
        <w:rPr>
          <w:rFonts w:ascii="Times New Roman" w:hAnsi="Times New Roman" w:cs="Times New Roman"/>
          <w:b/>
          <w:bCs/>
        </w:rPr>
        <w:t xml:space="preserve">Final Ranking </w:t>
      </w:r>
    </w:p>
    <w:p w14:paraId="4879CD5D" w14:textId="77777777"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Based on the Relative Importance Index, the factors are ranked from highest to lowest impact as shown in Table 5.</w:t>
      </w:r>
    </w:p>
    <w:p w14:paraId="03C8567C" w14:textId="77777777" w:rsidR="00447C69" w:rsidRPr="00244715" w:rsidRDefault="00447C69" w:rsidP="00447C69">
      <w:pPr>
        <w:spacing w:after="0" w:line="240" w:lineRule="auto"/>
        <w:jc w:val="both"/>
        <w:rPr>
          <w:rFonts w:ascii="Times New Roman" w:hAnsi="Times New Roman" w:cs="Times New Roman"/>
        </w:rPr>
      </w:pPr>
    </w:p>
    <w:p w14:paraId="37AA8387" w14:textId="77777777" w:rsidR="00447C69" w:rsidRPr="00244715" w:rsidRDefault="00447C69" w:rsidP="00447C69">
      <w:pPr>
        <w:spacing w:after="0" w:line="240" w:lineRule="auto"/>
        <w:jc w:val="both"/>
        <w:rPr>
          <w:rFonts w:ascii="Times New Roman" w:hAnsi="Times New Roman" w:cs="Times New Roman"/>
          <w:b/>
          <w:bCs/>
        </w:rPr>
      </w:pPr>
      <w:r w:rsidRPr="00244715">
        <w:rPr>
          <w:rFonts w:ascii="Times New Roman" w:hAnsi="Times New Roman" w:cs="Times New Roman"/>
          <w:b/>
          <w:bCs/>
        </w:rPr>
        <w:t xml:space="preserve">Table 5: Ranking of Factors in Phase I. </w:t>
      </w:r>
    </w:p>
    <w:tbl>
      <w:tblPr>
        <w:tblStyle w:val="TableGrid"/>
        <w:tblW w:w="0" w:type="auto"/>
        <w:tblLook w:val="04A0" w:firstRow="1" w:lastRow="0" w:firstColumn="1" w:lastColumn="0" w:noHBand="0" w:noVBand="1"/>
      </w:tblPr>
      <w:tblGrid>
        <w:gridCol w:w="895"/>
        <w:gridCol w:w="6390"/>
        <w:gridCol w:w="2065"/>
      </w:tblGrid>
      <w:tr w:rsidR="00447C69" w:rsidRPr="00244715" w14:paraId="494A6556" w14:textId="77777777" w:rsidTr="008A120A">
        <w:tc>
          <w:tcPr>
            <w:tcW w:w="895" w:type="dxa"/>
          </w:tcPr>
          <w:p w14:paraId="23849987"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Rank</w:t>
            </w:r>
          </w:p>
        </w:tc>
        <w:tc>
          <w:tcPr>
            <w:tcW w:w="6390" w:type="dxa"/>
          </w:tcPr>
          <w:p w14:paraId="31028E76"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Factor</w:t>
            </w:r>
          </w:p>
        </w:tc>
        <w:tc>
          <w:tcPr>
            <w:tcW w:w="2065" w:type="dxa"/>
          </w:tcPr>
          <w:p w14:paraId="4A20041B" w14:textId="77777777" w:rsidR="00447C69" w:rsidRPr="00244715" w:rsidRDefault="00447C69" w:rsidP="008A120A">
            <w:pPr>
              <w:jc w:val="both"/>
              <w:rPr>
                <w:rFonts w:ascii="Times New Roman" w:hAnsi="Times New Roman" w:cs="Times New Roman"/>
                <w:b/>
                <w:bCs/>
              </w:rPr>
            </w:pPr>
            <w:r w:rsidRPr="00244715">
              <w:rPr>
                <w:rFonts w:ascii="Times New Roman" w:hAnsi="Times New Roman" w:cs="Times New Roman"/>
                <w:b/>
                <w:bCs/>
              </w:rPr>
              <w:t>RII</w:t>
            </w:r>
          </w:p>
        </w:tc>
      </w:tr>
      <w:tr w:rsidR="00447C69" w:rsidRPr="00244715" w14:paraId="01DC86CA" w14:textId="77777777" w:rsidTr="008A120A">
        <w:tc>
          <w:tcPr>
            <w:tcW w:w="895" w:type="dxa"/>
          </w:tcPr>
          <w:p w14:paraId="461E72CD"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1.</w:t>
            </w:r>
          </w:p>
        </w:tc>
        <w:tc>
          <w:tcPr>
            <w:tcW w:w="6390" w:type="dxa"/>
          </w:tcPr>
          <w:p w14:paraId="1927052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Stakeholder Non-Compliance and Cultural Resistance </w:t>
            </w:r>
          </w:p>
        </w:tc>
        <w:tc>
          <w:tcPr>
            <w:tcW w:w="2065" w:type="dxa"/>
          </w:tcPr>
          <w:p w14:paraId="08FD8B7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0.8568</w:t>
            </w:r>
          </w:p>
        </w:tc>
      </w:tr>
      <w:tr w:rsidR="00447C69" w:rsidRPr="00244715" w14:paraId="62355A9B" w14:textId="77777777" w:rsidTr="008A120A">
        <w:tc>
          <w:tcPr>
            <w:tcW w:w="895" w:type="dxa"/>
          </w:tcPr>
          <w:p w14:paraId="042BA118"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2.</w:t>
            </w:r>
          </w:p>
        </w:tc>
        <w:tc>
          <w:tcPr>
            <w:tcW w:w="6390" w:type="dxa"/>
          </w:tcPr>
          <w:p w14:paraId="18CFC18F"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Economic Factors </w:t>
            </w:r>
          </w:p>
        </w:tc>
        <w:tc>
          <w:tcPr>
            <w:tcW w:w="2065" w:type="dxa"/>
          </w:tcPr>
          <w:p w14:paraId="7541390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0.8316</w:t>
            </w:r>
          </w:p>
        </w:tc>
      </w:tr>
      <w:tr w:rsidR="00447C69" w:rsidRPr="00244715" w14:paraId="0FA7C597" w14:textId="77777777" w:rsidTr="008A120A">
        <w:tc>
          <w:tcPr>
            <w:tcW w:w="895" w:type="dxa"/>
          </w:tcPr>
          <w:p w14:paraId="33E1D03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3.</w:t>
            </w:r>
          </w:p>
        </w:tc>
        <w:tc>
          <w:tcPr>
            <w:tcW w:w="6390" w:type="dxa"/>
          </w:tcPr>
          <w:p w14:paraId="78FCA025"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Legal and Regulatory Bottleneck </w:t>
            </w:r>
          </w:p>
        </w:tc>
        <w:tc>
          <w:tcPr>
            <w:tcW w:w="2065" w:type="dxa"/>
          </w:tcPr>
          <w:p w14:paraId="0E989C10"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0.7908</w:t>
            </w:r>
          </w:p>
        </w:tc>
      </w:tr>
      <w:tr w:rsidR="00447C69" w:rsidRPr="00244715" w14:paraId="41708397" w14:textId="77777777" w:rsidTr="008A120A">
        <w:tc>
          <w:tcPr>
            <w:tcW w:w="895" w:type="dxa"/>
          </w:tcPr>
          <w:p w14:paraId="3253F90A"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4.</w:t>
            </w:r>
          </w:p>
        </w:tc>
        <w:tc>
          <w:tcPr>
            <w:tcW w:w="6390" w:type="dxa"/>
          </w:tcPr>
          <w:p w14:paraId="5A85BD89"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Weak Institutional Capacity</w:t>
            </w:r>
          </w:p>
        </w:tc>
        <w:tc>
          <w:tcPr>
            <w:tcW w:w="2065" w:type="dxa"/>
          </w:tcPr>
          <w:p w14:paraId="57C526DB"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0.7901</w:t>
            </w:r>
          </w:p>
        </w:tc>
      </w:tr>
      <w:tr w:rsidR="00447C69" w:rsidRPr="00244715" w14:paraId="4331DF28" w14:textId="77777777" w:rsidTr="008A120A">
        <w:tc>
          <w:tcPr>
            <w:tcW w:w="895" w:type="dxa"/>
          </w:tcPr>
          <w:p w14:paraId="1474FE24"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5.</w:t>
            </w:r>
          </w:p>
        </w:tc>
        <w:tc>
          <w:tcPr>
            <w:tcW w:w="6390" w:type="dxa"/>
          </w:tcPr>
          <w:p w14:paraId="67466D16"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 xml:space="preserve">Corruption and Enforcement Failures </w:t>
            </w:r>
          </w:p>
        </w:tc>
        <w:tc>
          <w:tcPr>
            <w:tcW w:w="2065" w:type="dxa"/>
          </w:tcPr>
          <w:p w14:paraId="13D3E62C" w14:textId="77777777" w:rsidR="00447C69" w:rsidRPr="00244715" w:rsidRDefault="00447C69" w:rsidP="008A120A">
            <w:pPr>
              <w:jc w:val="both"/>
              <w:rPr>
                <w:rFonts w:ascii="Times New Roman" w:hAnsi="Times New Roman" w:cs="Times New Roman"/>
              </w:rPr>
            </w:pPr>
            <w:r w:rsidRPr="00244715">
              <w:rPr>
                <w:rFonts w:ascii="Times New Roman" w:hAnsi="Times New Roman" w:cs="Times New Roman"/>
              </w:rPr>
              <w:t>0.7448</w:t>
            </w:r>
          </w:p>
        </w:tc>
      </w:tr>
    </w:tbl>
    <w:p w14:paraId="6B4ACBB5" w14:textId="77777777" w:rsidR="00447C69" w:rsidRPr="00244715" w:rsidRDefault="00447C69" w:rsidP="00447C69">
      <w:pPr>
        <w:spacing w:after="0" w:line="276" w:lineRule="auto"/>
        <w:jc w:val="both"/>
        <w:rPr>
          <w:rFonts w:ascii="Times New Roman" w:hAnsi="Times New Roman" w:cs="Times New Roman"/>
          <w:b/>
          <w:bCs/>
        </w:rPr>
      </w:pPr>
    </w:p>
    <w:p w14:paraId="18362EC5" w14:textId="77777777" w:rsidR="00E51920" w:rsidRPr="00F73665" w:rsidRDefault="00E51920" w:rsidP="00E51920">
      <w:pPr>
        <w:spacing w:after="0" w:line="276" w:lineRule="auto"/>
        <w:jc w:val="both"/>
        <w:rPr>
          <w:rFonts w:asciiTheme="majorBidi" w:hAnsiTheme="majorBidi" w:cstheme="majorBidi"/>
          <w:b/>
          <w:bCs/>
        </w:rPr>
      </w:pPr>
      <w:r w:rsidRPr="00F73665">
        <w:rPr>
          <w:rFonts w:asciiTheme="majorBidi" w:hAnsiTheme="majorBidi" w:cstheme="majorBidi"/>
          <w:b/>
          <w:bCs/>
        </w:rPr>
        <w:t>3.</w:t>
      </w:r>
      <w:r>
        <w:rPr>
          <w:rFonts w:asciiTheme="majorBidi" w:hAnsiTheme="majorBidi" w:cstheme="majorBidi"/>
          <w:b/>
          <w:bCs/>
        </w:rPr>
        <w:t>2</w:t>
      </w:r>
      <w:r w:rsidRPr="00F73665">
        <w:rPr>
          <w:rFonts w:asciiTheme="majorBidi" w:hAnsiTheme="majorBidi" w:cstheme="majorBidi"/>
          <w:b/>
          <w:bCs/>
        </w:rPr>
        <w:t xml:space="preserve"> Cronbach’s Alpha Reliability</w:t>
      </w:r>
    </w:p>
    <w:p w14:paraId="71ACF795" w14:textId="77777777" w:rsidR="00E51920" w:rsidRPr="003B7A91" w:rsidRDefault="00E51920" w:rsidP="00E51920">
      <w:pPr>
        <w:spacing w:after="0" w:line="276" w:lineRule="auto"/>
        <w:jc w:val="both"/>
        <w:rPr>
          <w:rStyle w:val="mord"/>
          <w:rFonts w:ascii="Times New Roman" w:hAnsi="Times New Roman" w:cs="Times New Roman"/>
        </w:rPr>
      </w:pPr>
      <w:r w:rsidRPr="00F73665">
        <w:rPr>
          <w:rFonts w:asciiTheme="majorBidi" w:hAnsiTheme="majorBidi" w:cstheme="majorBidi"/>
        </w:rPr>
        <w:t>Cronbach’s Alpha (</w:t>
      </w:r>
      <w:r w:rsidRPr="00F73665">
        <w:rPr>
          <w:rStyle w:val="mord"/>
          <w:rFonts w:asciiTheme="majorBidi" w:hAnsiTheme="majorBidi" w:cstheme="majorBidi"/>
        </w:rPr>
        <w:t>α</w:t>
      </w:r>
      <w:r w:rsidRPr="00F73665">
        <w:rPr>
          <w:rFonts w:asciiTheme="majorBidi" w:hAnsiTheme="majorBidi" w:cstheme="majorBidi"/>
        </w:rPr>
        <w:t xml:space="preserve">) measures the internal consistency (reliability) of the 5 factors (items) responsible for poor implementation of the NBC. </w:t>
      </w:r>
    </w:p>
    <w:p w14:paraId="13A2FBEE"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Style w:val="mord"/>
          <w:rFonts w:asciiTheme="majorBidi" w:hAnsiTheme="majorBidi" w:cstheme="majorBidi"/>
          <w:b/>
          <w:bCs/>
        </w:rPr>
        <w:t>Formula:</w:t>
      </w:r>
    </w:p>
    <w:p w14:paraId="6EA7830B" w14:textId="77777777" w:rsidR="00E51920" w:rsidRPr="00F73665" w:rsidRDefault="00E51920" w:rsidP="00E51920">
      <w:pPr>
        <w:spacing w:after="0" w:line="276" w:lineRule="auto"/>
        <w:rPr>
          <w:rStyle w:val="delimsizing"/>
          <w:rFonts w:asciiTheme="majorBidi" w:hAnsiTheme="majorBidi" w:cstheme="majorBidi"/>
        </w:rPr>
      </w:pPr>
      <w:r w:rsidRPr="00F73665">
        <w:rPr>
          <w:rStyle w:val="mord"/>
          <w:rFonts w:asciiTheme="majorBidi" w:hAnsiTheme="majorBidi" w:cstheme="majorBidi"/>
        </w:rPr>
        <w:t xml:space="preserve">α </w:t>
      </w:r>
      <w:r w:rsidRPr="00F73665">
        <w:rPr>
          <w:rStyle w:val="mrel"/>
          <w:rFonts w:asciiTheme="majorBidi" w:hAnsiTheme="majorBidi" w:cstheme="majorBidi"/>
        </w:rPr>
        <w:t xml:space="preserve">= </w:t>
      </w:r>
      <w:r w:rsidRPr="00F73665">
        <w:rPr>
          <w:rStyle w:val="delimsizing"/>
          <w:rFonts w:asciiTheme="majorBidi" w:hAnsiTheme="majorBidi" w:cstheme="majorBidi"/>
        </w:rPr>
        <w:t>(</w:t>
      </w:r>
      <w:r w:rsidRPr="00F73665">
        <w:rPr>
          <w:rStyle w:val="mord"/>
          <w:rFonts w:asciiTheme="majorBidi" w:hAnsiTheme="majorBidi" w:cstheme="majorBidi"/>
        </w:rPr>
        <w:t>k/k</w:t>
      </w:r>
      <w:r w:rsidRPr="00F73665">
        <w:rPr>
          <w:rStyle w:val="mbin"/>
          <w:rFonts w:asciiTheme="majorBidi" w:hAnsiTheme="majorBidi" w:cstheme="majorBidi"/>
        </w:rPr>
        <w:t>−</w:t>
      </w:r>
      <w:r w:rsidRPr="00F73665">
        <w:rPr>
          <w:rStyle w:val="mord"/>
          <w:rFonts w:asciiTheme="majorBidi" w:hAnsiTheme="majorBidi" w:cstheme="majorBidi"/>
        </w:rPr>
        <w:t>1</w:t>
      </w:r>
      <w:r w:rsidRPr="00F73665">
        <w:rPr>
          <w:rStyle w:val="vlist-s"/>
          <w:rFonts w:asciiTheme="majorBidi" w:hAnsiTheme="majorBidi" w:cstheme="majorBidi"/>
        </w:rPr>
        <w:t>​</w:t>
      </w:r>
      <w:r w:rsidRPr="00F73665">
        <w:rPr>
          <w:rStyle w:val="delimsizing"/>
          <w:rFonts w:asciiTheme="majorBidi" w:hAnsiTheme="majorBidi" w:cstheme="majorBidi"/>
        </w:rPr>
        <w:t>) (</w:t>
      </w:r>
      <w:r w:rsidRPr="00F73665">
        <w:rPr>
          <w:rStyle w:val="mord"/>
          <w:rFonts w:asciiTheme="majorBidi" w:hAnsiTheme="majorBidi" w:cstheme="majorBidi"/>
        </w:rPr>
        <w:t>1</w:t>
      </w:r>
      <w:r w:rsidRPr="00F73665">
        <w:rPr>
          <w:rStyle w:val="mbin"/>
          <w:rFonts w:asciiTheme="majorBidi" w:hAnsiTheme="majorBidi" w:cstheme="majorBidi"/>
        </w:rPr>
        <w:t>−</w:t>
      </w:r>
      <w:r w:rsidRPr="00F73665">
        <w:rPr>
          <w:rStyle w:val="vlist-s"/>
          <w:rFonts w:asciiTheme="majorBidi" w:hAnsiTheme="majorBidi" w:cstheme="majorBidi"/>
        </w:rPr>
        <w:t>​</w:t>
      </w:r>
      <w:r w:rsidRPr="00F73665">
        <w:rPr>
          <w:rStyle w:val="mop"/>
          <w:rFonts w:asciiTheme="majorBidi" w:hAnsiTheme="majorBidi" w:cstheme="majorBidi"/>
        </w:rPr>
        <w:t>∑</w:t>
      </w:r>
      <w:r w:rsidRPr="00F73665">
        <w:rPr>
          <w:rStyle w:val="mord"/>
          <w:rFonts w:asciiTheme="majorBidi" w:hAnsiTheme="majorBidi" w:cstheme="majorBidi"/>
        </w:rPr>
        <w:t>S</w:t>
      </w:r>
      <w:r w:rsidRPr="00F73665">
        <w:rPr>
          <w:rStyle w:val="mord"/>
          <w:rFonts w:asciiTheme="majorBidi" w:hAnsiTheme="majorBidi" w:cstheme="majorBidi"/>
          <w:vertAlign w:val="subscript"/>
        </w:rPr>
        <w:t>i</w:t>
      </w:r>
      <w:r w:rsidRPr="00F73665">
        <w:rPr>
          <w:rStyle w:val="mord"/>
          <w:rFonts w:asciiTheme="majorBidi" w:hAnsiTheme="majorBidi" w:cstheme="majorBidi"/>
        </w:rPr>
        <w:t>²/S</w:t>
      </w:r>
      <w:r w:rsidRPr="00F73665">
        <w:rPr>
          <w:rStyle w:val="mord"/>
          <w:rFonts w:asciiTheme="majorBidi" w:hAnsiTheme="majorBidi" w:cstheme="majorBidi"/>
          <w:vertAlign w:val="subscript"/>
        </w:rPr>
        <w:t>T</w:t>
      </w:r>
      <w:r w:rsidRPr="00F73665">
        <w:rPr>
          <w:rStyle w:val="mord"/>
          <w:rFonts w:asciiTheme="majorBidi" w:hAnsiTheme="majorBidi" w:cstheme="majorBidi"/>
        </w:rPr>
        <w:t>²</w:t>
      </w:r>
      <w:r w:rsidRPr="00F73665">
        <w:rPr>
          <w:rStyle w:val="vlist-s"/>
          <w:rFonts w:asciiTheme="majorBidi" w:hAnsiTheme="majorBidi" w:cstheme="majorBidi"/>
        </w:rPr>
        <w:t>​​</w:t>
      </w:r>
      <w:r w:rsidRPr="00F73665">
        <w:rPr>
          <w:rStyle w:val="delimsizing"/>
          <w:rFonts w:asciiTheme="majorBidi" w:hAnsiTheme="majorBidi" w:cstheme="majorBidi"/>
        </w:rPr>
        <w:t>)</w:t>
      </w:r>
    </w:p>
    <w:p w14:paraId="2B5B35EF" w14:textId="77777777" w:rsidR="00E51920" w:rsidRPr="00F73665" w:rsidRDefault="00E51920" w:rsidP="00E51920">
      <w:pPr>
        <w:spacing w:after="0" w:line="276" w:lineRule="auto"/>
        <w:rPr>
          <w:rFonts w:asciiTheme="majorBidi" w:hAnsiTheme="majorBidi" w:cstheme="majorBidi"/>
          <w:b/>
          <w:bCs/>
        </w:rPr>
      </w:pPr>
      <w:r w:rsidRPr="00F73665">
        <w:rPr>
          <w:rStyle w:val="delimsizing"/>
          <w:rFonts w:asciiTheme="majorBidi" w:hAnsiTheme="majorBidi" w:cstheme="majorBidi"/>
        </w:rPr>
        <w:t xml:space="preserve">Where </w:t>
      </w:r>
      <w:r w:rsidRPr="00F73665">
        <w:rPr>
          <w:rFonts w:asciiTheme="majorBidi" w:hAnsiTheme="majorBidi" w:cstheme="majorBidi"/>
        </w:rPr>
        <w:t>k (Number of items) = 5 and (S</w:t>
      </w:r>
      <w:r w:rsidRPr="00F73665">
        <w:rPr>
          <w:rFonts w:asciiTheme="majorBidi" w:hAnsiTheme="majorBidi" w:cstheme="majorBidi"/>
          <w:vertAlign w:val="subscript"/>
        </w:rPr>
        <w:t>i</w:t>
      </w:r>
      <w:r w:rsidRPr="00F73665">
        <w:rPr>
          <w:rFonts w:asciiTheme="majorBidi" w:hAnsiTheme="majorBidi" w:cstheme="majorBidi"/>
        </w:rPr>
        <w:t>²) (Variance of each item), calculated as Var (Item 1) = 199.7; Var (Item 2) = 211.7; Var (Item 3) = 200.3; Var (Item 4) = 141.7; and Var (Item 5) = 159.2</w:t>
      </w:r>
    </w:p>
    <w:p w14:paraId="6530CBE4" w14:textId="77777777" w:rsidR="00E51920" w:rsidRPr="00F73665" w:rsidRDefault="00E51920" w:rsidP="00E51920">
      <w:pPr>
        <w:spacing w:after="0" w:line="276" w:lineRule="auto"/>
        <w:rPr>
          <w:rFonts w:asciiTheme="majorBidi" w:hAnsiTheme="majorBidi" w:cstheme="majorBidi"/>
        </w:rPr>
      </w:pPr>
      <w:r w:rsidRPr="00F73665">
        <w:rPr>
          <w:rStyle w:val="mop"/>
          <w:rFonts w:asciiTheme="majorBidi" w:hAnsiTheme="majorBidi" w:cstheme="majorBidi"/>
        </w:rPr>
        <w:t>∑</w:t>
      </w:r>
      <w:r w:rsidRPr="00F73665">
        <w:rPr>
          <w:rStyle w:val="mord"/>
          <w:rFonts w:asciiTheme="majorBidi" w:hAnsiTheme="majorBidi" w:cstheme="majorBidi"/>
        </w:rPr>
        <w:t>S</w:t>
      </w:r>
      <w:r w:rsidRPr="00F73665">
        <w:rPr>
          <w:rStyle w:val="mord"/>
          <w:rFonts w:asciiTheme="majorBidi" w:hAnsiTheme="majorBidi" w:cstheme="majorBidi"/>
          <w:vertAlign w:val="subscript"/>
        </w:rPr>
        <w:t>i</w:t>
      </w:r>
      <w:r w:rsidRPr="00F73665">
        <w:rPr>
          <w:rStyle w:val="mord"/>
          <w:rFonts w:asciiTheme="majorBidi" w:hAnsiTheme="majorBidi" w:cstheme="majorBidi"/>
        </w:rPr>
        <w:t>²</w:t>
      </w:r>
      <w:r w:rsidRPr="00F73665">
        <w:rPr>
          <w:rFonts w:asciiTheme="majorBidi" w:hAnsiTheme="majorBidi" w:cstheme="majorBidi"/>
        </w:rPr>
        <w:t xml:space="preserve"> (Sum of item variances): 199.7+ 211.7 + 200.3 + 141.7 + 159.2 = </w:t>
      </w:r>
      <w:r w:rsidRPr="00F73665">
        <w:rPr>
          <w:rFonts w:asciiTheme="majorBidi" w:hAnsiTheme="majorBidi" w:cstheme="majorBidi"/>
          <w:b/>
          <w:bCs/>
        </w:rPr>
        <w:t>912.6</w:t>
      </w:r>
    </w:p>
    <w:p w14:paraId="1C0AE144" w14:textId="77777777" w:rsidR="00E51920" w:rsidRPr="00F73665" w:rsidRDefault="00E51920" w:rsidP="00E51920">
      <w:pPr>
        <w:spacing w:after="0" w:line="276" w:lineRule="auto"/>
        <w:rPr>
          <w:rFonts w:asciiTheme="majorBidi" w:hAnsiTheme="majorBidi" w:cstheme="majorBidi"/>
        </w:rPr>
      </w:pPr>
      <w:r w:rsidRPr="00F73665">
        <w:rPr>
          <w:rStyle w:val="mord"/>
          <w:rFonts w:asciiTheme="majorBidi" w:hAnsiTheme="majorBidi" w:cstheme="majorBidi"/>
          <w:b/>
          <w:bCs/>
        </w:rPr>
        <w:t>S</w:t>
      </w:r>
      <w:r w:rsidRPr="00F73665">
        <w:rPr>
          <w:rStyle w:val="mord"/>
          <w:rFonts w:asciiTheme="majorBidi" w:hAnsiTheme="majorBidi" w:cstheme="majorBidi"/>
          <w:b/>
          <w:bCs/>
          <w:vertAlign w:val="subscript"/>
        </w:rPr>
        <w:t>T</w:t>
      </w:r>
      <w:r w:rsidRPr="00F73665">
        <w:rPr>
          <w:rStyle w:val="mord"/>
          <w:rFonts w:asciiTheme="majorBidi" w:hAnsiTheme="majorBidi" w:cstheme="majorBidi"/>
          <w:b/>
          <w:bCs/>
        </w:rPr>
        <w:t>²</w:t>
      </w:r>
      <w:r w:rsidRPr="00F73665">
        <w:rPr>
          <w:rFonts w:asciiTheme="majorBidi" w:hAnsiTheme="majorBidi" w:cstheme="majorBidi"/>
          <w:b/>
          <w:bCs/>
        </w:rPr>
        <w:t xml:space="preserve"> (Variance of the total score): </w:t>
      </w:r>
      <w:r w:rsidRPr="00F73665">
        <w:rPr>
          <w:rFonts w:asciiTheme="majorBidi" w:hAnsiTheme="majorBidi" w:cstheme="majorBidi"/>
        </w:rPr>
        <w:t xml:space="preserve">Calculated based on the total response, the variance of the 5-item sum is </w:t>
      </w:r>
      <w:r w:rsidRPr="00F73665">
        <w:rPr>
          <w:rFonts w:asciiTheme="majorBidi" w:hAnsiTheme="majorBidi" w:cstheme="majorBidi"/>
          <w:b/>
          <w:bCs/>
        </w:rPr>
        <w:t>3152.</w:t>
      </w:r>
    </w:p>
    <w:p w14:paraId="6870B5B5"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Fonts w:asciiTheme="majorBidi" w:hAnsiTheme="majorBidi" w:cstheme="majorBidi"/>
          <w:b/>
          <w:bCs/>
        </w:rPr>
        <w:t xml:space="preserve">Final Calculation: </w:t>
      </w:r>
      <w:r w:rsidRPr="003B7A91">
        <w:rPr>
          <w:rStyle w:val="mord"/>
          <w:rFonts w:asciiTheme="majorBidi" w:hAnsiTheme="majorBidi" w:cstheme="majorBidi"/>
        </w:rPr>
        <w:t xml:space="preserve">α = (5/5-1) (1-912.6/3152.0); α = (1.25) (1-0.2895); α = 1.25 </w:t>
      </w:r>
      <w:r w:rsidRPr="003B7A91">
        <w:rPr>
          <w:rFonts w:ascii="Times New Roman" w:hAnsi="Times New Roman" w:cs="Times New Roman"/>
        </w:rPr>
        <w:t>x</w:t>
      </w:r>
      <w:r w:rsidRPr="003B7A91">
        <w:rPr>
          <w:rStyle w:val="mord"/>
          <w:rFonts w:asciiTheme="majorBidi" w:hAnsiTheme="majorBidi" w:cstheme="majorBidi"/>
        </w:rPr>
        <w:t xml:space="preserve"> 0.7105; </w:t>
      </w:r>
      <w:r w:rsidRPr="003B7A91">
        <w:rPr>
          <w:rStyle w:val="mord"/>
          <w:rFonts w:asciiTheme="majorBidi" w:hAnsiTheme="majorBidi" w:cstheme="majorBidi"/>
          <w:b/>
          <w:bCs/>
        </w:rPr>
        <w:t>α = 0.888</w:t>
      </w:r>
    </w:p>
    <w:p w14:paraId="46F7CFF3" w14:textId="77777777" w:rsidR="00E51920" w:rsidRPr="003B7A91" w:rsidRDefault="00E51920" w:rsidP="00E51920">
      <w:pPr>
        <w:pStyle w:val="ListParagraph"/>
        <w:numPr>
          <w:ilvl w:val="0"/>
          <w:numId w:val="12"/>
        </w:numPr>
        <w:spacing w:after="0" w:line="276" w:lineRule="auto"/>
        <w:rPr>
          <w:rStyle w:val="mord"/>
          <w:rFonts w:asciiTheme="majorBidi" w:hAnsiTheme="majorBidi" w:cstheme="majorBidi"/>
          <w:b/>
          <w:bCs/>
        </w:rPr>
      </w:pPr>
      <w:r w:rsidRPr="003B7A91">
        <w:rPr>
          <w:rStyle w:val="mord"/>
          <w:rFonts w:asciiTheme="majorBidi" w:hAnsiTheme="majorBidi" w:cstheme="majorBidi"/>
          <w:b/>
          <w:bCs/>
        </w:rPr>
        <w:t xml:space="preserve">Final Answer: </w:t>
      </w:r>
      <w:r w:rsidRPr="003B7A91">
        <w:rPr>
          <w:rStyle w:val="mord"/>
          <w:rFonts w:asciiTheme="majorBidi" w:hAnsiTheme="majorBidi" w:cstheme="majorBidi"/>
        </w:rPr>
        <w:t xml:space="preserve">The Cronbach’s Alpha is </w:t>
      </w:r>
      <w:r w:rsidRPr="003B7A91">
        <w:rPr>
          <w:rStyle w:val="mord"/>
          <w:rFonts w:asciiTheme="majorBidi" w:hAnsiTheme="majorBidi" w:cstheme="majorBidi"/>
          <w:b/>
          <w:bCs/>
        </w:rPr>
        <w:t>0.888</w:t>
      </w:r>
    </w:p>
    <w:p w14:paraId="708ACF0E" w14:textId="77777777" w:rsidR="00E51920" w:rsidRDefault="00E51920" w:rsidP="00E51920">
      <w:pPr>
        <w:spacing w:after="0" w:line="240" w:lineRule="auto"/>
        <w:jc w:val="both"/>
        <w:rPr>
          <w:rFonts w:ascii="Times New Roman" w:hAnsi="Times New Roman" w:cs="Times New Roman"/>
          <w:b/>
          <w:bCs/>
        </w:rPr>
      </w:pPr>
    </w:p>
    <w:p w14:paraId="2F75D837" w14:textId="6322C90B"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3.</w:t>
      </w:r>
      <w:r w:rsidR="00E51920">
        <w:rPr>
          <w:rFonts w:ascii="Times New Roman" w:hAnsi="Times New Roman" w:cs="Times New Roman"/>
          <w:b/>
          <w:bCs/>
        </w:rPr>
        <w:t>3</w:t>
      </w:r>
      <w:r w:rsidRPr="00244715">
        <w:rPr>
          <w:rFonts w:ascii="Times New Roman" w:hAnsi="Times New Roman" w:cs="Times New Roman"/>
          <w:b/>
          <w:bCs/>
        </w:rPr>
        <w:t xml:space="preserve"> Levels of Compliance with NBC of the two types of Projects in Phase II  </w:t>
      </w:r>
    </w:p>
    <w:p w14:paraId="56F47A64" w14:textId="0BB48D64" w:rsidR="00447C69"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To</w:t>
      </w:r>
      <w:r>
        <w:rPr>
          <w:rFonts w:ascii="Times New Roman" w:hAnsi="Times New Roman" w:cs="Times New Roman"/>
        </w:rPr>
        <w:t xml:space="preserve"> determine the level of</w:t>
      </w:r>
      <w:r w:rsidRPr="00244715">
        <w:rPr>
          <w:rFonts w:ascii="Times New Roman" w:hAnsi="Times New Roman" w:cs="Times New Roman"/>
        </w:rPr>
        <w:t xml:space="preserve"> compliance</w:t>
      </w:r>
      <w:r>
        <w:rPr>
          <w:rFonts w:ascii="Times New Roman" w:hAnsi="Times New Roman" w:cs="Times New Roman"/>
        </w:rPr>
        <w:t xml:space="preserve"> between</w:t>
      </w:r>
      <w:r w:rsidRPr="00244715">
        <w:rPr>
          <w:rFonts w:ascii="Times New Roman" w:hAnsi="Times New Roman" w:cs="Times New Roman"/>
        </w:rPr>
        <w:t xml:space="preserve"> Public and Private Building Works</w:t>
      </w:r>
      <w:r>
        <w:rPr>
          <w:rFonts w:ascii="Times New Roman" w:hAnsi="Times New Roman" w:cs="Times New Roman"/>
        </w:rPr>
        <w:t xml:space="preserve"> using categorical (Yes/No) data, the best statistical tool is the Chi-Square Test of Independence.</w:t>
      </w:r>
    </w:p>
    <w:p w14:paraId="7C0821F2" w14:textId="77777777" w:rsidR="00447C69" w:rsidRPr="00244715" w:rsidRDefault="00447C69" w:rsidP="00447C69">
      <w:pPr>
        <w:spacing w:after="0" w:line="240" w:lineRule="auto"/>
        <w:jc w:val="both"/>
        <w:rPr>
          <w:rFonts w:ascii="Times New Roman" w:hAnsi="Times New Roman" w:cs="Times New Roman"/>
        </w:rPr>
      </w:pPr>
      <w:r w:rsidRPr="00244715">
        <w:rPr>
          <w:rFonts w:ascii="Times New Roman" w:hAnsi="Times New Roman" w:cs="Times New Roman"/>
        </w:rPr>
        <w:t xml:space="preserve"> </w:t>
      </w:r>
    </w:p>
    <w:p w14:paraId="5F0B3607" w14:textId="155E309F" w:rsidR="00447C69" w:rsidRPr="00244715"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3.</w:t>
      </w:r>
      <w:r w:rsidR="00E51920">
        <w:rPr>
          <w:rFonts w:ascii="Times New Roman" w:hAnsi="Times New Roman" w:cs="Times New Roman"/>
          <w:b/>
          <w:bCs/>
        </w:rPr>
        <w:t>3</w:t>
      </w:r>
      <w:r>
        <w:rPr>
          <w:rFonts w:ascii="Times New Roman" w:hAnsi="Times New Roman" w:cs="Times New Roman"/>
          <w:b/>
          <w:bCs/>
        </w:rPr>
        <w:t xml:space="preserve">.1 </w:t>
      </w:r>
      <w:r w:rsidR="00034A96">
        <w:rPr>
          <w:rFonts w:ascii="Times New Roman" w:hAnsi="Times New Roman" w:cs="Times New Roman"/>
          <w:b/>
          <w:bCs/>
        </w:rPr>
        <w:t>Compliance Level by Chi-Square</w:t>
      </w:r>
    </w:p>
    <w:p w14:paraId="314D9873" w14:textId="37B01C42" w:rsidR="00AC2E45" w:rsidRPr="004810D6"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b/>
          <w:bCs/>
        </w:rPr>
        <w:t>(i)</w:t>
      </w:r>
      <w:r w:rsidRPr="004810D6">
        <w:rPr>
          <w:rFonts w:ascii="Times New Roman" w:hAnsi="Times New Roman" w:cs="Times New Roman"/>
        </w:rPr>
        <w:t xml:space="preserve"> </w:t>
      </w:r>
      <w:r w:rsidRPr="004810D6">
        <w:rPr>
          <w:rFonts w:ascii="Times New Roman" w:hAnsi="Times New Roman" w:cs="Times New Roman"/>
          <w:b/>
          <w:bCs/>
        </w:rPr>
        <w:t>Contingency Table (Observed Frequencies)</w:t>
      </w:r>
    </w:p>
    <w:p w14:paraId="08DE3591" w14:textId="77777777" w:rsidR="00AC2E45" w:rsidRDefault="00AC2E45" w:rsidP="00AC2E45">
      <w:pPr>
        <w:spacing w:after="0" w:line="276" w:lineRule="auto"/>
        <w:jc w:val="both"/>
        <w:rPr>
          <w:rFonts w:ascii="Times New Roman" w:hAnsi="Times New Roman" w:cs="Times New Roman"/>
        </w:rPr>
      </w:pPr>
      <w:r w:rsidRPr="004810D6">
        <w:rPr>
          <w:rFonts w:ascii="Times New Roman" w:hAnsi="Times New Roman" w:cs="Times New Roman"/>
        </w:rPr>
        <w:t>First, we sum all ‘Yes’ and ‘No’ responses for public and private building works to create a total contingency table (the sums are shown</w:t>
      </w:r>
      <w:r>
        <w:rPr>
          <w:rFonts w:ascii="Times New Roman" w:hAnsi="Times New Roman" w:cs="Times New Roman"/>
        </w:rPr>
        <w:t xml:space="preserve"> on the last row of</w:t>
      </w:r>
      <w:r w:rsidRPr="004810D6">
        <w:rPr>
          <w:rFonts w:ascii="Times New Roman" w:hAnsi="Times New Roman" w:cs="Times New Roman"/>
        </w:rPr>
        <w:t xml:space="preserve"> Table 4). </w:t>
      </w:r>
    </w:p>
    <w:p w14:paraId="4FB9C195" w14:textId="77777777" w:rsidR="00AC2E45" w:rsidRPr="004810D6" w:rsidRDefault="00AC2E45" w:rsidP="00AC2E45">
      <w:pPr>
        <w:spacing w:after="0" w:line="240" w:lineRule="auto"/>
        <w:jc w:val="both"/>
        <w:rPr>
          <w:rFonts w:ascii="Times New Roman" w:hAnsi="Times New Roman" w:cs="Times New Roman"/>
        </w:rPr>
      </w:pPr>
      <w:r w:rsidRPr="004810D6">
        <w:rPr>
          <w:rFonts w:ascii="Times New Roman" w:hAnsi="Times New Roman" w:cs="Times New Roman"/>
        </w:rPr>
        <w:t xml:space="preserve"> </w:t>
      </w:r>
    </w:p>
    <w:p w14:paraId="24445D07" w14:textId="77777777" w:rsidR="00AC2E45" w:rsidRPr="004810D6" w:rsidRDefault="00AC2E45" w:rsidP="00AC2E45">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4810D6">
        <w:rPr>
          <w:rFonts w:ascii="Times New Roman" w:hAnsi="Times New Roman" w:cs="Times New Roman"/>
          <w:b/>
          <w:bCs/>
        </w:rPr>
        <w:t xml:space="preserve">Table 5: Contingency Table </w:t>
      </w:r>
    </w:p>
    <w:tbl>
      <w:tblPr>
        <w:tblStyle w:val="TableGrid"/>
        <w:tblW w:w="8905" w:type="dxa"/>
        <w:jc w:val="center"/>
        <w:tblLook w:val="04A0" w:firstRow="1" w:lastRow="0" w:firstColumn="1" w:lastColumn="0" w:noHBand="0" w:noVBand="1"/>
      </w:tblPr>
      <w:tblGrid>
        <w:gridCol w:w="2070"/>
        <w:gridCol w:w="2250"/>
        <w:gridCol w:w="2880"/>
        <w:gridCol w:w="1705"/>
      </w:tblGrid>
      <w:tr w:rsidR="00AC2E45" w:rsidRPr="004810D6" w14:paraId="09054CFC" w14:textId="77777777" w:rsidTr="008A120A">
        <w:trPr>
          <w:jc w:val="center"/>
        </w:trPr>
        <w:tc>
          <w:tcPr>
            <w:tcW w:w="2070" w:type="dxa"/>
          </w:tcPr>
          <w:p w14:paraId="6DB19E98"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Project Type</w:t>
            </w:r>
          </w:p>
        </w:tc>
        <w:tc>
          <w:tcPr>
            <w:tcW w:w="2250" w:type="dxa"/>
          </w:tcPr>
          <w:p w14:paraId="521E313E"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Yes (Compliant)</w:t>
            </w:r>
          </w:p>
        </w:tc>
        <w:tc>
          <w:tcPr>
            <w:tcW w:w="2880" w:type="dxa"/>
          </w:tcPr>
          <w:p w14:paraId="6B53F375"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No (Non-compliant)</w:t>
            </w:r>
          </w:p>
        </w:tc>
        <w:tc>
          <w:tcPr>
            <w:tcW w:w="1705" w:type="dxa"/>
          </w:tcPr>
          <w:p w14:paraId="0EAFCAD7"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Total</w:t>
            </w:r>
          </w:p>
        </w:tc>
      </w:tr>
      <w:tr w:rsidR="00AC2E45" w:rsidRPr="004810D6" w14:paraId="69521CC4" w14:textId="77777777" w:rsidTr="008A120A">
        <w:trPr>
          <w:jc w:val="center"/>
        </w:trPr>
        <w:tc>
          <w:tcPr>
            <w:tcW w:w="2070" w:type="dxa"/>
          </w:tcPr>
          <w:p w14:paraId="2B671FD6"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t xml:space="preserve">Public </w:t>
            </w:r>
          </w:p>
        </w:tc>
        <w:tc>
          <w:tcPr>
            <w:tcW w:w="2250" w:type="dxa"/>
          </w:tcPr>
          <w:p w14:paraId="2E3D28BD"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1544</w:t>
            </w:r>
          </w:p>
        </w:tc>
        <w:tc>
          <w:tcPr>
            <w:tcW w:w="2880" w:type="dxa"/>
          </w:tcPr>
          <w:p w14:paraId="7B50A5E3"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952</w:t>
            </w:r>
          </w:p>
        </w:tc>
        <w:tc>
          <w:tcPr>
            <w:tcW w:w="1705" w:type="dxa"/>
          </w:tcPr>
          <w:p w14:paraId="5FF8DD64"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2496</w:t>
            </w:r>
          </w:p>
        </w:tc>
      </w:tr>
      <w:tr w:rsidR="00AC2E45" w:rsidRPr="004810D6" w14:paraId="3AB806CF" w14:textId="77777777" w:rsidTr="008A120A">
        <w:trPr>
          <w:jc w:val="center"/>
        </w:trPr>
        <w:tc>
          <w:tcPr>
            <w:tcW w:w="2070" w:type="dxa"/>
          </w:tcPr>
          <w:p w14:paraId="0E268A6F"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t>Private</w:t>
            </w:r>
          </w:p>
        </w:tc>
        <w:tc>
          <w:tcPr>
            <w:tcW w:w="2250" w:type="dxa"/>
          </w:tcPr>
          <w:p w14:paraId="77998822"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295</w:t>
            </w:r>
          </w:p>
        </w:tc>
        <w:tc>
          <w:tcPr>
            <w:tcW w:w="2880" w:type="dxa"/>
          </w:tcPr>
          <w:p w14:paraId="580868F3"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1174</w:t>
            </w:r>
          </w:p>
        </w:tc>
        <w:tc>
          <w:tcPr>
            <w:tcW w:w="1705" w:type="dxa"/>
          </w:tcPr>
          <w:p w14:paraId="55AF21FF" w14:textId="77777777" w:rsidR="00AC2E45" w:rsidRPr="004810D6" w:rsidRDefault="00AC2E45" w:rsidP="008A120A">
            <w:pPr>
              <w:jc w:val="center"/>
              <w:rPr>
                <w:rFonts w:ascii="Times New Roman" w:hAnsi="Times New Roman" w:cs="Times New Roman"/>
              </w:rPr>
            </w:pPr>
            <w:r w:rsidRPr="004810D6">
              <w:rPr>
                <w:rFonts w:ascii="Times New Roman" w:hAnsi="Times New Roman" w:cs="Times New Roman"/>
              </w:rPr>
              <w:t>1469</w:t>
            </w:r>
          </w:p>
        </w:tc>
      </w:tr>
      <w:tr w:rsidR="00AC2E45" w:rsidRPr="004810D6" w14:paraId="5B07A439" w14:textId="77777777" w:rsidTr="008A120A">
        <w:trPr>
          <w:jc w:val="center"/>
        </w:trPr>
        <w:tc>
          <w:tcPr>
            <w:tcW w:w="2070" w:type="dxa"/>
          </w:tcPr>
          <w:p w14:paraId="40E9FE81" w14:textId="77777777" w:rsidR="00AC2E45" w:rsidRPr="004810D6" w:rsidRDefault="00AC2E45" w:rsidP="008A120A">
            <w:pPr>
              <w:jc w:val="both"/>
              <w:rPr>
                <w:rFonts w:ascii="Times New Roman" w:hAnsi="Times New Roman" w:cs="Times New Roman"/>
                <w:b/>
                <w:bCs/>
              </w:rPr>
            </w:pPr>
            <w:r w:rsidRPr="004810D6">
              <w:rPr>
                <w:rFonts w:ascii="Times New Roman" w:hAnsi="Times New Roman" w:cs="Times New Roman"/>
                <w:b/>
                <w:bCs/>
              </w:rPr>
              <w:t xml:space="preserve">Total </w:t>
            </w:r>
          </w:p>
        </w:tc>
        <w:tc>
          <w:tcPr>
            <w:tcW w:w="2250" w:type="dxa"/>
          </w:tcPr>
          <w:p w14:paraId="6BD56364"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1839</w:t>
            </w:r>
          </w:p>
        </w:tc>
        <w:tc>
          <w:tcPr>
            <w:tcW w:w="2880" w:type="dxa"/>
          </w:tcPr>
          <w:p w14:paraId="7452ECEF"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2126</w:t>
            </w:r>
          </w:p>
        </w:tc>
        <w:tc>
          <w:tcPr>
            <w:tcW w:w="1705" w:type="dxa"/>
          </w:tcPr>
          <w:p w14:paraId="2C588589" w14:textId="77777777" w:rsidR="00AC2E45" w:rsidRPr="004810D6" w:rsidRDefault="00AC2E45" w:rsidP="008A120A">
            <w:pPr>
              <w:jc w:val="center"/>
              <w:rPr>
                <w:rFonts w:ascii="Times New Roman" w:hAnsi="Times New Roman" w:cs="Times New Roman"/>
                <w:b/>
                <w:bCs/>
              </w:rPr>
            </w:pPr>
            <w:r w:rsidRPr="004810D6">
              <w:rPr>
                <w:rFonts w:ascii="Times New Roman" w:hAnsi="Times New Roman" w:cs="Times New Roman"/>
                <w:b/>
                <w:bCs/>
              </w:rPr>
              <w:t>3965</w:t>
            </w:r>
          </w:p>
        </w:tc>
      </w:tr>
    </w:tbl>
    <w:p w14:paraId="4F33F52C" w14:textId="77777777" w:rsidR="00AC2E45" w:rsidRPr="004810D6" w:rsidRDefault="00AC2E45" w:rsidP="00AC2E45">
      <w:pPr>
        <w:spacing w:after="0" w:line="240" w:lineRule="auto"/>
        <w:jc w:val="both"/>
        <w:rPr>
          <w:rFonts w:ascii="Times New Roman" w:hAnsi="Times New Roman" w:cs="Times New Roman"/>
        </w:rPr>
      </w:pPr>
    </w:p>
    <w:p w14:paraId="17518A5B" w14:textId="7A38DA27" w:rsidR="00AC2E45" w:rsidRPr="004810D6"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b/>
          <w:bCs/>
        </w:rPr>
        <w:t>(ii)</w:t>
      </w:r>
      <w:r w:rsidRPr="004810D6">
        <w:rPr>
          <w:rFonts w:ascii="Times New Roman" w:hAnsi="Times New Roman" w:cs="Times New Roman"/>
          <w:b/>
          <w:bCs/>
        </w:rPr>
        <w:t xml:space="preserve"> Hypotheses </w:t>
      </w:r>
    </w:p>
    <w:p w14:paraId="2E3571B8" w14:textId="77777777" w:rsidR="00AC2E45" w:rsidRPr="004810D6" w:rsidRDefault="00AC2E45" w:rsidP="00AC2E45">
      <w:pPr>
        <w:pStyle w:val="ListParagraph"/>
        <w:numPr>
          <w:ilvl w:val="0"/>
          <w:numId w:val="10"/>
        </w:numPr>
        <w:spacing w:after="0" w:line="276" w:lineRule="auto"/>
        <w:jc w:val="both"/>
        <w:rPr>
          <w:rFonts w:ascii="Times New Roman" w:hAnsi="Times New Roman" w:cs="Times New Roman"/>
          <w:b/>
          <w:bCs/>
        </w:rPr>
      </w:pPr>
      <w:r w:rsidRPr="004810D6">
        <w:rPr>
          <w:rFonts w:ascii="Times New Roman" w:hAnsi="Times New Roman" w:cs="Times New Roman"/>
          <w:b/>
          <w:bCs/>
        </w:rPr>
        <w:t>Null Hypothesis (H</w:t>
      </w:r>
      <w:r w:rsidRPr="004810D6">
        <w:rPr>
          <w:rFonts w:ascii="Times New Roman" w:hAnsi="Times New Roman" w:cs="Times New Roman"/>
          <w:b/>
          <w:bCs/>
          <w:vertAlign w:val="subscript"/>
        </w:rPr>
        <w:t>0</w:t>
      </w:r>
      <w:r w:rsidRPr="004810D6">
        <w:rPr>
          <w:rFonts w:ascii="Times New Roman" w:hAnsi="Times New Roman" w:cs="Times New Roman"/>
          <w:b/>
          <w:bCs/>
        </w:rPr>
        <w:t xml:space="preserve">): </w:t>
      </w:r>
      <w:r w:rsidRPr="004810D6">
        <w:rPr>
          <w:rFonts w:ascii="Times New Roman" w:hAnsi="Times New Roman" w:cs="Times New Roman"/>
        </w:rPr>
        <w:t xml:space="preserve">There is no significant difference in compliance levels between public and private building works. </w:t>
      </w:r>
    </w:p>
    <w:p w14:paraId="53585D36" w14:textId="77777777" w:rsidR="00AC2E45" w:rsidRPr="00AC2E45" w:rsidRDefault="00AC2E45" w:rsidP="00AC2E45">
      <w:pPr>
        <w:pStyle w:val="ListParagraph"/>
        <w:numPr>
          <w:ilvl w:val="0"/>
          <w:numId w:val="10"/>
        </w:numPr>
        <w:spacing w:after="0" w:line="276" w:lineRule="auto"/>
        <w:jc w:val="both"/>
        <w:rPr>
          <w:rFonts w:ascii="Times New Roman" w:hAnsi="Times New Roman" w:cs="Times New Roman"/>
          <w:b/>
          <w:bCs/>
        </w:rPr>
      </w:pPr>
      <w:r w:rsidRPr="004810D6">
        <w:rPr>
          <w:rFonts w:ascii="Times New Roman" w:hAnsi="Times New Roman" w:cs="Times New Roman"/>
          <w:b/>
          <w:bCs/>
        </w:rPr>
        <w:t>Alternative Hypothesis (H</w:t>
      </w:r>
      <w:r w:rsidRPr="004810D6">
        <w:rPr>
          <w:rFonts w:ascii="Times New Roman" w:hAnsi="Times New Roman" w:cs="Times New Roman"/>
          <w:b/>
          <w:bCs/>
          <w:vertAlign w:val="subscript"/>
        </w:rPr>
        <w:t>a</w:t>
      </w:r>
      <w:r w:rsidRPr="004810D6">
        <w:rPr>
          <w:rFonts w:ascii="Times New Roman" w:hAnsi="Times New Roman" w:cs="Times New Roman"/>
          <w:b/>
          <w:bCs/>
        </w:rPr>
        <w:t xml:space="preserve">): </w:t>
      </w:r>
      <w:r w:rsidRPr="004810D6">
        <w:rPr>
          <w:rFonts w:ascii="Times New Roman" w:hAnsi="Times New Roman" w:cs="Times New Roman"/>
        </w:rPr>
        <w:t xml:space="preserve">There is a significance in compliance levels between public and private building works. </w:t>
      </w:r>
    </w:p>
    <w:p w14:paraId="1CE1CBD4" w14:textId="77777777" w:rsidR="00AC2E45" w:rsidRPr="00AB6F3D" w:rsidRDefault="00AC2E45" w:rsidP="00AC2E45">
      <w:pPr>
        <w:pStyle w:val="ListParagraph"/>
        <w:spacing w:after="0" w:line="240" w:lineRule="auto"/>
        <w:jc w:val="both"/>
        <w:rPr>
          <w:rFonts w:ascii="Times New Roman" w:hAnsi="Times New Roman" w:cs="Times New Roman"/>
          <w:b/>
          <w:bCs/>
        </w:rPr>
      </w:pPr>
    </w:p>
    <w:p w14:paraId="7CE3364F" w14:textId="4953B237"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(iii)</w:t>
      </w:r>
      <w:r w:rsidRPr="004810D6">
        <w:rPr>
          <w:rFonts w:ascii="Times New Roman" w:hAnsi="Times New Roman" w:cs="Times New Roman"/>
          <w:b/>
          <w:bCs/>
        </w:rPr>
        <w:t xml:space="preserve"> Calculation of Expected Frequencies (</w:t>
      </w:r>
      <w:r w:rsidRPr="004810D6">
        <w:rPr>
          <w:rFonts w:ascii="Times New Roman" w:hAnsi="Times New Roman" w:cs="Times New Roman"/>
          <w:b/>
          <w:bCs/>
          <w:i/>
          <w:iCs/>
        </w:rPr>
        <w:t>E</w:t>
      </w:r>
      <w:r w:rsidRPr="004810D6">
        <w:rPr>
          <w:rFonts w:ascii="Times New Roman" w:hAnsi="Times New Roman" w:cs="Times New Roman"/>
          <w:b/>
          <w:bCs/>
        </w:rPr>
        <w:t>)</w:t>
      </w:r>
    </w:p>
    <w:p w14:paraId="33A766AB" w14:textId="77777777" w:rsidR="00AC2E45" w:rsidRPr="004810D6" w:rsidRDefault="00AC2E45" w:rsidP="00AC2E45">
      <w:pPr>
        <w:spacing w:after="0" w:line="276" w:lineRule="auto"/>
        <w:jc w:val="both"/>
        <w:rPr>
          <w:rFonts w:ascii="Times New Roman" w:eastAsiaTheme="minorEastAsia" w:hAnsi="Times New Roman" w:cs="Times New Roman"/>
        </w:rPr>
      </w:pPr>
      <w:r w:rsidRPr="004810D6">
        <w:rPr>
          <w:rFonts w:ascii="Times New Roman" w:hAnsi="Times New Roman" w:cs="Times New Roman"/>
          <w:i/>
          <w:iCs/>
        </w:rPr>
        <w:t>E</w:t>
      </w:r>
      <w:r w:rsidRPr="004810D6">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Row Total×Column Total</m:t>
            </m:r>
          </m:num>
          <m:den>
            <m:r>
              <w:rPr>
                <w:rFonts w:ascii="Cambria Math" w:hAnsi="Cambria Math" w:cs="Times New Roman"/>
              </w:rPr>
              <m:t>Grand Total</m:t>
            </m:r>
          </m:den>
        </m:f>
      </m:oMath>
    </w:p>
    <w:p w14:paraId="381A6C3D"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1,1</w:t>
      </w:r>
      <w:r w:rsidRPr="004810D6">
        <w:rPr>
          <w:rFonts w:ascii="Times New Roman" w:hAnsi="Times New Roman" w:cs="Times New Roman"/>
        </w:rPr>
        <w:t xml:space="preserve"> (Public, Yes): = </w:t>
      </w:r>
      <m:oMath>
        <m:f>
          <m:fPr>
            <m:ctrlPr>
              <w:rPr>
                <w:rFonts w:ascii="Cambria Math" w:hAnsi="Cambria Math" w:cs="Times New Roman"/>
              </w:rPr>
            </m:ctrlPr>
          </m:fPr>
          <m:num>
            <m:r>
              <w:rPr>
                <w:rFonts w:ascii="Cambria Math" w:hAnsi="Cambria Math" w:cs="Times New Roman"/>
              </w:rPr>
              <m:t>2496 ×1839</m:t>
            </m:r>
          </m:num>
          <m:den>
            <m:r>
              <w:rPr>
                <w:rFonts w:ascii="Cambria Math" w:hAnsi="Cambria Math" w:cs="Times New Roman"/>
              </w:rPr>
              <m:t>3965</m:t>
            </m:r>
          </m:den>
        </m:f>
      </m:oMath>
      <w:r w:rsidRPr="004810D6">
        <w:rPr>
          <w:rFonts w:ascii="Times New Roman" w:eastAsiaTheme="minorEastAsia" w:hAnsi="Times New Roman" w:cs="Times New Roman"/>
        </w:rPr>
        <w:t xml:space="preserve"> = 1157.65</w:t>
      </w:r>
    </w:p>
    <w:p w14:paraId="68B729E3"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1,2</w:t>
      </w:r>
      <w:r w:rsidRPr="004810D6">
        <w:rPr>
          <w:rFonts w:ascii="Times New Roman" w:hAnsi="Times New Roman" w:cs="Times New Roman"/>
        </w:rPr>
        <w:t xml:space="preserve"> (Public, No): = </w:t>
      </w:r>
      <m:oMath>
        <m:f>
          <m:fPr>
            <m:ctrlPr>
              <w:rPr>
                <w:rFonts w:ascii="Cambria Math" w:hAnsi="Cambria Math" w:cs="Times New Roman"/>
              </w:rPr>
            </m:ctrlPr>
          </m:fPr>
          <m:num>
            <m:r>
              <w:rPr>
                <w:rFonts w:ascii="Cambria Math" w:hAnsi="Cambria Math" w:cs="Times New Roman"/>
              </w:rPr>
              <m:t>2496 ×2126</m:t>
            </m:r>
          </m:num>
          <m:den>
            <m:r>
              <w:rPr>
                <w:rFonts w:ascii="Cambria Math" w:hAnsi="Cambria Math" w:cs="Times New Roman"/>
              </w:rPr>
              <m:t>3965</m:t>
            </m:r>
          </m:den>
        </m:f>
      </m:oMath>
      <w:r w:rsidRPr="004810D6">
        <w:rPr>
          <w:rFonts w:ascii="Times New Roman" w:eastAsiaTheme="minorEastAsia" w:hAnsi="Times New Roman" w:cs="Times New Roman"/>
        </w:rPr>
        <w:t xml:space="preserve"> = 1338.35</w:t>
      </w:r>
    </w:p>
    <w:p w14:paraId="55CEDF7A" w14:textId="77777777" w:rsidR="00AC2E45" w:rsidRPr="004810D6" w:rsidRDefault="00AC2E45" w:rsidP="00AC2E45">
      <w:pPr>
        <w:pStyle w:val="ListParagraph"/>
        <w:numPr>
          <w:ilvl w:val="0"/>
          <w:numId w:val="11"/>
        </w:numPr>
        <w:spacing w:after="0" w:line="276"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2,1</w:t>
      </w:r>
      <w:r w:rsidRPr="004810D6">
        <w:rPr>
          <w:rFonts w:ascii="Times New Roman" w:hAnsi="Times New Roman" w:cs="Times New Roman"/>
        </w:rPr>
        <w:t xml:space="preserve"> (Private, Yes): = </w:t>
      </w:r>
      <m:oMath>
        <m:f>
          <m:fPr>
            <m:ctrlPr>
              <w:rPr>
                <w:rFonts w:ascii="Cambria Math" w:hAnsi="Cambria Math" w:cs="Times New Roman"/>
              </w:rPr>
            </m:ctrlPr>
          </m:fPr>
          <m:num>
            <m:r>
              <w:rPr>
                <w:rFonts w:ascii="Cambria Math" w:hAnsi="Cambria Math" w:cs="Times New Roman"/>
              </w:rPr>
              <m:t>1469 ×1839</m:t>
            </m:r>
          </m:num>
          <m:den>
            <m:r>
              <w:rPr>
                <w:rFonts w:ascii="Cambria Math" w:hAnsi="Cambria Math" w:cs="Times New Roman"/>
              </w:rPr>
              <m:t>3965</m:t>
            </m:r>
          </m:den>
        </m:f>
      </m:oMath>
      <w:r w:rsidRPr="004810D6">
        <w:rPr>
          <w:rFonts w:ascii="Times New Roman" w:eastAsiaTheme="minorEastAsia" w:hAnsi="Times New Roman" w:cs="Times New Roman"/>
        </w:rPr>
        <w:t xml:space="preserve"> = 681.35</w:t>
      </w:r>
    </w:p>
    <w:p w14:paraId="7C602861" w14:textId="77777777" w:rsidR="00AC2E45" w:rsidRPr="00AB6F3D" w:rsidRDefault="00AC2E45" w:rsidP="00AC2E45">
      <w:pPr>
        <w:pStyle w:val="ListParagraph"/>
        <w:numPr>
          <w:ilvl w:val="0"/>
          <w:numId w:val="11"/>
        </w:numPr>
        <w:spacing w:after="0" w:line="240" w:lineRule="auto"/>
        <w:jc w:val="both"/>
        <w:rPr>
          <w:rFonts w:ascii="Times New Roman" w:hAnsi="Times New Roman" w:cs="Times New Roman"/>
        </w:rPr>
      </w:pPr>
      <w:r w:rsidRPr="004810D6">
        <w:rPr>
          <w:rFonts w:ascii="Times New Roman" w:hAnsi="Times New Roman" w:cs="Times New Roman"/>
          <w:i/>
          <w:iCs/>
        </w:rPr>
        <w:t>E</w:t>
      </w:r>
      <w:r w:rsidRPr="004810D6">
        <w:rPr>
          <w:rFonts w:ascii="Times New Roman" w:hAnsi="Times New Roman" w:cs="Times New Roman"/>
          <w:vertAlign w:val="subscript"/>
        </w:rPr>
        <w:t>2,2</w:t>
      </w:r>
      <w:r w:rsidRPr="004810D6">
        <w:rPr>
          <w:rFonts w:ascii="Times New Roman" w:hAnsi="Times New Roman" w:cs="Times New Roman"/>
        </w:rPr>
        <w:t xml:space="preserve"> (Private, No): = </w:t>
      </w:r>
      <m:oMath>
        <m:f>
          <m:fPr>
            <m:ctrlPr>
              <w:rPr>
                <w:rFonts w:ascii="Cambria Math" w:hAnsi="Cambria Math" w:cs="Times New Roman"/>
              </w:rPr>
            </m:ctrlPr>
          </m:fPr>
          <m:num>
            <m:r>
              <w:rPr>
                <w:rFonts w:ascii="Cambria Math" w:hAnsi="Cambria Math" w:cs="Times New Roman"/>
              </w:rPr>
              <m:t>1469 ×2126</m:t>
            </m:r>
          </m:num>
          <m:den>
            <m:r>
              <w:rPr>
                <w:rFonts w:ascii="Cambria Math" w:hAnsi="Cambria Math" w:cs="Times New Roman"/>
              </w:rPr>
              <m:t>3965</m:t>
            </m:r>
          </m:den>
        </m:f>
      </m:oMath>
      <w:r w:rsidRPr="004810D6">
        <w:rPr>
          <w:rFonts w:ascii="Times New Roman" w:eastAsiaTheme="minorEastAsia" w:hAnsi="Times New Roman" w:cs="Times New Roman"/>
        </w:rPr>
        <w:t xml:space="preserve"> = 787.65</w:t>
      </w:r>
    </w:p>
    <w:p w14:paraId="0FFA0202" w14:textId="77777777" w:rsidR="00AC2E45" w:rsidRPr="004810D6" w:rsidRDefault="00AC2E45" w:rsidP="00AC2E45">
      <w:pPr>
        <w:pStyle w:val="ListParagraph"/>
        <w:spacing w:after="0" w:line="240" w:lineRule="auto"/>
        <w:jc w:val="both"/>
        <w:rPr>
          <w:rFonts w:ascii="Times New Roman" w:hAnsi="Times New Roman" w:cs="Times New Roman"/>
        </w:rPr>
      </w:pPr>
    </w:p>
    <w:p w14:paraId="052BC871" w14:textId="2AE8D3BB"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(iv)</w:t>
      </w:r>
      <w:r w:rsidRPr="004810D6">
        <w:rPr>
          <w:rFonts w:ascii="Times New Roman" w:hAnsi="Times New Roman" w:cs="Times New Roman"/>
          <w:b/>
          <w:bCs/>
        </w:rPr>
        <w:t xml:space="preserve"> Chi-Square Calculation (</w:t>
      </w:r>
      <w:r w:rsidRPr="004810D6">
        <w:rPr>
          <w:rFonts w:ascii="Times New Roman" w:hAnsi="Times New Roman" w:cs="Times New Roman"/>
          <w:b/>
          <w:bCs/>
          <w:i/>
          <w:iCs/>
        </w:rPr>
        <w:t>x</w:t>
      </w:r>
      <w:r w:rsidRPr="004810D6">
        <w:rPr>
          <w:rFonts w:ascii="Times New Roman" w:hAnsi="Times New Roman" w:cs="Times New Roman"/>
          <w:b/>
          <w:bCs/>
          <w:i/>
          <w:iCs/>
          <w:vertAlign w:val="superscript"/>
        </w:rPr>
        <w:t>2</w:t>
      </w:r>
      <w:r w:rsidRPr="004810D6">
        <w:rPr>
          <w:rFonts w:ascii="Times New Roman" w:hAnsi="Times New Roman" w:cs="Times New Roman"/>
          <w:b/>
          <w:bCs/>
          <w:i/>
          <w:iCs/>
        </w:rPr>
        <w:t xml:space="preserve">) </w:t>
      </w:r>
    </w:p>
    <w:p w14:paraId="7BB555FD" w14:textId="77777777" w:rsidR="00AC2E45" w:rsidRPr="004810D6" w:rsidRDefault="00AC2E45" w:rsidP="00AC2E45">
      <w:pPr>
        <w:pStyle w:val="ListParagraph"/>
        <w:spacing w:after="0" w:line="276" w:lineRule="auto"/>
        <w:jc w:val="both"/>
        <w:rPr>
          <w:rFonts w:ascii="Times New Roman" w:hAnsi="Times New Roman" w:cs="Times New Roman"/>
          <w:b/>
          <w:bCs/>
        </w:rPr>
      </w:pPr>
      <w:r w:rsidRPr="004810D6">
        <w:rPr>
          <w:rFonts w:ascii="Times New Roman" w:hAnsi="Times New Roman" w:cs="Times New Roman"/>
          <w:b/>
          <w:bCs/>
          <w:i/>
          <w:iCs/>
        </w:rPr>
        <w:t>x</w:t>
      </w:r>
      <w:r w:rsidRPr="004810D6">
        <w:rPr>
          <w:rFonts w:ascii="Times New Roman" w:hAnsi="Times New Roman" w:cs="Times New Roman"/>
          <w:b/>
          <w:bCs/>
          <w:i/>
          <w:iCs/>
          <w:vertAlign w:val="superscript"/>
        </w:rPr>
        <w:t xml:space="preserve">2 = </w:t>
      </w:r>
      <w:r w:rsidRPr="004810D6">
        <w:rPr>
          <w:rFonts w:ascii="Times New Roman" w:hAnsi="Times New Roman" w:cs="Times New Roman"/>
        </w:rPr>
        <w:t>Σ</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(O-E)</m:t>
                </m:r>
              </m:e>
              <m:sup>
                <m:r>
                  <w:rPr>
                    <w:rFonts w:ascii="Cambria Math" w:hAnsi="Cambria Math" w:cs="Times New Roman"/>
                  </w:rPr>
                  <m:t>2</m:t>
                </m:r>
              </m:sup>
            </m:sSup>
          </m:num>
          <m:den>
            <m:r>
              <w:rPr>
                <w:rFonts w:ascii="Cambria Math" w:hAnsi="Cambria Math" w:cs="Times New Roman"/>
              </w:rPr>
              <m:t>E</m:t>
            </m:r>
          </m:den>
        </m:f>
      </m:oMath>
    </w:p>
    <w:p w14:paraId="76B0BAED"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Public-Yes:</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(1544-1157.65)</m:t>
                </m:r>
              </m:e>
              <m:sup>
                <m:r>
                  <w:rPr>
                    <w:rFonts w:ascii="Cambria Math" w:hAnsi="Cambria Math" w:cs="Times New Roman"/>
                  </w:rPr>
                  <m:t>2</m:t>
                </m:r>
              </m:sup>
            </m:sSup>
          </m:num>
          <m:den>
            <m:r>
              <w:rPr>
                <w:rFonts w:ascii="Cambria Math" w:hAnsi="Cambria Math" w:cs="Times New Roman"/>
              </w:rPr>
              <m:t>1157.65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1157.65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1157.65</m:t>
            </m:r>
          </m:den>
        </m:f>
      </m:oMath>
      <w:r w:rsidRPr="00AB6F3D">
        <w:rPr>
          <w:rFonts w:ascii="Times New Roman" w:eastAsiaTheme="minorEastAsia" w:hAnsi="Times New Roman" w:cs="Times New Roman"/>
          <w:bCs/>
        </w:rPr>
        <w:t xml:space="preserve"> = 128.94</w:t>
      </w:r>
    </w:p>
    <w:p w14:paraId="75000537"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Public-No:</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(952-1338.35)</m:t>
                </m:r>
              </m:e>
              <m:sup>
                <m:r>
                  <w:rPr>
                    <w:rFonts w:ascii="Cambria Math" w:hAnsi="Cambria Math" w:cs="Times New Roman"/>
                  </w:rPr>
                  <m:t>2</m:t>
                </m:r>
              </m:sup>
            </m:sSup>
          </m:num>
          <m:den>
            <m:r>
              <w:rPr>
                <w:rFonts w:ascii="Cambria Math" w:hAnsi="Cambria Math" w:cs="Times New Roman"/>
              </w:rPr>
              <m:t>1338.35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1338.35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1338.35</m:t>
            </m:r>
          </m:den>
        </m:f>
      </m:oMath>
      <w:r w:rsidRPr="00AB6F3D">
        <w:rPr>
          <w:rFonts w:ascii="Times New Roman" w:eastAsiaTheme="minorEastAsia" w:hAnsi="Times New Roman" w:cs="Times New Roman"/>
          <w:bCs/>
        </w:rPr>
        <w:t xml:space="preserve"> = 111.53</w:t>
      </w:r>
    </w:p>
    <w:p w14:paraId="1CD4F735"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Private-Yes:</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(295-681.35)</m:t>
                </m:r>
              </m:e>
              <m:sup>
                <m:r>
                  <w:rPr>
                    <w:rFonts w:ascii="Cambria Math" w:hAnsi="Cambria Math" w:cs="Times New Roman"/>
                  </w:rPr>
                  <m:t>2</m:t>
                </m:r>
              </m:sup>
            </m:sSup>
          </m:num>
          <m:den>
            <m:r>
              <w:rPr>
                <w:rFonts w:ascii="Cambria Math" w:hAnsi="Cambria Math" w:cs="Times New Roman"/>
              </w:rPr>
              <m:t>681.35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681.35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681.35</m:t>
            </m:r>
          </m:den>
        </m:f>
      </m:oMath>
      <w:r w:rsidRPr="00AB6F3D">
        <w:rPr>
          <w:rFonts w:ascii="Times New Roman" w:eastAsiaTheme="minorEastAsia" w:hAnsi="Times New Roman" w:cs="Times New Roman"/>
          <w:bCs/>
        </w:rPr>
        <w:t xml:space="preserve"> = 219.07</w:t>
      </w:r>
    </w:p>
    <w:p w14:paraId="311C7935" w14:textId="77777777" w:rsidR="00AC2E45" w:rsidRPr="00AB6F3D" w:rsidRDefault="00AC2E45" w:rsidP="00AC2E45">
      <w:pPr>
        <w:spacing w:after="0" w:line="360" w:lineRule="auto"/>
        <w:jc w:val="both"/>
        <w:rPr>
          <w:rFonts w:ascii="Times New Roman" w:hAnsi="Times New Roman" w:cs="Times New Roman"/>
          <w:b/>
          <w:bCs/>
        </w:rPr>
      </w:pPr>
      <w:r w:rsidRPr="00AC2E45">
        <w:rPr>
          <w:rFonts w:ascii="Times New Roman" w:hAnsi="Times New Roman" w:cs="Times New Roman"/>
        </w:rPr>
        <w:t>Private-No:</w:t>
      </w:r>
      <w:r w:rsidRPr="004810D6">
        <w:rPr>
          <w:rFonts w:ascii="Times New Roman" w:hAnsi="Times New Roman" w:cs="Times New Roman"/>
          <w:b/>
          <w:bCs/>
        </w:rPr>
        <w:t xml:space="preserve"> </w:t>
      </w:r>
      <w:r>
        <w:rPr>
          <w:rFonts w:ascii="Times New Roman" w:hAnsi="Times New Roman" w:cs="Times New Roman"/>
          <w:b/>
          <w:bCs/>
        </w:rPr>
        <w:t xml:space="preserve">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(1174-787.65)</m:t>
                </m:r>
              </m:e>
              <m:sup>
                <m:r>
                  <w:rPr>
                    <w:rFonts w:ascii="Cambria Math" w:hAnsi="Cambria Math" w:cs="Times New Roman"/>
                  </w:rPr>
                  <m:t>2</m:t>
                </m:r>
              </m:sup>
            </m:sSup>
          </m:num>
          <m:den>
            <m:r>
              <w:rPr>
                <w:rFonts w:ascii="Cambria Math" w:hAnsi="Cambria Math" w:cs="Times New Roman"/>
              </w:rPr>
              <m:t>787.65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(386.35)</m:t>
                </m:r>
              </m:e>
              <m:sup>
                <m:r>
                  <w:rPr>
                    <w:rFonts w:ascii="Cambria Math" w:hAnsi="Cambria Math" w:cs="Times New Roman"/>
                  </w:rPr>
                  <m:t>2</m:t>
                </m:r>
              </m:sup>
            </m:sSup>
          </m:num>
          <m:den>
            <m:r>
              <w:rPr>
                <w:rFonts w:ascii="Cambria Math" w:hAnsi="Cambria Math" w:cs="Times New Roman"/>
              </w:rPr>
              <m:t>787.65</m:t>
            </m:r>
          </m:den>
        </m:f>
      </m:oMath>
      <w:r w:rsidRPr="00AB6F3D">
        <w:rPr>
          <w:rFonts w:ascii="Times New Roman" w:eastAsiaTheme="minorEastAsia" w:hAnsi="Times New Roman" w:cs="Times New Roman"/>
          <w:bCs/>
        </w:rPr>
        <w:t xml:space="preserve">  = </w:t>
      </w:r>
      <m:oMath>
        <m:f>
          <m:fPr>
            <m:ctrlPr>
              <w:rPr>
                <w:rFonts w:ascii="Cambria Math" w:hAnsi="Cambria Math" w:cs="Times New Roman"/>
                <w:bCs/>
              </w:rPr>
            </m:ctrlPr>
          </m:fPr>
          <m:num>
            <m:r>
              <w:rPr>
                <w:rFonts w:ascii="Cambria Math" w:hAnsi="Cambria Math" w:cs="Times New Roman"/>
              </w:rPr>
              <m:t>149266.32</m:t>
            </m:r>
          </m:num>
          <m:den>
            <m:r>
              <w:rPr>
                <w:rFonts w:ascii="Cambria Math" w:hAnsi="Cambria Math" w:cs="Times New Roman"/>
              </w:rPr>
              <m:t>787.65</m:t>
            </m:r>
          </m:den>
        </m:f>
      </m:oMath>
      <w:r w:rsidRPr="00AB6F3D">
        <w:rPr>
          <w:rFonts w:ascii="Times New Roman" w:eastAsiaTheme="minorEastAsia" w:hAnsi="Times New Roman" w:cs="Times New Roman"/>
          <w:bCs/>
        </w:rPr>
        <w:t xml:space="preserve"> = 189.51</w:t>
      </w:r>
    </w:p>
    <w:p w14:paraId="2C62AEA3" w14:textId="77777777" w:rsidR="00AC2E45"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 xml:space="preserve">Total </w:t>
      </w:r>
      <w:r w:rsidRPr="00AC2E45">
        <w:rPr>
          <w:rFonts w:ascii="Times New Roman" w:hAnsi="Times New Roman" w:cs="Times New Roman"/>
          <w:i/>
          <w:iCs/>
        </w:rPr>
        <w:t>x</w:t>
      </w:r>
      <w:r w:rsidRPr="00AC2E45">
        <w:rPr>
          <w:rFonts w:ascii="Times New Roman" w:hAnsi="Times New Roman" w:cs="Times New Roman"/>
          <w:i/>
          <w:iCs/>
          <w:vertAlign w:val="superscript"/>
        </w:rPr>
        <w:t>2</w:t>
      </w:r>
      <w:r w:rsidRPr="004810D6">
        <w:rPr>
          <w:rFonts w:ascii="Times New Roman" w:hAnsi="Times New Roman" w:cs="Times New Roman"/>
          <w:b/>
          <w:bCs/>
        </w:rPr>
        <w:t xml:space="preserve"> = </w:t>
      </w:r>
      <w:r w:rsidRPr="004810D6">
        <w:rPr>
          <w:rFonts w:ascii="Times New Roman" w:hAnsi="Times New Roman" w:cs="Times New Roman"/>
        </w:rPr>
        <w:t xml:space="preserve">128.94 + 111.53 + 219.07 + 189.51 = </w:t>
      </w:r>
      <w:r w:rsidRPr="004810D6">
        <w:rPr>
          <w:rFonts w:ascii="Times New Roman" w:hAnsi="Times New Roman" w:cs="Times New Roman"/>
          <w:b/>
          <w:bCs/>
        </w:rPr>
        <w:t>649.05</w:t>
      </w:r>
    </w:p>
    <w:p w14:paraId="30ABF680" w14:textId="77777777" w:rsidR="00AC2E45" w:rsidRDefault="00AC2E45" w:rsidP="00AC2E45">
      <w:pPr>
        <w:spacing w:after="0" w:line="240" w:lineRule="auto"/>
        <w:jc w:val="both"/>
        <w:rPr>
          <w:rFonts w:ascii="Times New Roman" w:hAnsi="Times New Roman" w:cs="Times New Roman"/>
          <w:b/>
          <w:bCs/>
        </w:rPr>
      </w:pPr>
    </w:p>
    <w:p w14:paraId="71792EBA" w14:textId="410F680D" w:rsidR="00AC2E45" w:rsidRPr="004810D6" w:rsidRDefault="00AC2E45" w:rsidP="00AC2E45">
      <w:pPr>
        <w:spacing w:after="0" w:line="276" w:lineRule="auto"/>
        <w:jc w:val="both"/>
        <w:rPr>
          <w:rFonts w:ascii="Times New Roman" w:hAnsi="Times New Roman" w:cs="Times New Roman"/>
          <w:b/>
          <w:bCs/>
        </w:rPr>
      </w:pPr>
      <w:r>
        <w:rPr>
          <w:rFonts w:ascii="Times New Roman" w:hAnsi="Times New Roman" w:cs="Times New Roman"/>
          <w:b/>
          <w:bCs/>
        </w:rPr>
        <w:t>(v)</w:t>
      </w:r>
      <w:r w:rsidRPr="004810D6">
        <w:rPr>
          <w:rFonts w:ascii="Times New Roman" w:hAnsi="Times New Roman" w:cs="Times New Roman"/>
          <w:b/>
          <w:bCs/>
        </w:rPr>
        <w:t xml:space="preserve"> Conclusion</w:t>
      </w:r>
    </w:p>
    <w:p w14:paraId="51028BE2" w14:textId="77777777" w:rsidR="00AC2E45" w:rsidRPr="00AB6F3D"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 xml:space="preserve">Degree of Freedom (df): </w:t>
      </w:r>
      <w:r w:rsidRPr="00AB6F3D">
        <w:rPr>
          <w:rFonts w:ascii="Times New Roman" w:hAnsi="Times New Roman" w:cs="Times New Roman"/>
        </w:rPr>
        <w:t xml:space="preserve">(Rows – 1) x (Columns – 1) = (2 – 1) x (2 – 1) = 1. </w:t>
      </w:r>
    </w:p>
    <w:p w14:paraId="69BD2FBF" w14:textId="77777777" w:rsidR="00AC2E45" w:rsidRPr="00AB6F3D" w:rsidRDefault="00AC2E45" w:rsidP="00AC2E45">
      <w:pPr>
        <w:spacing w:after="0" w:line="276" w:lineRule="auto"/>
        <w:jc w:val="both"/>
        <w:rPr>
          <w:rFonts w:ascii="Times New Roman" w:hAnsi="Times New Roman" w:cs="Times New Roman"/>
          <w:b/>
          <w:bCs/>
        </w:rPr>
      </w:pPr>
      <w:r w:rsidRPr="00AC2E45">
        <w:rPr>
          <w:rFonts w:ascii="Times New Roman" w:hAnsi="Times New Roman" w:cs="Times New Roman"/>
        </w:rPr>
        <w:t>Critical Value:</w:t>
      </w:r>
      <w:r w:rsidRPr="00AB6F3D">
        <w:rPr>
          <w:rFonts w:ascii="Times New Roman" w:hAnsi="Times New Roman" w:cs="Times New Roman"/>
        </w:rPr>
        <w:t xml:space="preserve"> At a 0.05 significance level (</w:t>
      </w:r>
      <w:r w:rsidRPr="00AB6F3D">
        <w:rPr>
          <w:rFonts w:ascii="Times New Roman" w:hAnsi="Times New Roman" w:cs="Times New Roman"/>
          <w:i/>
          <w:iCs/>
        </w:rPr>
        <w:t>p</w:t>
      </w:r>
      <w:r w:rsidRPr="00AB6F3D">
        <w:rPr>
          <w:rFonts w:ascii="Times New Roman" w:hAnsi="Times New Roman" w:cs="Times New Roman"/>
        </w:rPr>
        <w:t xml:space="preserve"> &lt; 0.05) and </w:t>
      </w:r>
      <w:r w:rsidRPr="00AB6F3D">
        <w:rPr>
          <w:rFonts w:ascii="Times New Roman" w:hAnsi="Times New Roman" w:cs="Times New Roman"/>
          <w:i/>
          <w:iCs/>
        </w:rPr>
        <w:t>df</w:t>
      </w:r>
      <w:r w:rsidRPr="00AB6F3D">
        <w:rPr>
          <w:rFonts w:ascii="Times New Roman" w:hAnsi="Times New Roman" w:cs="Times New Roman"/>
        </w:rPr>
        <w:t xml:space="preserve"> = 1, the critical value is </w:t>
      </w:r>
      <w:r w:rsidRPr="00AB6F3D">
        <w:rPr>
          <w:rFonts w:ascii="Times New Roman" w:hAnsi="Times New Roman" w:cs="Times New Roman"/>
          <w:b/>
          <w:bCs/>
        </w:rPr>
        <w:t xml:space="preserve">3.841. </w:t>
      </w:r>
    </w:p>
    <w:p w14:paraId="7693B60E" w14:textId="77777777" w:rsidR="00447C69" w:rsidRDefault="00447C69" w:rsidP="00AC2E45">
      <w:pPr>
        <w:spacing w:after="0" w:line="240" w:lineRule="auto"/>
        <w:jc w:val="both"/>
        <w:rPr>
          <w:rFonts w:ascii="Times New Roman" w:hAnsi="Times New Roman" w:cs="Times New Roman"/>
        </w:rPr>
      </w:pPr>
    </w:p>
    <w:p w14:paraId="5CDD5ADD" w14:textId="026A009D" w:rsidR="00447C69" w:rsidRPr="00244715" w:rsidRDefault="00AC2E45" w:rsidP="00447C69">
      <w:pPr>
        <w:spacing w:after="0" w:line="276" w:lineRule="auto"/>
        <w:jc w:val="both"/>
        <w:rPr>
          <w:rFonts w:ascii="Times New Roman" w:hAnsi="Times New Roman" w:cs="Times New Roman"/>
          <w:b/>
          <w:bCs/>
        </w:rPr>
      </w:pPr>
      <w:r>
        <w:rPr>
          <w:rFonts w:ascii="Times New Roman" w:hAnsi="Times New Roman" w:cs="Times New Roman"/>
          <w:b/>
          <w:bCs/>
        </w:rPr>
        <w:t>3.</w:t>
      </w:r>
      <w:r w:rsidR="00E51920">
        <w:rPr>
          <w:rFonts w:ascii="Times New Roman" w:hAnsi="Times New Roman" w:cs="Times New Roman"/>
          <w:b/>
          <w:bCs/>
        </w:rPr>
        <w:t>3</w:t>
      </w:r>
      <w:r>
        <w:rPr>
          <w:rFonts w:ascii="Times New Roman" w:hAnsi="Times New Roman" w:cs="Times New Roman"/>
          <w:b/>
          <w:bCs/>
        </w:rPr>
        <w:t xml:space="preserve">.2 </w:t>
      </w:r>
      <w:r w:rsidR="00034A96">
        <w:rPr>
          <w:rFonts w:ascii="Times New Roman" w:hAnsi="Times New Roman" w:cs="Times New Roman"/>
          <w:b/>
          <w:bCs/>
        </w:rPr>
        <w:t xml:space="preserve">Compliance Level by </w:t>
      </w:r>
      <w:r w:rsidR="00447C69" w:rsidRPr="00244715">
        <w:rPr>
          <w:rFonts w:ascii="Times New Roman" w:hAnsi="Times New Roman" w:cs="Times New Roman"/>
          <w:b/>
          <w:bCs/>
        </w:rPr>
        <w:t>Percentage Contribution to Overall Compliance</w:t>
      </w:r>
    </w:p>
    <w:p w14:paraId="32F3C972" w14:textId="77777777" w:rsidR="00447C69" w:rsidRPr="00244715" w:rsidRDefault="00447C69" w:rsidP="00447C69">
      <w:pPr>
        <w:spacing w:line="276" w:lineRule="auto"/>
        <w:jc w:val="both"/>
        <w:rPr>
          <w:rFonts w:ascii="Times New Roman" w:hAnsi="Times New Roman" w:cs="Times New Roman"/>
          <w:b/>
          <w:bCs/>
        </w:rPr>
      </w:pPr>
      <w:r w:rsidRPr="00244715">
        <w:rPr>
          <w:rFonts w:ascii="Times New Roman" w:hAnsi="Times New Roman" w:cs="Times New Roman"/>
        </w:rPr>
        <w:t xml:space="preserve">Total Compliance (Yes) = Public (1544) + Private (295) = </w:t>
      </w:r>
      <w:r w:rsidRPr="00244715">
        <w:rPr>
          <w:rFonts w:ascii="Times New Roman" w:hAnsi="Times New Roman" w:cs="Times New Roman"/>
          <w:b/>
          <w:bCs/>
        </w:rPr>
        <w:t>1839</w:t>
      </w:r>
    </w:p>
    <w:p w14:paraId="4D83E93D" w14:textId="77777777" w:rsidR="00447C69" w:rsidRPr="00244715" w:rsidRDefault="00447C69" w:rsidP="00447C69">
      <w:pPr>
        <w:spacing w:after="0" w:line="276" w:lineRule="auto"/>
        <w:jc w:val="both"/>
        <w:rPr>
          <w:rFonts w:ascii="Times New Roman" w:hAnsi="Times New Roman" w:cs="Times New Roman"/>
        </w:rPr>
      </w:pPr>
      <w:r w:rsidRPr="00244715">
        <w:rPr>
          <w:rFonts w:ascii="Times New Roman" w:hAnsi="Times New Roman" w:cs="Times New Roman"/>
        </w:rPr>
        <w:t xml:space="preserve">Therefore, Public Building works Contribution:  </w:t>
      </w:r>
      <m:oMath>
        <m:f>
          <m:fPr>
            <m:ctrlPr>
              <w:rPr>
                <w:rFonts w:ascii="Cambria Math" w:hAnsi="Cambria Math" w:cs="Times New Roman"/>
              </w:rPr>
            </m:ctrlPr>
          </m:fPr>
          <m:num>
            <m:r>
              <w:rPr>
                <w:rFonts w:ascii="Cambria Math" w:hAnsi="Cambria Math" w:cs="Times New Roman"/>
              </w:rPr>
              <m:t>1544</m:t>
            </m:r>
          </m:num>
          <m:den>
            <m:r>
              <w:rPr>
                <w:rFonts w:ascii="Cambria Math" w:hAnsi="Cambria Math" w:cs="Times New Roman"/>
              </w:rPr>
              <m:t>1839</m:t>
            </m:r>
          </m:den>
        </m:f>
      </m:oMath>
      <w:r w:rsidRPr="00244715">
        <w:rPr>
          <w:rFonts w:ascii="Times New Roman" w:eastAsiaTheme="minorEastAsia" w:hAnsi="Times New Roman" w:cs="Times New Roman"/>
        </w:rPr>
        <w:t xml:space="preserve"> x 100</w:t>
      </w:r>
      <w:r w:rsidRPr="00244715">
        <w:rPr>
          <w:rFonts w:ascii="Times New Roman" w:hAnsi="Times New Roman" w:cs="Times New Roman"/>
        </w:rPr>
        <w:t xml:space="preserve"> = </w:t>
      </w:r>
      <w:r w:rsidRPr="00244715">
        <w:rPr>
          <w:rFonts w:ascii="Times New Roman" w:hAnsi="Times New Roman" w:cs="Times New Roman"/>
          <w:b/>
          <w:bCs/>
        </w:rPr>
        <w:t xml:space="preserve">83.96%     </w:t>
      </w:r>
      <w:r w:rsidRPr="00244715">
        <w:rPr>
          <w:rFonts w:ascii="Times New Roman" w:hAnsi="Times New Roman" w:cs="Times New Roman"/>
        </w:rPr>
        <w:t xml:space="preserve">and </w:t>
      </w:r>
    </w:p>
    <w:p w14:paraId="259ECCF8" w14:textId="21FD8AD5" w:rsidR="00034A96" w:rsidRPr="00E51920" w:rsidRDefault="00447C69" w:rsidP="00E51920">
      <w:pPr>
        <w:spacing w:line="276" w:lineRule="auto"/>
        <w:jc w:val="both"/>
        <w:rPr>
          <w:rFonts w:ascii="Times New Roman" w:hAnsi="Times New Roman" w:cs="Times New Roman"/>
          <w:b/>
          <w:bCs/>
        </w:rPr>
      </w:pPr>
      <w:r w:rsidRPr="00244715">
        <w:rPr>
          <w:rFonts w:ascii="Times New Roman" w:hAnsi="Times New Roman" w:cs="Times New Roman"/>
        </w:rPr>
        <w:t xml:space="preserve">                  Private Building works Contribution:  </w:t>
      </w:r>
      <m:oMath>
        <m:f>
          <m:fPr>
            <m:ctrlPr>
              <w:rPr>
                <w:rFonts w:ascii="Cambria Math" w:hAnsi="Cambria Math" w:cs="Times New Roman"/>
              </w:rPr>
            </m:ctrlPr>
          </m:fPr>
          <m:num>
            <m:r>
              <w:rPr>
                <w:rFonts w:ascii="Cambria Math" w:hAnsi="Cambria Math" w:cs="Times New Roman"/>
              </w:rPr>
              <m:t>295</m:t>
            </m:r>
          </m:num>
          <m:den>
            <m:r>
              <w:rPr>
                <w:rFonts w:ascii="Cambria Math" w:hAnsi="Cambria Math" w:cs="Times New Roman"/>
              </w:rPr>
              <m:t>1839</m:t>
            </m:r>
          </m:den>
        </m:f>
      </m:oMath>
      <w:r w:rsidRPr="00244715">
        <w:rPr>
          <w:rFonts w:ascii="Times New Roman" w:eastAsiaTheme="minorEastAsia" w:hAnsi="Times New Roman" w:cs="Times New Roman"/>
        </w:rPr>
        <w:t xml:space="preserve"> x 100</w:t>
      </w:r>
      <w:r w:rsidRPr="00244715">
        <w:rPr>
          <w:rFonts w:ascii="Times New Roman" w:hAnsi="Times New Roman" w:cs="Times New Roman"/>
        </w:rPr>
        <w:t xml:space="preserve"> = </w:t>
      </w:r>
      <w:r w:rsidRPr="00244715">
        <w:rPr>
          <w:rFonts w:ascii="Times New Roman" w:hAnsi="Times New Roman" w:cs="Times New Roman"/>
          <w:b/>
          <w:bCs/>
        </w:rPr>
        <w:t>16.04%</w:t>
      </w:r>
    </w:p>
    <w:p w14:paraId="4CD382FB" w14:textId="77777777" w:rsidR="00447C69" w:rsidRPr="008F6EDC" w:rsidRDefault="00447C69" w:rsidP="00447C69">
      <w:pPr>
        <w:spacing w:after="0" w:line="240" w:lineRule="auto"/>
        <w:jc w:val="both"/>
        <w:rPr>
          <w:rFonts w:ascii="Times New Roman" w:hAnsi="Times New Roman" w:cs="Times New Roman"/>
          <w:b/>
          <w:bCs/>
        </w:rPr>
      </w:pPr>
      <w:r>
        <w:rPr>
          <w:rFonts w:ascii="Times New Roman" w:hAnsi="Times New Roman" w:cs="Times New Roman"/>
          <w:b/>
          <w:bCs/>
        </w:rPr>
        <w:t xml:space="preserve">4.0 </w:t>
      </w:r>
      <w:r w:rsidRPr="008F6EDC">
        <w:rPr>
          <w:rFonts w:ascii="Times New Roman" w:hAnsi="Times New Roman" w:cs="Times New Roman"/>
          <w:b/>
          <w:bCs/>
        </w:rPr>
        <w:t>INTERPRETATION OF RESULTS</w:t>
      </w:r>
    </w:p>
    <w:p w14:paraId="7FA97F0E" w14:textId="3C6753A4" w:rsidR="00E51920"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The tabulated results </w:t>
      </w:r>
      <w:r w:rsidR="008A3B42">
        <w:rPr>
          <w:rFonts w:ascii="Times New Roman" w:hAnsi="Times New Roman" w:cs="Times New Roman"/>
        </w:rPr>
        <w:t>I</w:t>
      </w:r>
      <w:r w:rsidRPr="00244715">
        <w:rPr>
          <w:rFonts w:ascii="Times New Roman" w:hAnsi="Times New Roman" w:cs="Times New Roman"/>
        </w:rPr>
        <w:t xml:space="preserve">n Table 5 indicate that, among the five factors identified as responsible for </w:t>
      </w:r>
      <w:r w:rsidR="009B3F27">
        <w:rPr>
          <w:rFonts w:ascii="Times New Roman" w:hAnsi="Times New Roman" w:cs="Times New Roman"/>
        </w:rPr>
        <w:t xml:space="preserve">the </w:t>
      </w:r>
      <w:r w:rsidRPr="00244715">
        <w:rPr>
          <w:rFonts w:ascii="Times New Roman" w:hAnsi="Times New Roman" w:cs="Times New Roman"/>
        </w:rPr>
        <w:t>poor implementation of the NBC in Borno State, respondents considered “Stakeholder Non-</w:t>
      </w:r>
      <w:r w:rsidRPr="00244715">
        <w:rPr>
          <w:rFonts w:ascii="Times New Roman" w:hAnsi="Times New Roman" w:cs="Times New Roman"/>
        </w:rPr>
        <w:lastRenderedPageBreak/>
        <w:t>Compliance and Cultural Resistance” to be the most critical, requiring immediate attention. “Economic Factors” ranked second in criticality, followed by “Legal and Regulatory Bottleneck</w:t>
      </w:r>
      <w:r w:rsidR="009B3F27">
        <w:rPr>
          <w:rFonts w:ascii="Times New Roman" w:hAnsi="Times New Roman" w:cs="Times New Roman"/>
        </w:rPr>
        <w:t>s</w:t>
      </w:r>
      <w:r w:rsidRPr="00244715">
        <w:rPr>
          <w:rFonts w:ascii="Times New Roman" w:hAnsi="Times New Roman" w:cs="Times New Roman"/>
        </w:rPr>
        <w:t>” in third.</w:t>
      </w:r>
      <w:r>
        <w:rPr>
          <w:rFonts w:ascii="Times New Roman" w:hAnsi="Times New Roman" w:cs="Times New Roman"/>
        </w:rPr>
        <w:t xml:space="preserve"> </w:t>
      </w:r>
      <w:r w:rsidRPr="00244715">
        <w:rPr>
          <w:rFonts w:ascii="Times New Roman" w:hAnsi="Times New Roman" w:cs="Times New Roman"/>
        </w:rPr>
        <w:t>”Weak Institutional Capacity” was ranked fourth, while “Corruption and Enforcement Failures” took the fifth and final position.</w:t>
      </w:r>
      <w:r w:rsidR="00E51920">
        <w:rPr>
          <w:rFonts w:ascii="Times New Roman" w:hAnsi="Times New Roman" w:cs="Times New Roman"/>
        </w:rPr>
        <w:t xml:space="preserve"> </w:t>
      </w:r>
      <w:r w:rsidR="001F33C5">
        <w:rPr>
          <w:rFonts w:ascii="Times New Roman" w:hAnsi="Times New Roman" w:cs="Times New Roman"/>
        </w:rPr>
        <w:t>A</w:t>
      </w:r>
      <w:r w:rsidR="00E51920">
        <w:rPr>
          <w:rFonts w:ascii="Times New Roman" w:hAnsi="Times New Roman" w:cs="Times New Roman"/>
        </w:rPr>
        <w:t>ddition</w:t>
      </w:r>
      <w:r w:rsidR="001F33C5">
        <w:rPr>
          <w:rFonts w:ascii="Times New Roman" w:hAnsi="Times New Roman" w:cs="Times New Roman"/>
        </w:rPr>
        <w:t>ally</w:t>
      </w:r>
      <w:r w:rsidR="00E51920">
        <w:rPr>
          <w:rFonts w:ascii="Times New Roman" w:hAnsi="Times New Roman" w:cs="Times New Roman"/>
        </w:rPr>
        <w:t>, an alpha coefficient of 0.888 represents an excellent level of internal consistency (which generally ranges from 0.70 to 0.95)</w:t>
      </w:r>
      <w:r w:rsidR="0017248D">
        <w:rPr>
          <w:rFonts w:ascii="Times New Roman" w:hAnsi="Times New Roman" w:cs="Times New Roman"/>
        </w:rPr>
        <w:t xml:space="preserve"> among the five factors</w:t>
      </w:r>
      <w:r w:rsidR="00E51920">
        <w:rPr>
          <w:rFonts w:ascii="Times New Roman" w:hAnsi="Times New Roman" w:cs="Times New Roman"/>
        </w:rPr>
        <w:t xml:space="preserve">. This </w:t>
      </w:r>
      <w:r w:rsidR="0017248D">
        <w:rPr>
          <w:rFonts w:ascii="Times New Roman" w:hAnsi="Times New Roman" w:cs="Times New Roman"/>
        </w:rPr>
        <w:t xml:space="preserve">means the questionnaires and the five factors reliably measure the overarching construct of the study. </w:t>
      </w:r>
    </w:p>
    <w:p w14:paraId="72993385" w14:textId="6FE36C22" w:rsidR="00447C69" w:rsidRDefault="00447C69" w:rsidP="00447C69">
      <w:pPr>
        <w:pStyle w:val="NoSpacing"/>
        <w:spacing w:line="276" w:lineRule="auto"/>
        <w:rPr>
          <w:rFonts w:ascii="Times New Roman" w:hAnsi="Times New Roman" w:cs="Times New Roman"/>
        </w:rPr>
      </w:pPr>
      <w:r w:rsidRPr="00244715">
        <w:rPr>
          <w:rFonts w:ascii="Times New Roman" w:hAnsi="Times New Roman" w:cs="Times New Roman"/>
        </w:rPr>
        <w:t xml:space="preserve">Regarding compliance with the NBC, </w:t>
      </w:r>
      <w:r w:rsidR="009F241A" w:rsidRPr="004810D6">
        <w:rPr>
          <w:rFonts w:ascii="Times New Roman" w:hAnsi="Times New Roman" w:cs="Times New Roman"/>
        </w:rPr>
        <w:t xml:space="preserve">Since the calculated </w:t>
      </w:r>
      <w:r w:rsidR="009F241A" w:rsidRPr="004810D6">
        <w:rPr>
          <w:rFonts w:ascii="Times New Roman" w:hAnsi="Times New Roman" w:cs="Times New Roman"/>
          <w:b/>
          <w:bCs/>
          <w:i/>
          <w:iCs/>
        </w:rPr>
        <w:t>x</w:t>
      </w:r>
      <w:r w:rsidR="009F241A" w:rsidRPr="004810D6">
        <w:rPr>
          <w:rFonts w:ascii="Times New Roman" w:hAnsi="Times New Roman" w:cs="Times New Roman"/>
          <w:b/>
          <w:bCs/>
          <w:i/>
          <w:iCs/>
          <w:vertAlign w:val="superscript"/>
        </w:rPr>
        <w:t>2</w:t>
      </w:r>
      <w:r w:rsidR="009F241A" w:rsidRPr="004810D6">
        <w:rPr>
          <w:rFonts w:ascii="Times New Roman" w:hAnsi="Times New Roman" w:cs="Times New Roman"/>
          <w:b/>
          <w:bCs/>
        </w:rPr>
        <w:t xml:space="preserve"> </w:t>
      </w:r>
      <w:r w:rsidR="009F241A" w:rsidRPr="004810D6">
        <w:rPr>
          <w:rFonts w:ascii="Times New Roman" w:hAnsi="Times New Roman" w:cs="Times New Roman"/>
        </w:rPr>
        <w:t xml:space="preserve">value (649.05) is much greater than the critical value (3.841), we </w:t>
      </w:r>
      <w:r w:rsidR="009F241A" w:rsidRPr="00AC2E45">
        <w:rPr>
          <w:rFonts w:ascii="Times New Roman" w:hAnsi="Times New Roman" w:cs="Times New Roman"/>
        </w:rPr>
        <w:t>reject the null hypothesis</w:t>
      </w:r>
      <w:r w:rsidR="009F241A">
        <w:rPr>
          <w:rFonts w:ascii="Times New Roman" w:hAnsi="Times New Roman" w:cs="Times New Roman"/>
        </w:rPr>
        <w:t xml:space="preserve"> and conclude that t</w:t>
      </w:r>
      <w:r w:rsidR="009F241A" w:rsidRPr="004810D6">
        <w:rPr>
          <w:rFonts w:ascii="Times New Roman" w:hAnsi="Times New Roman" w:cs="Times New Roman"/>
        </w:rPr>
        <w:t>here is a statistically significant difference in compliance levels between public and private building works. Public works have a higher observed “Yes” compliance (1544) compared to private works (295) across the assessed factors.</w:t>
      </w:r>
      <w:r w:rsidR="009F241A">
        <w:rPr>
          <w:rFonts w:ascii="Times New Roman" w:hAnsi="Times New Roman" w:cs="Times New Roman"/>
        </w:rPr>
        <w:t xml:space="preserve"> </w:t>
      </w:r>
      <w:r w:rsidRPr="00244715">
        <w:rPr>
          <w:rFonts w:ascii="Times New Roman" w:hAnsi="Times New Roman" w:cs="Times New Roman"/>
        </w:rPr>
        <w:t>This means, public building projects demonstrate significantly higher adherence to the listed regulatory factors (83.96%) compared to private building works (16.04%), particularly in areas of documentation and inspection (Factors 2 – 6, 8). Notably, both sectors show zero compliance for the creation of a Code Enforcement Unit (Factor 9) and Issuance of Compliance Form (Factor 13).</w:t>
      </w:r>
    </w:p>
    <w:p w14:paraId="237CB3F1" w14:textId="0C8EB1E6" w:rsidR="00034A96" w:rsidRDefault="00034A96" w:rsidP="00447C69">
      <w:pPr>
        <w:pStyle w:val="NoSpacing"/>
        <w:spacing w:line="276" w:lineRule="auto"/>
        <w:rPr>
          <w:rFonts w:ascii="Times New Roman" w:hAnsi="Times New Roman" w:cs="Times New Roman"/>
        </w:rPr>
      </w:pPr>
      <w:r>
        <w:rPr>
          <w:rFonts w:ascii="Times New Roman" w:hAnsi="Times New Roman" w:cs="Times New Roman"/>
        </w:rPr>
        <w:t xml:space="preserve">Furthermore, </w:t>
      </w:r>
    </w:p>
    <w:p w14:paraId="7A5A65EE" w14:textId="77777777" w:rsidR="00447C69" w:rsidRDefault="00447C69" w:rsidP="00447C69">
      <w:pPr>
        <w:pStyle w:val="NoSpacing"/>
        <w:spacing w:line="276" w:lineRule="auto"/>
        <w:rPr>
          <w:rFonts w:ascii="Times New Roman" w:hAnsi="Times New Roman" w:cs="Times New Roman"/>
        </w:rPr>
      </w:pPr>
    </w:p>
    <w:p w14:paraId="79055BF6" w14:textId="77777777" w:rsidR="00447C69" w:rsidRPr="00244715" w:rsidRDefault="00447C69" w:rsidP="00447C69">
      <w:pPr>
        <w:spacing w:after="0" w:line="276" w:lineRule="auto"/>
        <w:jc w:val="both"/>
        <w:rPr>
          <w:rFonts w:ascii="Times New Roman" w:hAnsi="Times New Roman" w:cs="Times New Roman"/>
          <w:b/>
          <w:bCs/>
        </w:rPr>
      </w:pPr>
      <w:r w:rsidRPr="00244715">
        <w:rPr>
          <w:rFonts w:ascii="Times New Roman" w:hAnsi="Times New Roman" w:cs="Times New Roman"/>
          <w:b/>
          <w:bCs/>
        </w:rPr>
        <w:t>5.0 DISCUSSION</w:t>
      </w:r>
    </w:p>
    <w:p w14:paraId="5DA5D9FC"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The ranking of the factors responsible for the poor implementation of the Nigerian National Building Code (NBC) in Borno State is driven primarily by the severe and ongoing security challenges facing the region. </w:t>
      </w:r>
      <w:r w:rsidRPr="00244715">
        <w:rPr>
          <w:rFonts w:ascii="Times New Roman" w:hAnsi="Times New Roman" w:cs="Times New Roman"/>
          <w:b/>
          <w:bCs/>
        </w:rPr>
        <w:t>Stakeholder Non-Compliance and Cultural Resistance</w:t>
      </w:r>
      <w:r w:rsidRPr="00244715">
        <w:rPr>
          <w:rFonts w:ascii="Times New Roman" w:hAnsi="Times New Roman" w:cs="Times New Roman"/>
        </w:rPr>
        <w:t xml:space="preserve"> (0.8568) is ranked highest because, in a state significantly disrupted by the Boko Haram insurgency, urgent, informal, and hasty reconstruction often bypasses regulatory oversight in favor of traditional or makeshift methods. This is followed closely by </w:t>
      </w:r>
      <w:r w:rsidRPr="00244715">
        <w:rPr>
          <w:rFonts w:ascii="Times New Roman" w:hAnsi="Times New Roman" w:cs="Times New Roman"/>
          <w:b/>
          <w:bCs/>
        </w:rPr>
        <w:t>Economic Factors</w:t>
      </w:r>
      <w:r w:rsidRPr="00244715">
        <w:rPr>
          <w:rFonts w:ascii="Times New Roman" w:hAnsi="Times New Roman" w:cs="Times New Roman"/>
        </w:rPr>
        <w:t xml:space="preserve"> (0.8316), where high poverty levels, inflation, and the immense cost of rebuilding infrastructure destroyed in the conflict (estimated in the trillions) force developers to cut costs and ignore quality standards. </w:t>
      </w:r>
      <w:r w:rsidRPr="00244715">
        <w:rPr>
          <w:rFonts w:ascii="Times New Roman" w:hAnsi="Times New Roman" w:cs="Times New Roman"/>
          <w:b/>
          <w:bCs/>
        </w:rPr>
        <w:t>The Legal and Regulatory Bottleneck</w:t>
      </w:r>
      <w:r w:rsidRPr="00244715">
        <w:rPr>
          <w:rFonts w:ascii="Times New Roman" w:hAnsi="Times New Roman" w:cs="Times New Roman"/>
        </w:rPr>
        <w:t xml:space="preserve"> (0.7901) is critical due to the lack of local domestication of the national code and disruption of normal administrative functions by the insurgency. </w:t>
      </w:r>
      <w:r w:rsidRPr="00244715">
        <w:rPr>
          <w:rFonts w:ascii="Times New Roman" w:hAnsi="Times New Roman" w:cs="Times New Roman"/>
          <w:b/>
          <w:bCs/>
        </w:rPr>
        <w:t xml:space="preserve">Weak Institutional Capacity </w:t>
      </w:r>
      <w:r w:rsidRPr="00244715">
        <w:rPr>
          <w:rFonts w:ascii="Times New Roman" w:hAnsi="Times New Roman" w:cs="Times New Roman"/>
        </w:rPr>
        <w:t xml:space="preserve">(0.7901) stems from a severely stretched civil service and damaged infrastructure, preventing effective monitoring, enforcement, and building control in many areas.  Finally, </w:t>
      </w:r>
      <w:r w:rsidRPr="00244715">
        <w:rPr>
          <w:rFonts w:ascii="Times New Roman" w:hAnsi="Times New Roman" w:cs="Times New Roman"/>
          <w:b/>
          <w:bCs/>
        </w:rPr>
        <w:t>Corruption and Enforcement Failures</w:t>
      </w:r>
      <w:r w:rsidRPr="00244715">
        <w:rPr>
          <w:rFonts w:ascii="Times New Roman" w:hAnsi="Times New Roman" w:cs="Times New Roman"/>
        </w:rPr>
        <w:t xml:space="preserve"> (0.7448) are exacerbated by the chaotic environment, where systematic vulnerabilities allow non-compliant structures to be erected without penalties.    </w:t>
      </w:r>
    </w:p>
    <w:p w14:paraId="3EA88EDC"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Public projects in Borno State achieve an 83.96% compliance rate with the National Building Code (NBC) due to mandatory, multi-layered oversight from the Borno State Urban Planning Development Board (BSUPDB) and Borno State Geographic Information Service (BOGIS), alongside strict requirements for professional, registered architects, engineers and builders. These </w:t>
      </w:r>
      <w:r w:rsidRPr="00244715">
        <w:rPr>
          <w:rFonts w:ascii="Times New Roman" w:hAnsi="Times New Roman" w:cs="Times New Roman"/>
        </w:rPr>
        <w:lastRenderedPageBreak/>
        <w:t>developments are further strengthened by adequate, dedicated funding that ensures the use of standard, quality materials and a lower reliance on unqualified workers.</w:t>
      </w:r>
    </w:p>
    <w:p w14:paraId="637D607E" w14:textId="77777777" w:rsidR="00447C69" w:rsidRPr="00244715" w:rsidRDefault="00447C69" w:rsidP="00447C69">
      <w:pPr>
        <w:spacing w:line="276" w:lineRule="auto"/>
        <w:jc w:val="both"/>
        <w:rPr>
          <w:rFonts w:ascii="Times New Roman" w:hAnsi="Times New Roman" w:cs="Times New Roman"/>
        </w:rPr>
      </w:pPr>
      <w:r w:rsidRPr="00244715">
        <w:rPr>
          <w:rFonts w:ascii="Times New Roman" w:hAnsi="Times New Roman" w:cs="Times New Roman"/>
        </w:rPr>
        <w:t xml:space="preserve">Conversely, private buildings show a 16.04 compliance rate, hindered by high, burdensome cost for permits and professional fees that drive developers toward cheaper, non-standard materials. This sector faces weak enforcement due to the vast scale of informal construction, often compounded by lack of awareness, insufficient documentation, and a reliance on unqualified builders.    </w:t>
      </w:r>
    </w:p>
    <w:p w14:paraId="5BEBA20E" w14:textId="77777777" w:rsidR="00447C69" w:rsidRPr="00720CAF" w:rsidRDefault="00447C69" w:rsidP="00447C69">
      <w:pPr>
        <w:spacing w:after="0" w:line="276" w:lineRule="auto"/>
        <w:jc w:val="both"/>
        <w:rPr>
          <w:rFonts w:ascii="Times New Roman" w:hAnsi="Times New Roman" w:cs="Times New Roman"/>
          <w:b/>
          <w:bCs/>
        </w:rPr>
      </w:pPr>
      <w:r>
        <w:rPr>
          <w:rFonts w:ascii="Times New Roman" w:hAnsi="Times New Roman" w:cs="Times New Roman"/>
          <w:b/>
          <w:bCs/>
        </w:rPr>
        <w:t xml:space="preserve">6.0 </w:t>
      </w:r>
      <w:r w:rsidRPr="00720CAF">
        <w:rPr>
          <w:rFonts w:ascii="Times New Roman" w:hAnsi="Times New Roman" w:cs="Times New Roman"/>
          <w:b/>
          <w:bCs/>
        </w:rPr>
        <w:t>CONCLUSION AND RECOMMENDATION</w:t>
      </w:r>
    </w:p>
    <w:p w14:paraId="79B4DC95"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rPr>
        <w:t>The Nigerian National Building Code (NBC) is a set of mandatory rules and standards regulating the design, construction, alteration, and maintenance of structures to ensure public health, safety, and general welfare. It is expected to be domesticated into state laws. While Borno State partially acknowledges the NBC by enforcing local development control regulations, it has not fully codified it into state law. Analysis of field data using Relative Importance Index (RII) ranked the five key factors responsible for poor implementation of the NBC in Borno State as: Stakeholder Non-Compliance and Cultural Resistance; Economic Factors; Legal and Regulatory Bottleneck; Weak Institutional Capacity; and Corruption and Enforcement Failures. Additionally, a student t-test conducted on 320 building projects to assess compliance with some key areas of the NBC revealed a significantly higher level of compliance among public projects (83.96%) compared to private projects (16.04%). Therefore, it is concluded that the Borno State Government has largely failed in its duty to enforce code compliance in private projects, leaving residents vulnerable to unsafe, low-quality, and structurally unstable buildings. To address these issues, the following actions are recommended:</w:t>
      </w:r>
    </w:p>
    <w:p w14:paraId="2A7F36B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1.</w:t>
      </w:r>
      <w:r w:rsidRPr="00720CAF">
        <w:rPr>
          <w:rFonts w:ascii="Times New Roman" w:hAnsi="Times New Roman" w:cs="Times New Roman"/>
        </w:rPr>
        <w:t xml:space="preserve"> </w:t>
      </w:r>
      <w:r w:rsidRPr="00720CAF">
        <w:rPr>
          <w:rFonts w:ascii="Times New Roman" w:hAnsi="Times New Roman" w:cs="Times New Roman"/>
          <w:b/>
          <w:bCs/>
        </w:rPr>
        <w:t>Full Domestication of the NBC:</w:t>
      </w:r>
      <w:r w:rsidRPr="00720CAF">
        <w:rPr>
          <w:rFonts w:ascii="Times New Roman" w:hAnsi="Times New Roman" w:cs="Times New Roman"/>
        </w:rPr>
        <w:t xml:space="preserve"> The Borno State Government, through the State House of Assembly, should formally enact a tailored “Borno State Building Regulations Act” to provide all regulatory Ministries, Departments, and Agencies (MDAs) the legal authority to enforce the NBC compliance. Furthermore, the state government should initiate massive education campaigns via local media, traditional leaders, and religious institutions to highlight the safety benefits of the NBC.</w:t>
      </w:r>
    </w:p>
    <w:p w14:paraId="6D63DF2D"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rPr>
        <w:t xml:space="preserve">2. </w:t>
      </w:r>
      <w:r w:rsidRPr="00720CAF">
        <w:rPr>
          <w:rFonts w:ascii="Times New Roman" w:hAnsi="Times New Roman" w:cs="Times New Roman"/>
          <w:b/>
          <w:bCs/>
        </w:rPr>
        <w:t>Enhance Enforcement Capacity:</w:t>
      </w:r>
      <w:r w:rsidRPr="00720CAF">
        <w:rPr>
          <w:rFonts w:ascii="Times New Roman" w:hAnsi="Times New Roman" w:cs="Times New Roman"/>
        </w:rPr>
        <w:t xml:space="preserve"> The Borno State House of Assembly should pass legislation to establish an independent, statutory commission to oversee the enforcement of the NBC in collaboration with state MDAs. This commission should be shielded from political interference to ensure strict adherence and the prosecution of violators. The commission must be staffed by high-caliber judges, lawyers, and engineers, and include a designated courtroom for trials.</w:t>
      </w:r>
    </w:p>
    <w:p w14:paraId="2B75BE7B" w14:textId="77777777" w:rsidR="00447C69" w:rsidRPr="00720CAF" w:rsidRDefault="00447C69" w:rsidP="00447C69">
      <w:pPr>
        <w:spacing w:after="0" w:line="276" w:lineRule="auto"/>
        <w:jc w:val="both"/>
        <w:rPr>
          <w:rFonts w:ascii="Times New Roman" w:hAnsi="Times New Roman" w:cs="Times New Roman"/>
          <w:b/>
          <w:bCs/>
        </w:rPr>
      </w:pPr>
      <w:r w:rsidRPr="00720CAF">
        <w:rPr>
          <w:rFonts w:ascii="Times New Roman" w:hAnsi="Times New Roman" w:cs="Times New Roman"/>
          <w:b/>
          <w:bCs/>
        </w:rPr>
        <w:t>3. Strengthening Institutional Capacity</w:t>
      </w:r>
    </w:p>
    <w:p w14:paraId="5F193558"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Training &amp; Technology:</w:t>
      </w:r>
      <w:r w:rsidRPr="00720CAF">
        <w:rPr>
          <w:rFonts w:ascii="Times New Roman" w:hAnsi="Times New Roman" w:cs="Times New Roman"/>
        </w:rPr>
        <w:t xml:space="preserve"> State and local government building inspectors should undergo training on modern, safe construction techniques, and digital tools should be deployed to tracking approval and inspection processes. </w:t>
      </w:r>
    </w:p>
    <w:p w14:paraId="652067C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lastRenderedPageBreak/>
        <w:t xml:space="preserve">• Increase Staffing: </w:t>
      </w:r>
      <w:r w:rsidRPr="00720CAF">
        <w:rPr>
          <w:rFonts w:ascii="Times New Roman" w:hAnsi="Times New Roman" w:cs="Times New Roman"/>
        </w:rPr>
        <w:t>State and local governments should recruit more qualified inspectors and professionals (engineers, architects, and builders) to improve surveillance, particularly for private building projects.</w:t>
      </w:r>
    </w:p>
    <w:p w14:paraId="273B26D3"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Whistleblower Mechanism: </w:t>
      </w:r>
      <w:r w:rsidRPr="00720CAF">
        <w:rPr>
          <w:rFonts w:ascii="Times New Roman" w:hAnsi="Times New Roman" w:cs="Times New Roman"/>
        </w:rPr>
        <w:t>An anonymous reporting system should be established to report corrupt practices or unsafe construction to the Borno State Ministry of Housing.</w:t>
      </w:r>
    </w:p>
    <w:p w14:paraId="234D3017" w14:textId="77777777" w:rsidR="00447C69" w:rsidRPr="00720CAF" w:rsidRDefault="00447C69" w:rsidP="00447C69">
      <w:pPr>
        <w:spacing w:after="0" w:line="276" w:lineRule="auto"/>
        <w:jc w:val="both"/>
        <w:rPr>
          <w:rFonts w:ascii="Times New Roman" w:hAnsi="Times New Roman" w:cs="Times New Roman"/>
          <w:b/>
          <w:bCs/>
        </w:rPr>
      </w:pPr>
      <w:r w:rsidRPr="00720CAF">
        <w:rPr>
          <w:rFonts w:ascii="Times New Roman" w:hAnsi="Times New Roman" w:cs="Times New Roman"/>
          <w:b/>
          <w:bCs/>
        </w:rPr>
        <w:t>4. Addressing Economic Factors:</w:t>
      </w:r>
    </w:p>
    <w:p w14:paraId="633AA81D"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Incentivize Compliance: </w:t>
      </w:r>
      <w:r w:rsidRPr="00720CAF">
        <w:rPr>
          <w:rFonts w:ascii="Times New Roman" w:hAnsi="Times New Roman" w:cs="Times New Roman"/>
        </w:rPr>
        <w:t>The government should offer incentives such tax rebates, expedited approval processes, and reduced permit fees for compliant private developers.</w:t>
      </w:r>
    </w:p>
    <w:p w14:paraId="5C503E7E" w14:textId="77777777" w:rsidR="00447C69" w:rsidRPr="00720CAF"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xml:space="preserve">• Simplified Guide for Small Builders: </w:t>
      </w:r>
      <w:r w:rsidRPr="00720CAF">
        <w:rPr>
          <w:rFonts w:ascii="Times New Roman" w:hAnsi="Times New Roman" w:cs="Times New Roman"/>
        </w:rPr>
        <w:t xml:space="preserve">Simplified, illustrated building guidelines should be developed for small-scale residential builders who may lack the capacity to interpret the full code. </w:t>
      </w:r>
    </w:p>
    <w:p w14:paraId="0D7A5F70" w14:textId="77777777" w:rsidR="00447C69" w:rsidRPr="00244715" w:rsidRDefault="00447C69" w:rsidP="00447C69">
      <w:pPr>
        <w:spacing w:line="276" w:lineRule="auto"/>
        <w:jc w:val="both"/>
        <w:rPr>
          <w:rFonts w:ascii="Times New Roman" w:hAnsi="Times New Roman" w:cs="Times New Roman"/>
        </w:rPr>
      </w:pPr>
      <w:r w:rsidRPr="00720CAF">
        <w:rPr>
          <w:rFonts w:ascii="Times New Roman" w:hAnsi="Times New Roman" w:cs="Times New Roman"/>
          <w:b/>
          <w:bCs/>
        </w:rPr>
        <w:t>• “One-Stop-Shop” Approval:</w:t>
      </w:r>
      <w:r w:rsidRPr="00720CAF">
        <w:rPr>
          <w:rFonts w:ascii="Times New Roman" w:hAnsi="Times New Roman" w:cs="Times New Roman"/>
        </w:rPr>
        <w:t xml:space="preserve"> A single, transparent, “One-Stop-Shop” desk should be established for building approvals to reduce the logistical, cultural, and procedural burden on private developers.</w:t>
      </w:r>
    </w:p>
    <w:p w14:paraId="2AAC023D" w14:textId="77777777" w:rsidR="00447C69" w:rsidRPr="006277F5" w:rsidRDefault="00447C69" w:rsidP="00447C69">
      <w:pPr>
        <w:jc w:val="center"/>
        <w:rPr>
          <w:rFonts w:ascii="Times New Roman" w:hAnsi="Times New Roman" w:cs="Times New Roman"/>
          <w:b/>
          <w:bCs/>
          <w:sz w:val="28"/>
          <w:szCs w:val="28"/>
        </w:rPr>
      </w:pPr>
      <w:r w:rsidRPr="00617311">
        <w:rPr>
          <w:rFonts w:ascii="Times New Roman" w:hAnsi="Times New Roman" w:cs="Times New Roman"/>
          <w:b/>
          <w:bCs/>
          <w:sz w:val="28"/>
          <w:szCs w:val="28"/>
        </w:rPr>
        <w:t>REFERENCES</w:t>
      </w:r>
    </w:p>
    <w:p w14:paraId="23DE9AA1"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1</w:t>
      </w:r>
      <w:r w:rsidRPr="001944CD">
        <w:rPr>
          <w:rFonts w:ascii="Times New Roman" w:hAnsi="Times New Roman" w:cs="Times New Roman"/>
        </w:rPr>
        <w:t xml:space="preserve">. B. Osamudiamen, M. O. Ilegar &amp; A. O. Jude (2025b). Legal and Professional Challenges in the Implementation of the National Building Code in Nigeria: Compliance Enforcement Mechanisms and Legal Remedies.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12. Pp. 326 – 334. Dec. 2025. </w:t>
      </w:r>
      <w:hyperlink r:id="rId7" w:history="1">
        <w:r w:rsidRPr="001944CD">
          <w:rPr>
            <w:rStyle w:val="Hyperlink"/>
            <w:rFonts w:ascii="Times New Roman" w:hAnsi="Times New Roman" w:cs="Times New Roman"/>
          </w:rPr>
          <w:t>https://share.google/tOCrzzfEx6KnjbuPh</w:t>
        </w:r>
      </w:hyperlink>
      <w:r w:rsidRPr="001944CD">
        <w:rPr>
          <w:rFonts w:ascii="Times New Roman" w:hAnsi="Times New Roman" w:cs="Times New Roman"/>
        </w:rPr>
        <w:t xml:space="preserve"> ISSN No. 2584 – 2706</w:t>
      </w:r>
    </w:p>
    <w:p w14:paraId="2DDEDC5E"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2</w:t>
      </w:r>
      <w:r w:rsidRPr="001944CD">
        <w:rPr>
          <w:rFonts w:ascii="Times New Roman" w:hAnsi="Times New Roman" w:cs="Times New Roman"/>
        </w:rPr>
        <w:t xml:space="preserve">. B. Umar, A. A. AbdulAzeez, A. S. Aliyu &amp; A. G. Halilu (2026). Challenges in Legislative Enactment and Implementation of the Nigerian National Building Code: Analysis of Stakeholders Perspective. </w:t>
      </w:r>
      <w:r w:rsidRPr="001944CD">
        <w:rPr>
          <w:rFonts w:ascii="Times New Roman" w:hAnsi="Times New Roman" w:cs="Times New Roman"/>
          <w:i/>
          <w:iCs/>
        </w:rPr>
        <w:t>International Journal of Builders in Academia</w:t>
      </w:r>
      <w:r w:rsidRPr="001944CD">
        <w:rPr>
          <w:rFonts w:ascii="Times New Roman" w:hAnsi="Times New Roman" w:cs="Times New Roman"/>
        </w:rPr>
        <w:t xml:space="preserve">. 1(2). DOI: </w:t>
      </w:r>
      <w:hyperlink r:id="rId8" w:history="1">
        <w:r w:rsidRPr="001944CD">
          <w:rPr>
            <w:rStyle w:val="Hyperlink"/>
            <w:rFonts w:ascii="Times New Roman" w:hAnsi="Times New Roman" w:cs="Times New Roman"/>
          </w:rPr>
          <w:t>https://doi.org/10.36108/ijba/5202.10.0220</w:t>
        </w:r>
      </w:hyperlink>
    </w:p>
    <w:p w14:paraId="59B8DFBC" w14:textId="77777777" w:rsidR="00447C69" w:rsidRPr="001944CD" w:rsidRDefault="00447C69" w:rsidP="00447C69">
      <w:pPr>
        <w:spacing w:line="240" w:lineRule="auto"/>
        <w:rPr>
          <w:rFonts w:ascii="Times New Roman" w:hAnsi="Times New Roman" w:cs="Times New Roman"/>
        </w:rPr>
      </w:pPr>
      <w:r>
        <w:rPr>
          <w:rFonts w:ascii="Times New Roman" w:hAnsi="Times New Roman" w:cs="Times New Roman"/>
        </w:rPr>
        <w:t>3</w:t>
      </w:r>
      <w:r w:rsidRPr="001944CD">
        <w:rPr>
          <w:rFonts w:ascii="Times New Roman" w:hAnsi="Times New Roman" w:cs="Times New Roman"/>
        </w:rPr>
        <w:t xml:space="preserve">.Bamide B. Osamudiamen, Okolie K. C., &amp; Okolie E. N. (2025a). Barriers of effective Implementation of the National Building Code in Nigeria’s South – South Region: A Stakeholders Perspective.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8. August, 2025. Pp 052 – 064. </w:t>
      </w:r>
      <w:hyperlink r:id="rId9" w:history="1">
        <w:r w:rsidRPr="001944CD">
          <w:rPr>
            <w:rStyle w:val="Hyperlink"/>
            <w:rFonts w:ascii="Times New Roman" w:hAnsi="Times New Roman" w:cs="Times New Roman"/>
          </w:rPr>
          <w:t>www.ijmsrt.com</w:t>
        </w:r>
      </w:hyperlink>
      <w:r w:rsidRPr="001944CD">
        <w:rPr>
          <w:rFonts w:ascii="Times New Roman" w:hAnsi="Times New Roman" w:cs="Times New Roman"/>
        </w:rPr>
        <w:t xml:space="preserve">   DOI: </w:t>
      </w:r>
      <w:hyperlink r:id="rId10" w:history="1">
        <w:r w:rsidRPr="001944CD">
          <w:rPr>
            <w:rStyle w:val="Hyperlink"/>
            <w:rFonts w:ascii="Times New Roman" w:hAnsi="Times New Roman" w:cs="Times New Roman"/>
          </w:rPr>
          <w:t>https://obi.org/10.5281/zenodo.16791694</w:t>
        </w:r>
      </w:hyperlink>
    </w:p>
    <w:p w14:paraId="246C041E" w14:textId="77777777" w:rsidR="00447C69" w:rsidRDefault="00447C69" w:rsidP="00447C69">
      <w:pPr>
        <w:spacing w:line="240" w:lineRule="auto"/>
        <w:rPr>
          <w:rFonts w:ascii="Times New Roman" w:hAnsi="Times New Roman" w:cs="Times New Roman"/>
        </w:rPr>
      </w:pPr>
      <w:r w:rsidRPr="001944CD">
        <w:rPr>
          <w:rFonts w:ascii="Times New Roman" w:hAnsi="Times New Roman" w:cs="Times New Roman"/>
        </w:rPr>
        <w:t>ISSN No. 2584 – 2706</w:t>
      </w:r>
    </w:p>
    <w:p w14:paraId="5EE6BE0D"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4</w:t>
      </w:r>
      <w:r w:rsidRPr="001944CD">
        <w:rPr>
          <w:rFonts w:ascii="Times New Roman" w:hAnsi="Times New Roman" w:cs="Times New Roman"/>
        </w:rPr>
        <w:t xml:space="preserve">. Borno State Government (2002). Borno State Government of Nigeria GAZETTE, 2001. </w:t>
      </w:r>
      <w:r w:rsidRPr="001944CD">
        <w:rPr>
          <w:rFonts w:ascii="Times New Roman" w:hAnsi="Times New Roman" w:cs="Times New Roman"/>
          <w:i/>
          <w:iCs/>
        </w:rPr>
        <w:t>A law to provide for the Establish of An Urban &amp; Reginal planning and Development in the State. Borno State Urban Planning and Development Board law 2000.</w:t>
      </w:r>
      <w:r w:rsidRPr="001944CD">
        <w:rPr>
          <w:rFonts w:ascii="Times New Roman" w:hAnsi="Times New Roman" w:cs="Times New Roman"/>
        </w:rPr>
        <w:t xml:space="preserve"> Vol. 27, No. 1. January, 2002. Government Printer P. O. Box 179, Maiduguri, Borno State – Nigeria. </w:t>
      </w:r>
      <w:hyperlink r:id="rId11"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2" w:history="1">
        <w:r w:rsidRPr="001944CD">
          <w:rPr>
            <w:rStyle w:val="Hyperlink"/>
            <w:rFonts w:ascii="Times New Roman" w:hAnsi="Times New Roman" w:cs="Times New Roman"/>
          </w:rPr>
          <w:t>https://share.google/f7QrdcxbQCqGLEd9B</w:t>
        </w:r>
      </w:hyperlink>
    </w:p>
    <w:p w14:paraId="5515D9AE" w14:textId="77777777" w:rsidR="00447C69" w:rsidRPr="001944CD" w:rsidRDefault="00447C69" w:rsidP="00447C69">
      <w:pPr>
        <w:spacing w:line="240" w:lineRule="auto"/>
        <w:rPr>
          <w:rFonts w:ascii="Times New Roman" w:hAnsi="Times New Roman" w:cs="Times New Roman"/>
        </w:rPr>
      </w:pPr>
      <w:r>
        <w:rPr>
          <w:rFonts w:ascii="Times New Roman" w:hAnsi="Times New Roman" w:cs="Times New Roman"/>
        </w:rPr>
        <w:t>5</w:t>
      </w:r>
      <w:r w:rsidRPr="001944CD">
        <w:rPr>
          <w:rFonts w:ascii="Times New Roman" w:hAnsi="Times New Roman" w:cs="Times New Roman"/>
        </w:rPr>
        <w:t xml:space="preserve">. Borno State Government (2019). Borno State Government of Nigeria GAZETTE, 2019. </w:t>
      </w:r>
      <w:r w:rsidRPr="001944CD">
        <w:rPr>
          <w:rFonts w:ascii="Times New Roman" w:hAnsi="Times New Roman" w:cs="Times New Roman"/>
          <w:i/>
          <w:iCs/>
        </w:rPr>
        <w:t>A law to Establish Borno Geographic Information Service and Other Matters Connected Therewith, Law 2019 (HA2).</w:t>
      </w:r>
      <w:r w:rsidRPr="001944CD">
        <w:rPr>
          <w:rFonts w:ascii="Times New Roman" w:hAnsi="Times New Roman" w:cs="Times New Roman"/>
        </w:rPr>
        <w:t xml:space="preserve"> Vol. 44, No. 49. 5</w:t>
      </w:r>
      <w:r w:rsidRPr="001944CD">
        <w:rPr>
          <w:rFonts w:ascii="Times New Roman" w:hAnsi="Times New Roman" w:cs="Times New Roman"/>
          <w:vertAlign w:val="superscript"/>
        </w:rPr>
        <w:t>th</w:t>
      </w:r>
      <w:r w:rsidRPr="001944CD">
        <w:rPr>
          <w:rFonts w:ascii="Times New Roman" w:hAnsi="Times New Roman" w:cs="Times New Roman"/>
        </w:rPr>
        <w:t xml:space="preserve"> Dec. 2019. Printed and Published by the Government </w:t>
      </w:r>
      <w:r w:rsidRPr="001944CD">
        <w:rPr>
          <w:rFonts w:ascii="Times New Roman" w:hAnsi="Times New Roman" w:cs="Times New Roman"/>
        </w:rPr>
        <w:lastRenderedPageBreak/>
        <w:t xml:space="preserve">Printer GPM/12/2019/500. Government Printer P. O. Box 179, Maiduguri, Borno State – Nigeria. </w:t>
      </w:r>
      <w:hyperlink r:id="rId13"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4" w:history="1">
        <w:r w:rsidRPr="001944CD">
          <w:rPr>
            <w:rStyle w:val="Hyperlink"/>
            <w:rFonts w:ascii="Times New Roman" w:hAnsi="Times New Roman" w:cs="Times New Roman"/>
          </w:rPr>
          <w:t>https://share.google/ZcHomRkVK6xO130SU</w:t>
        </w:r>
      </w:hyperlink>
    </w:p>
    <w:p w14:paraId="424CC3B3" w14:textId="77777777" w:rsidR="00447C69" w:rsidRPr="001944CD" w:rsidRDefault="00447C69" w:rsidP="00447C69">
      <w:pPr>
        <w:spacing w:after="0" w:line="240" w:lineRule="auto"/>
        <w:rPr>
          <w:rFonts w:ascii="Times New Roman" w:hAnsi="Times New Roman" w:cs="Times New Roman"/>
        </w:rPr>
      </w:pPr>
      <w:r>
        <w:rPr>
          <w:rFonts w:ascii="Times New Roman" w:hAnsi="Times New Roman" w:cs="Times New Roman"/>
        </w:rPr>
        <w:t>6</w:t>
      </w:r>
      <w:r w:rsidRPr="001944CD">
        <w:rPr>
          <w:rFonts w:ascii="Times New Roman" w:hAnsi="Times New Roman" w:cs="Times New Roman"/>
        </w:rPr>
        <w:t xml:space="preserve">. Borno State Government (2022). Borno State Government of Nigeria GAZETTE, 2022. </w:t>
      </w:r>
      <w:r w:rsidRPr="001944CD">
        <w:rPr>
          <w:rFonts w:ascii="Times New Roman" w:hAnsi="Times New Roman" w:cs="Times New Roman"/>
          <w:i/>
          <w:iCs/>
        </w:rPr>
        <w:t>Borno State Land Use Regulations 2022.</w:t>
      </w:r>
      <w:r w:rsidRPr="001944CD">
        <w:rPr>
          <w:rFonts w:ascii="Times New Roman" w:hAnsi="Times New Roman" w:cs="Times New Roman"/>
        </w:rPr>
        <w:t xml:space="preserve"> Vol. 47, No. 45. Printed and Published by the Government Printer GPM/11/2022/500. Government Printer P. O. Box 179, Maiduguri, Borno State – Nigeria.</w:t>
      </w:r>
    </w:p>
    <w:p w14:paraId="15FC7B8D" w14:textId="77777777" w:rsidR="00447C69" w:rsidRPr="001944CD" w:rsidRDefault="00447C69" w:rsidP="00447C69">
      <w:pPr>
        <w:spacing w:line="240" w:lineRule="auto"/>
        <w:rPr>
          <w:rFonts w:ascii="Times New Roman" w:hAnsi="Times New Roman" w:cs="Times New Roman"/>
        </w:rPr>
      </w:pPr>
      <w:hyperlink r:id="rId15"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6" w:history="1">
        <w:r w:rsidRPr="001944CD">
          <w:rPr>
            <w:rStyle w:val="Hyperlink"/>
            <w:rFonts w:ascii="Times New Roman" w:hAnsi="Times New Roman" w:cs="Times New Roman"/>
          </w:rPr>
          <w:t>https://share.google/b81OQt4NplwWaOW9j</w:t>
        </w:r>
      </w:hyperlink>
    </w:p>
    <w:p w14:paraId="121C9BAE" w14:textId="77777777" w:rsidR="00447C69" w:rsidRPr="001944CD" w:rsidRDefault="00447C69" w:rsidP="00447C69">
      <w:pPr>
        <w:spacing w:after="0" w:line="240" w:lineRule="auto"/>
        <w:rPr>
          <w:rFonts w:ascii="Times New Roman" w:hAnsi="Times New Roman" w:cs="Times New Roman"/>
        </w:rPr>
      </w:pPr>
      <w:r>
        <w:rPr>
          <w:rFonts w:ascii="Times New Roman" w:hAnsi="Times New Roman" w:cs="Times New Roman"/>
        </w:rPr>
        <w:t>7</w:t>
      </w:r>
      <w:r w:rsidRPr="001944CD">
        <w:rPr>
          <w:rFonts w:ascii="Times New Roman" w:hAnsi="Times New Roman" w:cs="Times New Roman"/>
        </w:rPr>
        <w:t xml:space="preserve">. Borno State Government (2023). Borno State Government of Nigeria GAZETTE, 2023. </w:t>
      </w:r>
      <w:r w:rsidRPr="001944CD">
        <w:rPr>
          <w:rFonts w:ascii="Times New Roman" w:hAnsi="Times New Roman" w:cs="Times New Roman"/>
          <w:i/>
          <w:iCs/>
        </w:rPr>
        <w:t>Borno State Right of Way Regulations</w:t>
      </w:r>
      <w:r w:rsidRPr="001944CD">
        <w:rPr>
          <w:rFonts w:ascii="Times New Roman" w:hAnsi="Times New Roman" w:cs="Times New Roman"/>
        </w:rPr>
        <w:t>. Vol. 48, No. 6, Borno State Notice No. 6. Printed and Published by the Government Printer GPM/12/2023/500. Government Printer P. O. Box 179, Maiduguri, Borno State – Nigeria.</w:t>
      </w:r>
    </w:p>
    <w:p w14:paraId="6E8D1250" w14:textId="77777777" w:rsidR="00447C69" w:rsidRPr="001944CD" w:rsidRDefault="00447C69" w:rsidP="00447C69">
      <w:pPr>
        <w:spacing w:line="240" w:lineRule="auto"/>
        <w:rPr>
          <w:rFonts w:ascii="Times New Roman" w:hAnsi="Times New Roman" w:cs="Times New Roman"/>
        </w:rPr>
      </w:pPr>
      <w:hyperlink r:id="rId17" w:history="1">
        <w:r w:rsidRPr="001944CD">
          <w:rPr>
            <w:rStyle w:val="Hyperlink"/>
            <w:rFonts w:ascii="Times New Roman" w:hAnsi="Times New Roman" w:cs="Times New Roman"/>
          </w:rPr>
          <w:t>https://bogis.bornostate.gov.ng</w:t>
        </w:r>
      </w:hyperlink>
      <w:r w:rsidRPr="001944CD">
        <w:rPr>
          <w:rFonts w:ascii="Times New Roman" w:hAnsi="Times New Roman" w:cs="Times New Roman"/>
        </w:rPr>
        <w:t xml:space="preserve">                </w:t>
      </w:r>
      <w:hyperlink r:id="rId18" w:history="1">
        <w:r w:rsidRPr="001944CD">
          <w:rPr>
            <w:rStyle w:val="Hyperlink"/>
            <w:rFonts w:ascii="Times New Roman" w:hAnsi="Times New Roman" w:cs="Times New Roman"/>
          </w:rPr>
          <w:t>https://share.google/5Va83YCpOZLWx2hi7</w:t>
        </w:r>
      </w:hyperlink>
    </w:p>
    <w:p w14:paraId="3504786E"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8</w:t>
      </w:r>
      <w:r w:rsidRPr="001944CD">
        <w:rPr>
          <w:rFonts w:ascii="Times New Roman" w:hAnsi="Times New Roman" w:cs="Times New Roman"/>
        </w:rPr>
        <w:t xml:space="preserve">. Conifer Konstruktion (Nig.) Ltd. (2025). </w:t>
      </w:r>
      <w:r w:rsidRPr="001944CD">
        <w:rPr>
          <w:rFonts w:ascii="Times New Roman" w:hAnsi="Times New Roman" w:cs="Times New Roman"/>
          <w:i/>
          <w:iCs/>
        </w:rPr>
        <w:t>The Nigerian National Building Code: A Comprehensive Analysis.</w:t>
      </w:r>
      <w:r w:rsidRPr="001944CD">
        <w:rPr>
          <w:rFonts w:ascii="Times New Roman" w:hAnsi="Times New Roman" w:cs="Times New Roman"/>
        </w:rPr>
        <w:t xml:space="preserve"> Posted on the internet on September 25, 2025 in feature articles. </w:t>
      </w:r>
      <w:hyperlink r:id="rId19" w:history="1">
        <w:r w:rsidRPr="001944CD">
          <w:rPr>
            <w:rStyle w:val="Hyperlink"/>
            <w:rFonts w:ascii="Times New Roman" w:hAnsi="Times New Roman" w:cs="Times New Roman"/>
          </w:rPr>
          <w:t>https://coniferkonstruktion.com.ng</w:t>
        </w:r>
      </w:hyperlink>
      <w:r w:rsidRPr="001944CD">
        <w:rPr>
          <w:rFonts w:ascii="Times New Roman" w:hAnsi="Times New Roman" w:cs="Times New Roman"/>
        </w:rPr>
        <w:t xml:space="preserve">   </w:t>
      </w:r>
      <w:hyperlink r:id="rId20" w:history="1">
        <w:r w:rsidRPr="001944CD">
          <w:rPr>
            <w:rStyle w:val="Hyperlink"/>
            <w:rFonts w:ascii="Times New Roman" w:hAnsi="Times New Roman" w:cs="Times New Roman"/>
          </w:rPr>
          <w:t>https://share.google/1KhGhGoOZFp1cHRC5</w:t>
        </w:r>
      </w:hyperlink>
    </w:p>
    <w:p w14:paraId="078CE70F" w14:textId="77777777" w:rsidR="00447C69" w:rsidRDefault="00447C69" w:rsidP="00447C69">
      <w:pPr>
        <w:spacing w:line="240" w:lineRule="auto"/>
        <w:rPr>
          <w:rFonts w:ascii="Times New Roman" w:hAnsi="Times New Roman" w:cs="Times New Roman"/>
        </w:rPr>
      </w:pPr>
      <w:r>
        <w:rPr>
          <w:rFonts w:ascii="Times New Roman" w:hAnsi="Times New Roman" w:cs="Times New Roman"/>
        </w:rPr>
        <w:t>9</w:t>
      </w:r>
      <w:r w:rsidRPr="001944CD">
        <w:rPr>
          <w:rFonts w:ascii="Times New Roman" w:hAnsi="Times New Roman" w:cs="Times New Roman"/>
        </w:rPr>
        <w:t xml:space="preserve">. CORBON/NIOB (2011). </w:t>
      </w:r>
      <w:r w:rsidRPr="001944CD">
        <w:rPr>
          <w:rFonts w:ascii="Times New Roman" w:hAnsi="Times New Roman" w:cs="Times New Roman"/>
          <w:i/>
          <w:iCs/>
        </w:rPr>
        <w:t>The Builder’s Guide to the National Building Code (NBC).</w:t>
      </w:r>
      <w:r w:rsidRPr="001944CD">
        <w:rPr>
          <w:rFonts w:ascii="Times New Roman" w:hAnsi="Times New Roman" w:cs="Times New Roman"/>
        </w:rPr>
        <w:t xml:space="preserve"> Council of Registered Builders of Nigeria (CORBON) &amp; Nigerian Institute of Building (NIOB) Document. Printed by Vicaland Ventures Ltd. Abuja. 2011. </w:t>
      </w:r>
      <w:hyperlink r:id="rId21" w:history="1">
        <w:r w:rsidRPr="001944CD">
          <w:rPr>
            <w:rStyle w:val="Hyperlink"/>
            <w:rFonts w:ascii="Times New Roman" w:hAnsi="Times New Roman" w:cs="Times New Roman"/>
          </w:rPr>
          <w:t>www.corbon.gov.ng</w:t>
        </w:r>
      </w:hyperlink>
      <w:r w:rsidRPr="001944CD">
        <w:rPr>
          <w:rFonts w:ascii="Times New Roman" w:hAnsi="Times New Roman" w:cs="Times New Roman"/>
        </w:rPr>
        <w:t xml:space="preserve">   </w:t>
      </w:r>
      <w:hyperlink r:id="rId22" w:history="1">
        <w:r w:rsidRPr="001944CD">
          <w:rPr>
            <w:rStyle w:val="Hyperlink"/>
            <w:rFonts w:ascii="Times New Roman" w:hAnsi="Times New Roman" w:cs="Times New Roman"/>
          </w:rPr>
          <w:t>https://niob.org.ng</w:t>
        </w:r>
      </w:hyperlink>
    </w:p>
    <w:p w14:paraId="4388EEC9" w14:textId="77777777" w:rsidR="00447C69" w:rsidRDefault="00447C69" w:rsidP="00447C69">
      <w:pPr>
        <w:spacing w:line="240" w:lineRule="auto"/>
        <w:rPr>
          <w:rFonts w:ascii="Times New Roman" w:hAnsi="Times New Roman" w:cs="Times New Roman"/>
        </w:rPr>
      </w:pPr>
      <w:r w:rsidRPr="001944CD">
        <w:rPr>
          <w:rFonts w:ascii="Times New Roman" w:hAnsi="Times New Roman" w:cs="Times New Roman"/>
        </w:rPr>
        <w:t>1</w:t>
      </w:r>
      <w:r>
        <w:rPr>
          <w:rFonts w:ascii="Times New Roman" w:hAnsi="Times New Roman" w:cs="Times New Roman"/>
        </w:rPr>
        <w:t>0</w:t>
      </w:r>
      <w:r w:rsidRPr="001944CD">
        <w:rPr>
          <w:rFonts w:ascii="Times New Roman" w:hAnsi="Times New Roman" w:cs="Times New Roman"/>
        </w:rPr>
        <w:t>. Federal Republic of Nigeria: National Building Code (2007). Published by aexisNexis Butterrworths (1</w:t>
      </w:r>
      <w:r w:rsidRPr="001944CD">
        <w:rPr>
          <w:rFonts w:ascii="Times New Roman" w:hAnsi="Times New Roman" w:cs="Times New Roman"/>
          <w:vertAlign w:val="superscript"/>
        </w:rPr>
        <w:t>st</w:t>
      </w:r>
      <w:r w:rsidRPr="001944CD">
        <w:rPr>
          <w:rFonts w:ascii="Times New Roman" w:hAnsi="Times New Roman" w:cs="Times New Roman"/>
        </w:rPr>
        <w:t xml:space="preserve"> Edition). Member of the LexisNexis Group Worldwide, Durban 215 North Ridge Road, Momingdide, 401, Jahannesburg Grayston 66, 2 Nonwich Close, Sandion, 2196 Cape Town Ground Floor, Waterford House, 2 Ring Road, Century City, 7441. </w:t>
      </w:r>
      <w:hyperlink r:id="rId23" w:history="1">
        <w:r w:rsidRPr="001944CD">
          <w:rPr>
            <w:rStyle w:val="Hyperlink"/>
            <w:rFonts w:ascii="Times New Roman" w:hAnsi="Times New Roman" w:cs="Times New Roman"/>
          </w:rPr>
          <w:t>www.lexisnexis.co.za</w:t>
        </w:r>
      </w:hyperlink>
      <w:r w:rsidRPr="001944CD">
        <w:rPr>
          <w:rFonts w:ascii="Times New Roman" w:hAnsi="Times New Roman" w:cs="Times New Roman"/>
        </w:rPr>
        <w:t xml:space="preserve">                          </w:t>
      </w:r>
      <w:hyperlink r:id="rId24" w:history="1">
        <w:r w:rsidRPr="001944CD">
          <w:rPr>
            <w:rStyle w:val="Hyperlink"/>
            <w:rFonts w:ascii="Times New Roman" w:hAnsi="Times New Roman" w:cs="Times New Roman"/>
          </w:rPr>
          <w:t>https://share.google/6QF63u1V5hwZHzpFj</w:t>
        </w:r>
      </w:hyperlink>
      <w:r w:rsidRPr="001944CD">
        <w:rPr>
          <w:rFonts w:ascii="Times New Roman" w:hAnsi="Times New Roman" w:cs="Times New Roman"/>
        </w:rPr>
        <w:t xml:space="preserve">          </w:t>
      </w:r>
      <w:hyperlink r:id="rId25" w:history="1">
        <w:r w:rsidRPr="001944CD">
          <w:rPr>
            <w:rStyle w:val="Hyperlink"/>
            <w:rFonts w:ascii="Times New Roman" w:hAnsi="Times New Roman" w:cs="Times New Roman"/>
          </w:rPr>
          <w:t>https://northcourtrealestate.com</w:t>
        </w:r>
      </w:hyperlink>
    </w:p>
    <w:p w14:paraId="773D61AB" w14:textId="77777777" w:rsidR="00447C69" w:rsidRPr="00291B47" w:rsidRDefault="00447C69" w:rsidP="00447C69">
      <w:pPr>
        <w:spacing w:after="0" w:line="240" w:lineRule="auto"/>
        <w:jc w:val="both"/>
        <w:rPr>
          <w:rFonts w:ascii="Times New Roman" w:hAnsi="Times New Roman" w:cs="Times New Roman"/>
        </w:rPr>
      </w:pPr>
      <w:r>
        <w:rPr>
          <w:rFonts w:ascii="Times New Roman" w:hAnsi="Times New Roman" w:cs="Times New Roman"/>
        </w:rPr>
        <w:t xml:space="preserve">11. </w:t>
      </w:r>
      <w:r w:rsidRPr="00291B47">
        <w:rPr>
          <w:rFonts w:ascii="Times New Roman" w:hAnsi="Times New Roman" w:cs="Times New Roman"/>
        </w:rPr>
        <w:t xml:space="preserve">Moser C. A. and Kalton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08D8D65C" w14:textId="77777777" w:rsidR="00447C69" w:rsidRDefault="00447C69" w:rsidP="00447C69">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01A43701" w14:textId="77777777" w:rsidR="00447C69" w:rsidRDefault="00447C69" w:rsidP="00447C69">
      <w:pPr>
        <w:spacing w:after="0" w:line="240" w:lineRule="auto"/>
        <w:rPr>
          <w:rFonts w:ascii="Times New Roman" w:hAnsi="Times New Roman" w:cs="Times New Roman"/>
        </w:rPr>
      </w:pPr>
    </w:p>
    <w:p w14:paraId="72C97FAA" w14:textId="25AC2D54" w:rsidR="00447C69" w:rsidRPr="002818D7" w:rsidRDefault="00447C69" w:rsidP="002818D7">
      <w:pPr>
        <w:spacing w:line="240" w:lineRule="auto"/>
        <w:rPr>
          <w:rFonts w:ascii="Times New Roman" w:hAnsi="Times New Roman" w:cs="Times New Roman"/>
        </w:rPr>
      </w:pPr>
      <w:r>
        <w:rPr>
          <w:rFonts w:ascii="Times New Roman" w:hAnsi="Times New Roman" w:cs="Times New Roman"/>
        </w:rPr>
        <w:t>12</w:t>
      </w:r>
      <w:r w:rsidRPr="001944CD">
        <w:rPr>
          <w:rFonts w:ascii="Times New Roman" w:hAnsi="Times New Roman" w:cs="Times New Roman"/>
        </w:rPr>
        <w:t xml:space="preserve">. Umar a. Fika, Y. Abubakar &amp; H. Laminu (2025). The National Building Code: Key to Sustainable Built Environment. The challenges of implementation and enforcement (A case study of Yobe State). </w:t>
      </w:r>
      <w:r w:rsidRPr="001944CD">
        <w:rPr>
          <w:rFonts w:ascii="Times New Roman" w:hAnsi="Times New Roman" w:cs="Times New Roman"/>
          <w:i/>
          <w:iCs/>
        </w:rPr>
        <w:t>Fane – Fane International Multidisciplinary Journal.</w:t>
      </w:r>
      <w:r w:rsidRPr="001944CD">
        <w:rPr>
          <w:rFonts w:ascii="Times New Roman" w:hAnsi="Times New Roman" w:cs="Times New Roman"/>
        </w:rPr>
        <w:t xml:space="preserve"> Vol. 8, No. 3. Dec. 2024. Published Sep. 2025. Pp. 91 – 96. </w:t>
      </w:r>
      <w:hyperlink r:id="rId26" w:history="1">
        <w:r w:rsidRPr="001944CD">
          <w:rPr>
            <w:rStyle w:val="Hyperlink"/>
            <w:rFonts w:ascii="Times New Roman" w:hAnsi="Times New Roman" w:cs="Times New Roman"/>
          </w:rPr>
          <w:t>https://fanefanejournal.com</w:t>
        </w:r>
      </w:hyperlink>
      <w:r w:rsidRPr="001944CD">
        <w:rPr>
          <w:rFonts w:ascii="Times New Roman" w:hAnsi="Times New Roman" w:cs="Times New Roman"/>
        </w:rPr>
        <w:t xml:space="preserve">  </w:t>
      </w:r>
      <w:hyperlink r:id="rId27" w:history="1">
        <w:r w:rsidRPr="001944CD">
          <w:rPr>
            <w:rStyle w:val="Hyperlink"/>
            <w:rFonts w:ascii="Times New Roman" w:hAnsi="Times New Roman" w:cs="Times New Roman"/>
          </w:rPr>
          <w:t>https://fimjournal.com/index.php/fimj/article/view/204?articlesBySimilarityPage=2₦articlesBySimilarity</w:t>
        </w:r>
      </w:hyperlink>
      <w:r w:rsidRPr="00244715">
        <w:rPr>
          <w:rFonts w:ascii="Times New Roman" w:hAnsi="Times New Roman" w:cs="Times New Roman"/>
        </w:rPr>
        <w:t xml:space="preserve"> </w:t>
      </w:r>
    </w:p>
    <w:sectPr w:rsidR="00447C69" w:rsidRPr="002818D7" w:rsidSect="00447C69">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C28B" w14:textId="77777777" w:rsidR="00B37FD0" w:rsidRDefault="00B37FD0">
      <w:pPr>
        <w:spacing w:after="0" w:line="240" w:lineRule="auto"/>
      </w:pPr>
      <w:r>
        <w:separator/>
      </w:r>
    </w:p>
  </w:endnote>
  <w:endnote w:type="continuationSeparator" w:id="0">
    <w:p w14:paraId="1BF637A2" w14:textId="77777777" w:rsidR="00B37FD0" w:rsidRDefault="00B3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041480"/>
      <w:docPartObj>
        <w:docPartGallery w:val="Page Numbers (Bottom of Page)"/>
        <w:docPartUnique/>
      </w:docPartObj>
    </w:sdtPr>
    <w:sdtEndPr>
      <w:rPr>
        <w:noProof/>
      </w:rPr>
    </w:sdtEndPr>
    <w:sdtContent>
      <w:p w14:paraId="5477D30D" w14:textId="77777777" w:rsidR="00447C69" w:rsidRDefault="00447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86B66" w14:textId="77777777" w:rsidR="00447C69" w:rsidRDefault="00447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2B43" w14:textId="77777777" w:rsidR="00B37FD0" w:rsidRDefault="00B37FD0">
      <w:pPr>
        <w:spacing w:after="0" w:line="240" w:lineRule="auto"/>
      </w:pPr>
      <w:r>
        <w:separator/>
      </w:r>
    </w:p>
  </w:footnote>
  <w:footnote w:type="continuationSeparator" w:id="0">
    <w:p w14:paraId="6819C8BA" w14:textId="77777777" w:rsidR="00B37FD0" w:rsidRDefault="00B37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4B0"/>
    <w:multiLevelType w:val="hybridMultilevel"/>
    <w:tmpl w:val="F50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0D44"/>
    <w:multiLevelType w:val="hybridMultilevel"/>
    <w:tmpl w:val="34E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4C61"/>
    <w:multiLevelType w:val="hybridMultilevel"/>
    <w:tmpl w:val="B77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6639B4"/>
    <w:multiLevelType w:val="hybridMultilevel"/>
    <w:tmpl w:val="3A260F5C"/>
    <w:lvl w:ilvl="0" w:tplc="A17E0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F3582"/>
    <w:multiLevelType w:val="hybridMultilevel"/>
    <w:tmpl w:val="1A3A74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15:restartNumberingAfterBreak="0">
    <w:nsid w:val="4C633B48"/>
    <w:multiLevelType w:val="hybridMultilevel"/>
    <w:tmpl w:val="1682FBD0"/>
    <w:lvl w:ilvl="0" w:tplc="8A764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D7D7E"/>
    <w:multiLevelType w:val="hybridMultilevel"/>
    <w:tmpl w:val="39CC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F4B7D"/>
    <w:multiLevelType w:val="hybridMultilevel"/>
    <w:tmpl w:val="6E4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E31A5"/>
    <w:multiLevelType w:val="hybridMultilevel"/>
    <w:tmpl w:val="7D1C42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71E05BB8"/>
    <w:multiLevelType w:val="multilevel"/>
    <w:tmpl w:val="E8186A76"/>
    <w:lvl w:ilvl="0">
      <w:start w:val="1"/>
      <w:numFmt w:val="decimal"/>
      <w:lvlText w:val="%1."/>
      <w:lvlJc w:val="left"/>
      <w:pPr>
        <w:ind w:left="450" w:hanging="360"/>
      </w:pPr>
      <w:rPr>
        <w:rFonts w:hint="default"/>
        <w:b w:val="0"/>
      </w:rPr>
    </w:lvl>
    <w:lvl w:ilv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15:restartNumberingAfterBreak="0">
    <w:nsid w:val="7DDA62D8"/>
    <w:multiLevelType w:val="hybridMultilevel"/>
    <w:tmpl w:val="25C09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EDF0435"/>
    <w:multiLevelType w:val="multilevel"/>
    <w:tmpl w:val="42B2F1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8867572">
    <w:abstractNumId w:val="11"/>
  </w:num>
  <w:num w:numId="2" w16cid:durableId="1030297507">
    <w:abstractNumId w:val="8"/>
  </w:num>
  <w:num w:numId="3" w16cid:durableId="7386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623166">
    <w:abstractNumId w:val="4"/>
  </w:num>
  <w:num w:numId="5" w16cid:durableId="1226721415">
    <w:abstractNumId w:val="2"/>
  </w:num>
  <w:num w:numId="6" w16cid:durableId="1551847305">
    <w:abstractNumId w:val="9"/>
  </w:num>
  <w:num w:numId="7" w16cid:durableId="1832714741">
    <w:abstractNumId w:val="7"/>
  </w:num>
  <w:num w:numId="8" w16cid:durableId="748038178">
    <w:abstractNumId w:val="0"/>
  </w:num>
  <w:num w:numId="9" w16cid:durableId="1074359224">
    <w:abstractNumId w:val="5"/>
  </w:num>
  <w:num w:numId="10" w16cid:durableId="362482229">
    <w:abstractNumId w:val="1"/>
  </w:num>
  <w:num w:numId="11" w16cid:durableId="1623879638">
    <w:abstractNumId w:val="6"/>
  </w:num>
  <w:num w:numId="12" w16cid:durableId="106588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69"/>
    <w:rsid w:val="00034A96"/>
    <w:rsid w:val="001608AC"/>
    <w:rsid w:val="0017248D"/>
    <w:rsid w:val="001F33C5"/>
    <w:rsid w:val="00240280"/>
    <w:rsid w:val="002818D7"/>
    <w:rsid w:val="003D74C0"/>
    <w:rsid w:val="0043632A"/>
    <w:rsid w:val="00447C69"/>
    <w:rsid w:val="004F729A"/>
    <w:rsid w:val="00571A4D"/>
    <w:rsid w:val="005741E2"/>
    <w:rsid w:val="005B6B67"/>
    <w:rsid w:val="007574D3"/>
    <w:rsid w:val="00785277"/>
    <w:rsid w:val="007D50D4"/>
    <w:rsid w:val="008A3B42"/>
    <w:rsid w:val="00904024"/>
    <w:rsid w:val="0097217D"/>
    <w:rsid w:val="009733B5"/>
    <w:rsid w:val="009B3F27"/>
    <w:rsid w:val="009F241A"/>
    <w:rsid w:val="00A718FC"/>
    <w:rsid w:val="00A924BF"/>
    <w:rsid w:val="00AA0F2C"/>
    <w:rsid w:val="00AC2E45"/>
    <w:rsid w:val="00B37FD0"/>
    <w:rsid w:val="00D02787"/>
    <w:rsid w:val="00DD58AF"/>
    <w:rsid w:val="00E51920"/>
    <w:rsid w:val="00F06FDC"/>
    <w:rsid w:val="00F917D6"/>
    <w:rsid w:val="00FE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ECC8"/>
  <w15:chartTrackingRefBased/>
  <w15:docId w15:val="{8187F6C3-0926-4A85-A498-2C859D3A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69"/>
  </w:style>
  <w:style w:type="paragraph" w:styleId="Heading1">
    <w:name w:val="heading 1"/>
    <w:basedOn w:val="Normal"/>
    <w:next w:val="Normal"/>
    <w:link w:val="Heading1Char"/>
    <w:uiPriority w:val="9"/>
    <w:qFormat/>
    <w:rsid w:val="00447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69"/>
    <w:rPr>
      <w:rFonts w:eastAsiaTheme="majorEastAsia" w:cstheme="majorBidi"/>
      <w:color w:val="272727" w:themeColor="text1" w:themeTint="D8"/>
    </w:rPr>
  </w:style>
  <w:style w:type="paragraph" w:styleId="Title">
    <w:name w:val="Title"/>
    <w:basedOn w:val="Normal"/>
    <w:next w:val="Normal"/>
    <w:link w:val="TitleChar"/>
    <w:uiPriority w:val="10"/>
    <w:qFormat/>
    <w:rsid w:val="0044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69"/>
    <w:pPr>
      <w:spacing w:before="160"/>
      <w:jc w:val="center"/>
    </w:pPr>
    <w:rPr>
      <w:i/>
      <w:iCs/>
      <w:color w:val="404040" w:themeColor="text1" w:themeTint="BF"/>
    </w:rPr>
  </w:style>
  <w:style w:type="character" w:customStyle="1" w:styleId="QuoteChar">
    <w:name w:val="Quote Char"/>
    <w:basedOn w:val="DefaultParagraphFont"/>
    <w:link w:val="Quote"/>
    <w:uiPriority w:val="29"/>
    <w:rsid w:val="00447C69"/>
    <w:rPr>
      <w:i/>
      <w:iCs/>
      <w:color w:val="404040" w:themeColor="text1" w:themeTint="BF"/>
    </w:rPr>
  </w:style>
  <w:style w:type="paragraph" w:styleId="ListParagraph">
    <w:name w:val="List Paragraph"/>
    <w:basedOn w:val="Normal"/>
    <w:uiPriority w:val="34"/>
    <w:qFormat/>
    <w:rsid w:val="00447C69"/>
    <w:pPr>
      <w:ind w:left="720"/>
      <w:contextualSpacing/>
    </w:pPr>
  </w:style>
  <w:style w:type="character" w:styleId="IntenseEmphasis">
    <w:name w:val="Intense Emphasis"/>
    <w:basedOn w:val="DefaultParagraphFont"/>
    <w:uiPriority w:val="21"/>
    <w:qFormat/>
    <w:rsid w:val="00447C69"/>
    <w:rPr>
      <w:i/>
      <w:iCs/>
      <w:color w:val="2F5496" w:themeColor="accent1" w:themeShade="BF"/>
    </w:rPr>
  </w:style>
  <w:style w:type="paragraph" w:styleId="IntenseQuote">
    <w:name w:val="Intense Quote"/>
    <w:basedOn w:val="Normal"/>
    <w:next w:val="Normal"/>
    <w:link w:val="IntenseQuoteChar"/>
    <w:uiPriority w:val="30"/>
    <w:qFormat/>
    <w:rsid w:val="00447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C69"/>
    <w:rPr>
      <w:i/>
      <w:iCs/>
      <w:color w:val="2F5496" w:themeColor="accent1" w:themeShade="BF"/>
    </w:rPr>
  </w:style>
  <w:style w:type="character" w:styleId="IntenseReference">
    <w:name w:val="Intense Reference"/>
    <w:basedOn w:val="DefaultParagraphFont"/>
    <w:uiPriority w:val="32"/>
    <w:qFormat/>
    <w:rsid w:val="00447C69"/>
    <w:rPr>
      <w:b/>
      <w:bCs/>
      <w:smallCaps/>
      <w:color w:val="2F5496" w:themeColor="accent1" w:themeShade="BF"/>
      <w:spacing w:val="5"/>
    </w:rPr>
  </w:style>
  <w:style w:type="table" w:styleId="TableGrid">
    <w:name w:val="Table Grid"/>
    <w:basedOn w:val="TableNormal"/>
    <w:uiPriority w:val="39"/>
    <w:rsid w:val="0044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69"/>
  </w:style>
  <w:style w:type="paragraph" w:styleId="Footer">
    <w:name w:val="footer"/>
    <w:basedOn w:val="Normal"/>
    <w:link w:val="FooterChar"/>
    <w:uiPriority w:val="99"/>
    <w:unhideWhenUsed/>
    <w:rsid w:val="0044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69"/>
  </w:style>
  <w:style w:type="character" w:customStyle="1" w:styleId="mop">
    <w:name w:val="mop"/>
    <w:basedOn w:val="DefaultParagraphFont"/>
    <w:rsid w:val="00447C69"/>
  </w:style>
  <w:style w:type="paragraph" w:styleId="NoSpacing">
    <w:name w:val="No Spacing"/>
    <w:uiPriority w:val="1"/>
    <w:qFormat/>
    <w:rsid w:val="00447C69"/>
    <w:pPr>
      <w:spacing w:after="0" w:line="240" w:lineRule="auto"/>
    </w:pPr>
  </w:style>
  <w:style w:type="character" w:styleId="Hyperlink">
    <w:name w:val="Hyperlink"/>
    <w:basedOn w:val="DefaultParagraphFont"/>
    <w:uiPriority w:val="99"/>
    <w:unhideWhenUsed/>
    <w:rsid w:val="00447C69"/>
    <w:rPr>
      <w:color w:val="0563C1" w:themeColor="hyperlink"/>
      <w:u w:val="single"/>
    </w:rPr>
  </w:style>
  <w:style w:type="character" w:customStyle="1" w:styleId="mord">
    <w:name w:val="mord"/>
    <w:basedOn w:val="DefaultParagraphFont"/>
    <w:rsid w:val="00034A96"/>
  </w:style>
  <w:style w:type="character" w:customStyle="1" w:styleId="mrel">
    <w:name w:val="mrel"/>
    <w:basedOn w:val="DefaultParagraphFont"/>
    <w:rsid w:val="00034A96"/>
  </w:style>
  <w:style w:type="character" w:customStyle="1" w:styleId="delimsizing">
    <w:name w:val="delimsizing"/>
    <w:basedOn w:val="DefaultParagraphFont"/>
    <w:rsid w:val="00034A96"/>
  </w:style>
  <w:style w:type="character" w:customStyle="1" w:styleId="mbin">
    <w:name w:val="mbin"/>
    <w:basedOn w:val="DefaultParagraphFont"/>
    <w:rsid w:val="00034A96"/>
  </w:style>
  <w:style w:type="character" w:customStyle="1" w:styleId="vlist-s">
    <w:name w:val="vlist-s"/>
    <w:basedOn w:val="DefaultParagraphFont"/>
    <w:rsid w:val="0003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108/ijba/5202.10.0220" TargetMode="External"/><Relationship Id="rId13" Type="http://schemas.openxmlformats.org/officeDocument/2006/relationships/hyperlink" Target="https://bogis.bornostate.gov.ng" TargetMode="External"/><Relationship Id="rId18" Type="http://schemas.openxmlformats.org/officeDocument/2006/relationships/hyperlink" Target="https://share.google/5Va83YCpOZLWx2hi7" TargetMode="External"/><Relationship Id="rId26" Type="http://schemas.openxmlformats.org/officeDocument/2006/relationships/hyperlink" Target="https://fanefanejournal.com" TargetMode="External"/><Relationship Id="rId3" Type="http://schemas.openxmlformats.org/officeDocument/2006/relationships/settings" Target="settings.xml"/><Relationship Id="rId21" Type="http://schemas.openxmlformats.org/officeDocument/2006/relationships/hyperlink" Target="http://www.corbon.gov.ng" TargetMode="External"/><Relationship Id="rId7" Type="http://schemas.openxmlformats.org/officeDocument/2006/relationships/hyperlink" Target="https://share.google/tOCrzzfEx6KnjbuPh" TargetMode="External"/><Relationship Id="rId12" Type="http://schemas.openxmlformats.org/officeDocument/2006/relationships/hyperlink" Target="https://share.google/f7QrdcxbQCqGLEd9BU" TargetMode="External"/><Relationship Id="rId17" Type="http://schemas.openxmlformats.org/officeDocument/2006/relationships/hyperlink" Target="https://bogis.bornostate.gov.ng" TargetMode="External"/><Relationship Id="rId25" Type="http://schemas.openxmlformats.org/officeDocument/2006/relationships/hyperlink" Target="https://northcourtrealestate.com" TargetMode="External"/><Relationship Id="rId2" Type="http://schemas.openxmlformats.org/officeDocument/2006/relationships/styles" Target="styles.xml"/><Relationship Id="rId16" Type="http://schemas.openxmlformats.org/officeDocument/2006/relationships/hyperlink" Target="https://share.google/b81OQt4NplwWaOW9j" TargetMode="External"/><Relationship Id="rId20" Type="http://schemas.openxmlformats.org/officeDocument/2006/relationships/hyperlink" Target="https://share.google/1KhGhGoOZFp1cHRC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gis.bornostate.gov.ng" TargetMode="External"/><Relationship Id="rId24" Type="http://schemas.openxmlformats.org/officeDocument/2006/relationships/hyperlink" Target="https://share.google/6QF63u1V5hwZHzpFj" TargetMode="External"/><Relationship Id="rId5" Type="http://schemas.openxmlformats.org/officeDocument/2006/relationships/footnotes" Target="footnotes.xml"/><Relationship Id="rId15" Type="http://schemas.openxmlformats.org/officeDocument/2006/relationships/hyperlink" Target="https://bogis.bornostate.gov.ng" TargetMode="External"/><Relationship Id="rId23" Type="http://schemas.openxmlformats.org/officeDocument/2006/relationships/hyperlink" Target="http://www.lexisnexis.co.za" TargetMode="External"/><Relationship Id="rId28" Type="http://schemas.openxmlformats.org/officeDocument/2006/relationships/footer" Target="footer1.xml"/><Relationship Id="rId10" Type="http://schemas.openxmlformats.org/officeDocument/2006/relationships/hyperlink" Target="https://obi.org/10.5281/zenodo.16791694" TargetMode="External"/><Relationship Id="rId19" Type="http://schemas.openxmlformats.org/officeDocument/2006/relationships/hyperlink" Target="https://coniferkonstruktion.com.ng" TargetMode="External"/><Relationship Id="rId4" Type="http://schemas.openxmlformats.org/officeDocument/2006/relationships/webSettings" Target="webSettings.xml"/><Relationship Id="rId9" Type="http://schemas.openxmlformats.org/officeDocument/2006/relationships/hyperlink" Target="http://www.ijmsrt.com" TargetMode="External"/><Relationship Id="rId14" Type="http://schemas.openxmlformats.org/officeDocument/2006/relationships/hyperlink" Target="https://share.google/ZcHomRkVK6xO130SU" TargetMode="External"/><Relationship Id="rId22" Type="http://schemas.openxmlformats.org/officeDocument/2006/relationships/hyperlink" Target="https://niob.org.ng" TargetMode="External"/><Relationship Id="rId27" Type="http://schemas.openxmlformats.org/officeDocument/2006/relationships/hyperlink" Target="https://fimjournal.com/index.php/fimj/article/view/204?articlesBySimilarityPage=2&#8358;articlesBySimilarit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11</cp:revision>
  <dcterms:created xsi:type="dcterms:W3CDTF">2026-05-16T08:31:00Z</dcterms:created>
  <dcterms:modified xsi:type="dcterms:W3CDTF">2026-05-21T06:43:00Z</dcterms:modified>
</cp:coreProperties>
</file>