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F1A" w:rsidRDefault="005E643B">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36"/>
          <w:szCs w:val="36"/>
        </w:rPr>
        <w:t>Effect of Lime (</w:t>
      </w:r>
      <w:r>
        <w:rPr>
          <w:rFonts w:ascii="Times New Roman" w:eastAsia="Times New Roman" w:hAnsi="Times New Roman" w:cs="Times New Roman"/>
          <w:b/>
          <w:bCs/>
          <w:i/>
          <w:iCs/>
          <w:sz w:val="36"/>
          <w:szCs w:val="36"/>
        </w:rPr>
        <w:t xml:space="preserve">Citrus </w:t>
      </w:r>
      <w:proofErr w:type="spellStart"/>
      <w:r>
        <w:rPr>
          <w:rFonts w:ascii="Times New Roman" w:eastAsia="Times New Roman" w:hAnsi="Times New Roman" w:cs="Times New Roman"/>
          <w:b/>
          <w:bCs/>
          <w:i/>
          <w:iCs/>
          <w:sz w:val="36"/>
          <w:szCs w:val="36"/>
        </w:rPr>
        <w:t>aurantifolia</w:t>
      </w:r>
      <w:proofErr w:type="spellEnd"/>
      <w:r>
        <w:rPr>
          <w:rFonts w:ascii="Times New Roman" w:eastAsia="Times New Roman" w:hAnsi="Times New Roman" w:cs="Times New Roman"/>
          <w:b/>
          <w:bCs/>
          <w:sz w:val="36"/>
          <w:szCs w:val="36"/>
        </w:rPr>
        <w:t xml:space="preserve">) Waste Powder Supplementation on </w:t>
      </w:r>
      <w:r>
        <w:rPr>
          <w:rFonts w:ascii="Times New Roman" w:eastAsia="Times New Roman" w:hAnsi="Times New Roman" w:cs="Times New Roman"/>
          <w:b/>
          <w:bCs/>
          <w:i/>
          <w:iCs/>
          <w:sz w:val="36"/>
          <w:szCs w:val="36"/>
        </w:rPr>
        <w:t>In Vitro</w:t>
      </w:r>
      <w:r>
        <w:rPr>
          <w:rFonts w:ascii="Times New Roman" w:eastAsia="Times New Roman" w:hAnsi="Times New Roman" w:cs="Times New Roman"/>
          <w:b/>
          <w:bCs/>
          <w:sz w:val="36"/>
          <w:szCs w:val="36"/>
        </w:rPr>
        <w:t xml:space="preserve"> </w:t>
      </w:r>
      <w:proofErr w:type="spellStart"/>
      <w:r>
        <w:rPr>
          <w:rFonts w:ascii="Times New Roman" w:eastAsia="Times New Roman" w:hAnsi="Times New Roman" w:cs="Times New Roman"/>
          <w:b/>
          <w:bCs/>
          <w:sz w:val="36"/>
          <w:szCs w:val="36"/>
        </w:rPr>
        <w:t>Fermentability</w:t>
      </w:r>
      <w:proofErr w:type="spellEnd"/>
      <w:r>
        <w:rPr>
          <w:rFonts w:ascii="Times New Roman" w:eastAsia="Times New Roman" w:hAnsi="Times New Roman" w:cs="Times New Roman"/>
          <w:b/>
          <w:bCs/>
          <w:sz w:val="36"/>
          <w:szCs w:val="36"/>
        </w:rPr>
        <w:t xml:space="preserve"> and Digestibility in Male Goats</w:t>
      </w:r>
    </w:p>
    <w:p w:rsidR="004B7F1A" w:rsidRDefault="004B7F1A">
      <w:pPr>
        <w:spacing w:line="240" w:lineRule="auto"/>
        <w:jc w:val="center"/>
        <w:rPr>
          <w:rFonts w:ascii="Times New Roman" w:eastAsia="Times New Roman" w:hAnsi="Times New Roman" w:cs="Times New Roman"/>
          <w:sz w:val="24"/>
          <w:szCs w:val="24"/>
        </w:rPr>
      </w:pPr>
    </w:p>
    <w:p w:rsidR="004B7F1A" w:rsidRDefault="004B7F1A">
      <w:pPr>
        <w:spacing w:line="240" w:lineRule="auto"/>
        <w:jc w:val="both"/>
        <w:rPr>
          <w:rFonts w:ascii="Times New Roman" w:eastAsia="Times New Roman" w:hAnsi="Times New Roman" w:cs="Times New Roman"/>
        </w:rPr>
      </w:pP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rPr>
      </w:pPr>
      <w:bookmarkStart w:id="0" w:name="_ohlpejfqovuv" w:colFirst="0" w:colLast="0"/>
      <w:bookmarkEnd w:id="0"/>
      <w:r>
        <w:rPr>
          <w:rFonts w:ascii="Times New Roman" w:eastAsia="Times New Roman" w:hAnsi="Times New Roman" w:cs="Times New Roman"/>
          <w:b/>
          <w:bCs/>
          <w:color w:val="000000"/>
        </w:rPr>
        <w:t>ABSTRACT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Goat production in tropical areas faces significant challenges due to seasonal forage scarcity and high feed costs, necessitating alternative feed resources. This study aimed to evaluate the effect of lime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peel meal supplementation on</w:t>
      </w:r>
      <w:r>
        <w:rPr>
          <w:rFonts w:ascii="Times New Roman" w:eastAsia="Times New Roman" w:hAnsi="Times New Roman" w:cs="Times New Roman"/>
          <w:sz w:val="24"/>
          <w:szCs w:val="24"/>
        </w:rPr>
        <w:t xml:space="preserve"> the digestibility and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of male goat rations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The experiment was conducted using a Completely Randomized Design with five supplementation levels: R0 (0%), R1 (5%), R2 (10%), R3 (15%), and R4 (20%) using a basal diet of Taiwan Napier </w:t>
      </w:r>
      <w:r>
        <w:rPr>
          <w:rFonts w:ascii="Times New Roman" w:eastAsia="Times New Roman" w:hAnsi="Times New Roman" w:cs="Times New Roman"/>
          <w:sz w:val="24"/>
          <w:szCs w:val="24"/>
        </w:rPr>
        <w:t xml:space="preserve">grass and concentrate. The parameters evaluated included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dry matter digestibility (IVDMD),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organic matter digestibility (IVOMD), total volatile fatty acids (total VFAs) concentration, and rumen ammonia-nitrogen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The results showed t</w:t>
      </w:r>
      <w:r>
        <w:rPr>
          <w:rFonts w:ascii="Times New Roman" w:eastAsia="Times New Roman" w:hAnsi="Times New Roman" w:cs="Times New Roman"/>
          <w:sz w:val="24"/>
          <w:szCs w:val="24"/>
        </w:rPr>
        <w:t>hat the treatments significantly affected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all parameters. The R3 treatment (15%) provided the most optimal results, yielding the highest IVDMD (64.08%), maximum IVOMD (72.06%), peak total VFA (171.89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and ideal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(10.08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This efficienc</w:t>
      </w:r>
      <w:r>
        <w:rPr>
          <w:rFonts w:ascii="Times New Roman" w:eastAsia="Times New Roman" w:hAnsi="Times New Roman" w:cs="Times New Roman"/>
          <w:sz w:val="24"/>
          <w:szCs w:val="24"/>
        </w:rPr>
        <w:t xml:space="preserve">y was triggered by a substrate shift, where the high crude fiber of Taiwan Napier grass (27.12%) was substituted by lime peel meal which had lower crude fiber (11.92%), thereby reducing the total lignin proportion of the ration and optimizing </w:t>
      </w:r>
      <w:proofErr w:type="gramStart"/>
      <w:r>
        <w:rPr>
          <w:rFonts w:ascii="Times New Roman" w:eastAsia="Times New Roman" w:hAnsi="Times New Roman" w:cs="Times New Roman"/>
          <w:sz w:val="24"/>
          <w:szCs w:val="24"/>
        </w:rPr>
        <w:t>fermentation</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the 20% level (R4) induced a threshold effect that decreased the IVOMD (64.24%) and total VFA (141.92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values due to the accumulation of bioactive compounds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and limonene) that began to inhibit microbial activity. In conclusion, suppl</w:t>
      </w:r>
      <w:r>
        <w:rPr>
          <w:rFonts w:ascii="Times New Roman" w:eastAsia="Times New Roman" w:hAnsi="Times New Roman" w:cs="Times New Roman"/>
          <w:sz w:val="24"/>
          <w:szCs w:val="24"/>
        </w:rPr>
        <w:t xml:space="preserve">ementing male goat rations with 15% lime peel waste meal optimizes rumen fermentation and feed digestibility, offering a sustainable alternative feed strategy to mitigate feed price instability.  </w:t>
      </w:r>
    </w:p>
    <w:p w:rsidR="004B7F1A" w:rsidRDefault="005E643B">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Rumen Fermentation, Digestib</w:t>
      </w:r>
      <w:r>
        <w:rPr>
          <w:rFonts w:ascii="Times New Roman" w:eastAsia="Times New Roman" w:hAnsi="Times New Roman" w:cs="Times New Roman"/>
          <w:sz w:val="24"/>
          <w:szCs w:val="24"/>
        </w:rPr>
        <w:t xml:space="preserve">ility, Goat, </w:t>
      </w:r>
      <w:r>
        <w:rPr>
          <w:rFonts w:ascii="Times New Roman" w:eastAsia="Times New Roman" w:hAnsi="Times New Roman" w:cs="Times New Roman"/>
          <w:i/>
          <w:iCs/>
          <w:sz w:val="24"/>
          <w:szCs w:val="24"/>
        </w:rPr>
        <w:t>In Vitro</w:t>
      </w:r>
      <w:r>
        <w:rPr>
          <w:rFonts w:ascii="Times New Roman" w:eastAsia="Times New Roman" w:hAnsi="Times New Roman" w:cs="Times New Roman"/>
        </w:rPr>
        <w:t>.</w:t>
      </w: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rPr>
      </w:pPr>
      <w:bookmarkStart w:id="1" w:name="_sk9l5jxddpr" w:colFirst="0" w:colLast="0"/>
      <w:bookmarkEnd w:id="1"/>
      <w:r>
        <w:rPr>
          <w:rFonts w:ascii="Times New Roman" w:eastAsia="Times New Roman" w:hAnsi="Times New Roman" w:cs="Times New Roman"/>
          <w:b/>
          <w:bCs/>
          <w:color w:val="000000"/>
        </w:rPr>
        <w:t>INTRODUCTION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Goats are a livestock commodity widely found in Indonesia and play a strategic role in developing national food security. According to the Indonesian Central Bureau of Statistics (2025), the goat population in West Java </w:t>
      </w:r>
      <w:r>
        <w:rPr>
          <w:rFonts w:ascii="Times New Roman" w:eastAsia="Times New Roman" w:hAnsi="Times New Roman" w:cs="Times New Roman"/>
          <w:sz w:val="24"/>
          <w:szCs w:val="24"/>
        </w:rPr>
        <w:t>accounts for 5.46% of the national total, equivalent to 864,027 heads out of 15,824,305 heads across Indonesia. However, this large population size is not yet directly proportional to optimal productivity. This gap is primarily driven by constraints freque</w:t>
      </w:r>
      <w:r>
        <w:rPr>
          <w:rFonts w:ascii="Times New Roman" w:eastAsia="Times New Roman" w:hAnsi="Times New Roman" w:cs="Times New Roman"/>
          <w:sz w:val="24"/>
          <w:szCs w:val="24"/>
        </w:rPr>
        <w:t>ntly encountered by farmers during the rearing process, such as limitations in forage quantity and quality during the dry season, as well as fluctuations in feed ingredient prices. This uncertainty often forces farmers to provide suboptimal feed without co</w:t>
      </w:r>
      <w:r>
        <w:rPr>
          <w:rFonts w:ascii="Times New Roman" w:eastAsia="Times New Roman" w:hAnsi="Times New Roman" w:cs="Times New Roman"/>
          <w:sz w:val="24"/>
          <w:szCs w:val="24"/>
        </w:rPr>
        <w:t xml:space="preserve">nsidering the fulfillment of the livestock's nutritional requirements. </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Efforts that can be made to minimize the impact of such price fluctuations include optimizing the utilization of local alternative feed ingredients available year-round. Recently, nume</w:t>
      </w:r>
      <w:r>
        <w:rPr>
          <w:rFonts w:ascii="Times New Roman" w:eastAsia="Times New Roman" w:hAnsi="Times New Roman" w:cs="Times New Roman"/>
          <w:sz w:val="24"/>
          <w:szCs w:val="24"/>
        </w:rPr>
        <w:t xml:space="preserve">rous studies have highlighted agro-industrial waste as a potential alternative raw material. Agro-industrial waste is considered a viable alternative given its abundant availability at competitive prices due to its status as a by-product. </w:t>
      </w:r>
    </w:p>
    <w:p w:rsidR="004B7F1A" w:rsidRDefault="005E64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 as a </w:t>
      </w:r>
      <w:r>
        <w:rPr>
          <w:rFonts w:ascii="Times New Roman" w:eastAsia="Times New Roman" w:hAnsi="Times New Roman" w:cs="Times New Roman"/>
          <w:sz w:val="24"/>
          <w:szCs w:val="24"/>
        </w:rPr>
        <w:t>tropical country, possesses various types of agro-industrial products available year-round, one of which is lime. Lime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is a type of horticultural crop that can be cultivated across various regions in Indonesia. Lime production in Indo</w:t>
      </w:r>
      <w:r>
        <w:rPr>
          <w:rFonts w:ascii="Times New Roman" w:eastAsia="Times New Roman" w:hAnsi="Times New Roman" w:cs="Times New Roman"/>
          <w:sz w:val="24"/>
          <w:szCs w:val="24"/>
        </w:rPr>
        <w:t>nesia reached 33,511 tons in 2021 and increased to 53,457 tons in 2022 (</w:t>
      </w:r>
      <w:proofErr w:type="spellStart"/>
      <w:r>
        <w:rPr>
          <w:rFonts w:ascii="Times New Roman" w:eastAsia="Times New Roman" w:hAnsi="Times New Roman" w:cs="Times New Roman"/>
          <w:sz w:val="24"/>
          <w:szCs w:val="24"/>
        </w:rPr>
        <w:t>Ernawati</w:t>
      </w:r>
      <w:proofErr w:type="spellEnd"/>
      <w:r>
        <w:rPr>
          <w:rFonts w:ascii="Times New Roman" w:eastAsia="Times New Roman" w:hAnsi="Times New Roman" w:cs="Times New Roman"/>
          <w:sz w:val="24"/>
          <w:szCs w:val="24"/>
        </w:rPr>
        <w:t xml:space="preserve"> et al., 2023). Meanwhile, from 2021 to 2022, West Java produced 1,117 tons and 3,500 tons of lime, respectively (BPS </w:t>
      </w:r>
      <w:proofErr w:type="spellStart"/>
      <w:r>
        <w:rPr>
          <w:rFonts w:ascii="Times New Roman" w:eastAsia="Times New Roman" w:hAnsi="Times New Roman" w:cs="Times New Roman"/>
          <w:sz w:val="24"/>
          <w:szCs w:val="24"/>
        </w:rPr>
        <w:t>Jabar</w:t>
      </w:r>
      <w:proofErr w:type="spellEnd"/>
      <w:r>
        <w:rPr>
          <w:rFonts w:ascii="Times New Roman" w:eastAsia="Times New Roman" w:hAnsi="Times New Roman" w:cs="Times New Roman"/>
          <w:sz w:val="24"/>
          <w:szCs w:val="24"/>
        </w:rPr>
        <w:t>, 2024). These data indicate that West Java contribut</w:t>
      </w:r>
      <w:r>
        <w:rPr>
          <w:rFonts w:ascii="Times New Roman" w:eastAsia="Times New Roman" w:hAnsi="Times New Roman" w:cs="Times New Roman"/>
          <w:sz w:val="24"/>
          <w:szCs w:val="24"/>
        </w:rPr>
        <w:t xml:space="preserve">ed 3.33% to the total national production in 2021 and 6.55% in 2022. During the 2023–2025 </w:t>
      </w:r>
      <w:proofErr w:type="gramStart"/>
      <w:r>
        <w:rPr>
          <w:rFonts w:ascii="Times New Roman" w:eastAsia="Times New Roman" w:hAnsi="Times New Roman" w:cs="Times New Roman"/>
          <w:sz w:val="24"/>
          <w:szCs w:val="24"/>
        </w:rPr>
        <w:t>period</w:t>
      </w:r>
      <w:proofErr w:type="gramEnd"/>
      <w:r>
        <w:rPr>
          <w:rFonts w:ascii="Times New Roman" w:eastAsia="Times New Roman" w:hAnsi="Times New Roman" w:cs="Times New Roman"/>
          <w:sz w:val="24"/>
          <w:szCs w:val="24"/>
        </w:rPr>
        <w:t xml:space="preserve">, West Java consecutively produced 4,944 tons, 3,558 tons, and 9,732 tons of lime (BPS </w:t>
      </w:r>
      <w:proofErr w:type="spellStart"/>
      <w:r>
        <w:rPr>
          <w:rFonts w:ascii="Times New Roman" w:eastAsia="Times New Roman" w:hAnsi="Times New Roman" w:cs="Times New Roman"/>
          <w:sz w:val="24"/>
          <w:szCs w:val="24"/>
        </w:rPr>
        <w:t>Jabar</w:t>
      </w:r>
      <w:proofErr w:type="spellEnd"/>
      <w:r>
        <w:rPr>
          <w:rFonts w:ascii="Times New Roman" w:eastAsia="Times New Roman" w:hAnsi="Times New Roman" w:cs="Times New Roman"/>
          <w:sz w:val="24"/>
          <w:szCs w:val="24"/>
        </w:rPr>
        <w:t>, 2026). Based on the data obtained from the Central Bureau of Stati</w:t>
      </w:r>
      <w:r>
        <w:rPr>
          <w:rFonts w:ascii="Times New Roman" w:eastAsia="Times New Roman" w:hAnsi="Times New Roman" w:cs="Times New Roman"/>
          <w:sz w:val="24"/>
          <w:szCs w:val="24"/>
        </w:rPr>
        <w:t>stics of West Java Province, lime production in this region exhibits an increasing trend. The amount of lime peel waste generated in Indonesia is estimated to reach 85,323.49 tons of dry matter, originating from household waste and the food industry (Sari,</w:t>
      </w:r>
      <w:r>
        <w:rPr>
          <w:rFonts w:ascii="Times New Roman" w:eastAsia="Times New Roman" w:hAnsi="Times New Roman" w:cs="Times New Roman"/>
          <w:sz w:val="24"/>
          <w:szCs w:val="24"/>
        </w:rPr>
        <w:t xml:space="preserve"> 2023). This fact strengthens the potential utilization of this agro-industrial waste as an alternative feed for livestock, given that the success of an alternative feed ingredient is determined not only by its nutritional content but also by its supply su</w:t>
      </w:r>
      <w:r>
        <w:rPr>
          <w:rFonts w:ascii="Times New Roman" w:eastAsia="Times New Roman" w:hAnsi="Times New Roman" w:cs="Times New Roman"/>
          <w:sz w:val="24"/>
          <w:szCs w:val="24"/>
        </w:rPr>
        <w:t xml:space="preserve">stainability. </w:t>
      </w:r>
    </w:p>
    <w:p w:rsidR="004B7F1A" w:rsidRDefault="005E64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Lime peel is a by-product of the citrus juice industry that has potential as a feed additive due to its bioactive compound content. According to </w:t>
      </w:r>
      <w:proofErr w:type="spellStart"/>
      <w:r>
        <w:rPr>
          <w:rFonts w:ascii="Times New Roman" w:eastAsia="Times New Roman" w:hAnsi="Times New Roman" w:cs="Times New Roman"/>
          <w:sz w:val="24"/>
          <w:szCs w:val="24"/>
        </w:rPr>
        <w:t>Adindaputri</w:t>
      </w:r>
      <w:proofErr w:type="spellEnd"/>
      <w:r>
        <w:rPr>
          <w:rFonts w:ascii="Times New Roman" w:eastAsia="Times New Roman" w:hAnsi="Times New Roman" w:cs="Times New Roman"/>
          <w:sz w:val="24"/>
          <w:szCs w:val="24"/>
        </w:rPr>
        <w:t xml:space="preserve"> et al. (2013), lime peel contains flavonoids such as </w:t>
      </w:r>
      <w:proofErr w:type="spellStart"/>
      <w:r>
        <w:rPr>
          <w:rFonts w:ascii="Times New Roman" w:eastAsia="Times New Roman" w:hAnsi="Times New Roman" w:cs="Times New Roman"/>
          <w:sz w:val="24"/>
          <w:szCs w:val="24"/>
        </w:rPr>
        <w:t>naringin</w:t>
      </w:r>
      <w:proofErr w:type="spellEnd"/>
      <w:r>
        <w:rPr>
          <w:rFonts w:ascii="Times New Roman" w:eastAsia="Times New Roman" w:hAnsi="Times New Roman" w:cs="Times New Roman"/>
          <w:sz w:val="24"/>
          <w:szCs w:val="24"/>
        </w:rPr>
        <w:t xml:space="preserve">, hesperidin, </w:t>
      </w:r>
      <w:proofErr w:type="spellStart"/>
      <w:r>
        <w:rPr>
          <w:rFonts w:ascii="Times New Roman" w:eastAsia="Times New Roman" w:hAnsi="Times New Roman" w:cs="Times New Roman"/>
          <w:sz w:val="24"/>
          <w:szCs w:val="24"/>
        </w:rPr>
        <w:t>naringeni</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hesperetin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nobiletin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tangeretin</w:t>
      </w:r>
      <w:proofErr w:type="spellEnd"/>
      <w:r>
        <w:rPr>
          <w:rFonts w:ascii="Times New Roman" w:eastAsia="Times New Roman" w:hAnsi="Times New Roman" w:cs="Times New Roman"/>
          <w:sz w:val="24"/>
          <w:szCs w:val="24"/>
        </w:rPr>
        <w:t xml:space="preserve">. Quantitatively, </w:t>
      </w:r>
      <w:proofErr w:type="spellStart"/>
      <w:r>
        <w:rPr>
          <w:rFonts w:ascii="Times New Roman" w:eastAsia="Times New Roman" w:hAnsi="Times New Roman" w:cs="Times New Roman"/>
          <w:sz w:val="24"/>
          <w:szCs w:val="24"/>
        </w:rPr>
        <w:t>Hindun</w:t>
      </w:r>
      <w:proofErr w:type="spellEnd"/>
      <w:r>
        <w:rPr>
          <w:rFonts w:ascii="Times New Roman" w:eastAsia="Times New Roman" w:hAnsi="Times New Roman" w:cs="Times New Roman"/>
          <w:sz w:val="24"/>
          <w:szCs w:val="24"/>
        </w:rPr>
        <w:t xml:space="preserve"> (2017) stated that the flavonoid content is 0.667% w/w with an IC50 value of 42.11 mg/</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In addition to flavonoids, there are also essential oils, tannins,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phenols, and alka</w:t>
      </w:r>
      <w:r>
        <w:rPr>
          <w:rFonts w:ascii="Times New Roman" w:eastAsia="Times New Roman" w:hAnsi="Times New Roman" w:cs="Times New Roman"/>
          <w:sz w:val="24"/>
          <w:szCs w:val="24"/>
        </w:rPr>
        <w:t>loids (</w:t>
      </w: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et al., 2013). On the other hand, the primary compound components making up the essential oil group in lime peel are limonene (40.44%), </w:t>
      </w:r>
      <w:r>
        <w:rPr>
          <w:rFonts w:ascii="Times New Roman" w:eastAsia="Times New Roman" w:hAnsi="Times New Roman" w:cs="Times New Roman"/>
          <w:sz w:val="24"/>
          <w:szCs w:val="24"/>
        </w:rPr>
        <w:t>𝛽</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pinene</w:t>
      </w:r>
      <w:proofErr w:type="spellEnd"/>
      <w:r>
        <w:rPr>
          <w:rFonts w:ascii="Times New Roman" w:eastAsia="Times New Roman" w:hAnsi="Times New Roman" w:cs="Times New Roman"/>
          <w:sz w:val="24"/>
          <w:szCs w:val="24"/>
        </w:rPr>
        <w:t xml:space="preserve"> (23.59%), and </w:t>
      </w:r>
      <w:proofErr w:type="spellStart"/>
      <w:r>
        <w:rPr>
          <w:rFonts w:ascii="Times New Roman" w:eastAsia="Times New Roman" w:hAnsi="Times New Roman" w:cs="Times New Roman"/>
          <w:sz w:val="24"/>
          <w:szCs w:val="24"/>
        </w:rPr>
        <w:t>citral</w:t>
      </w:r>
      <w:proofErr w:type="spellEnd"/>
      <w:r>
        <w:rPr>
          <w:rFonts w:ascii="Times New Roman" w:eastAsia="Times New Roman" w:hAnsi="Times New Roman" w:cs="Times New Roman"/>
          <w:sz w:val="24"/>
          <w:szCs w:val="24"/>
        </w:rPr>
        <w:t xml:space="preserve"> (6.93%)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Putri</w:t>
      </w:r>
      <w:proofErr w:type="spellEnd"/>
      <w:r>
        <w:rPr>
          <w:rFonts w:ascii="Times New Roman" w:eastAsia="Times New Roman" w:hAnsi="Times New Roman" w:cs="Times New Roman"/>
          <w:sz w:val="24"/>
          <w:szCs w:val="24"/>
        </w:rPr>
        <w:t xml:space="preserve"> et al., 2023).</w:t>
      </w:r>
      <w:proofErr w:type="gramEnd"/>
      <w:r>
        <w:rPr>
          <w:rFonts w:ascii="Times New Roman" w:eastAsia="Times New Roman" w:hAnsi="Times New Roman" w:cs="Times New Roman"/>
          <w:sz w:val="24"/>
          <w:szCs w:val="24"/>
        </w:rPr>
        <w:t xml:space="preserve"> Based on previous studies, these compounds c</w:t>
      </w:r>
      <w:r>
        <w:rPr>
          <w:rFonts w:ascii="Times New Roman" w:eastAsia="Times New Roman" w:hAnsi="Times New Roman" w:cs="Times New Roman"/>
          <w:sz w:val="24"/>
          <w:szCs w:val="24"/>
        </w:rPr>
        <w:t xml:space="preserve">ontained in lime peel are known to manipulate the rumen environment, thereby proving beneficial in optimizing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and digestibility in livestock. Although the potential of lime peel is recognized as beneficial for ruminants, information regardin</w:t>
      </w:r>
      <w:r>
        <w:rPr>
          <w:rFonts w:ascii="Times New Roman" w:eastAsia="Times New Roman" w:hAnsi="Times New Roman" w:cs="Times New Roman"/>
          <w:sz w:val="24"/>
          <w:szCs w:val="24"/>
        </w:rPr>
        <w:t xml:space="preserve">g the optimal supplementation level in male goats remains very limited. Therefore, this study is essential to evaluate the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and digestibility responses at various levels of lime peel waste meal supplementation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w:t>
      </w:r>
    </w:p>
    <w:p w:rsidR="004B7F1A" w:rsidRDefault="004B7F1A">
      <w:pPr>
        <w:spacing w:line="240" w:lineRule="auto"/>
        <w:jc w:val="both"/>
        <w:rPr>
          <w:rFonts w:ascii="Times New Roman" w:eastAsia="Times New Roman" w:hAnsi="Times New Roman" w:cs="Times New Roman"/>
          <w:sz w:val="24"/>
          <w:szCs w:val="24"/>
        </w:rPr>
      </w:pP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rPr>
      </w:pPr>
      <w:bookmarkStart w:id="2" w:name="_wa52tcqaikv9" w:colFirst="0" w:colLast="0"/>
      <w:bookmarkEnd w:id="2"/>
      <w:r>
        <w:rPr>
          <w:rFonts w:ascii="Times New Roman" w:eastAsia="Times New Roman" w:hAnsi="Times New Roman" w:cs="Times New Roman"/>
          <w:b/>
          <w:bCs/>
          <w:color w:val="000000"/>
        </w:rPr>
        <w:t>MATERIALS AND METHOD</w:t>
      </w:r>
      <w:r>
        <w:rPr>
          <w:rFonts w:ascii="Times New Roman" w:eastAsia="Times New Roman" w:hAnsi="Times New Roman" w:cs="Times New Roman"/>
          <w:b/>
          <w:bCs/>
          <w:color w:val="000000"/>
        </w:rPr>
        <w:t>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conducted at the Laboratory of Ruminant Nutrition and Feed Chemistry, Faculty of Animal Husbandry, </w:t>
      </w:r>
      <w:proofErr w:type="spellStart"/>
      <w:r>
        <w:rPr>
          <w:rFonts w:ascii="Times New Roman" w:eastAsia="Times New Roman" w:hAnsi="Times New Roman" w:cs="Times New Roman"/>
          <w:sz w:val="24"/>
          <w:szCs w:val="24"/>
        </w:rPr>
        <w:t>Padjadjaran</w:t>
      </w:r>
      <w:proofErr w:type="spellEnd"/>
      <w:r>
        <w:rPr>
          <w:rFonts w:ascii="Times New Roman" w:eastAsia="Times New Roman" w:hAnsi="Times New Roman" w:cs="Times New Roman"/>
          <w:sz w:val="24"/>
          <w:szCs w:val="24"/>
        </w:rPr>
        <w:t xml:space="preserve"> University, Indonesia, over a period of four months.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Ethical approval:</w:t>
      </w:r>
      <w:r>
        <w:rPr>
          <w:rFonts w:ascii="Times New Roman" w:eastAsia="Times New Roman" w:hAnsi="Times New Roman" w:cs="Times New Roman"/>
          <w:sz w:val="24"/>
          <w:szCs w:val="24"/>
        </w:rPr>
        <w:t xml:space="preserve"> The methodology for the present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experiment was approved by the </w:t>
      </w:r>
      <w:proofErr w:type="spellStart"/>
      <w:r>
        <w:rPr>
          <w:rFonts w:ascii="Times New Roman" w:eastAsia="Times New Roman" w:hAnsi="Times New Roman" w:cs="Times New Roman"/>
          <w:sz w:val="24"/>
          <w:szCs w:val="24"/>
        </w:rPr>
        <w:t>Padjadjaran</w:t>
      </w:r>
      <w:proofErr w:type="spellEnd"/>
      <w:r>
        <w:rPr>
          <w:rFonts w:ascii="Times New Roman" w:eastAsia="Times New Roman" w:hAnsi="Times New Roman" w:cs="Times New Roman"/>
          <w:sz w:val="24"/>
          <w:szCs w:val="24"/>
        </w:rPr>
        <w:t xml:space="preserve"> University research committee. There is no need for any ethical approval as no living animal organs were harmed or used in these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trials.</w:t>
      </w:r>
    </w:p>
    <w:p w:rsidR="004B7F1A" w:rsidRDefault="005E64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Feed Sample Preparation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samples used consisted of</w:t>
      </w:r>
      <w:r>
        <w:rPr>
          <w:rFonts w:ascii="Times New Roman" w:eastAsia="Times New Roman" w:hAnsi="Times New Roman" w:cs="Times New Roman"/>
          <w:sz w:val="24"/>
          <w:szCs w:val="24"/>
        </w:rPr>
        <w:t xml:space="preserve"> chopped 40-day-old Taiwan Napier grass, a basal ration, and dried, ground lime peel. </w:t>
      </w:r>
    </w:p>
    <w:p w:rsidR="004B7F1A" w:rsidRDefault="005E643B">
      <w:pPr>
        <w:spacing w:after="20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1.</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Fiber Fraction of Lime Peel</w:t>
      </w:r>
    </w:p>
    <w:tbl>
      <w:tblPr>
        <w:tblStyle w:val="a"/>
        <w:tblW w:w="5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040"/>
      </w:tblGrid>
      <w:tr w:rsidR="004B7F1A">
        <w:tc>
          <w:tcPr>
            <w:tcW w:w="3300"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2040"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Content (% DM)</w:t>
            </w:r>
          </w:p>
        </w:tc>
      </w:tr>
      <w:tr w:rsidR="004B7F1A">
        <w:tc>
          <w:tcPr>
            <w:tcW w:w="3300"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Acid Detergent Fiber (ADF)</w:t>
            </w:r>
          </w:p>
        </w:tc>
        <w:tc>
          <w:tcPr>
            <w:tcW w:w="2040"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18.67</w:t>
            </w:r>
          </w:p>
        </w:tc>
      </w:tr>
      <w:tr w:rsidR="004B7F1A">
        <w:tc>
          <w:tcPr>
            <w:tcW w:w="330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 Detergent Fiber (NDF)</w:t>
            </w:r>
          </w:p>
        </w:tc>
        <w:tc>
          <w:tcPr>
            <w:tcW w:w="20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24.16</w:t>
            </w:r>
          </w:p>
        </w:tc>
      </w:tr>
      <w:tr w:rsidR="004B7F1A">
        <w:tc>
          <w:tcPr>
            <w:tcW w:w="330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Lignin</w:t>
            </w:r>
          </w:p>
        </w:tc>
        <w:tc>
          <w:tcPr>
            <w:tcW w:w="20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r>
      <w:tr w:rsidR="004B7F1A">
        <w:tc>
          <w:tcPr>
            <w:tcW w:w="330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Cellulose</w:t>
            </w:r>
          </w:p>
        </w:tc>
        <w:tc>
          <w:tcPr>
            <w:tcW w:w="20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14.51</w:t>
            </w:r>
          </w:p>
        </w:tc>
      </w:tr>
      <w:tr w:rsidR="004B7F1A">
        <w:tc>
          <w:tcPr>
            <w:tcW w:w="3300"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Hemicellulose</w:t>
            </w:r>
          </w:p>
        </w:tc>
        <w:tc>
          <w:tcPr>
            <w:tcW w:w="2040"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r>
    </w:tbl>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Source: Van </w:t>
      </w:r>
      <w:proofErr w:type="spellStart"/>
      <w:r>
        <w:rPr>
          <w:rFonts w:ascii="Times New Roman" w:eastAsia="Times New Roman" w:hAnsi="Times New Roman" w:cs="Times New Roman"/>
          <w:sz w:val="20"/>
          <w:szCs w:val="20"/>
        </w:rPr>
        <w:t>Soest</w:t>
      </w:r>
      <w:proofErr w:type="spellEnd"/>
      <w:r>
        <w:rPr>
          <w:rFonts w:ascii="Times New Roman" w:eastAsia="Times New Roman" w:hAnsi="Times New Roman" w:cs="Times New Roman"/>
          <w:sz w:val="20"/>
          <w:szCs w:val="20"/>
        </w:rPr>
        <w:t xml:space="preserve"> Analysis at Laboratory of Ruminant Animal Nutrition and Feed Chemistry </w:t>
      </w:r>
      <w:proofErr w:type="spellStart"/>
      <w:r>
        <w:rPr>
          <w:rFonts w:ascii="Times New Roman" w:eastAsia="Times New Roman" w:hAnsi="Times New Roman" w:cs="Times New Roman"/>
          <w:sz w:val="20"/>
          <w:szCs w:val="20"/>
        </w:rPr>
        <w:t>Padjadjaran</w:t>
      </w:r>
      <w:proofErr w:type="spellEnd"/>
      <w:r>
        <w:rPr>
          <w:rFonts w:ascii="Times New Roman" w:eastAsia="Times New Roman" w:hAnsi="Times New Roman" w:cs="Times New Roman"/>
          <w:sz w:val="20"/>
          <w:szCs w:val="20"/>
        </w:rPr>
        <w:t xml:space="preserve"> University (2024)</w:t>
      </w:r>
    </w:p>
    <w:p w:rsidR="004B7F1A" w:rsidRDefault="005E643B">
      <w:pPr>
        <w:spacing w:after="20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Feed Ingredient Composition of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Basal Ration</w:t>
      </w:r>
    </w:p>
    <w:tbl>
      <w:tblPr>
        <w:tblStyle w:val="a0"/>
        <w:tblW w:w="8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152"/>
        <w:gridCol w:w="1152"/>
        <w:gridCol w:w="1152"/>
        <w:gridCol w:w="1152"/>
        <w:gridCol w:w="1152"/>
      </w:tblGrid>
      <w:tr w:rsidR="004B7F1A">
        <w:trPr>
          <w:trHeight w:val="440"/>
        </w:trPr>
        <w:tc>
          <w:tcPr>
            <w:tcW w:w="2265" w:type="dxa"/>
            <w:vMerge w:val="restart"/>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Feed Ingredient</w:t>
            </w:r>
          </w:p>
        </w:tc>
        <w:tc>
          <w:tcPr>
            <w:tcW w:w="5760" w:type="dxa"/>
            <w:gridSpan w:val="5"/>
            <w:tcBorders>
              <w:left w:val="nil"/>
            </w:tcBorders>
            <w:shd w:val="clear" w:color="auto" w:fill="auto"/>
            <w:tcMar>
              <w:top w:w="100" w:type="dxa"/>
              <w:left w:w="100" w:type="dxa"/>
              <w:bottom w:w="100" w:type="dxa"/>
              <w:right w:w="100" w:type="dxa"/>
            </w:tcMar>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Feed Substances (%)</w:t>
            </w:r>
          </w:p>
        </w:tc>
      </w:tr>
      <w:tr w:rsidR="004B7F1A">
        <w:trPr>
          <w:trHeight w:val="440"/>
        </w:trPr>
        <w:tc>
          <w:tcPr>
            <w:tcW w:w="2265" w:type="dxa"/>
            <w:vMerge/>
            <w:tcBorders>
              <w:left w:val="nil"/>
              <w:right w:val="nil"/>
            </w:tcBorders>
            <w:shd w:val="clear" w:color="auto" w:fill="auto"/>
            <w:tcMar>
              <w:top w:w="100" w:type="dxa"/>
              <w:left w:w="100" w:type="dxa"/>
              <w:bottom w:w="100" w:type="dxa"/>
              <w:right w:w="100" w:type="dxa"/>
            </w:tcMar>
            <w:vAlign w:val="center"/>
          </w:tcPr>
          <w:p w:rsidR="004B7F1A" w:rsidRDefault="004B7F1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Moisture</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Ash</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Ether Extract</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Protein</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Fiber</w:t>
            </w:r>
          </w:p>
        </w:tc>
      </w:tr>
      <w:tr w:rsidR="004B7F1A">
        <w:tc>
          <w:tcPr>
            <w:tcW w:w="2265"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Tofu Dregs</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20.53</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14.38</w:t>
            </w:r>
          </w:p>
        </w:tc>
      </w:tr>
      <w:tr w:rsidR="004B7F1A">
        <w:tc>
          <w:tcPr>
            <w:tcW w:w="2265"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Soy Bean Meal</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r>
      <w:tr w:rsidR="004B7F1A">
        <w:tc>
          <w:tcPr>
            <w:tcW w:w="2265"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Cassava Dregs</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13.55</w:t>
            </w:r>
          </w:p>
        </w:tc>
      </w:tr>
      <w:tr w:rsidR="004B7F1A">
        <w:tc>
          <w:tcPr>
            <w:tcW w:w="2265"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Palm Kernel Meal</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r>
      <w:tr w:rsidR="004B7F1A">
        <w:tc>
          <w:tcPr>
            <w:tcW w:w="2265"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Rice Bran</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8.31</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11.26</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15.23</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10.98</w:t>
            </w:r>
          </w:p>
        </w:tc>
      </w:tr>
      <w:tr w:rsidR="004B7F1A">
        <w:tc>
          <w:tcPr>
            <w:tcW w:w="2265"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Coconut Meal</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8.49</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24.36</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r>
    </w:tbl>
    <w:p w:rsidR="004B7F1A" w:rsidRDefault="005E643B">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Source: Proximate Analysis at Biotechnology Center, IPB University (2024)</w:t>
      </w:r>
    </w:p>
    <w:p w:rsidR="004B7F1A" w:rsidRDefault="005E643B">
      <w:pPr>
        <w:spacing w:after="20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4"/>
          <w:szCs w:val="24"/>
        </w:rPr>
        <w:t>Table 3.</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Feed Composition</w:t>
      </w:r>
    </w:p>
    <w:tbl>
      <w:tblPr>
        <w:tblStyle w:val="a1"/>
        <w:tblW w:w="8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4"/>
        <w:gridCol w:w="1152"/>
        <w:gridCol w:w="1152"/>
        <w:gridCol w:w="1152"/>
        <w:gridCol w:w="1152"/>
        <w:gridCol w:w="1152"/>
      </w:tblGrid>
      <w:tr w:rsidR="004B7F1A">
        <w:trPr>
          <w:trHeight w:val="440"/>
        </w:trPr>
        <w:tc>
          <w:tcPr>
            <w:tcW w:w="2304" w:type="dxa"/>
            <w:vMerge w:val="restart"/>
            <w:tcBorders>
              <w:left w:val="nil"/>
              <w:right w:val="nil"/>
            </w:tcBorders>
            <w:shd w:val="clear" w:color="auto" w:fill="auto"/>
            <w:tcMar>
              <w:top w:w="100" w:type="dxa"/>
              <w:left w:w="100" w:type="dxa"/>
              <w:bottom w:w="100" w:type="dxa"/>
              <w:right w:w="100" w:type="dxa"/>
            </w:tcMar>
          </w:tcPr>
          <w:p w:rsidR="004B7F1A" w:rsidRDefault="004B7F1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5760" w:type="dxa"/>
            <w:gridSpan w:val="5"/>
            <w:tcBorders>
              <w:left w:val="nil"/>
            </w:tcBorders>
            <w:shd w:val="clear" w:color="auto" w:fill="auto"/>
            <w:tcMar>
              <w:top w:w="100" w:type="dxa"/>
              <w:left w:w="100" w:type="dxa"/>
              <w:bottom w:w="100" w:type="dxa"/>
              <w:right w:w="100" w:type="dxa"/>
            </w:tcMar>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Feed Substances (%)</w:t>
            </w:r>
          </w:p>
        </w:tc>
      </w:tr>
      <w:tr w:rsidR="004B7F1A">
        <w:trPr>
          <w:trHeight w:val="440"/>
        </w:trPr>
        <w:tc>
          <w:tcPr>
            <w:tcW w:w="2304" w:type="dxa"/>
            <w:vMerge/>
            <w:tcBorders>
              <w:left w:val="nil"/>
              <w:right w:val="nil"/>
            </w:tcBorders>
            <w:shd w:val="clear" w:color="auto" w:fill="auto"/>
            <w:tcMar>
              <w:top w:w="100" w:type="dxa"/>
              <w:left w:w="100" w:type="dxa"/>
              <w:bottom w:w="100" w:type="dxa"/>
              <w:right w:w="100" w:type="dxa"/>
            </w:tcMar>
          </w:tcPr>
          <w:p w:rsidR="004B7F1A" w:rsidRDefault="004B7F1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Moisture</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Ash</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Ether Extract</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Protein</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Fiber</w:t>
            </w:r>
          </w:p>
        </w:tc>
      </w:tr>
      <w:tr w:rsidR="004B7F1A">
        <w:tc>
          <w:tcPr>
            <w:tcW w:w="2304"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Basal Ration</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16.99</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11.89</w:t>
            </w:r>
          </w:p>
        </w:tc>
      </w:tr>
      <w:tr w:rsidR="004B7F1A">
        <w:tc>
          <w:tcPr>
            <w:tcW w:w="2304"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Taiwan Napier Grass</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13.24</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27.12</w:t>
            </w:r>
          </w:p>
        </w:tc>
      </w:tr>
      <w:tr w:rsidR="004B7F1A">
        <w:tc>
          <w:tcPr>
            <w:tcW w:w="2304"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Lime Peel</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10.34</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11.92</w:t>
            </w:r>
          </w:p>
        </w:tc>
      </w:tr>
    </w:tbl>
    <w:p w:rsidR="004B7F1A" w:rsidRDefault="005E643B">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Source: Proximate Analysis at Biotechnology Center, IPB University (2024)</w:t>
      </w:r>
    </w:p>
    <w:p w:rsidR="004B7F1A" w:rsidRDefault="005E643B">
      <w:pPr>
        <w:spacing w:after="20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4.</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Feed Proportions in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Treatment Groups</w:t>
      </w:r>
    </w:p>
    <w:tbl>
      <w:tblPr>
        <w:tblStyle w:val="a2"/>
        <w:tblW w:w="48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152"/>
        <w:gridCol w:w="1152"/>
        <w:gridCol w:w="1152"/>
      </w:tblGrid>
      <w:tr w:rsidR="004B7F1A">
        <w:trPr>
          <w:trHeight w:val="440"/>
        </w:trPr>
        <w:tc>
          <w:tcPr>
            <w:tcW w:w="1440" w:type="dxa"/>
            <w:vMerge w:val="restart"/>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w:t>
            </w:r>
          </w:p>
        </w:tc>
        <w:tc>
          <w:tcPr>
            <w:tcW w:w="3456" w:type="dxa"/>
            <w:gridSpan w:val="3"/>
            <w:tcBorders>
              <w:lef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Feed Ingredient (%)</w:t>
            </w:r>
          </w:p>
        </w:tc>
      </w:tr>
      <w:tr w:rsidR="004B7F1A">
        <w:trPr>
          <w:trHeight w:val="440"/>
        </w:trPr>
        <w:tc>
          <w:tcPr>
            <w:tcW w:w="1440" w:type="dxa"/>
            <w:vMerge/>
            <w:tcBorders>
              <w:left w:val="nil"/>
              <w:right w:val="nil"/>
            </w:tcBorders>
            <w:shd w:val="clear" w:color="auto" w:fill="auto"/>
            <w:tcMar>
              <w:top w:w="100" w:type="dxa"/>
              <w:left w:w="100" w:type="dxa"/>
              <w:bottom w:w="100" w:type="dxa"/>
              <w:right w:w="100" w:type="dxa"/>
            </w:tcMar>
            <w:vAlign w:val="center"/>
          </w:tcPr>
          <w:p w:rsidR="004B7F1A" w:rsidRDefault="004B7F1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Grass</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Basal Ration</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Lime Peel</w:t>
            </w:r>
          </w:p>
        </w:tc>
      </w:tr>
      <w:tr w:rsidR="004B7F1A">
        <w:tc>
          <w:tcPr>
            <w:tcW w:w="1440"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R0</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4B7F1A">
        <w:tc>
          <w:tcPr>
            <w:tcW w:w="1440"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rsidR="004B7F1A" w:rsidRDefault="005E64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 of Treatment:</w:t>
      </w:r>
    </w:p>
    <w:p w:rsidR="004B7F1A" w:rsidRDefault="005E64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R0 = 60% grass + 40% basal ration + 0% lime peel </w:t>
      </w:r>
    </w:p>
    <w:p w:rsidR="004B7F1A" w:rsidRDefault="005E64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 = 55% grass + 40% basal ration + 5% lime peel</w:t>
      </w:r>
    </w:p>
    <w:p w:rsidR="004B7F1A" w:rsidRDefault="005E64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 50% grass + 40% basal ration + 10% lime peel</w:t>
      </w:r>
    </w:p>
    <w:p w:rsidR="004B7F1A" w:rsidRDefault="005E643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 = 45% grass + 40% basal ration + 15% lime peel</w:t>
      </w:r>
    </w:p>
    <w:p w:rsidR="004B7F1A" w:rsidRDefault="005E643B">
      <w:pPr>
        <w:spacing w:after="20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0"/>
          <w:szCs w:val="20"/>
        </w:rPr>
        <w:t>R4 = 40% grass + 40% basal ration + 20% lime peel</w:t>
      </w:r>
    </w:p>
    <w:p w:rsidR="004B7F1A" w:rsidRDefault="005E643B">
      <w:pPr>
        <w:pStyle w:val="Heading3"/>
        <w:keepNext w:val="0"/>
        <w:keepLines w:val="0"/>
        <w:spacing w:before="0" w:after="200" w:line="240" w:lineRule="auto"/>
        <w:jc w:val="both"/>
        <w:rPr>
          <w:rFonts w:ascii="Times New Roman" w:eastAsia="Times New Roman" w:hAnsi="Times New Roman" w:cs="Times New Roman"/>
          <w:sz w:val="24"/>
          <w:szCs w:val="24"/>
        </w:rPr>
      </w:pPr>
      <w:bookmarkStart w:id="3" w:name="_vlz4ba4q6ykv" w:colFirst="0" w:colLast="0"/>
      <w:bookmarkEnd w:id="3"/>
      <w:proofErr w:type="gramStart"/>
      <w:r>
        <w:rPr>
          <w:rFonts w:ascii="Times New Roman" w:eastAsia="Times New Roman" w:hAnsi="Times New Roman" w:cs="Times New Roman"/>
          <w:b/>
          <w:bCs/>
          <w:color w:val="000000"/>
          <w:sz w:val="24"/>
          <w:szCs w:val="24"/>
        </w:rPr>
        <w:t>Table 5.</w:t>
      </w:r>
      <w:proofErr w:type="gram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Nutrient Profile of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Dietary Treatments</w:t>
      </w:r>
    </w:p>
    <w:tbl>
      <w:tblPr>
        <w:tblStyle w:val="a3"/>
        <w:tblW w:w="7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152"/>
        <w:gridCol w:w="1152"/>
        <w:gridCol w:w="1152"/>
        <w:gridCol w:w="1152"/>
        <w:gridCol w:w="1152"/>
      </w:tblGrid>
      <w:tr w:rsidR="004B7F1A">
        <w:trPr>
          <w:trHeight w:val="440"/>
        </w:trPr>
        <w:tc>
          <w:tcPr>
            <w:tcW w:w="1440" w:type="dxa"/>
            <w:vMerge w:val="restart"/>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w:t>
            </w:r>
          </w:p>
        </w:tc>
        <w:tc>
          <w:tcPr>
            <w:tcW w:w="5760" w:type="dxa"/>
            <w:gridSpan w:val="5"/>
            <w:tcBorders>
              <w:lef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Nutrient Content (%)</w:t>
            </w:r>
          </w:p>
        </w:tc>
      </w:tr>
      <w:tr w:rsidR="004B7F1A">
        <w:trPr>
          <w:trHeight w:val="440"/>
        </w:trPr>
        <w:tc>
          <w:tcPr>
            <w:tcW w:w="1440" w:type="dxa"/>
            <w:vMerge/>
            <w:tcBorders>
              <w:left w:val="nil"/>
              <w:right w:val="nil"/>
            </w:tcBorders>
            <w:shd w:val="clear" w:color="auto" w:fill="auto"/>
            <w:tcMar>
              <w:top w:w="100" w:type="dxa"/>
              <w:left w:w="100" w:type="dxa"/>
              <w:bottom w:w="100" w:type="dxa"/>
              <w:right w:w="100" w:type="dxa"/>
            </w:tcMar>
            <w:vAlign w:val="center"/>
          </w:tcPr>
          <w:p w:rsidR="004B7F1A" w:rsidRDefault="004B7F1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Moisture</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Ash</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Ether Extract</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Protein</w:t>
            </w:r>
          </w:p>
        </w:tc>
        <w:tc>
          <w:tcPr>
            <w:tcW w:w="1152" w:type="dxa"/>
            <w:tcBorders>
              <w:left w:val="nil"/>
              <w:right w:val="nil"/>
            </w:tcBorders>
            <w:shd w:val="clear" w:color="auto" w:fill="auto"/>
            <w:tcMar>
              <w:top w:w="100" w:type="dxa"/>
              <w:left w:w="100" w:type="dxa"/>
              <w:bottom w:w="100" w:type="dxa"/>
              <w:right w:w="100" w:type="dxa"/>
            </w:tcMar>
            <w:vAlign w:val="cente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Crude Fiber</w:t>
            </w:r>
          </w:p>
        </w:tc>
      </w:tr>
      <w:tr w:rsidR="004B7F1A">
        <w:tc>
          <w:tcPr>
            <w:tcW w:w="1440"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R0</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12.94</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14.74</w:t>
            </w:r>
          </w:p>
        </w:tc>
        <w:tc>
          <w:tcPr>
            <w:tcW w:w="1152" w:type="dxa"/>
            <w:tcBorders>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21.03</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12.36</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14.45</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19.51</w:t>
            </w:r>
          </w:p>
        </w:tc>
      </w:tr>
      <w:tr w:rsidR="004B7F1A">
        <w:tc>
          <w:tcPr>
            <w:tcW w:w="1440"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14.31</w:t>
            </w:r>
          </w:p>
        </w:tc>
        <w:tc>
          <w:tcPr>
            <w:tcW w:w="1152" w:type="dxa"/>
            <w:tcBorders>
              <w:top w:val="nil"/>
              <w:left w:val="nil"/>
              <w:bottom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18.75</w:t>
            </w:r>
          </w:p>
        </w:tc>
      </w:tr>
      <w:tr w:rsidR="004B7F1A">
        <w:tc>
          <w:tcPr>
            <w:tcW w:w="1440"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10.62</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14.16</w:t>
            </w:r>
          </w:p>
        </w:tc>
        <w:tc>
          <w:tcPr>
            <w:tcW w:w="1152" w:type="dxa"/>
            <w:tcBorders>
              <w:top w:val="nil"/>
              <w:left w:val="nil"/>
              <w:right w:val="nil"/>
            </w:tcBorders>
            <w:shd w:val="clear" w:color="auto" w:fill="auto"/>
            <w:tcMar>
              <w:top w:w="100" w:type="dxa"/>
              <w:left w:w="100" w:type="dxa"/>
              <w:bottom w:w="100" w:type="dxa"/>
              <w:right w:w="100" w:type="dxa"/>
            </w:tcMar>
          </w:tcPr>
          <w:p w:rsidR="004B7F1A" w:rsidRDefault="005E643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17.99</w:t>
            </w:r>
          </w:p>
        </w:tc>
      </w:tr>
    </w:tbl>
    <w:p w:rsidR="004B7F1A" w:rsidRDefault="004B7F1A">
      <w:pPr>
        <w:spacing w:line="240" w:lineRule="auto"/>
        <w:rPr>
          <w:rFonts w:ascii="Times New Roman" w:eastAsia="Times New Roman" w:hAnsi="Times New Roman" w:cs="Times New Roman"/>
          <w:sz w:val="24"/>
          <w:szCs w:val="24"/>
        </w:rPr>
      </w:pP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In Vitro</w:t>
      </w:r>
      <w:r>
        <w:rPr>
          <w:rFonts w:ascii="Times New Roman" w:eastAsia="Times New Roman" w:hAnsi="Times New Roman" w:cs="Times New Roman"/>
          <w:b/>
          <w:bCs/>
          <w:sz w:val="24"/>
          <w:szCs w:val="24"/>
        </w:rPr>
        <w:t xml:space="preserve"> Running Refers to Tilley and Terry (1963) Method</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study was conducted using the Tilley and Terry (1963) method, with observations made on total VFA concentration, NH₃ production, dry matter digestibility (IVDMD), and organic matter digestibil</w:t>
      </w:r>
      <w:r>
        <w:rPr>
          <w:rFonts w:ascii="Times New Roman" w:eastAsia="Times New Roman" w:hAnsi="Times New Roman" w:cs="Times New Roman"/>
          <w:sz w:val="24"/>
          <w:szCs w:val="24"/>
        </w:rPr>
        <w:t xml:space="preserve">ity (IVOMD). Rumen fluid was collected from three freshly slaughtered male goats, while the artificial saliva was prepared following McDougall's (1947) formulation. The chemical components used included 9.8 g </w:t>
      </w:r>
      <w:proofErr w:type="spellStart"/>
      <w:r>
        <w:rPr>
          <w:rFonts w:ascii="Times New Roman" w:eastAsia="Times New Roman" w:hAnsi="Times New Roman" w:cs="Times New Roman"/>
          <w:sz w:val="24"/>
          <w:szCs w:val="24"/>
        </w:rPr>
        <w:t>NaHCO</w:t>
      </w:r>
      <w:proofErr w:type="spellEnd"/>
      <w:r>
        <w:rPr>
          <w:rFonts w:ascii="Times New Roman" w:eastAsia="Times New Roman" w:hAnsi="Times New Roman" w:cs="Times New Roman"/>
          <w:sz w:val="24"/>
          <w:szCs w:val="24"/>
        </w:rPr>
        <w:t xml:space="preserve">₃, 9.3 g </w:t>
      </w:r>
      <w:proofErr w:type="spellStart"/>
      <w:r>
        <w:rPr>
          <w:rFonts w:ascii="Times New Roman" w:eastAsia="Times New Roman" w:hAnsi="Times New Roman" w:cs="Times New Roman"/>
          <w:sz w:val="24"/>
          <w:szCs w:val="24"/>
        </w:rPr>
        <w:t>Na₂HPO</w:t>
      </w:r>
      <w:proofErr w:type="spellEnd"/>
      <w:r>
        <w:rPr>
          <w:rFonts w:ascii="Times New Roman" w:eastAsia="Times New Roman" w:hAnsi="Times New Roman" w:cs="Times New Roman"/>
          <w:sz w:val="24"/>
          <w:szCs w:val="24"/>
        </w:rPr>
        <w:t xml:space="preserve">₄·7H₂O, 0.57 g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0.47 g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0.06 g </w:t>
      </w:r>
      <w:proofErr w:type="spellStart"/>
      <w:r>
        <w:rPr>
          <w:rFonts w:ascii="Times New Roman" w:eastAsia="Times New Roman" w:hAnsi="Times New Roman" w:cs="Times New Roman"/>
          <w:sz w:val="24"/>
          <w:szCs w:val="24"/>
        </w:rPr>
        <w:t>MgSO</w:t>
      </w:r>
      <w:proofErr w:type="spellEnd"/>
      <w:r>
        <w:rPr>
          <w:rFonts w:ascii="Times New Roman" w:eastAsia="Times New Roman" w:hAnsi="Times New Roman" w:cs="Times New Roman"/>
          <w:sz w:val="24"/>
          <w:szCs w:val="24"/>
        </w:rPr>
        <w:t xml:space="preserve">₄, and 0.04 g </w:t>
      </w:r>
      <w:proofErr w:type="spellStart"/>
      <w:r>
        <w:rPr>
          <w:rFonts w:ascii="Times New Roman" w:eastAsia="Times New Roman" w:hAnsi="Times New Roman" w:cs="Times New Roman"/>
          <w:sz w:val="24"/>
          <w:szCs w:val="24"/>
        </w:rPr>
        <w:t>CaCl</w:t>
      </w:r>
      <w:proofErr w:type="spellEnd"/>
      <w:r>
        <w:rPr>
          <w:rFonts w:ascii="Times New Roman" w:eastAsia="Times New Roman" w:hAnsi="Times New Roman" w:cs="Times New Roman"/>
          <w:sz w:val="24"/>
          <w:szCs w:val="24"/>
        </w:rPr>
        <w:t xml:space="preserve">₂. All chemicals were added into a beaker glass,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distilled water was added to a final volume of 1000 mL and stirred using a magnetic stirrer until completely homogeneous.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0.5 grams of each sample was weigh</w:t>
      </w:r>
      <w:r>
        <w:rPr>
          <w:rFonts w:ascii="Times New Roman" w:eastAsia="Times New Roman" w:hAnsi="Times New Roman" w:cs="Times New Roman"/>
          <w:sz w:val="24"/>
          <w:szCs w:val="24"/>
        </w:rPr>
        <w:t>ed into individual fermentation tubes, following the proportions of grass, basal ration, and lime peel as shown in Table 4. Each tube was then filled with 10 mL of a McDougall solution and rumen fluid in a 4:1 ratio, followed by the addition of carbon diox</w:t>
      </w:r>
      <w:r>
        <w:rPr>
          <w:rFonts w:ascii="Times New Roman" w:eastAsia="Times New Roman" w:hAnsi="Times New Roman" w:cs="Times New Roman"/>
          <w:sz w:val="24"/>
          <w:szCs w:val="24"/>
        </w:rPr>
        <w:t>ide (CO₂) gas before sealing. The fermentation tubes containing the samples and rumen fluid were incubated in a water bath at 38–40 °C for 48 hours. During incubation, the tubes were shaken every three hours to simulate the peristaltic movements of the goa</w:t>
      </w:r>
      <w:r>
        <w:rPr>
          <w:rFonts w:ascii="Times New Roman" w:eastAsia="Times New Roman" w:hAnsi="Times New Roman" w:cs="Times New Roman"/>
          <w:sz w:val="24"/>
          <w:szCs w:val="24"/>
        </w:rPr>
        <w:t xml:space="preserve">t digestive tract. After 48 hours, the pH of each solution was measured, and 3–5 drops of saturated </w:t>
      </w:r>
      <w:proofErr w:type="spellStart"/>
      <w:r>
        <w:rPr>
          <w:rFonts w:ascii="Times New Roman" w:eastAsia="Times New Roman" w:hAnsi="Times New Roman" w:cs="Times New Roman"/>
          <w:sz w:val="24"/>
          <w:szCs w:val="24"/>
        </w:rPr>
        <w:t>HgCl</w:t>
      </w:r>
      <w:proofErr w:type="spellEnd"/>
      <w:r>
        <w:rPr>
          <w:rFonts w:ascii="Times New Roman" w:eastAsia="Times New Roman" w:hAnsi="Times New Roman" w:cs="Times New Roman"/>
          <w:sz w:val="24"/>
          <w:szCs w:val="24"/>
        </w:rPr>
        <w:t xml:space="preserve">₂ solution were added to terminate rumen microbial activity. The contents were then centrifuged at 3000 rpm for 10 minutes to separate the residue from </w:t>
      </w:r>
      <w:r>
        <w:rPr>
          <w:rFonts w:ascii="Times New Roman" w:eastAsia="Times New Roman" w:hAnsi="Times New Roman" w:cs="Times New Roman"/>
          <w:sz w:val="24"/>
          <w:szCs w:val="24"/>
        </w:rPr>
        <w:t>the supernatant. The supernatant was used for the analysis of NH₃ and VFA production. Meanwhile, for the digestibility analysis, the remaining residue underwent the second stage (abomasum phase) by adding a pepsin solution containing 2.47 g/L of pepsin (p.</w:t>
      </w:r>
      <w:r>
        <w:rPr>
          <w:rFonts w:ascii="Times New Roman" w:eastAsia="Times New Roman" w:hAnsi="Times New Roman" w:cs="Times New Roman"/>
          <w:sz w:val="24"/>
          <w:szCs w:val="24"/>
        </w:rPr>
        <w:t xml:space="preserve">a.) and 20 mL/L of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in distilled water, followed by an additional 48 hours of incubation. </w:t>
      </w: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Observed Variables</w:t>
      </w: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Digestibility of Dry Matter (DM) and Digestibility of Organic Matter (OM)</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initial 48-hour incubation period, the solution was centrifuged at 3000 rpm for 10 minutes to separate the supernatant from the residue. The supernatant was discarded, and the residue was retained. Subsequently, 50 mL of pepsin solution was added</w:t>
      </w:r>
      <w:r>
        <w:rPr>
          <w:rFonts w:ascii="Times New Roman" w:eastAsia="Times New Roman" w:hAnsi="Times New Roman" w:cs="Times New Roman"/>
          <w:sz w:val="24"/>
          <w:szCs w:val="24"/>
        </w:rPr>
        <w:t xml:space="preserve"> to each fermentation tube, and the samples were incubated for another 48 hours with manual shaking every six hours. Following the second incubation period, the fermentation tubes were opened, and the entire contents were filtered using pre-weighed </w:t>
      </w:r>
      <w:proofErr w:type="spellStart"/>
      <w:r>
        <w:rPr>
          <w:rFonts w:ascii="Times New Roman" w:eastAsia="Times New Roman" w:hAnsi="Times New Roman" w:cs="Times New Roman"/>
          <w:sz w:val="24"/>
          <w:szCs w:val="24"/>
        </w:rPr>
        <w:t>Whatman</w:t>
      </w:r>
      <w:proofErr w:type="spellEnd"/>
      <w:r>
        <w:rPr>
          <w:rFonts w:ascii="Times New Roman" w:eastAsia="Times New Roman" w:hAnsi="Times New Roman" w:cs="Times New Roman"/>
          <w:sz w:val="24"/>
          <w:szCs w:val="24"/>
        </w:rPr>
        <w:t xml:space="preserve"> No. 41 filter paper to separate the residue from the digested solution. Any residue remaining on the walls of the fermentation tubes was rinsed with distilled water to ensure complete recovery of the sample.</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filter paper containing the residue was pla</w:t>
      </w:r>
      <w:r>
        <w:rPr>
          <w:rFonts w:ascii="Times New Roman" w:eastAsia="Times New Roman" w:hAnsi="Times New Roman" w:cs="Times New Roman"/>
          <w:sz w:val="24"/>
          <w:szCs w:val="24"/>
        </w:rPr>
        <w:t>ced in a pre-weighed aluminum dish and dried in an oven at 105°C for 24 hours. After drying, the dish was placed in a desiccator for 15 minutes. The aluminum dish containing the dried residue was then weighed to determine the final dry matter weight. Subse</w:t>
      </w:r>
      <w:r>
        <w:rPr>
          <w:rFonts w:ascii="Times New Roman" w:eastAsia="Times New Roman" w:hAnsi="Times New Roman" w:cs="Times New Roman"/>
          <w:sz w:val="24"/>
          <w:szCs w:val="24"/>
        </w:rPr>
        <w:t>quently, the residue was transferred into a pre-weighed porcelain crucible and dried again in an oven at 105°C for another 24 hours. After drying, the crucible was placed in a desiccator for at least 15 minutes until it cooled to room temperature. The cruc</w:t>
      </w:r>
      <w:r>
        <w:rPr>
          <w:rFonts w:ascii="Times New Roman" w:eastAsia="Times New Roman" w:hAnsi="Times New Roman" w:cs="Times New Roman"/>
          <w:sz w:val="24"/>
          <w:szCs w:val="24"/>
        </w:rPr>
        <w:t>ible and residue were then weighed to obtain the post-oven dry weight of the sample for dry matter digestibility calculation.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dried samples were then </w:t>
      </w:r>
      <w:proofErr w:type="spellStart"/>
      <w:r>
        <w:rPr>
          <w:rFonts w:ascii="Times New Roman" w:eastAsia="Times New Roman" w:hAnsi="Times New Roman" w:cs="Times New Roman"/>
          <w:sz w:val="24"/>
          <w:szCs w:val="24"/>
        </w:rPr>
        <w:t>ashed</w:t>
      </w:r>
      <w:proofErr w:type="spellEnd"/>
      <w:r>
        <w:rPr>
          <w:rFonts w:ascii="Times New Roman" w:eastAsia="Times New Roman" w:hAnsi="Times New Roman" w:cs="Times New Roman"/>
          <w:sz w:val="24"/>
          <w:szCs w:val="24"/>
        </w:rPr>
        <w:t xml:space="preserve"> in a muffle furnace at 600°C for 4–6 hours. After cooling in a desiccator, the samples were weig</w:t>
      </w:r>
      <w:r>
        <w:rPr>
          <w:rFonts w:ascii="Times New Roman" w:eastAsia="Times New Roman" w:hAnsi="Times New Roman" w:cs="Times New Roman"/>
          <w:sz w:val="24"/>
          <w:szCs w:val="24"/>
        </w:rPr>
        <w:t>hed to determine the organic matter content.</w:t>
      </w: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Volatile Fatty Acids (VFA) Concentration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VFA concentration was measured using the Markham steam distillation technique (1942). A 5 mL aliquot of supernatant was placed into the steam distillation app</w:t>
      </w:r>
      <w:r>
        <w:rPr>
          <w:rFonts w:ascii="Times New Roman" w:eastAsia="Times New Roman" w:hAnsi="Times New Roman" w:cs="Times New Roman"/>
          <w:sz w:val="24"/>
          <w:szCs w:val="24"/>
        </w:rPr>
        <w:t xml:space="preserve">aratus, followed by the addition of 1 mL of H₂SO₄,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the apparatus was sealed. Distillation continued until all VFA had evaporated and condensed into an Erlenmeyer flask, reaching a total volume of 200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After condensation, 3–5 drops of phenolphthalei</w:t>
      </w:r>
      <w:r>
        <w:rPr>
          <w:rFonts w:ascii="Times New Roman" w:eastAsia="Times New Roman" w:hAnsi="Times New Roman" w:cs="Times New Roman"/>
          <w:sz w:val="24"/>
          <w:szCs w:val="24"/>
        </w:rPr>
        <w:t xml:space="preserve">n indicator were added and mixed by gently swirling the flask. The solution was then titrated with 0.5 N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until the pink color disappeared, indicating the endpoint. The volume of </w:t>
      </w:r>
      <w:proofErr w:type="spellStart"/>
      <w:r>
        <w:rPr>
          <w:rFonts w:ascii="Times New Roman" w:eastAsia="Times New Roman" w:hAnsi="Times New Roman" w:cs="Times New Roman"/>
          <w:sz w:val="24"/>
          <w:szCs w:val="24"/>
        </w:rPr>
        <w:t>HCl</w:t>
      </w:r>
      <w:proofErr w:type="spellEnd"/>
      <w:r>
        <w:rPr>
          <w:rFonts w:ascii="Times New Roman" w:eastAsia="Times New Roman" w:hAnsi="Times New Roman" w:cs="Times New Roman"/>
          <w:sz w:val="24"/>
          <w:szCs w:val="24"/>
        </w:rPr>
        <w:t xml:space="preserve"> used was recorded for further calculation.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VFA production was ca</w:t>
      </w:r>
      <w:r>
        <w:rPr>
          <w:rFonts w:ascii="Times New Roman" w:eastAsia="Times New Roman" w:hAnsi="Times New Roman" w:cs="Times New Roman"/>
          <w:sz w:val="24"/>
          <w:szCs w:val="24"/>
        </w:rPr>
        <w:t>lculated using the following formula:</w:t>
      </w:r>
    </w:p>
    <w:p w:rsidR="004B7F1A" w:rsidRDefault="005E643B">
      <w:pPr>
        <w:spacing w:after="200" w:line="240" w:lineRule="auto"/>
        <w:jc w:val="center"/>
        <w:rPr>
          <w:rFonts w:ascii="Times New Roman" w:eastAsia="Times New Roman" w:hAnsi="Times New Roman" w:cs="Times New Roman"/>
          <w:i/>
          <w:iCs/>
          <w:sz w:val="24"/>
          <w:szCs w:val="24"/>
        </w:rPr>
      </w:pPr>
      <w:proofErr w:type="spellStart"/>
      <w:r>
        <w:rPr>
          <w:rFonts w:ascii="Caudex" w:eastAsia="Caudex" w:hAnsi="Caudex" w:cs="Caudex"/>
          <w:i/>
          <w:iCs/>
          <w:sz w:val="24"/>
          <w:szCs w:val="24"/>
        </w:rPr>
        <w:lastRenderedPageBreak/>
        <w:t>VFAtotal</w:t>
      </w:r>
      <w:proofErr w:type="spellEnd"/>
      <w:r>
        <w:rPr>
          <w:rFonts w:ascii="Caudex" w:eastAsia="Caudex" w:hAnsi="Caudex" w:cs="Caudex"/>
          <w:i/>
          <w:iCs/>
          <w:sz w:val="24"/>
          <w:szCs w:val="24"/>
        </w:rPr>
        <w:t xml:space="preserve"> (</w:t>
      </w:r>
      <w:proofErr w:type="spellStart"/>
      <w:r>
        <w:rPr>
          <w:rFonts w:ascii="Caudex" w:eastAsia="Caudex" w:hAnsi="Caudex" w:cs="Caudex"/>
          <w:i/>
          <w:iCs/>
          <w:sz w:val="24"/>
          <w:szCs w:val="24"/>
        </w:rPr>
        <w:t>mM</w:t>
      </w:r>
      <w:proofErr w:type="spellEnd"/>
      <w:r>
        <w:rPr>
          <w:rFonts w:ascii="Caudex" w:eastAsia="Caudex" w:hAnsi="Caudex" w:cs="Caudex"/>
          <w:i/>
          <w:iCs/>
          <w:sz w:val="24"/>
          <w:szCs w:val="24"/>
        </w:rPr>
        <w:t xml:space="preserve">) = (a − b) N </w:t>
      </w:r>
      <w:proofErr w:type="spellStart"/>
      <w:r>
        <w:rPr>
          <w:rFonts w:ascii="Caudex" w:eastAsia="Caudex" w:hAnsi="Caudex" w:cs="Caudex"/>
          <w:i/>
          <w:iCs/>
          <w:sz w:val="24"/>
          <w:szCs w:val="24"/>
        </w:rPr>
        <w:t>HCl</w:t>
      </w:r>
      <w:proofErr w:type="spellEnd"/>
      <w:r>
        <w:rPr>
          <w:rFonts w:ascii="Caudex" w:eastAsia="Caudex" w:hAnsi="Caudex" w:cs="Caudex"/>
          <w:i/>
          <w:iCs/>
          <w:sz w:val="24"/>
          <w:szCs w:val="24"/>
        </w:rPr>
        <w:t xml:space="preserve"> </w:t>
      </w:r>
      <w:r>
        <w:rPr>
          <w:rFonts w:ascii="Caudex" w:eastAsia="Caudex" w:hAnsi="Caudex" w:cs="Caudex"/>
          <w:i/>
          <w:iCs/>
          <w:sz w:val="24"/>
          <w:szCs w:val="24"/>
        </w:rPr>
        <w:t>⨉</w:t>
      </w:r>
      <w:r>
        <w:rPr>
          <w:rFonts w:ascii="Caudex" w:eastAsia="Caudex" w:hAnsi="Caudex" w:cs="Caudex"/>
          <w:i/>
          <w:iCs/>
          <w:sz w:val="24"/>
          <w:szCs w:val="24"/>
        </w:rPr>
        <w:t xml:space="preserve">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1000</m:t>
            </m:r>
          </m:num>
          <m:den>
            <m:r>
              <w:rPr>
                <w:rFonts w:ascii="Times New Roman" w:eastAsia="Times New Roman" w:hAnsi="Times New Roman" w:cs="Times New Roman"/>
                <w:sz w:val="24"/>
                <w:szCs w:val="24"/>
              </w:rPr>
              <m:t>5</m:t>
            </m:r>
          </m:den>
        </m:f>
      </m:oMath>
    </w:p>
    <w:p w:rsidR="004B7F1A" w:rsidRDefault="005E64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a = Volume of blank titrant (5 mL </w:t>
      </w:r>
      <w:proofErr w:type="spellStart"/>
      <w:r>
        <w:rPr>
          <w:rFonts w:ascii="Times New Roman" w:eastAsia="Times New Roman" w:hAnsi="Times New Roman" w:cs="Times New Roman"/>
          <w:sz w:val="24"/>
          <w:szCs w:val="24"/>
        </w:rPr>
        <w:t>NaOH</w:t>
      </w:r>
      <w:proofErr w:type="spellEnd"/>
      <w:r>
        <w:rPr>
          <w:rFonts w:ascii="Times New Roman" w:eastAsia="Times New Roman" w:hAnsi="Times New Roman" w:cs="Times New Roman"/>
          <w:sz w:val="24"/>
          <w:szCs w:val="24"/>
        </w:rPr>
        <w:t>)</w:t>
      </w:r>
    </w:p>
    <w:p w:rsidR="004B7F1A" w:rsidRDefault="005E643B">
      <w:pPr>
        <w:spacing w:after="200" w:line="240" w:lineRule="auto"/>
        <w:ind w:left="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 Volume of sample titrant Ammonia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production</w:t>
      </w: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Ammonia (NH</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Concentration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NH₃ analysis was carried out using the Conway </w:t>
      </w:r>
      <w:proofErr w:type="spellStart"/>
      <w:r>
        <w:rPr>
          <w:rFonts w:ascii="Times New Roman" w:eastAsia="Times New Roman" w:hAnsi="Times New Roman" w:cs="Times New Roman"/>
          <w:sz w:val="24"/>
          <w:szCs w:val="24"/>
        </w:rPr>
        <w:t>microdiffusion</w:t>
      </w:r>
      <w:proofErr w:type="spellEnd"/>
      <w:r>
        <w:rPr>
          <w:rFonts w:ascii="Times New Roman" w:eastAsia="Times New Roman" w:hAnsi="Times New Roman" w:cs="Times New Roman"/>
          <w:sz w:val="24"/>
          <w:szCs w:val="24"/>
        </w:rPr>
        <w:t xml:space="preserve"> method. Conway dishes and their lids were prepared and sealed with petroleum jelly around the rims. A total of 1 mL of supernatant was added to the outer compartment (left side) of the Conway dis</w:t>
      </w:r>
      <w:r>
        <w:rPr>
          <w:rFonts w:ascii="Times New Roman" w:eastAsia="Times New Roman" w:hAnsi="Times New Roman" w:cs="Times New Roman"/>
          <w:sz w:val="24"/>
          <w:szCs w:val="24"/>
        </w:rPr>
        <w:t xml:space="preserve">h, while 1 mL of boric acid solution containing methyl red and </w:t>
      </w:r>
      <w:proofErr w:type="spellStart"/>
      <w:r>
        <w:rPr>
          <w:rFonts w:ascii="Times New Roman" w:eastAsia="Times New Roman" w:hAnsi="Times New Roman" w:cs="Times New Roman"/>
          <w:sz w:val="24"/>
          <w:szCs w:val="24"/>
        </w:rPr>
        <w:t>bromocresol</w:t>
      </w:r>
      <w:proofErr w:type="spellEnd"/>
      <w:r>
        <w:rPr>
          <w:rFonts w:ascii="Times New Roman" w:eastAsia="Times New Roman" w:hAnsi="Times New Roman" w:cs="Times New Roman"/>
          <w:sz w:val="24"/>
          <w:szCs w:val="24"/>
        </w:rPr>
        <w:t xml:space="preserve"> green indicators was placed in the central well. The dish was then tightly sealed and gently shaken to mix the </w:t>
      </w:r>
      <w:proofErr w:type="spellStart"/>
      <w:r>
        <w:rPr>
          <w:rFonts w:ascii="Times New Roman" w:eastAsia="Times New Roman" w:hAnsi="Times New Roman" w:cs="Times New Roman"/>
          <w:sz w:val="24"/>
          <w:szCs w:val="24"/>
        </w:rPr>
        <w:t>Na₂CO</w:t>
      </w:r>
      <w:proofErr w:type="spellEnd"/>
      <w:r>
        <w:rPr>
          <w:rFonts w:ascii="Times New Roman" w:eastAsia="Times New Roman" w:hAnsi="Times New Roman" w:cs="Times New Roman"/>
          <w:sz w:val="24"/>
          <w:szCs w:val="24"/>
        </w:rPr>
        <w:t>₃ solution with the supernatant. The Conway dishes were left to s</w:t>
      </w:r>
      <w:r>
        <w:rPr>
          <w:rFonts w:ascii="Times New Roman" w:eastAsia="Times New Roman" w:hAnsi="Times New Roman" w:cs="Times New Roman"/>
          <w:sz w:val="24"/>
          <w:szCs w:val="24"/>
        </w:rPr>
        <w:t>tand at room temperature for 24 hours. After incubation, the contents of the central well were titrated with 0.005 N H₂SO₄ until the color changed from blue to pink.</w:t>
      </w:r>
    </w:p>
    <w:p w:rsidR="004B7F1A" w:rsidRDefault="005E643B">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production was calculated using the following formula:</w:t>
      </w:r>
    </w:p>
    <w:p w:rsidR="004B7F1A" w:rsidRDefault="005E643B">
      <w:pPr>
        <w:spacing w:after="20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NH</w:t>
      </w:r>
      <w:r>
        <w:rPr>
          <w:rFonts w:ascii="Times New Roman" w:eastAsia="Times New Roman" w:hAnsi="Times New Roman" w:cs="Times New Roman"/>
          <w:i/>
          <w:iCs/>
          <w:sz w:val="24"/>
          <w:szCs w:val="24"/>
          <w:vertAlign w:val="subscript"/>
        </w:rPr>
        <w:t xml:space="preserve">3 </w:t>
      </w: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mM</w:t>
      </w:r>
      <w:proofErr w:type="spellEnd"/>
      <w:r>
        <w:rPr>
          <w:rFonts w:ascii="Times New Roman" w:eastAsia="Times New Roman" w:hAnsi="Times New Roman" w:cs="Times New Roman"/>
          <w:i/>
          <w:iCs/>
          <w:sz w:val="24"/>
          <w:szCs w:val="24"/>
        </w:rPr>
        <w:t>) = (V 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SO</w:t>
      </w:r>
      <w:r>
        <w:rPr>
          <w:rFonts w:ascii="Times New Roman" w:eastAsia="Times New Roman" w:hAnsi="Times New Roman" w:cs="Times New Roman"/>
          <w:i/>
          <w:iCs/>
          <w:sz w:val="24"/>
          <w:szCs w:val="24"/>
          <w:vertAlign w:val="subscript"/>
        </w:rPr>
        <w:t>4</w:t>
      </w:r>
      <w:r>
        <w:rPr>
          <w:rFonts w:ascii="Cardo" w:eastAsia="Cardo" w:hAnsi="Cardo" w:cs="Cardo"/>
          <w:i/>
          <w:iCs/>
          <w:sz w:val="24"/>
          <w:szCs w:val="24"/>
        </w:rPr>
        <w:t xml:space="preserve"> </w:t>
      </w:r>
      <w:r>
        <w:rPr>
          <w:rFonts w:ascii="Cardo" w:eastAsia="Cardo" w:hAnsi="Cardo" w:cs="Cardo"/>
          <w:i/>
          <w:iCs/>
          <w:sz w:val="24"/>
          <w:szCs w:val="24"/>
        </w:rPr>
        <w:t>⨉</w:t>
      </w:r>
      <w:r>
        <w:rPr>
          <w:rFonts w:ascii="Cardo" w:eastAsia="Cardo" w:hAnsi="Cardo" w:cs="Cardo"/>
          <w:i/>
          <w:iCs/>
          <w:sz w:val="24"/>
          <w:szCs w:val="24"/>
        </w:rPr>
        <w:t xml:space="preserve"> N 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SO</w:t>
      </w:r>
      <w:r>
        <w:rPr>
          <w:rFonts w:ascii="Times New Roman" w:eastAsia="Times New Roman" w:hAnsi="Times New Roman" w:cs="Times New Roman"/>
          <w:i/>
          <w:iCs/>
          <w:sz w:val="24"/>
          <w:szCs w:val="24"/>
          <w:vertAlign w:val="subscript"/>
        </w:rPr>
        <w:t>4</w:t>
      </w:r>
      <w:r>
        <w:rPr>
          <w:rFonts w:ascii="Cardo" w:eastAsia="Cardo" w:hAnsi="Cardo" w:cs="Cardo"/>
          <w:i/>
          <w:iCs/>
          <w:sz w:val="24"/>
          <w:szCs w:val="24"/>
        </w:rPr>
        <w:t xml:space="preserve"> </w:t>
      </w:r>
      <w:r>
        <w:rPr>
          <w:rFonts w:ascii="Cardo" w:eastAsia="Cardo" w:hAnsi="Cardo" w:cs="Cardo"/>
          <w:i/>
          <w:iCs/>
          <w:sz w:val="24"/>
          <w:szCs w:val="24"/>
        </w:rPr>
        <w:t>⨉</w:t>
      </w:r>
      <w:r>
        <w:rPr>
          <w:rFonts w:ascii="Cardo" w:eastAsia="Cardo" w:hAnsi="Cardo" w:cs="Cardo"/>
          <w:i/>
          <w:iCs/>
          <w:sz w:val="24"/>
          <w:szCs w:val="24"/>
        </w:rPr>
        <w:t xml:space="preserve"> 1000) </w:t>
      </w:r>
      <w:proofErr w:type="spellStart"/>
      <w:r>
        <w:rPr>
          <w:rFonts w:ascii="Cardo" w:eastAsia="Cardo" w:hAnsi="Cardo" w:cs="Cardo"/>
          <w:i/>
          <w:iCs/>
          <w:sz w:val="24"/>
          <w:szCs w:val="24"/>
        </w:rPr>
        <w:t>mM</w:t>
      </w:r>
      <w:proofErr w:type="spellEnd"/>
    </w:p>
    <w:p w:rsidR="004B7F1A" w:rsidRDefault="005E643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V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Volume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used for titration (mL)</w:t>
      </w:r>
    </w:p>
    <w:p w:rsidR="004B7F1A" w:rsidRDefault="005E643B">
      <w:pPr>
        <w:spacing w:after="200" w:line="240" w:lineRule="auto"/>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Normality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p>
    <w:p w:rsidR="004B7F1A" w:rsidRDefault="005E643B">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Analysis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were analyzed using Analysis of Variance (ANOVA) to determine the effect of treatments, followed by Duncan’s Multiple Range Test </w:t>
      </w:r>
      <w:r>
        <w:rPr>
          <w:rFonts w:ascii="Times New Roman" w:eastAsia="Times New Roman" w:hAnsi="Times New Roman" w:cs="Times New Roman"/>
          <w:sz w:val="24"/>
          <w:szCs w:val="24"/>
        </w:rPr>
        <w:t>(DMRT) to identify significant differences among treatment means.</w:t>
      </w: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rPr>
      </w:pPr>
      <w:bookmarkStart w:id="4" w:name="_hrz1rak2tgov" w:colFirst="0" w:colLast="0"/>
      <w:bookmarkEnd w:id="4"/>
      <w:r>
        <w:rPr>
          <w:rFonts w:ascii="Times New Roman" w:eastAsia="Times New Roman" w:hAnsi="Times New Roman" w:cs="Times New Roman"/>
          <w:b/>
          <w:bCs/>
          <w:color w:val="000000"/>
        </w:rPr>
        <w:t>RESULTS AND DISCUSSION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study regarding the evaluated parameters, including IVDMD, IVOMD, total VFAs, and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are presented in Table 6.</w:t>
      </w:r>
    </w:p>
    <w:p w:rsidR="004B7F1A" w:rsidRDefault="005E643B">
      <w:pPr>
        <w:spacing w:after="20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6.</w:t>
      </w:r>
      <w:proofErr w:type="gramEnd"/>
      <w:r>
        <w:rPr>
          <w:rFonts w:ascii="Times New Roman" w:eastAsia="Times New Roman" w:hAnsi="Times New Roman" w:cs="Times New Roman"/>
          <w:sz w:val="24"/>
          <w:szCs w:val="24"/>
        </w:rPr>
        <w:t xml:space="preserve"> Result of Lime Peel Treatment on IVDMD, IVOMD, </w:t>
      </w:r>
      <w:proofErr w:type="spellStart"/>
      <w:r>
        <w:rPr>
          <w:rFonts w:ascii="Times New Roman" w:eastAsia="Times New Roman" w:hAnsi="Times New Roman" w:cs="Times New Roman"/>
          <w:sz w:val="24"/>
          <w:szCs w:val="24"/>
        </w:rPr>
        <w:t>VFAt</w:t>
      </w:r>
      <w:proofErr w:type="spellEnd"/>
      <w:r>
        <w:rPr>
          <w:rFonts w:ascii="Times New Roman" w:eastAsia="Times New Roman" w:hAnsi="Times New Roman" w:cs="Times New Roman"/>
          <w:sz w:val="24"/>
          <w:szCs w:val="24"/>
        </w:rPr>
        <w:t>, and NH</w:t>
      </w:r>
      <w:r>
        <w:rPr>
          <w:rFonts w:ascii="Times New Roman" w:eastAsia="Times New Roman" w:hAnsi="Times New Roman" w:cs="Times New Roman"/>
          <w:sz w:val="24"/>
          <w:szCs w:val="24"/>
          <w:vertAlign w:val="subscript"/>
        </w:rPr>
        <w:t>3</w:t>
      </w:r>
    </w:p>
    <w:tbl>
      <w:tblPr>
        <w:tblStyle w:val="a4"/>
        <w:tblpPr w:leftFromText="180" w:rightFromText="180" w:topFromText="180" w:bottomFromText="180" w:vertAnchor="text" w:tblpX="-150"/>
        <w:tblW w:w="100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4"/>
        <w:gridCol w:w="1656"/>
        <w:gridCol w:w="1742"/>
        <w:gridCol w:w="1656"/>
        <w:gridCol w:w="1742"/>
        <w:gridCol w:w="1656"/>
      </w:tblGrid>
      <w:tr w:rsidR="004B7F1A">
        <w:trPr>
          <w:trHeight w:val="440"/>
        </w:trPr>
        <w:tc>
          <w:tcPr>
            <w:tcW w:w="1584" w:type="dxa"/>
            <w:vMerge w:val="restart"/>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8452" w:type="dxa"/>
            <w:gridSpan w:val="5"/>
            <w:tcBorders>
              <w:lef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w:t>
            </w:r>
          </w:p>
        </w:tc>
      </w:tr>
      <w:tr w:rsidR="004B7F1A">
        <w:trPr>
          <w:trHeight w:val="440"/>
        </w:trPr>
        <w:tc>
          <w:tcPr>
            <w:tcW w:w="1584" w:type="dxa"/>
            <w:vMerge/>
            <w:tcBorders>
              <w:left w:val="nil"/>
              <w:right w:val="nil"/>
            </w:tcBorders>
            <w:vAlign w:val="center"/>
          </w:tcPr>
          <w:p w:rsidR="004B7F1A" w:rsidRDefault="004B7F1A">
            <w:pPr>
              <w:widowControl w:val="0"/>
              <w:spacing w:line="240" w:lineRule="auto"/>
              <w:rPr>
                <w:rFonts w:ascii="Times New Roman" w:eastAsia="Times New Roman" w:hAnsi="Times New Roman" w:cs="Times New Roman"/>
                <w:sz w:val="24"/>
                <w:szCs w:val="24"/>
              </w:rPr>
            </w:pPr>
          </w:p>
        </w:tc>
        <w:tc>
          <w:tcPr>
            <w:tcW w:w="1656" w:type="dxa"/>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R0</w:t>
            </w:r>
          </w:p>
        </w:tc>
        <w:tc>
          <w:tcPr>
            <w:tcW w:w="1742" w:type="dxa"/>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p>
        </w:tc>
        <w:tc>
          <w:tcPr>
            <w:tcW w:w="1656" w:type="dxa"/>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1742" w:type="dxa"/>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w:t>
            </w:r>
          </w:p>
        </w:tc>
        <w:tc>
          <w:tcPr>
            <w:tcW w:w="1656" w:type="dxa"/>
            <w:tcBorders>
              <w:left w:val="nil"/>
              <w:right w:val="nil"/>
            </w:tcBorders>
            <w:vAlign w:val="center"/>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w:t>
            </w:r>
          </w:p>
        </w:tc>
      </w:tr>
      <w:tr w:rsidR="004B7F1A">
        <w:tc>
          <w:tcPr>
            <w:tcW w:w="1584" w:type="dxa"/>
            <w:tcBorders>
              <w:left w:val="nil"/>
              <w:bottom w:val="nil"/>
              <w:right w:val="nil"/>
            </w:tcBorders>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IVDMD (%)</w:t>
            </w:r>
          </w:p>
        </w:tc>
        <w:tc>
          <w:tcPr>
            <w:tcW w:w="1656" w:type="dxa"/>
            <w:tcBorders>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60.05</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 0.70</w:t>
            </w:r>
          </w:p>
        </w:tc>
        <w:tc>
          <w:tcPr>
            <w:tcW w:w="1742" w:type="dxa"/>
            <w:tcBorders>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62.04</w:t>
            </w:r>
            <w:r>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 xml:space="preserve"> ±0.96</w:t>
            </w:r>
          </w:p>
        </w:tc>
        <w:tc>
          <w:tcPr>
            <w:tcW w:w="1656" w:type="dxa"/>
            <w:tcBorders>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63.15</w:t>
            </w:r>
            <w:r>
              <w:rPr>
                <w:rFonts w:ascii="Times New Roman" w:eastAsia="Times New Roman" w:hAnsi="Times New Roman" w:cs="Times New Roman"/>
                <w:sz w:val="24"/>
                <w:szCs w:val="24"/>
                <w:vertAlign w:val="superscript"/>
              </w:rPr>
              <w:t>cd</w:t>
            </w:r>
            <w:r>
              <w:rPr>
                <w:rFonts w:ascii="Times New Roman" w:eastAsia="Times New Roman" w:hAnsi="Times New Roman" w:cs="Times New Roman"/>
                <w:sz w:val="24"/>
                <w:szCs w:val="24"/>
              </w:rPr>
              <w:t xml:space="preserve"> ± 0.72</w:t>
            </w:r>
          </w:p>
        </w:tc>
        <w:tc>
          <w:tcPr>
            <w:tcW w:w="1742" w:type="dxa"/>
            <w:tcBorders>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64.08</w:t>
            </w:r>
            <w:r>
              <w:rPr>
                <w:rFonts w:ascii="Times New Roman" w:eastAsia="Times New Roman" w:hAnsi="Times New Roman" w:cs="Times New Roman"/>
                <w:sz w:val="24"/>
                <w:szCs w:val="24"/>
                <w:vertAlign w:val="superscript"/>
              </w:rPr>
              <w:t>d</w:t>
            </w:r>
            <w:r>
              <w:rPr>
                <w:rFonts w:ascii="Times New Roman" w:eastAsia="Times New Roman" w:hAnsi="Times New Roman" w:cs="Times New Roman"/>
                <w:sz w:val="24"/>
                <w:szCs w:val="24"/>
              </w:rPr>
              <w:t xml:space="preserve"> ± 1.72</w:t>
            </w:r>
          </w:p>
        </w:tc>
        <w:tc>
          <w:tcPr>
            <w:tcW w:w="1656" w:type="dxa"/>
            <w:tcBorders>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57.35</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1.04</w:t>
            </w:r>
          </w:p>
        </w:tc>
      </w:tr>
      <w:tr w:rsidR="004B7F1A">
        <w:tc>
          <w:tcPr>
            <w:tcW w:w="1584" w:type="dxa"/>
            <w:tcBorders>
              <w:top w:val="nil"/>
              <w:left w:val="nil"/>
              <w:bottom w:val="nil"/>
              <w:right w:val="nil"/>
            </w:tcBorders>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IVOMD (%)</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66.09</w:t>
            </w:r>
            <w:r>
              <w:rPr>
                <w:rFonts w:ascii="Times New Roman" w:eastAsia="Times New Roman" w:hAnsi="Times New Roman" w:cs="Times New Roman"/>
                <w:sz w:val="24"/>
                <w:szCs w:val="24"/>
                <w:vertAlign w:val="superscript"/>
              </w:rPr>
              <w:t>ab</w:t>
            </w:r>
            <w:r>
              <w:rPr>
                <w:rFonts w:ascii="Times New Roman" w:eastAsia="Times New Roman" w:hAnsi="Times New Roman" w:cs="Times New Roman"/>
                <w:sz w:val="24"/>
                <w:szCs w:val="24"/>
              </w:rPr>
              <w:t xml:space="preserve"> ± 0.67</w:t>
            </w:r>
          </w:p>
        </w:tc>
        <w:tc>
          <w:tcPr>
            <w:tcW w:w="1742"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67.39</w:t>
            </w:r>
            <w:r>
              <w:rPr>
                <w:rFonts w:ascii="Times New Roman" w:eastAsia="Times New Roman" w:hAnsi="Times New Roman" w:cs="Times New Roman"/>
                <w:sz w:val="24"/>
                <w:szCs w:val="24"/>
                <w:vertAlign w:val="superscript"/>
              </w:rPr>
              <w:t>bc</w:t>
            </w:r>
            <w:r>
              <w:rPr>
                <w:rFonts w:ascii="Times New Roman" w:eastAsia="Times New Roman" w:hAnsi="Times New Roman" w:cs="Times New Roman"/>
                <w:sz w:val="24"/>
                <w:szCs w:val="24"/>
              </w:rPr>
              <w:t xml:space="preserve"> ± 1.38</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69.82</w:t>
            </w:r>
            <w:r>
              <w:rPr>
                <w:rFonts w:ascii="Times New Roman" w:eastAsia="Times New Roman" w:hAnsi="Times New Roman" w:cs="Times New Roman"/>
                <w:sz w:val="24"/>
                <w:szCs w:val="24"/>
                <w:vertAlign w:val="superscript"/>
              </w:rPr>
              <w:t>cd</w:t>
            </w:r>
            <w:r>
              <w:rPr>
                <w:rFonts w:ascii="Times New Roman" w:eastAsia="Times New Roman" w:hAnsi="Times New Roman" w:cs="Times New Roman"/>
                <w:sz w:val="24"/>
                <w:szCs w:val="24"/>
              </w:rPr>
              <w:t xml:space="preserve"> ± 1.46</w:t>
            </w:r>
          </w:p>
        </w:tc>
        <w:tc>
          <w:tcPr>
            <w:tcW w:w="1742"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72.06</w:t>
            </w:r>
            <w:r>
              <w:rPr>
                <w:rFonts w:ascii="Times New Roman" w:eastAsia="Times New Roman" w:hAnsi="Times New Roman" w:cs="Times New Roman"/>
                <w:sz w:val="24"/>
                <w:szCs w:val="24"/>
                <w:vertAlign w:val="superscript"/>
              </w:rPr>
              <w:t>d</w:t>
            </w:r>
            <w:r>
              <w:rPr>
                <w:rFonts w:ascii="Times New Roman" w:eastAsia="Times New Roman" w:hAnsi="Times New Roman" w:cs="Times New Roman"/>
                <w:sz w:val="24"/>
                <w:szCs w:val="24"/>
              </w:rPr>
              <w:t xml:space="preserve"> ± 2.33</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64.24</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3.29</w:t>
            </w:r>
          </w:p>
        </w:tc>
      </w:tr>
      <w:tr w:rsidR="004B7F1A">
        <w:tc>
          <w:tcPr>
            <w:tcW w:w="1584" w:type="dxa"/>
            <w:tcBorders>
              <w:top w:val="nil"/>
              <w:left w:val="nil"/>
              <w:bottom w:val="nil"/>
              <w:right w:val="nil"/>
            </w:tcBorders>
          </w:tcPr>
          <w:p w:rsidR="004B7F1A" w:rsidRDefault="005E643B">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165.27</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 1.99</w:t>
            </w:r>
          </w:p>
        </w:tc>
        <w:tc>
          <w:tcPr>
            <w:tcW w:w="1742"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137.05</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15.75</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162.39</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 9.84</w:t>
            </w:r>
          </w:p>
        </w:tc>
        <w:tc>
          <w:tcPr>
            <w:tcW w:w="1742"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171.89</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 12.54</w:t>
            </w:r>
          </w:p>
        </w:tc>
        <w:tc>
          <w:tcPr>
            <w:tcW w:w="1656" w:type="dxa"/>
            <w:tcBorders>
              <w:top w:val="nil"/>
              <w:left w:val="nil"/>
              <w:bottom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141.92</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3.81</w:t>
            </w:r>
          </w:p>
        </w:tc>
      </w:tr>
      <w:tr w:rsidR="004B7F1A">
        <w:tc>
          <w:tcPr>
            <w:tcW w:w="1584" w:type="dxa"/>
            <w:tcBorders>
              <w:top w:val="nil"/>
              <w:left w:val="nil"/>
              <w:right w:val="nil"/>
            </w:tcBorders>
          </w:tcPr>
          <w:p w:rsidR="004B7F1A" w:rsidRDefault="005E643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w:t>
            </w:r>
          </w:p>
        </w:tc>
        <w:tc>
          <w:tcPr>
            <w:tcW w:w="1656" w:type="dxa"/>
            <w:tcBorders>
              <w:top w:val="nil"/>
              <w:left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0.51</w:t>
            </w:r>
          </w:p>
        </w:tc>
        <w:tc>
          <w:tcPr>
            <w:tcW w:w="1742" w:type="dxa"/>
            <w:tcBorders>
              <w:top w:val="nil"/>
              <w:left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 0.50</w:t>
            </w:r>
          </w:p>
        </w:tc>
        <w:tc>
          <w:tcPr>
            <w:tcW w:w="1656" w:type="dxa"/>
            <w:tcBorders>
              <w:top w:val="nil"/>
              <w:left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0.46</w:t>
            </w:r>
          </w:p>
        </w:tc>
        <w:tc>
          <w:tcPr>
            <w:tcW w:w="1742" w:type="dxa"/>
            <w:tcBorders>
              <w:top w:val="nil"/>
              <w:left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0.32</w:t>
            </w:r>
          </w:p>
        </w:tc>
        <w:tc>
          <w:tcPr>
            <w:tcW w:w="1656" w:type="dxa"/>
            <w:tcBorders>
              <w:top w:val="nil"/>
              <w:left w:val="nil"/>
              <w:right w:val="nil"/>
            </w:tcBorders>
          </w:tcPr>
          <w:p w:rsidR="004B7F1A" w:rsidRDefault="005E643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 0.41</w:t>
            </w:r>
          </w:p>
        </w:tc>
      </w:tr>
    </w:tbl>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4B7F1A">
      <w:pPr>
        <w:spacing w:line="240" w:lineRule="auto"/>
        <w:jc w:val="both"/>
        <w:rPr>
          <w:rFonts w:ascii="Times New Roman" w:eastAsia="Times New Roman" w:hAnsi="Times New Roman" w:cs="Times New Roman"/>
          <w:sz w:val="20"/>
          <w:szCs w:val="20"/>
          <w:vertAlign w:val="superscript"/>
        </w:rPr>
      </w:pPr>
    </w:p>
    <w:p w:rsidR="004B7F1A" w:rsidRDefault="005E643B">
      <w:pPr>
        <w:spacing w:after="200" w:line="240" w:lineRule="auto"/>
        <w:jc w:val="both"/>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vertAlign w:val="superscript"/>
        </w:rPr>
        <w:t>abcd</w:t>
      </w:r>
      <w:proofErr w:type="spellEnd"/>
      <w:proofErr w:type="gramEnd"/>
      <w:r>
        <w:rPr>
          <w:rFonts w:ascii="Times New Roman" w:eastAsia="Times New Roman" w:hAnsi="Times New Roman" w:cs="Times New Roman"/>
          <w:sz w:val="20"/>
          <w:szCs w:val="20"/>
        </w:rPr>
        <w:t xml:space="preserve"> Means within the same row with different superscript letters are significantly different (</w:t>
      </w:r>
      <w:r>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&lt; 0.05)</w:t>
      </w: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sz w:val="24"/>
          <w:szCs w:val="24"/>
        </w:rPr>
      </w:pPr>
      <w:bookmarkStart w:id="5" w:name="_mndfrji7iruv" w:colFirst="0" w:colLast="0"/>
      <w:bookmarkEnd w:id="5"/>
      <w:r>
        <w:rPr>
          <w:rFonts w:ascii="Times New Roman" w:eastAsia="Times New Roman" w:hAnsi="Times New Roman" w:cs="Times New Roman"/>
          <w:b/>
          <w:bCs/>
          <w:color w:val="000000"/>
          <w:sz w:val="24"/>
          <w:szCs w:val="24"/>
        </w:rPr>
        <w:t>Dry Matter Digestibility</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6, the addition of lime peel waste meal significantly affected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the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dry matter digestibility (IVDMD) of male goats. Overall, the IVDMD values across all treatments were categorized within a good digestibility range, with the R3 treatment (15%) yielding the highest IVDMD value of 64.08%. This figure represents a 2.28% incr</w:t>
      </w:r>
      <w:r>
        <w:rPr>
          <w:rFonts w:ascii="Times New Roman" w:eastAsia="Times New Roman" w:hAnsi="Times New Roman" w:cs="Times New Roman"/>
          <w:sz w:val="24"/>
          <w:szCs w:val="24"/>
        </w:rPr>
        <w:t>ease compared to the control treatment (R0). Nevertheless, the IVDMD value in the R4 treatment (20%) decreased to 57.35%, showing a negative difference of 2.7% relative to the control treatment.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increase in digestibility values up to the 15% lime peel </w:t>
      </w:r>
      <w:r>
        <w:rPr>
          <w:rFonts w:ascii="Times New Roman" w:eastAsia="Times New Roman" w:hAnsi="Times New Roman" w:cs="Times New Roman"/>
          <w:sz w:val="24"/>
          <w:szCs w:val="24"/>
        </w:rPr>
        <w:t>addition level (R3) is closely related to a shift in the substrate components contained within the ration. The inclusion of Taiwan Napier grass (</w:t>
      </w:r>
      <w:proofErr w:type="spellStart"/>
      <w:r>
        <w:rPr>
          <w:rFonts w:ascii="Times New Roman" w:eastAsia="Times New Roman" w:hAnsi="Times New Roman" w:cs="Times New Roman"/>
          <w:i/>
          <w:iCs/>
          <w:sz w:val="24"/>
          <w:szCs w:val="24"/>
        </w:rPr>
        <w:t>Pennisetum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purpureum</w:t>
      </w:r>
      <w:proofErr w:type="spellEnd"/>
      <w:r>
        <w:rPr>
          <w:rFonts w:ascii="Times New Roman" w:eastAsia="Times New Roman" w:hAnsi="Times New Roman" w:cs="Times New Roman"/>
          <w:sz w:val="24"/>
          <w:szCs w:val="24"/>
        </w:rPr>
        <w:t xml:space="preserve">), which contains 27.12% crude fiber, was gradually reduced and substituted with lime peel </w:t>
      </w:r>
      <w:r>
        <w:rPr>
          <w:rFonts w:ascii="Times New Roman" w:eastAsia="Times New Roman" w:hAnsi="Times New Roman" w:cs="Times New Roman"/>
          <w:sz w:val="24"/>
          <w:szCs w:val="24"/>
        </w:rPr>
        <w:t xml:space="preserve">meal that possessed a lower crude fiber content of 11.92% (Table 3 and Table 5). This phenomenon aligns with the statement by </w:t>
      </w: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et al. (2014), who noted that feeds with high crude fiber content tend to have low IVDMD values. This occurs because such </w:t>
      </w:r>
      <w:r>
        <w:rPr>
          <w:rFonts w:ascii="Times New Roman" w:eastAsia="Times New Roman" w:hAnsi="Times New Roman" w:cs="Times New Roman"/>
          <w:sz w:val="24"/>
          <w:szCs w:val="24"/>
        </w:rPr>
        <w:t>feeds are relatively difficult for rumen microbes to digest.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Crude fiber consists of several fractional components, one of which is lignin, an indigestible element for livestock. Lignin can form lignocellulose and </w:t>
      </w:r>
      <w:proofErr w:type="spellStart"/>
      <w:r>
        <w:rPr>
          <w:rFonts w:ascii="Times New Roman" w:eastAsia="Times New Roman" w:hAnsi="Times New Roman" w:cs="Times New Roman"/>
          <w:sz w:val="24"/>
          <w:szCs w:val="24"/>
        </w:rPr>
        <w:t>lignohemicellulose</w:t>
      </w:r>
      <w:proofErr w:type="spellEnd"/>
      <w:r>
        <w:rPr>
          <w:rFonts w:ascii="Times New Roman" w:eastAsia="Times New Roman" w:hAnsi="Times New Roman" w:cs="Times New Roman"/>
          <w:sz w:val="24"/>
          <w:szCs w:val="24"/>
        </w:rPr>
        <w:t xml:space="preserve"> complexes that hinder e</w:t>
      </w:r>
      <w:r>
        <w:rPr>
          <w:rFonts w:ascii="Times New Roman" w:eastAsia="Times New Roman" w:hAnsi="Times New Roman" w:cs="Times New Roman"/>
          <w:sz w:val="24"/>
          <w:szCs w:val="24"/>
        </w:rPr>
        <w:t>nzymatic access to the substrate (</w:t>
      </w:r>
      <w:proofErr w:type="spellStart"/>
      <w:r>
        <w:rPr>
          <w:rFonts w:ascii="Times New Roman" w:eastAsia="Times New Roman" w:hAnsi="Times New Roman" w:cs="Times New Roman"/>
          <w:sz w:val="24"/>
          <w:szCs w:val="24"/>
        </w:rPr>
        <w:t>Stypinski</w:t>
      </w:r>
      <w:proofErr w:type="spellEnd"/>
      <w:r>
        <w:rPr>
          <w:rFonts w:ascii="Times New Roman" w:eastAsia="Times New Roman" w:hAnsi="Times New Roman" w:cs="Times New Roman"/>
          <w:sz w:val="24"/>
          <w:szCs w:val="24"/>
        </w:rPr>
        <w:t xml:space="preserve"> et al., 2024). A reduction in the crude fiber composition of the ration can decrease the total lignin component, thereby enhancing the accessibility of rumen microbial enzymes to degrade the feed. Furthermore, li</w:t>
      </w:r>
      <w:r>
        <w:rPr>
          <w:rFonts w:ascii="Times New Roman" w:eastAsia="Times New Roman" w:hAnsi="Times New Roman" w:cs="Times New Roman"/>
          <w:sz w:val="24"/>
          <w:szCs w:val="24"/>
        </w:rPr>
        <w:t xml:space="preserve">gnin is known to have a negative regulation with the flavonoid compounds contained in lime peel. In their study, Wang et al. (2024) revealed that lignin and flavonoids compete for the same precursor substrate, </w:t>
      </w:r>
      <w:proofErr w:type="gramStart"/>
      <w:r>
        <w:rPr>
          <w:rFonts w:ascii="Times New Roman" w:eastAsia="Times New Roman" w:hAnsi="Times New Roman" w:cs="Times New Roman"/>
          <w:sz w:val="24"/>
          <w:szCs w:val="24"/>
        </w:rPr>
        <w:t xml:space="preserve">namely  </w:t>
      </w:r>
      <w:r>
        <w:rPr>
          <w:rFonts w:ascii="Times New Roman" w:eastAsia="Times New Roman" w:hAnsi="Times New Roman" w:cs="Times New Roman"/>
          <w:i/>
          <w:iCs/>
          <w:sz w:val="24"/>
          <w:szCs w:val="24"/>
        </w:rPr>
        <w:t>p</w:t>
      </w:r>
      <w:proofErr w:type="gram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Coumaroyl</w:t>
      </w:r>
      <w:proofErr w:type="spellEnd"/>
      <w:r>
        <w:rPr>
          <w:rFonts w:ascii="Times New Roman" w:eastAsia="Times New Roman" w:hAnsi="Times New Roman" w:cs="Times New Roman"/>
          <w:i/>
          <w:iCs/>
          <w:sz w:val="24"/>
          <w:szCs w:val="24"/>
        </w:rPr>
        <w:t>-CoA</w:t>
      </w:r>
      <w:r>
        <w:rPr>
          <w:rFonts w:ascii="Times New Roman" w:eastAsia="Times New Roman" w:hAnsi="Times New Roman" w:cs="Times New Roman"/>
          <w:sz w:val="24"/>
          <w:szCs w:val="24"/>
        </w:rPr>
        <w:t xml:space="preserve">. Therefore, flavonoid </w:t>
      </w:r>
      <w:r>
        <w:rPr>
          <w:rFonts w:ascii="Times New Roman" w:eastAsia="Times New Roman" w:hAnsi="Times New Roman" w:cs="Times New Roman"/>
          <w:sz w:val="24"/>
          <w:szCs w:val="24"/>
        </w:rPr>
        <w:t>compounds are beneficial in suppressing lignin levels in the ration.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lime peel contains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which are well-known </w:t>
      </w:r>
      <w:proofErr w:type="spellStart"/>
      <w:r>
        <w:rPr>
          <w:rFonts w:ascii="Times New Roman" w:eastAsia="Times New Roman" w:hAnsi="Times New Roman" w:cs="Times New Roman"/>
          <w:sz w:val="24"/>
          <w:szCs w:val="24"/>
        </w:rPr>
        <w:t>defaunation</w:t>
      </w:r>
      <w:proofErr w:type="spellEnd"/>
      <w:r>
        <w:rPr>
          <w:rFonts w:ascii="Times New Roman" w:eastAsia="Times New Roman" w:hAnsi="Times New Roman" w:cs="Times New Roman"/>
          <w:sz w:val="24"/>
          <w:szCs w:val="24"/>
        </w:rPr>
        <w:t xml:space="preserve"> agents. The </w:t>
      </w:r>
      <w:proofErr w:type="spellStart"/>
      <w:r>
        <w:rPr>
          <w:rFonts w:ascii="Times New Roman" w:eastAsia="Times New Roman" w:hAnsi="Times New Roman" w:cs="Times New Roman"/>
          <w:sz w:val="24"/>
          <w:szCs w:val="24"/>
        </w:rPr>
        <w:t>saponin</w:t>
      </w:r>
      <w:proofErr w:type="spellEnd"/>
      <w:r>
        <w:rPr>
          <w:rFonts w:ascii="Times New Roman" w:eastAsia="Times New Roman" w:hAnsi="Times New Roman" w:cs="Times New Roman"/>
          <w:sz w:val="24"/>
          <w:szCs w:val="24"/>
        </w:rPr>
        <w:t xml:space="preserve"> content in lime peel is suspected to function optimally at the 15% level, suppressing </w:t>
      </w:r>
      <w:r>
        <w:rPr>
          <w:rFonts w:ascii="Times New Roman" w:eastAsia="Times New Roman" w:hAnsi="Times New Roman" w:cs="Times New Roman"/>
          <w:sz w:val="24"/>
          <w:szCs w:val="24"/>
        </w:rPr>
        <w:t xml:space="preserve">the protozoa population without disrupting the activity of cellulolytic bacteria. A decline in the protozoa population can reduce predation on rumen bacteria, allowing the cellulolytic bacterial population to work more optimally in degrading the feed. The </w:t>
      </w:r>
      <w:r>
        <w:rPr>
          <w:rFonts w:ascii="Times New Roman" w:eastAsia="Times New Roman" w:hAnsi="Times New Roman" w:cs="Times New Roman"/>
          <w:sz w:val="24"/>
          <w:szCs w:val="24"/>
        </w:rPr>
        <w:t xml:space="preserve">IVDMD value in R3, which reached 64.08%, is categorized as high-quality </w:t>
      </w:r>
      <w:proofErr w:type="gramStart"/>
      <w:r>
        <w:rPr>
          <w:rFonts w:ascii="Times New Roman" w:eastAsia="Times New Roman" w:hAnsi="Times New Roman" w:cs="Times New Roman"/>
          <w:sz w:val="24"/>
          <w:szCs w:val="24"/>
        </w:rPr>
        <w:t>feed,</w:t>
      </w:r>
      <w:proofErr w:type="gramEnd"/>
      <w:r>
        <w:rPr>
          <w:rFonts w:ascii="Times New Roman" w:eastAsia="Times New Roman" w:hAnsi="Times New Roman" w:cs="Times New Roman"/>
          <w:sz w:val="24"/>
          <w:szCs w:val="24"/>
        </w:rPr>
        <w:t xml:space="preserve"> aligning with the statement by Tillman et al. (1991) that rations with a digestibility above 60% can efficiently meet the production needs of livestock. The decrease in the IVDMD</w:t>
      </w:r>
      <w:r>
        <w:rPr>
          <w:rFonts w:ascii="Times New Roman" w:eastAsia="Times New Roman" w:hAnsi="Times New Roman" w:cs="Times New Roman"/>
          <w:sz w:val="24"/>
          <w:szCs w:val="24"/>
        </w:rPr>
        <w:t xml:space="preserve"> value at the 20% level (R4) indicates an accumulation of bioactive compounds that exceeded the threshold tolerance limit, thereby disrupting the fermentation process by rumen microbes.</w:t>
      </w:r>
    </w:p>
    <w:p w:rsidR="004B7F1A" w:rsidRDefault="005E643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Organic Matter Digestibility</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6, the addition of lime pe</w:t>
      </w:r>
      <w:r>
        <w:rPr>
          <w:rFonts w:ascii="Times New Roman" w:eastAsia="Times New Roman" w:hAnsi="Times New Roman" w:cs="Times New Roman"/>
          <w:sz w:val="24"/>
          <w:szCs w:val="24"/>
        </w:rPr>
        <w:t>el waste meal significantly affected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the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organic matter digestibility (IVOMD) of male goats. Overall, the IVOMD values across all treatments were categorized within a good digestibility range, with the R3 treatment (15%) yielding the hi</w:t>
      </w:r>
      <w:r>
        <w:rPr>
          <w:rFonts w:ascii="Times New Roman" w:eastAsia="Times New Roman" w:hAnsi="Times New Roman" w:cs="Times New Roman"/>
          <w:sz w:val="24"/>
          <w:szCs w:val="24"/>
        </w:rPr>
        <w:t>ghest IVOMD value of 72.06%. This figure represents a 5.97% increase compared to the control treatment (R0). Nevertheless, the IVOMD value in the R4 treatment (20%) decreased drastically to 64.24%, showing a negative difference of 1.85% relative to the con</w:t>
      </w:r>
      <w:r>
        <w:rPr>
          <w:rFonts w:ascii="Times New Roman" w:eastAsia="Times New Roman" w:hAnsi="Times New Roman" w:cs="Times New Roman"/>
          <w:sz w:val="24"/>
          <w:szCs w:val="24"/>
        </w:rPr>
        <w:t>trol treatment.</w:t>
      </w:r>
    </w:p>
    <w:p w:rsidR="004B7F1A" w:rsidRDefault="005E643B">
      <w:pPr>
        <w:spacing w:after="2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Noach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Yunus</w:t>
      </w:r>
      <w:proofErr w:type="spellEnd"/>
      <w:r>
        <w:rPr>
          <w:rFonts w:ascii="Times New Roman" w:eastAsia="Times New Roman" w:hAnsi="Times New Roman" w:cs="Times New Roman"/>
          <w:sz w:val="24"/>
          <w:szCs w:val="24"/>
        </w:rPr>
        <w:t xml:space="preserve"> (2021) stated that normal IVOMD values range from 53.93% to 63.19%. The R3 treatment successfully achieved a value of 72.06%, demonstrating performance that exceeded the normal range. Although the ash supply originating from</w:t>
      </w:r>
      <w:r>
        <w:rPr>
          <w:rFonts w:ascii="Times New Roman" w:eastAsia="Times New Roman" w:hAnsi="Times New Roman" w:cs="Times New Roman"/>
          <w:sz w:val="24"/>
          <w:szCs w:val="24"/>
        </w:rPr>
        <w:t xml:space="preserve"> Taiwan Napier grass was gradually reduced and replaced by lime peel meal with a relatively lower ash content (Table 3 and Table 5), the total organic matter digestibility actually increased up to the 15% addition level. This phenomenon represents an excel</w:t>
      </w:r>
      <w:r>
        <w:rPr>
          <w:rFonts w:ascii="Times New Roman" w:eastAsia="Times New Roman" w:hAnsi="Times New Roman" w:cs="Times New Roman"/>
          <w:sz w:val="24"/>
          <w:szCs w:val="24"/>
        </w:rPr>
        <w:t>lent level of feed efficiency and reflects an optimized fermentation process.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 in degrading organic matter up to 72.06% serves as physical evidence of excellent synchronization within the rumen. The abundance of this degraded organic matter has </w:t>
      </w:r>
      <w:r>
        <w:rPr>
          <w:rFonts w:ascii="Times New Roman" w:eastAsia="Times New Roman" w:hAnsi="Times New Roman" w:cs="Times New Roman"/>
          <w:sz w:val="24"/>
          <w:szCs w:val="24"/>
        </w:rPr>
        <w:t xml:space="preserve">a direct implication on the availability of fermentation products, as demonstrated by the highest peak in total VFA concentration (171.89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as an instant energy source, alongside the availability of ammonia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within the optimum upper limit range (10.08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for microbial protein synthesis. </w:t>
      </w:r>
    </w:p>
    <w:p w:rsidR="004B7F1A" w:rsidRDefault="005E643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Volatile Fatty Acid (VFA)</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6, the addition of lime peel waste meal significantly affected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0.05) the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total VFA concentration of male goats. Overa</w:t>
      </w:r>
      <w:r>
        <w:rPr>
          <w:rFonts w:ascii="Times New Roman" w:eastAsia="Times New Roman" w:hAnsi="Times New Roman" w:cs="Times New Roman"/>
          <w:sz w:val="24"/>
          <w:szCs w:val="24"/>
        </w:rPr>
        <w:t xml:space="preserve">ll, the total VFA concentrations across all treatments were categorized within a good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level. Although fluctuations occurred in certain treatments, the addition of lime peel up to the 15% level (R3) successfully yielded the highest achievemen</w:t>
      </w:r>
      <w:r>
        <w:rPr>
          <w:rFonts w:ascii="Times New Roman" w:eastAsia="Times New Roman" w:hAnsi="Times New Roman" w:cs="Times New Roman"/>
          <w:sz w:val="24"/>
          <w:szCs w:val="24"/>
        </w:rPr>
        <w:t xml:space="preserve">t at 171.89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This figure represents a 4.01% increase compared to the control treatment (R0). Meanwhile, after the total VFA concentration peaked at the 15% level (R3), a drastic decrease occurred at the 20% supplementation level to </w:t>
      </w:r>
      <w:r>
        <w:rPr>
          <w:rFonts w:ascii="Times New Roman" w:eastAsia="Times New Roman" w:hAnsi="Times New Roman" w:cs="Times New Roman"/>
          <w:sz w:val="24"/>
          <w:szCs w:val="24"/>
        </w:rPr>
        <w:lastRenderedPageBreak/>
        <w:t xml:space="preserve">141.92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At the 20%</w:t>
      </w:r>
      <w:r>
        <w:rPr>
          <w:rFonts w:ascii="Times New Roman" w:eastAsia="Times New Roman" w:hAnsi="Times New Roman" w:cs="Times New Roman"/>
          <w:sz w:val="24"/>
          <w:szCs w:val="24"/>
        </w:rPr>
        <w:t xml:space="preserve"> level, there was a 17.44% reduction from the peak total VFA concentration, and the concentration at this level was relatively lower than that of the control treatment.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Sutardi</w:t>
      </w:r>
      <w:proofErr w:type="spellEnd"/>
      <w:r>
        <w:rPr>
          <w:rFonts w:ascii="Times New Roman" w:eastAsia="Times New Roman" w:hAnsi="Times New Roman" w:cs="Times New Roman"/>
          <w:sz w:val="24"/>
          <w:szCs w:val="24"/>
        </w:rPr>
        <w:t xml:space="preserve"> (1980), the optimum VFA concentration to support rumen microbial g</w:t>
      </w:r>
      <w:r>
        <w:rPr>
          <w:rFonts w:ascii="Times New Roman" w:eastAsia="Times New Roman" w:hAnsi="Times New Roman" w:cs="Times New Roman"/>
          <w:sz w:val="24"/>
          <w:szCs w:val="24"/>
        </w:rPr>
        <w:t xml:space="preserve">rowth ranges from 80 to 160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Although the total VFA concentration in the R3 treatment exceeded this reference value, the IVDMD and IVOMD data for the R3 treatment were precisely at the peak of their increasing trend. This proves that the fermentation pr</w:t>
      </w:r>
      <w:r>
        <w:rPr>
          <w:rFonts w:ascii="Times New Roman" w:eastAsia="Times New Roman" w:hAnsi="Times New Roman" w:cs="Times New Roman"/>
          <w:sz w:val="24"/>
          <w:szCs w:val="24"/>
        </w:rPr>
        <w:t>ocess proceeded optimally without any indication of rumen microbial activity disruption. The degraded organic matter was abundantly available as a raw material for microbial fermentation, thereby triggering a massive surge in total VFA concentration.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w:t>
      </w:r>
      <w:r>
        <w:rPr>
          <w:rFonts w:ascii="Times New Roman" w:eastAsia="Times New Roman" w:hAnsi="Times New Roman" w:cs="Times New Roman"/>
          <w:sz w:val="24"/>
          <w:szCs w:val="24"/>
        </w:rPr>
        <w:t xml:space="preserve">rsely, the 20% supplementation level indicated the occurrence of a threshold effect. The bioactive compound content in lime peel, such as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and essential oils (particularly </w:t>
      </w:r>
      <w:r>
        <w:rPr>
          <w:rFonts w:ascii="Times New Roman" w:eastAsia="Times New Roman" w:hAnsi="Times New Roman" w:cs="Times New Roman"/>
          <w:i/>
          <w:iCs/>
          <w:sz w:val="24"/>
          <w:szCs w:val="24"/>
        </w:rPr>
        <w:t>limonene</w:t>
      </w:r>
      <w:r>
        <w:rPr>
          <w:rFonts w:ascii="Times New Roman" w:eastAsia="Times New Roman" w:hAnsi="Times New Roman" w:cs="Times New Roman"/>
          <w:sz w:val="24"/>
          <w:szCs w:val="24"/>
        </w:rPr>
        <w:t>), is suspected to have reached a toxicity accumulation level that b</w:t>
      </w:r>
      <w:r>
        <w:rPr>
          <w:rFonts w:ascii="Times New Roman" w:eastAsia="Times New Roman" w:hAnsi="Times New Roman" w:cs="Times New Roman"/>
          <w:sz w:val="24"/>
          <w:szCs w:val="24"/>
        </w:rPr>
        <w:t>egan to inhibit rumen microbial activity, thereby suppressing the rate of carbohydrate fermentation.</w:t>
      </w:r>
    </w:p>
    <w:p w:rsidR="004B7F1A" w:rsidRDefault="005E643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Ammonia (NH</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6, the addition of lime peel waste meal significantly affected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&lt; 0.05) the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 of male goats. Overal</w:t>
      </w:r>
      <w:r>
        <w:rPr>
          <w:rFonts w:ascii="Times New Roman" w:eastAsia="Times New Roman" w:hAnsi="Times New Roman" w:cs="Times New Roman"/>
          <w:sz w:val="24"/>
          <w:szCs w:val="24"/>
        </w:rPr>
        <w:t>l, the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concentrations across all treatments were within the normal range, spanning from 10.08 to 11.22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The results of the study indicated that the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 exhibited a dynamic yet stable fluctuation across treatments.</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Sutardi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(1979), the optimum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 produced in the rumen ranges between 4 and 12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The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 generated by each treatment remained stable around the upper limit of the reference range, despite a gradual decline in crude protein (CP) content</w:t>
      </w:r>
      <w:r>
        <w:rPr>
          <w:rFonts w:ascii="Times New Roman" w:eastAsia="Times New Roman" w:hAnsi="Times New Roman" w:cs="Times New Roman"/>
          <w:sz w:val="24"/>
          <w:szCs w:val="24"/>
        </w:rPr>
        <w:t xml:space="preserve"> originating from the grass (Table 3 and Table 5). Taiwan Napier grass, which has a CP content of 13.24%, was progressively substituted with lime peel containing lower CP at 10.34%. This phenomenon demonstrates that the inclusion of lime peel up to the 20%</w:t>
      </w:r>
      <w:r>
        <w:rPr>
          <w:rFonts w:ascii="Times New Roman" w:eastAsia="Times New Roman" w:hAnsi="Times New Roman" w:cs="Times New Roman"/>
          <w:sz w:val="24"/>
          <w:szCs w:val="24"/>
        </w:rPr>
        <w:t xml:space="preserve"> level did not disrupt the protein degradation process, but rather triggered efficient microbial protein synthesis within the rumen.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Efficient protein synthesis can be achieved through a high level of organic matter digestibility. As stated by </w:t>
      </w:r>
      <w:proofErr w:type="spellStart"/>
      <w:r>
        <w:rPr>
          <w:rFonts w:ascii="Times New Roman" w:eastAsia="Times New Roman" w:hAnsi="Times New Roman" w:cs="Times New Roman"/>
          <w:sz w:val="24"/>
          <w:szCs w:val="24"/>
        </w:rPr>
        <w:t>Kalpikorini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 al. (2024), IVOMD encompasses dietary nutrients such as carbohydrates, proteins, lipids, and vitamins. A good organic matter digestibility level allows for sufficient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availability to meet the requirements of protein fermentation by rumen microbes. F</w:t>
      </w:r>
      <w:r>
        <w:rPr>
          <w:rFonts w:ascii="Times New Roman" w:eastAsia="Times New Roman" w:hAnsi="Times New Roman" w:cs="Times New Roman"/>
          <w:sz w:val="24"/>
          <w:szCs w:val="24"/>
        </w:rPr>
        <w:t>urthermore, lime peel also contains tannins, which are known to form tannin-protein complexes (</w:t>
      </w:r>
      <w:r>
        <w:rPr>
          <w:rFonts w:ascii="Times New Roman" w:eastAsia="Times New Roman" w:hAnsi="Times New Roman" w:cs="Times New Roman"/>
          <w:i/>
          <w:iCs/>
          <w:sz w:val="24"/>
          <w:szCs w:val="24"/>
        </w:rPr>
        <w:t>bypass protein</w:t>
      </w:r>
      <w:r>
        <w:rPr>
          <w:rFonts w:ascii="Times New Roman" w:eastAsia="Times New Roman" w:hAnsi="Times New Roman" w:cs="Times New Roman"/>
          <w:sz w:val="24"/>
          <w:szCs w:val="24"/>
        </w:rPr>
        <w:t>) that can be directly absorbed post-</w:t>
      </w:r>
      <w:proofErr w:type="spellStart"/>
      <w:r>
        <w:rPr>
          <w:rFonts w:ascii="Times New Roman" w:eastAsia="Times New Roman" w:hAnsi="Times New Roman" w:cs="Times New Roman"/>
          <w:sz w:val="24"/>
          <w:szCs w:val="24"/>
        </w:rPr>
        <w:t>ruminally</w:t>
      </w:r>
      <w:proofErr w:type="spellEnd"/>
      <w:r>
        <w:rPr>
          <w:rFonts w:ascii="Times New Roman" w:eastAsia="Times New Roman" w:hAnsi="Times New Roman" w:cs="Times New Roman"/>
          <w:sz w:val="24"/>
          <w:szCs w:val="24"/>
        </w:rPr>
        <w:t xml:space="preserve"> by the livestock without undergoing rumen degradation.</w:t>
      </w:r>
    </w:p>
    <w:p w:rsidR="004B7F1A" w:rsidRDefault="005E643B">
      <w:pPr>
        <w:pStyle w:val="Heading3"/>
        <w:keepNext w:val="0"/>
        <w:keepLines w:val="0"/>
        <w:spacing w:before="0" w:after="200" w:line="240" w:lineRule="auto"/>
        <w:jc w:val="both"/>
        <w:rPr>
          <w:rFonts w:ascii="Times New Roman" w:eastAsia="Times New Roman" w:hAnsi="Times New Roman" w:cs="Times New Roman"/>
          <w:b/>
          <w:bCs/>
          <w:color w:val="000000"/>
        </w:rPr>
      </w:pPr>
      <w:bookmarkStart w:id="6" w:name="_yh7nxsnwikak" w:colFirst="0" w:colLast="0"/>
      <w:bookmarkEnd w:id="6"/>
      <w:r>
        <w:rPr>
          <w:rFonts w:ascii="Times New Roman" w:eastAsia="Times New Roman" w:hAnsi="Times New Roman" w:cs="Times New Roman"/>
          <w:b/>
          <w:bCs/>
          <w:color w:val="000000"/>
        </w:rPr>
        <w:t>CONCLUSION</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addition of lime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xml:space="preserve">) peel waste meal up to the 15% level (R3 treatment) represents the best and most optimal supplementation level for enhancing the digestibility and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of male goat rations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At this optimal level, the highest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dry matter digestibility (IVDMD) was achieved at 64.08%, with a maximum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organic matter digestibility (IVOMD) of 72.06%, and a peak total VFA concentration reaching 171.89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while maintaining an ideal ammonia (NH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concentration at 10.08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Thi</w:t>
      </w:r>
      <w:r>
        <w:rPr>
          <w:rFonts w:ascii="Times New Roman" w:eastAsia="Times New Roman" w:hAnsi="Times New Roman" w:cs="Times New Roman"/>
          <w:sz w:val="24"/>
          <w:szCs w:val="24"/>
        </w:rPr>
        <w:t xml:space="preserve">s performance enhancement was driven by a shift in feed substrate quality, where the high crude fiber portion of Taiwan Napier grass was progressively substituted by lime peel waste meal, which possessed </w:t>
      </w:r>
      <w:proofErr w:type="gramStart"/>
      <w:r>
        <w:rPr>
          <w:rFonts w:ascii="Times New Roman" w:eastAsia="Times New Roman" w:hAnsi="Times New Roman" w:cs="Times New Roman"/>
          <w:sz w:val="24"/>
          <w:szCs w:val="24"/>
        </w:rPr>
        <w:t>a relatively</w:t>
      </w:r>
      <w:proofErr w:type="gramEnd"/>
      <w:r>
        <w:rPr>
          <w:rFonts w:ascii="Times New Roman" w:eastAsia="Times New Roman" w:hAnsi="Times New Roman" w:cs="Times New Roman"/>
          <w:sz w:val="24"/>
          <w:szCs w:val="24"/>
        </w:rPr>
        <w:t xml:space="preserve"> lower crude fiber content. This substit</w:t>
      </w:r>
      <w:r>
        <w:rPr>
          <w:rFonts w:ascii="Times New Roman" w:eastAsia="Times New Roman" w:hAnsi="Times New Roman" w:cs="Times New Roman"/>
          <w:sz w:val="24"/>
          <w:szCs w:val="24"/>
        </w:rPr>
        <w:t xml:space="preserve">ution indirectly decreased the total lignin proportion of the ration and created </w:t>
      </w:r>
      <w:proofErr w:type="gramStart"/>
      <w:r>
        <w:rPr>
          <w:rFonts w:ascii="Times New Roman" w:eastAsia="Times New Roman" w:hAnsi="Times New Roman" w:cs="Times New Roman"/>
          <w:sz w:val="24"/>
          <w:szCs w:val="24"/>
        </w:rPr>
        <w:t>an efficient</w:t>
      </w:r>
      <w:proofErr w:type="gramEnd"/>
      <w:r>
        <w:rPr>
          <w:rFonts w:ascii="Times New Roman" w:eastAsia="Times New Roman" w:hAnsi="Times New Roman" w:cs="Times New Roman"/>
          <w:sz w:val="24"/>
          <w:szCs w:val="24"/>
        </w:rPr>
        <w:t xml:space="preserve"> energy-nitrogen synchronization for rumen microbial activity. Furthermore, supplementation beyond the 15% level (i.e., the 20% level in the R4 treatment) exhibite</w:t>
      </w:r>
      <w:r>
        <w:rPr>
          <w:rFonts w:ascii="Times New Roman" w:eastAsia="Times New Roman" w:hAnsi="Times New Roman" w:cs="Times New Roman"/>
          <w:sz w:val="24"/>
          <w:szCs w:val="24"/>
        </w:rPr>
        <w:t xml:space="preserve">d a threshold effect that reduced both the fermentation rate and digestibility due to the accumulation of bioactive compounds (essential oils and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exceeding the tolerance limit of rumen microbes. </w:t>
      </w:r>
    </w:p>
    <w:p w:rsidR="004B7F1A" w:rsidRDefault="004B7F1A">
      <w:pPr>
        <w:spacing w:after="200" w:line="240" w:lineRule="auto"/>
        <w:jc w:val="both"/>
        <w:rPr>
          <w:rFonts w:ascii="Times New Roman" w:eastAsia="Times New Roman" w:hAnsi="Times New Roman" w:cs="Times New Roman"/>
          <w:b/>
          <w:bCs/>
          <w:sz w:val="28"/>
          <w:szCs w:val="28"/>
        </w:rPr>
      </w:pPr>
    </w:p>
    <w:p w:rsidR="004B7F1A" w:rsidRDefault="005E643B">
      <w:pPr>
        <w:spacing w:after="2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ACKNOWLEDGEMENT</w:t>
      </w:r>
    </w:p>
    <w:p w:rsidR="004B7F1A" w:rsidRDefault="005E643B">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Financial funding for this resear</w:t>
      </w:r>
      <w:r>
        <w:rPr>
          <w:rFonts w:ascii="Times New Roman" w:eastAsia="Times New Roman" w:hAnsi="Times New Roman" w:cs="Times New Roman"/>
          <w:sz w:val="24"/>
          <w:szCs w:val="24"/>
        </w:rPr>
        <w:t xml:space="preserve">ch project was generously provided by the Academic Leadership Grant (ALG) through Grant Number (5413/UN6.3.1/PT.00/2024). The authors highly appreciate this crucial support, which made the completion of this work possible. </w:t>
      </w:r>
    </w:p>
    <w:p w:rsidR="004B7F1A" w:rsidRDefault="005E643B">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Adindaputri</w:t>
      </w:r>
      <w:proofErr w:type="spellEnd"/>
      <w:r>
        <w:rPr>
          <w:rFonts w:ascii="Times New Roman" w:eastAsia="Times New Roman" w:hAnsi="Times New Roman" w:cs="Times New Roman"/>
          <w:sz w:val="24"/>
          <w:szCs w:val="24"/>
        </w:rPr>
        <w:t xml:space="preserve">, Z. U.,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z w:val="24"/>
          <w:szCs w:val="24"/>
        </w:rPr>
        <w:t>urwanti</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Wahyudi</w:t>
      </w:r>
      <w:proofErr w:type="spellEnd"/>
      <w:r>
        <w:rPr>
          <w:rFonts w:ascii="Times New Roman" w:eastAsia="Times New Roman" w:hAnsi="Times New Roman" w:cs="Times New Roman"/>
          <w:sz w:val="24"/>
          <w:szCs w:val="24"/>
        </w:rPr>
        <w:t xml:space="preserve">, I. A. (2013).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Swingle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Konsentrasi</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Enzim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Glukosiltransferase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Streptococcus </w:t>
      </w:r>
      <w:proofErr w:type="spellStart"/>
      <w:r>
        <w:rPr>
          <w:rFonts w:ascii="Times New Roman" w:eastAsia="Times New Roman" w:hAnsi="Times New Roman" w:cs="Times New Roman"/>
          <w:i/>
          <w:iCs/>
          <w:sz w:val="24"/>
          <w:szCs w:val="24"/>
        </w:rPr>
        <w:t>mutans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Maj</w:t>
      </w:r>
      <w:proofErr w:type="spellEnd"/>
      <w:r>
        <w:rPr>
          <w:rFonts w:ascii="Times New Roman" w:eastAsia="Times New Roman" w:hAnsi="Times New Roman" w:cs="Times New Roman"/>
          <w:i/>
          <w:iCs/>
          <w:sz w:val="24"/>
          <w:szCs w:val="24"/>
        </w:rPr>
        <w:t xml:space="preserve"> Ked </w:t>
      </w:r>
      <w:proofErr w:type="spellStart"/>
      <w:r>
        <w:rPr>
          <w:rFonts w:ascii="Times New Roman" w:eastAsia="Times New Roman" w:hAnsi="Times New Roman" w:cs="Times New Roman"/>
          <w:i/>
          <w:iCs/>
          <w:sz w:val="24"/>
          <w:szCs w:val="24"/>
        </w:rPr>
        <w:t>Gi</w:t>
      </w:r>
      <w:proofErr w:type="spellEnd"/>
      <w:r>
        <w:rPr>
          <w:rFonts w:ascii="Times New Roman" w:eastAsia="Times New Roman" w:hAnsi="Times New Roman" w:cs="Times New Roman"/>
          <w:sz w:val="24"/>
          <w:szCs w:val="24"/>
        </w:rPr>
        <w:t>, 20(2), 126-131.</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Akbar, M., </w:t>
      </w:r>
      <w:proofErr w:type="spellStart"/>
      <w:r>
        <w:rPr>
          <w:rFonts w:ascii="Times New Roman" w:eastAsia="Times New Roman" w:hAnsi="Times New Roman" w:cs="Times New Roman"/>
          <w:sz w:val="24"/>
          <w:szCs w:val="24"/>
        </w:rPr>
        <w:t>Islamiyati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Mustabi</w:t>
      </w:r>
      <w:proofErr w:type="spellEnd"/>
      <w:r>
        <w:rPr>
          <w:rFonts w:ascii="Times New Roman" w:eastAsia="Times New Roman" w:hAnsi="Times New Roman" w:cs="Times New Roman"/>
          <w:sz w:val="24"/>
          <w:szCs w:val="24"/>
        </w:rPr>
        <w:t>, J.,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Indrawirawan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Tanin</w:t>
      </w:r>
      <w:proofErr w:type="spellEnd"/>
      <w:r>
        <w:rPr>
          <w:rFonts w:ascii="Times New Roman" w:eastAsia="Times New Roman" w:hAnsi="Times New Roman" w:cs="Times New Roman"/>
          <w:sz w:val="24"/>
          <w:szCs w:val="24"/>
        </w:rPr>
        <w:t xml:space="preserve">, VFA,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Rumen </w:t>
      </w:r>
      <w:proofErr w:type="gramStart"/>
      <w:r>
        <w:rPr>
          <w:rFonts w:ascii="Times New Roman" w:eastAsia="Times New Roman" w:hAnsi="Times New Roman" w:cs="Times New Roman"/>
          <w:i/>
          <w:iCs/>
          <w:sz w:val="24"/>
          <w:szCs w:val="24"/>
        </w:rPr>
        <w:t>In</w:t>
      </w:r>
      <w:proofErr w:type="gramEnd"/>
      <w:r>
        <w:rPr>
          <w:rFonts w:ascii="Times New Roman" w:eastAsia="Times New Roman" w:hAnsi="Times New Roman" w:cs="Times New Roman"/>
          <w:i/>
          <w:iCs/>
          <w:sz w:val="24"/>
          <w:szCs w:val="24"/>
        </w:rPr>
        <w:t xml:space="preserve">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Aegle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marmelos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Gliricidia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sepium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17(1), 28-40.</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Arora</w:t>
      </w:r>
      <w:proofErr w:type="spellEnd"/>
      <w:r>
        <w:rPr>
          <w:rFonts w:ascii="Times New Roman" w:eastAsia="Times New Roman" w:hAnsi="Times New Roman" w:cs="Times New Roman"/>
          <w:sz w:val="24"/>
          <w:szCs w:val="24"/>
        </w:rPr>
        <w:t xml:space="preserve">, S. P. (1995). </w:t>
      </w:r>
      <w:proofErr w:type="spellStart"/>
      <w:r>
        <w:rPr>
          <w:rFonts w:ascii="Times New Roman" w:eastAsia="Times New Roman" w:hAnsi="Times New Roman" w:cs="Times New Roman"/>
          <w:sz w:val="24"/>
          <w:szCs w:val="24"/>
        </w:rPr>
        <w:t>Pencernaan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Mikroba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Gadjah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University Press, Yogyakarta.</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 (2026). </w:t>
      </w:r>
      <w:proofErr w:type="spellStart"/>
      <w:r>
        <w:rPr>
          <w:rFonts w:ascii="Times New Roman" w:eastAsia="Times New Roman" w:hAnsi="Times New Roman" w:cs="Times New Roman"/>
          <w:i/>
          <w:iCs/>
          <w:sz w:val="24"/>
          <w:szCs w:val="24"/>
        </w:rPr>
        <w:t>Provinsi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Jawa</w:t>
      </w:r>
      <w:proofErr w:type="spellEnd"/>
      <w:r>
        <w:rPr>
          <w:rFonts w:ascii="Times New Roman" w:eastAsia="Times New Roman" w:hAnsi="Times New Roman" w:cs="Times New Roman"/>
          <w:i/>
          <w:iCs/>
          <w:sz w:val="24"/>
          <w:szCs w:val="24"/>
        </w:rPr>
        <w:t xml:space="preserve"> Barat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Angka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(Vol.51). BPS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 (2024). </w:t>
      </w:r>
      <w:proofErr w:type="spellStart"/>
      <w:r>
        <w:rPr>
          <w:rFonts w:ascii="Times New Roman" w:eastAsia="Times New Roman" w:hAnsi="Times New Roman" w:cs="Times New Roman"/>
          <w:i/>
          <w:iCs/>
          <w:sz w:val="24"/>
          <w:szCs w:val="24"/>
        </w:rPr>
        <w:t>Provinsi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Jawa</w:t>
      </w:r>
      <w:proofErr w:type="spellEnd"/>
      <w:r>
        <w:rPr>
          <w:rFonts w:ascii="Times New Roman" w:eastAsia="Times New Roman" w:hAnsi="Times New Roman" w:cs="Times New Roman"/>
          <w:i/>
          <w:iCs/>
          <w:sz w:val="24"/>
          <w:szCs w:val="24"/>
        </w:rPr>
        <w:t xml:space="preserve"> Barat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Angka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(Vol.49). BPS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z w:val="24"/>
          <w:szCs w:val="24"/>
        </w:rPr>
        <w:t>awa</w:t>
      </w:r>
      <w:proofErr w:type="spellEnd"/>
      <w:r>
        <w:rPr>
          <w:rFonts w:ascii="Times New Roman" w:eastAsia="Times New Roman" w:hAnsi="Times New Roman" w:cs="Times New Roman"/>
          <w:sz w:val="24"/>
          <w:szCs w:val="24"/>
        </w:rPr>
        <w:t xml:space="preserve"> Barat.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Timur</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Biofarmaka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/Kota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Tanaman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Timur</w:t>
      </w:r>
      <w:proofErr w:type="spellEnd"/>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Broderick, G. (2006). Improving Nitrogen Utilization in The rumen of The Lactating Da</w:t>
      </w:r>
      <w:r>
        <w:rPr>
          <w:rFonts w:ascii="Times New Roman" w:eastAsia="Times New Roman" w:hAnsi="Times New Roman" w:cs="Times New Roman"/>
          <w:sz w:val="24"/>
          <w:szCs w:val="24"/>
        </w:rPr>
        <w:t xml:space="preserve">iry Cow. </w:t>
      </w:r>
      <w:r>
        <w:rPr>
          <w:rFonts w:ascii="Times New Roman" w:eastAsia="Times New Roman" w:hAnsi="Times New Roman" w:cs="Times New Roman"/>
          <w:i/>
          <w:iCs/>
          <w:sz w:val="24"/>
          <w:szCs w:val="24"/>
        </w:rPr>
        <w:t>Florida Ruminant Nutrition Symposium</w:t>
      </w:r>
      <w:r>
        <w:rPr>
          <w:rFonts w:ascii="Times New Roman" w:eastAsia="Times New Roman" w:hAnsi="Times New Roman" w:cs="Times New Roman"/>
          <w:sz w:val="24"/>
          <w:szCs w:val="24"/>
        </w:rPr>
        <w:t xml:space="preserve">. </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Conway, E. J. (1950). </w:t>
      </w:r>
      <w:proofErr w:type="spellStart"/>
      <w:r>
        <w:rPr>
          <w:rFonts w:ascii="Times New Roman" w:eastAsia="Times New Roman" w:hAnsi="Times New Roman" w:cs="Times New Roman"/>
          <w:sz w:val="24"/>
          <w:szCs w:val="24"/>
        </w:rPr>
        <w:t>Microdiffusion</w:t>
      </w:r>
      <w:proofErr w:type="spellEnd"/>
      <w:r>
        <w:rPr>
          <w:rFonts w:ascii="Times New Roman" w:eastAsia="Times New Roman" w:hAnsi="Times New Roman" w:cs="Times New Roman"/>
          <w:sz w:val="24"/>
          <w:szCs w:val="24"/>
        </w:rPr>
        <w:t xml:space="preserve"> Analysis and Volumetric Error. 3rd Ed. </w:t>
      </w:r>
      <w:proofErr w:type="spellStart"/>
      <w:r>
        <w:rPr>
          <w:rFonts w:ascii="Times New Roman" w:eastAsia="Times New Roman" w:hAnsi="Times New Roman" w:cs="Times New Roman"/>
          <w:sz w:val="24"/>
          <w:szCs w:val="24"/>
        </w:rPr>
        <w:t>Crostay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Loskwood</w:t>
      </w:r>
      <w:proofErr w:type="spellEnd"/>
      <w:r>
        <w:rPr>
          <w:rFonts w:ascii="Times New Roman" w:eastAsia="Times New Roman" w:hAnsi="Times New Roman" w:cs="Times New Roman"/>
          <w:sz w:val="24"/>
          <w:szCs w:val="24"/>
        </w:rPr>
        <w:t xml:space="preserve"> and Sows Ltd., London.</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Damayanti</w:t>
      </w:r>
      <w:proofErr w:type="spellEnd"/>
      <w:r>
        <w:rPr>
          <w:rFonts w:ascii="Times New Roman" w:eastAsia="Times New Roman" w:hAnsi="Times New Roman" w:cs="Times New Roman"/>
          <w:sz w:val="24"/>
          <w:szCs w:val="24"/>
        </w:rPr>
        <w:t xml:space="preserve">, G. (2018).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In</w:t>
      </w:r>
      <w:proofErr w:type="gramEnd"/>
      <w:r>
        <w:rPr>
          <w:rFonts w:ascii="Times New Roman" w:eastAsia="Times New Roman" w:hAnsi="Times New Roman" w:cs="Times New Roman"/>
          <w:i/>
          <w:iCs/>
          <w:sz w:val="24"/>
          <w:szCs w:val="24"/>
        </w:rPr>
        <w:t xml:space="preserve">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Cairan</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Disuplementasi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Serai</w:t>
      </w:r>
      <w:proofErr w:type="spellEnd"/>
      <w:r>
        <w:rPr>
          <w:rFonts w:ascii="Times New Roman" w:eastAsia="Times New Roman" w:hAnsi="Times New Roman" w:cs="Times New Roman"/>
          <w:sz w:val="24"/>
          <w:szCs w:val="24"/>
        </w:rPr>
        <w:t xml:space="preserve"> Wangi (</w:t>
      </w:r>
      <w:proofErr w:type="spellStart"/>
      <w:r>
        <w:rPr>
          <w:rFonts w:ascii="Times New Roman" w:eastAsia="Times New Roman" w:hAnsi="Times New Roman" w:cs="Times New Roman"/>
          <w:i/>
          <w:iCs/>
          <w:sz w:val="24"/>
          <w:szCs w:val="24"/>
        </w:rPr>
        <w:t>Cymbopogon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nardus</w:t>
      </w:r>
      <w:proofErr w:type="spellEnd"/>
      <w:r>
        <w:rPr>
          <w:rFonts w:ascii="Times New Roman" w:eastAsia="Times New Roman" w:hAnsi="Times New Roman" w:cs="Times New Roman"/>
          <w:i/>
          <w:iCs/>
          <w:sz w:val="24"/>
          <w:szCs w:val="24"/>
        </w:rPr>
        <w:t xml:space="preserve"> L.</w:t>
      </w:r>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Dewhurst, R.J., A.J.F. Webster, F. </w:t>
      </w:r>
      <w:proofErr w:type="spellStart"/>
      <w:r>
        <w:rPr>
          <w:rFonts w:ascii="Times New Roman" w:eastAsia="Times New Roman" w:hAnsi="Times New Roman" w:cs="Times New Roman"/>
          <w:sz w:val="24"/>
          <w:szCs w:val="24"/>
        </w:rPr>
        <w:t>Waiman</w:t>
      </w:r>
      <w:proofErr w:type="spellEnd"/>
      <w:r>
        <w:rPr>
          <w:rFonts w:ascii="Times New Roman" w:eastAsia="Times New Roman" w:hAnsi="Times New Roman" w:cs="Times New Roman"/>
          <w:sz w:val="24"/>
          <w:szCs w:val="24"/>
        </w:rPr>
        <w:t xml:space="preserve"> and P.J.S. Dewey. 1986. Prediction of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True </w:t>
      </w:r>
      <w:proofErr w:type="spellStart"/>
      <w:r>
        <w:rPr>
          <w:rFonts w:ascii="Times New Roman" w:eastAsia="Times New Roman" w:hAnsi="Times New Roman" w:cs="Times New Roman"/>
          <w:sz w:val="24"/>
          <w:szCs w:val="24"/>
        </w:rPr>
        <w:t>Metabolisable</w:t>
      </w:r>
      <w:proofErr w:type="spellEnd"/>
      <w:r>
        <w:rPr>
          <w:rFonts w:ascii="Times New Roman" w:eastAsia="Times New Roman" w:hAnsi="Times New Roman" w:cs="Times New Roman"/>
          <w:sz w:val="24"/>
          <w:szCs w:val="24"/>
        </w:rPr>
        <w:t xml:space="preserve"> Energy Concentration in Forages </w:t>
      </w:r>
      <w:r>
        <w:rPr>
          <w:rFonts w:ascii="Times New Roman" w:eastAsia="Times New Roman" w:hAnsi="Times New Roman" w:cs="Times New Roman"/>
          <w:sz w:val="24"/>
          <w:szCs w:val="24"/>
        </w:rPr>
        <w:t xml:space="preserve">for Ruminants. </w:t>
      </w:r>
      <w:r>
        <w:rPr>
          <w:rFonts w:ascii="Times New Roman" w:eastAsia="Times New Roman" w:hAnsi="Times New Roman" w:cs="Times New Roman"/>
          <w:i/>
          <w:iCs/>
          <w:sz w:val="24"/>
          <w:szCs w:val="24"/>
        </w:rPr>
        <w:t>Anim. Prod</w:t>
      </w:r>
      <w:r>
        <w:rPr>
          <w:rFonts w:ascii="Times New Roman" w:eastAsia="Times New Roman" w:hAnsi="Times New Roman" w:cs="Times New Roman"/>
          <w:sz w:val="24"/>
          <w:szCs w:val="24"/>
        </w:rPr>
        <w:t>. 43: 183-194.</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Hortikultura</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/Kota di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Dwiyanti</w:t>
      </w:r>
      <w:proofErr w:type="spellEnd"/>
      <w:r>
        <w:rPr>
          <w:rFonts w:ascii="Times New Roman" w:eastAsia="Times New Roman" w:hAnsi="Times New Roman" w:cs="Times New Roman"/>
          <w:sz w:val="24"/>
          <w:szCs w:val="24"/>
        </w:rPr>
        <w:t xml:space="preserve">, R. D., </w:t>
      </w:r>
      <w:proofErr w:type="spellStart"/>
      <w:r>
        <w:rPr>
          <w:rFonts w:ascii="Times New Roman" w:eastAsia="Times New Roman" w:hAnsi="Times New Roman" w:cs="Times New Roman"/>
          <w:sz w:val="24"/>
          <w:szCs w:val="24"/>
        </w:rPr>
        <w:t>Nailah</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Muhlisin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Lutpiatina</w:t>
      </w:r>
      <w:proofErr w:type="spellEnd"/>
      <w:r>
        <w:rPr>
          <w:rFonts w:ascii="Times New Roman" w:eastAsia="Times New Roman" w:hAnsi="Times New Roman" w:cs="Times New Roman"/>
          <w:sz w:val="24"/>
          <w:szCs w:val="24"/>
        </w:rPr>
        <w:t xml:space="preserve">, L. (2018).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Perasan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itrus </w:t>
      </w:r>
      <w:proofErr w:type="spellStart"/>
      <w:r>
        <w:rPr>
          <w:rFonts w:ascii="Times New Roman" w:eastAsia="Times New Roman" w:hAnsi="Times New Roman" w:cs="Times New Roman"/>
          <w:sz w:val="24"/>
          <w:szCs w:val="24"/>
        </w:rPr>
        <w:t>aurantifolia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Pertumbuhan</w:t>
      </w:r>
      <w:proofErr w:type="spellEnd"/>
      <w:r>
        <w:rPr>
          <w:rFonts w:ascii="Times New Roman" w:eastAsia="Times New Roman" w:hAnsi="Times New Roman" w:cs="Times New Roman"/>
          <w:sz w:val="24"/>
          <w:szCs w:val="24"/>
        </w:rPr>
        <w:t xml:space="preserve"> Escherichia coli.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Skala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Kesehatan</w:t>
      </w:r>
      <w:proofErr w:type="spellEnd"/>
      <w:r>
        <w:rPr>
          <w:rFonts w:ascii="Times New Roman" w:eastAsia="Times New Roman" w:hAnsi="Times New Roman" w:cs="Times New Roman"/>
          <w:sz w:val="24"/>
          <w:szCs w:val="24"/>
        </w:rPr>
        <w:t>, 9(2).</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Ernawati</w:t>
      </w:r>
      <w:proofErr w:type="spellEnd"/>
      <w:r>
        <w:rPr>
          <w:rFonts w:ascii="Times New Roman" w:eastAsia="Times New Roman" w:hAnsi="Times New Roman" w:cs="Times New Roman"/>
          <w:sz w:val="24"/>
          <w:szCs w:val="24"/>
        </w:rPr>
        <w:t xml:space="preserve">, H. R., </w:t>
      </w:r>
      <w:proofErr w:type="spellStart"/>
      <w:proofErr w:type="gramStart"/>
      <w:r>
        <w:rPr>
          <w:rFonts w:ascii="Times New Roman" w:eastAsia="Times New Roman" w:hAnsi="Times New Roman" w:cs="Times New Roman"/>
          <w:sz w:val="24"/>
          <w:szCs w:val="24"/>
        </w:rPr>
        <w:t>Suharjon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Fika</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Sutopo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Rahmaniar</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Husni</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Yunimar</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i/>
          <w:iCs/>
          <w:sz w:val="24"/>
          <w:szCs w:val="24"/>
        </w:rPr>
        <w:t>Budidaya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Jeruk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Nipis</w:t>
      </w:r>
      <w:proofErr w:type="spellEnd"/>
      <w:r>
        <w:rPr>
          <w:rFonts w:ascii="Times New Roman" w:eastAsia="Times New Roman" w:hAnsi="Times New Roman" w:cs="Times New Roman"/>
          <w:i/>
          <w:iCs/>
          <w:sz w:val="24"/>
          <w:szCs w:val="24"/>
        </w:rPr>
        <w:t xml:space="preserve"> 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xml:space="preserve">. Jakarta: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Press.</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Farda</w:t>
      </w:r>
      <w:proofErr w:type="spellEnd"/>
      <w:r>
        <w:rPr>
          <w:rFonts w:ascii="Times New Roman" w:eastAsia="Times New Roman" w:hAnsi="Times New Roman" w:cs="Times New Roman"/>
          <w:sz w:val="24"/>
          <w:szCs w:val="24"/>
        </w:rPr>
        <w:t xml:space="preserve">, F. T., </w:t>
      </w:r>
      <w:proofErr w:type="spellStart"/>
      <w:r>
        <w:rPr>
          <w:rFonts w:ascii="Times New Roman" w:eastAsia="Times New Roman" w:hAnsi="Times New Roman" w:cs="Times New Roman"/>
          <w:sz w:val="24"/>
          <w:szCs w:val="24"/>
        </w:rPr>
        <w:t>Salsabilla</w:t>
      </w:r>
      <w:proofErr w:type="spellEnd"/>
      <w:r>
        <w:rPr>
          <w:rFonts w:ascii="Times New Roman" w:eastAsia="Times New Roman" w:hAnsi="Times New Roman" w:cs="Times New Roman"/>
          <w:sz w:val="24"/>
          <w:szCs w:val="24"/>
        </w:rPr>
        <w:t xml:space="preserve">, N. S., </w:t>
      </w:r>
      <w:proofErr w:type="spellStart"/>
      <w:proofErr w:type="gramStart"/>
      <w:r>
        <w:rPr>
          <w:rFonts w:ascii="Times New Roman" w:eastAsia="Times New Roman" w:hAnsi="Times New Roman" w:cs="Times New Roman"/>
          <w:sz w:val="24"/>
          <w:szCs w:val="24"/>
        </w:rPr>
        <w:t>Erwanto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Mirandy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Sirat</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Muhtarudin</w:t>
      </w:r>
      <w:proofErr w:type="spellEnd"/>
      <w:r>
        <w:rPr>
          <w:rFonts w:ascii="Times New Roman" w:eastAsia="Times New Roman" w:hAnsi="Times New Roman" w:cs="Times New Roman"/>
          <w:sz w:val="24"/>
          <w:szCs w:val="24"/>
        </w:rPr>
        <w:t xml:space="preserve">. (2024). Kadar VFA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NH3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Cairan</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Rambon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Bungkil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Kedelai</w:t>
      </w:r>
      <w:proofErr w:type="spellEnd"/>
      <w:r>
        <w:rPr>
          <w:rFonts w:ascii="Times New Roman" w:eastAsia="Times New Roman" w:hAnsi="Times New Roman" w:cs="Times New Roman"/>
          <w:sz w:val="24"/>
          <w:szCs w:val="24"/>
        </w:rPr>
        <w:t xml:space="preserve">, Zinc,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Chromium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Ransum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Wahana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8(3).</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Filasari</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Christiyanto</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Nuswantara</w:t>
      </w:r>
      <w:proofErr w:type="spellEnd"/>
      <w:r>
        <w:rPr>
          <w:rFonts w:ascii="Times New Roman" w:eastAsia="Times New Roman" w:hAnsi="Times New Roman" w:cs="Times New Roman"/>
          <w:sz w:val="24"/>
          <w:szCs w:val="24"/>
        </w:rPr>
        <w:t xml:space="preserve">, L. K., &amp; </w:t>
      </w:r>
      <w:proofErr w:type="spellStart"/>
      <w:r>
        <w:rPr>
          <w:rFonts w:ascii="Times New Roman" w:eastAsia="Times New Roman" w:hAnsi="Times New Roman" w:cs="Times New Roman"/>
          <w:sz w:val="24"/>
          <w:szCs w:val="24"/>
        </w:rPr>
        <w:t>Pangestu</w:t>
      </w:r>
      <w:proofErr w:type="spellEnd"/>
      <w:r>
        <w:rPr>
          <w:rFonts w:ascii="Times New Roman" w:eastAsia="Times New Roman" w:hAnsi="Times New Roman" w:cs="Times New Roman"/>
          <w:sz w:val="24"/>
          <w:szCs w:val="24"/>
        </w:rPr>
        <w:t xml:space="preserve">, E. (2019).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Volatile Fatty Acids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Amonia</w:t>
      </w:r>
      <w:proofErr w:type="spellEnd"/>
      <w:r>
        <w:rPr>
          <w:rFonts w:ascii="Times New Roman" w:eastAsia="Times New Roman" w:hAnsi="Times New Roman" w:cs="Times New Roman"/>
          <w:sz w:val="24"/>
          <w:szCs w:val="24"/>
        </w:rPr>
        <w:t xml:space="preserve"> (NH3) </w:t>
      </w:r>
      <w:proofErr w:type="spellStart"/>
      <w:r>
        <w:rPr>
          <w:rFonts w:ascii="Times New Roman" w:eastAsia="Times New Roman" w:hAnsi="Times New Roman" w:cs="Times New Roman"/>
          <w:sz w:val="24"/>
          <w:szCs w:val="24"/>
        </w:rPr>
        <w:t>Hijauan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 Vitro.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Litbang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Provinsi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Jawa</w:t>
      </w:r>
      <w:proofErr w:type="spellEnd"/>
      <w:r>
        <w:rPr>
          <w:rFonts w:ascii="Times New Roman" w:eastAsia="Times New Roman" w:hAnsi="Times New Roman" w:cs="Times New Roman"/>
          <w:i/>
          <w:iCs/>
          <w:sz w:val="24"/>
          <w:szCs w:val="24"/>
        </w:rPr>
        <w:t xml:space="preserve"> Tengah</w:t>
      </w:r>
      <w:r>
        <w:rPr>
          <w:rFonts w:ascii="Times New Roman" w:eastAsia="Times New Roman" w:hAnsi="Times New Roman" w:cs="Times New Roman"/>
          <w:sz w:val="24"/>
          <w:szCs w:val="24"/>
        </w:rPr>
        <w:t>, 17(1), 111-115.</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Getachew</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DePeters</w:t>
      </w:r>
      <w:proofErr w:type="spellEnd"/>
      <w:r>
        <w:rPr>
          <w:rFonts w:ascii="Times New Roman" w:eastAsia="Times New Roman" w:hAnsi="Times New Roman" w:cs="Times New Roman"/>
          <w:sz w:val="24"/>
          <w:szCs w:val="24"/>
        </w:rPr>
        <w:t>, E., &amp; Robinson, P.</w:t>
      </w:r>
      <w:r>
        <w:rPr>
          <w:rFonts w:ascii="Times New Roman" w:eastAsia="Times New Roman" w:hAnsi="Times New Roman" w:cs="Times New Roman"/>
          <w:sz w:val="24"/>
          <w:szCs w:val="24"/>
        </w:rPr>
        <w:t xml:space="preserve"> (2004). In Vitro Gas Production Provides Effective Method for Assessing Ruminant Feeds. </w:t>
      </w:r>
      <w:r>
        <w:rPr>
          <w:rFonts w:ascii="Times New Roman" w:eastAsia="Times New Roman" w:hAnsi="Times New Roman" w:cs="Times New Roman"/>
          <w:i/>
          <w:iCs/>
          <w:sz w:val="24"/>
          <w:szCs w:val="24"/>
        </w:rPr>
        <w:t>California Agriculture</w:t>
      </w:r>
      <w:r>
        <w:rPr>
          <w:rFonts w:ascii="Times New Roman" w:eastAsia="Times New Roman" w:hAnsi="Times New Roman" w:cs="Times New Roman"/>
          <w:sz w:val="24"/>
          <w:szCs w:val="24"/>
        </w:rPr>
        <w:t>, 58, 54-58.</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Haokip</w:t>
      </w:r>
      <w:proofErr w:type="spellEnd"/>
      <w:r>
        <w:rPr>
          <w:rFonts w:ascii="Times New Roman" w:eastAsia="Times New Roman" w:hAnsi="Times New Roman" w:cs="Times New Roman"/>
          <w:sz w:val="24"/>
          <w:szCs w:val="24"/>
        </w:rPr>
        <w:t xml:space="preserve">, S. W., Sheikh, KH. A., Das, S., Devi, O. B., Singh, Y. D., </w:t>
      </w:r>
      <w:proofErr w:type="spellStart"/>
      <w:r>
        <w:rPr>
          <w:rFonts w:ascii="Times New Roman" w:eastAsia="Times New Roman" w:hAnsi="Times New Roman" w:cs="Times New Roman"/>
          <w:sz w:val="24"/>
          <w:szCs w:val="24"/>
        </w:rPr>
        <w:t>Wangchu</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Heisnam</w:t>
      </w:r>
      <w:proofErr w:type="spellEnd"/>
      <w:r>
        <w:rPr>
          <w:rFonts w:ascii="Times New Roman" w:eastAsia="Times New Roman" w:hAnsi="Times New Roman" w:cs="Times New Roman"/>
          <w:sz w:val="24"/>
          <w:szCs w:val="24"/>
        </w:rPr>
        <w:t>, P. (2023). Unraveling physicochemical pro</w:t>
      </w:r>
      <w:r>
        <w:rPr>
          <w:rFonts w:ascii="Times New Roman" w:eastAsia="Times New Roman" w:hAnsi="Times New Roman" w:cs="Times New Roman"/>
          <w:sz w:val="24"/>
          <w:szCs w:val="24"/>
        </w:rPr>
        <w:t xml:space="preserve">files and bioactivities of citrus peel essential oils: a comprehensive review. </w:t>
      </w:r>
      <w:r>
        <w:rPr>
          <w:rFonts w:ascii="Times New Roman" w:eastAsia="Times New Roman" w:hAnsi="Times New Roman" w:cs="Times New Roman"/>
          <w:i/>
          <w:iCs/>
          <w:sz w:val="24"/>
          <w:szCs w:val="24"/>
        </w:rPr>
        <w:t>European Food Research and Technology</w:t>
      </w:r>
      <w:r>
        <w:rPr>
          <w:rFonts w:ascii="Times New Roman" w:eastAsia="Times New Roman" w:hAnsi="Times New Roman" w:cs="Times New Roman"/>
          <w:sz w:val="24"/>
          <w:szCs w:val="24"/>
        </w:rPr>
        <w:t xml:space="preserve">, 249(11), 2821–2834. </w:t>
      </w:r>
      <w:hyperlink r:id="rId6">
        <w:r>
          <w:rPr>
            <w:rFonts w:ascii="Times New Roman" w:eastAsia="Times New Roman" w:hAnsi="Times New Roman" w:cs="Times New Roman"/>
            <w:color w:val="1155CC"/>
            <w:sz w:val="24"/>
            <w:szCs w:val="24"/>
            <w:u w:val="single"/>
          </w:rPr>
          <w:t>https://doi.org/10.1007/s00217-023-04330-w</w:t>
        </w:r>
      </w:hyperlink>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Hapsari</w:t>
      </w:r>
      <w:proofErr w:type="spellEnd"/>
      <w:r>
        <w:rPr>
          <w:rFonts w:ascii="Times New Roman" w:eastAsia="Times New Roman" w:hAnsi="Times New Roman" w:cs="Times New Roman"/>
          <w:sz w:val="24"/>
          <w:szCs w:val="24"/>
        </w:rPr>
        <w:t xml:space="preserve">, N. </w:t>
      </w:r>
      <w:r>
        <w:rPr>
          <w:rFonts w:ascii="Times New Roman" w:eastAsia="Times New Roman" w:hAnsi="Times New Roman" w:cs="Times New Roman"/>
          <w:sz w:val="24"/>
          <w:szCs w:val="24"/>
        </w:rPr>
        <w:t xml:space="preserve">S., D, W., </w:t>
      </w:r>
      <w:proofErr w:type="spellStart"/>
      <w:r>
        <w:rPr>
          <w:rFonts w:ascii="Times New Roman" w:eastAsia="Times New Roman" w:hAnsi="Times New Roman" w:cs="Times New Roman"/>
          <w:sz w:val="24"/>
          <w:szCs w:val="24"/>
        </w:rPr>
        <w:t>Harjanti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Muktiani</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Fermentabilitas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imbuhan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babadotan</w:t>
      </w:r>
      <w:proofErr w:type="spellEnd"/>
      <w:r>
        <w:rPr>
          <w:rFonts w:ascii="Times New Roman" w:eastAsia="Times New Roman" w:hAnsi="Times New Roman" w:cs="Times New Roman"/>
          <w:sz w:val="24"/>
          <w:szCs w:val="24"/>
        </w:rPr>
        <w:t xml:space="preserve"> (Ageratum </w:t>
      </w:r>
      <w:proofErr w:type="spellStart"/>
      <w:r>
        <w:rPr>
          <w:rFonts w:ascii="Times New Roman" w:eastAsia="Times New Roman" w:hAnsi="Times New Roman" w:cs="Times New Roman"/>
          <w:sz w:val="24"/>
          <w:szCs w:val="24"/>
        </w:rPr>
        <w:t>conyzoides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Zingiber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officinale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 vitro. </w:t>
      </w:r>
      <w:proofErr w:type="spellStart"/>
      <w:r>
        <w:rPr>
          <w:rFonts w:ascii="Times New Roman" w:eastAsia="Times New Roman" w:hAnsi="Times New Roman" w:cs="Times New Roman"/>
          <w:i/>
          <w:iCs/>
          <w:sz w:val="24"/>
          <w:szCs w:val="24"/>
        </w:rPr>
        <w:t>Agripet</w:t>
      </w:r>
      <w:proofErr w:type="spellEnd"/>
      <w:r>
        <w:rPr>
          <w:rFonts w:ascii="Times New Roman" w:eastAsia="Times New Roman" w:hAnsi="Times New Roman" w:cs="Times New Roman"/>
          <w:sz w:val="24"/>
          <w:szCs w:val="24"/>
        </w:rPr>
        <w:t xml:space="preserve"> 18 (1):1- 9.</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Hindratiningrum</w:t>
      </w:r>
      <w:proofErr w:type="spellEnd"/>
      <w:r>
        <w:rPr>
          <w:rFonts w:ascii="Times New Roman" w:eastAsia="Times New Roman" w:hAnsi="Times New Roman" w:cs="Times New Roman"/>
          <w:sz w:val="24"/>
          <w:szCs w:val="24"/>
        </w:rPr>
        <w:t xml:space="preserve">. N., M. D. Bata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S. A. </w:t>
      </w:r>
      <w:proofErr w:type="spellStart"/>
      <w:r>
        <w:rPr>
          <w:rFonts w:ascii="Times New Roman" w:eastAsia="Times New Roman" w:hAnsi="Times New Roman" w:cs="Times New Roman"/>
          <w:sz w:val="24"/>
          <w:szCs w:val="24"/>
        </w:rPr>
        <w:t>Sa</w:t>
      </w:r>
      <w:r>
        <w:rPr>
          <w:rFonts w:ascii="Times New Roman" w:eastAsia="Times New Roman" w:hAnsi="Times New Roman" w:cs="Times New Roman"/>
          <w:sz w:val="24"/>
          <w:szCs w:val="24"/>
        </w:rPr>
        <w:t>ntosa</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Fermentasi</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Mikroba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Amoniasi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Agripet</w:t>
      </w:r>
      <w:proofErr w:type="spellEnd"/>
      <w:r>
        <w:rPr>
          <w:rFonts w:ascii="Times New Roman" w:eastAsia="Times New Roman" w:hAnsi="Times New Roman" w:cs="Times New Roman"/>
          <w:sz w:val="24"/>
          <w:szCs w:val="24"/>
        </w:rPr>
        <w:t>. 11(2): 29-34.</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Hindun</w:t>
      </w:r>
      <w:proofErr w:type="spellEnd"/>
      <w:r>
        <w:rPr>
          <w:rFonts w:ascii="Times New Roman" w:eastAsia="Times New Roman" w:hAnsi="Times New Roman" w:cs="Times New Roman"/>
          <w:sz w:val="24"/>
          <w:szCs w:val="24"/>
        </w:rPr>
        <w:t xml:space="preserve">, S. D. (2017).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w:t>
      </w:r>
      <w:r>
        <w:rPr>
          <w:rFonts w:ascii="Times New Roman" w:eastAsia="Times New Roman" w:hAnsi="Times New Roman" w:cs="Times New Roman"/>
          <w:sz w:val="24"/>
          <w:szCs w:val="24"/>
        </w:rPr>
        <w:t>agai</w:t>
      </w:r>
      <w:proofErr w:type="spellEnd"/>
      <w:r>
        <w:rPr>
          <w:rFonts w:ascii="Times New Roman" w:eastAsia="Times New Roman" w:hAnsi="Times New Roman" w:cs="Times New Roman"/>
          <w:sz w:val="24"/>
          <w:szCs w:val="24"/>
        </w:rPr>
        <w:t xml:space="preserve"> Inhibitor </w:t>
      </w:r>
      <w:proofErr w:type="spellStart"/>
      <w:r>
        <w:rPr>
          <w:rFonts w:ascii="Times New Roman" w:eastAsia="Times New Roman" w:hAnsi="Times New Roman" w:cs="Times New Roman"/>
          <w:sz w:val="24"/>
          <w:szCs w:val="24"/>
        </w:rPr>
        <w:t>Tirosinase</w:t>
      </w:r>
      <w:proofErr w:type="spellEnd"/>
      <w:r>
        <w:rPr>
          <w:rFonts w:ascii="Times New Roman" w:eastAsia="Times New Roman" w:hAnsi="Times New Roman" w:cs="Times New Roman"/>
          <w:sz w:val="24"/>
          <w:szCs w:val="24"/>
        </w:rPr>
        <w:t>. I</w:t>
      </w:r>
      <w:r>
        <w:rPr>
          <w:rFonts w:ascii="Times New Roman" w:eastAsia="Times New Roman" w:hAnsi="Times New Roman" w:cs="Times New Roman"/>
          <w:i/>
          <w:iCs/>
          <w:sz w:val="24"/>
          <w:szCs w:val="24"/>
        </w:rPr>
        <w:t>ndonesian Journal of Pharmaceutical Science and Technology</w:t>
      </w:r>
      <w:r>
        <w:rPr>
          <w:rFonts w:ascii="Times New Roman" w:eastAsia="Times New Roman" w:hAnsi="Times New Roman" w:cs="Times New Roman"/>
          <w:sz w:val="24"/>
          <w:szCs w:val="24"/>
        </w:rPr>
        <w:t>, 4(2), 64.</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Ibnu</w:t>
      </w:r>
      <w:proofErr w:type="spellEnd"/>
      <w:r>
        <w:rPr>
          <w:rFonts w:ascii="Times New Roman" w:eastAsia="Times New Roman" w:hAnsi="Times New Roman" w:cs="Times New Roman"/>
          <w:sz w:val="24"/>
          <w:szCs w:val="24"/>
        </w:rPr>
        <w:t xml:space="preserve">, T. (2021).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Keanekaragaman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Arkea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Cairan</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Rumput</w:t>
      </w:r>
      <w:proofErr w:type="spellEnd"/>
      <w:r>
        <w:rPr>
          <w:rFonts w:ascii="Times New Roman" w:eastAsia="Times New Roman" w:hAnsi="Times New Roman" w:cs="Times New Roman"/>
          <w:sz w:val="24"/>
          <w:szCs w:val="24"/>
        </w:rPr>
        <w:t xml:space="preserve"> Gajah (</w:t>
      </w:r>
      <w:proofErr w:type="spellStart"/>
      <w:r>
        <w:rPr>
          <w:rFonts w:ascii="Times New Roman" w:eastAsia="Times New Roman" w:hAnsi="Times New Roman" w:cs="Times New Roman"/>
          <w:i/>
          <w:iCs/>
          <w:sz w:val="24"/>
          <w:szCs w:val="24"/>
        </w:rPr>
        <w:t>Pennisetum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purpureum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Serai</w:t>
      </w:r>
      <w:proofErr w:type="spellEnd"/>
      <w:r>
        <w:rPr>
          <w:rFonts w:ascii="Times New Roman" w:eastAsia="Times New Roman" w:hAnsi="Times New Roman" w:cs="Times New Roman"/>
          <w:sz w:val="24"/>
          <w:szCs w:val="24"/>
        </w:rPr>
        <w:t xml:space="preserve"> Wa</w:t>
      </w:r>
      <w:r>
        <w:rPr>
          <w:rFonts w:ascii="Times New Roman" w:eastAsia="Times New Roman" w:hAnsi="Times New Roman" w:cs="Times New Roman"/>
          <w:sz w:val="24"/>
          <w:szCs w:val="24"/>
        </w:rPr>
        <w:t>ngi (</w:t>
      </w:r>
      <w:proofErr w:type="spellStart"/>
      <w:r>
        <w:rPr>
          <w:rFonts w:ascii="Times New Roman" w:eastAsia="Times New Roman" w:hAnsi="Times New Roman" w:cs="Times New Roman"/>
          <w:i/>
          <w:iCs/>
          <w:sz w:val="24"/>
          <w:szCs w:val="24"/>
        </w:rPr>
        <w:t>Cymbopogon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nardus</w:t>
      </w:r>
      <w:proofErr w:type="spellEnd"/>
      <w:r>
        <w:rPr>
          <w:rFonts w:ascii="Times New Roman" w:eastAsia="Times New Roman" w:hAnsi="Times New Roman" w:cs="Times New Roman"/>
          <w:i/>
          <w:iCs/>
          <w:sz w:val="24"/>
          <w:szCs w:val="24"/>
        </w:rPr>
        <w:t xml:space="preserve"> 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Next Generation Sequencing (NGS).</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Jena, K., </w:t>
      </w:r>
      <w:proofErr w:type="spellStart"/>
      <w:r>
        <w:rPr>
          <w:rFonts w:ascii="Times New Roman" w:eastAsia="Times New Roman" w:hAnsi="Times New Roman" w:cs="Times New Roman"/>
          <w:sz w:val="24"/>
          <w:szCs w:val="24"/>
        </w:rPr>
        <w:t>Kleden</w:t>
      </w:r>
      <w:proofErr w:type="spellEnd"/>
      <w:r>
        <w:rPr>
          <w:rFonts w:ascii="Times New Roman" w:eastAsia="Times New Roman" w:hAnsi="Times New Roman" w:cs="Times New Roman"/>
          <w:sz w:val="24"/>
          <w:szCs w:val="24"/>
        </w:rPr>
        <w:t xml:space="preserve">, M. M., &amp; </w:t>
      </w:r>
      <w:proofErr w:type="spellStart"/>
      <w:r>
        <w:rPr>
          <w:rFonts w:ascii="Times New Roman" w:eastAsia="Times New Roman" w:hAnsi="Times New Roman" w:cs="Times New Roman"/>
          <w:sz w:val="24"/>
          <w:szCs w:val="24"/>
        </w:rPr>
        <w:t>Benu</w:t>
      </w:r>
      <w:proofErr w:type="spellEnd"/>
      <w:r>
        <w:rPr>
          <w:rFonts w:ascii="Times New Roman" w:eastAsia="Times New Roman" w:hAnsi="Times New Roman" w:cs="Times New Roman"/>
          <w:sz w:val="24"/>
          <w:szCs w:val="24"/>
        </w:rPr>
        <w:t xml:space="preserve">, I. (2020).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Parameter Rumen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Konsentrat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Mengandung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 Vitro. </w:t>
      </w:r>
      <w:proofErr w:type="spellStart"/>
      <w:r>
        <w:rPr>
          <w:rFonts w:ascii="Times New Roman" w:eastAsia="Times New Roman" w:hAnsi="Times New Roman" w:cs="Times New Roman"/>
          <w:i/>
          <w:iCs/>
          <w:sz w:val="24"/>
          <w:szCs w:val="24"/>
        </w:rPr>
        <w:t>Jurna</w:t>
      </w:r>
      <w:r>
        <w:rPr>
          <w:rFonts w:ascii="Times New Roman" w:eastAsia="Times New Roman" w:hAnsi="Times New Roman" w:cs="Times New Roman"/>
          <w:i/>
          <w:iCs/>
          <w:sz w:val="24"/>
          <w:szCs w:val="24"/>
        </w:rPr>
        <w:t>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Nukleus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7(2), 118-129.</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Kalpikorini</w:t>
      </w:r>
      <w:proofErr w:type="spellEnd"/>
      <w:r>
        <w:rPr>
          <w:rFonts w:ascii="Times New Roman" w:eastAsia="Times New Roman" w:hAnsi="Times New Roman" w:cs="Times New Roman"/>
          <w:sz w:val="24"/>
          <w:szCs w:val="24"/>
        </w:rPr>
        <w:t xml:space="preserve">, D. A., </w:t>
      </w:r>
      <w:proofErr w:type="spellStart"/>
      <w:r>
        <w:rPr>
          <w:rFonts w:ascii="Times New Roman" w:eastAsia="Times New Roman" w:hAnsi="Times New Roman" w:cs="Times New Roman"/>
          <w:sz w:val="24"/>
          <w:szCs w:val="24"/>
        </w:rPr>
        <w:t>Suhartati</w:t>
      </w:r>
      <w:proofErr w:type="spellEnd"/>
      <w:r>
        <w:rPr>
          <w:rFonts w:ascii="Times New Roman" w:eastAsia="Times New Roman" w:hAnsi="Times New Roman" w:cs="Times New Roman"/>
          <w:sz w:val="24"/>
          <w:szCs w:val="24"/>
        </w:rPr>
        <w:t xml:space="preserve">, F. M., &amp; </w:t>
      </w:r>
      <w:proofErr w:type="spellStart"/>
      <w:r>
        <w:rPr>
          <w:rFonts w:ascii="Times New Roman" w:eastAsia="Times New Roman" w:hAnsi="Times New Roman" w:cs="Times New Roman"/>
          <w:sz w:val="24"/>
          <w:szCs w:val="24"/>
        </w:rPr>
        <w:t>Syamsi</w:t>
      </w:r>
      <w:proofErr w:type="spellEnd"/>
      <w:r>
        <w:rPr>
          <w:rFonts w:ascii="Times New Roman" w:eastAsia="Times New Roman" w:hAnsi="Times New Roman" w:cs="Times New Roman"/>
          <w:sz w:val="24"/>
          <w:szCs w:val="24"/>
        </w:rPr>
        <w:t xml:space="preserve">, A. N. (2024).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Sinkronisasi</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 Vitro. </w:t>
      </w:r>
      <w:r>
        <w:rPr>
          <w:rFonts w:ascii="Times New Roman" w:eastAsia="Times New Roman" w:hAnsi="Times New Roman" w:cs="Times New Roman"/>
          <w:i/>
          <w:iCs/>
          <w:sz w:val="24"/>
          <w:szCs w:val="24"/>
        </w:rPr>
        <w:t>Journal of Animal Science and Technology</w:t>
      </w:r>
      <w:r>
        <w:rPr>
          <w:rFonts w:ascii="Times New Roman" w:eastAsia="Times New Roman" w:hAnsi="Times New Roman" w:cs="Times New Roman"/>
          <w:sz w:val="24"/>
          <w:szCs w:val="24"/>
        </w:rPr>
        <w:t>, 6(2</w:t>
      </w:r>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Lativa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Rahayu</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Sanjaya</w:t>
      </w:r>
      <w:proofErr w:type="spellEnd"/>
      <w:r>
        <w:rPr>
          <w:rFonts w:ascii="Times New Roman" w:eastAsia="Times New Roman" w:hAnsi="Times New Roman" w:cs="Times New Roman"/>
          <w:sz w:val="24"/>
          <w:szCs w:val="24"/>
        </w:rPr>
        <w:t xml:space="preserve">, R. (2025).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Ciwangi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Blubur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w:t>
      </w:r>
      <w:proofErr w:type="spellEnd"/>
      <w:r>
        <w:rPr>
          <w:rFonts w:ascii="Times New Roman" w:eastAsia="Times New Roman" w:hAnsi="Times New Roman" w:cs="Times New Roman"/>
          <w:sz w:val="24"/>
          <w:szCs w:val="24"/>
        </w:rPr>
        <w:t xml:space="preserve"> Barat. </w:t>
      </w:r>
      <w:proofErr w:type="spellStart"/>
      <w:r>
        <w:rPr>
          <w:rFonts w:ascii="Times New Roman" w:eastAsia="Times New Roman" w:hAnsi="Times New Roman" w:cs="Times New Roman"/>
          <w:i/>
          <w:iCs/>
          <w:sz w:val="24"/>
          <w:szCs w:val="24"/>
        </w:rPr>
        <w:t>Prosiding</w:t>
      </w:r>
      <w:proofErr w:type="spellEnd"/>
      <w:r>
        <w:rPr>
          <w:rFonts w:ascii="Times New Roman" w:eastAsia="Times New Roman" w:hAnsi="Times New Roman" w:cs="Times New Roman"/>
          <w:i/>
          <w:iCs/>
          <w:sz w:val="24"/>
          <w:szCs w:val="24"/>
        </w:rPr>
        <w:t xml:space="preserve"> SENANTIAS: Seminar </w:t>
      </w:r>
      <w:proofErr w:type="spellStart"/>
      <w:r>
        <w:rPr>
          <w:rFonts w:ascii="Times New Roman" w:eastAsia="Times New Roman" w:hAnsi="Times New Roman" w:cs="Times New Roman"/>
          <w:i/>
          <w:iCs/>
          <w:sz w:val="24"/>
          <w:szCs w:val="24"/>
        </w:rPr>
        <w:t>Nasional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Hasil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PkM</w:t>
      </w:r>
      <w:proofErr w:type="spellEnd"/>
      <w:r>
        <w:rPr>
          <w:rFonts w:ascii="Times New Roman" w:eastAsia="Times New Roman" w:hAnsi="Times New Roman" w:cs="Times New Roman"/>
          <w:sz w:val="24"/>
          <w:szCs w:val="24"/>
        </w:rPr>
        <w:t>, 6(1).</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S. S., J. K. Ha, &amp; K. J. Cheng. (2000). Relative Contributions of Bacteria, Protozoa and Fungi to In Vitro Degradation of Orchard Grass Cell Walls and Their Interactions. </w:t>
      </w:r>
      <w:r>
        <w:rPr>
          <w:rFonts w:ascii="Times New Roman" w:eastAsia="Times New Roman" w:hAnsi="Times New Roman" w:cs="Times New Roman"/>
          <w:i/>
          <w:iCs/>
          <w:sz w:val="24"/>
          <w:szCs w:val="24"/>
        </w:rPr>
        <w:t xml:space="preserve">Appl. Environ. </w:t>
      </w:r>
      <w:proofErr w:type="spellStart"/>
      <w:r>
        <w:rPr>
          <w:rFonts w:ascii="Times New Roman" w:eastAsia="Times New Roman" w:hAnsi="Times New Roman" w:cs="Times New Roman"/>
          <w:i/>
          <w:iCs/>
          <w:sz w:val="24"/>
          <w:szCs w:val="24"/>
        </w:rPr>
        <w:t>Microbiol</w:t>
      </w:r>
      <w:proofErr w:type="spellEnd"/>
      <w:r>
        <w:rPr>
          <w:rFonts w:ascii="Times New Roman" w:eastAsia="Times New Roman" w:hAnsi="Times New Roman" w:cs="Times New Roman"/>
          <w:sz w:val="24"/>
          <w:szCs w:val="24"/>
        </w:rPr>
        <w:t>. 6: 3807-3813</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Mahyuddin</w:t>
      </w:r>
      <w:proofErr w:type="spellEnd"/>
      <w:r>
        <w:rPr>
          <w:rFonts w:ascii="Times New Roman" w:eastAsia="Times New Roman" w:hAnsi="Times New Roman" w:cs="Times New Roman"/>
          <w:sz w:val="24"/>
          <w:szCs w:val="24"/>
        </w:rPr>
        <w:t xml:space="preserve">, P. (2008). Relationship </w:t>
      </w:r>
      <w:proofErr w:type="gramStart"/>
      <w:r>
        <w:rPr>
          <w:rFonts w:ascii="Times New Roman" w:eastAsia="Times New Roman" w:hAnsi="Times New Roman" w:cs="Times New Roman"/>
          <w:sz w:val="24"/>
          <w:szCs w:val="24"/>
        </w:rPr>
        <w:t>Betwee</w:t>
      </w:r>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 xml:space="preserve"> Chemical Component and In Vitro Digestibility of Tropical Grasses. </w:t>
      </w:r>
      <w:r>
        <w:rPr>
          <w:rFonts w:ascii="Times New Roman" w:eastAsia="Times New Roman" w:hAnsi="Times New Roman" w:cs="Times New Roman"/>
          <w:i/>
          <w:iCs/>
          <w:sz w:val="24"/>
          <w:szCs w:val="24"/>
        </w:rPr>
        <w:t>HAYATI Journal of Bioscience</w:t>
      </w:r>
      <w:r>
        <w:rPr>
          <w:rFonts w:ascii="Times New Roman" w:eastAsia="Times New Roman" w:hAnsi="Times New Roman" w:cs="Times New Roman"/>
          <w:sz w:val="24"/>
          <w:szCs w:val="24"/>
        </w:rPr>
        <w:t>, 15(2), 85-89.</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Mardalena</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Serbuk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Antioksidan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Ransum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Etawah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In-</w:t>
      </w:r>
      <w:proofErr w:type="gramEnd"/>
      <w:r>
        <w:rPr>
          <w:rFonts w:ascii="Times New Roman" w:eastAsia="Times New Roman" w:hAnsi="Times New Roman" w:cs="Times New Roman"/>
          <w:i/>
          <w:iCs/>
          <w:sz w:val="24"/>
          <w:szCs w:val="24"/>
        </w:rPr>
        <w:t>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lmu-Ilmu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18(1).</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Markham, R. (1942).  A steam distillation apparatus suitable for micro‑</w:t>
      </w:r>
      <w:proofErr w:type="spellStart"/>
      <w:r>
        <w:rPr>
          <w:rFonts w:ascii="Times New Roman" w:eastAsia="Times New Roman" w:hAnsi="Times New Roman" w:cs="Times New Roman"/>
          <w:sz w:val="24"/>
          <w:szCs w:val="24"/>
        </w:rPr>
        <w:t>Kjeldahl</w:t>
      </w:r>
      <w:proofErr w:type="spellEnd"/>
      <w:r>
        <w:rPr>
          <w:rFonts w:ascii="Times New Roman" w:eastAsia="Times New Roman" w:hAnsi="Times New Roman" w:cs="Times New Roman"/>
          <w:sz w:val="24"/>
          <w:szCs w:val="24"/>
        </w:rPr>
        <w:t xml:space="preserve"> analysis. </w:t>
      </w:r>
      <w:r>
        <w:rPr>
          <w:rFonts w:ascii="Times New Roman" w:eastAsia="Times New Roman" w:hAnsi="Times New Roman" w:cs="Times New Roman"/>
          <w:i/>
          <w:iCs/>
          <w:sz w:val="24"/>
          <w:szCs w:val="24"/>
        </w:rPr>
        <w:t>Biochemical Journal</w:t>
      </w:r>
      <w:r>
        <w:rPr>
          <w:rFonts w:ascii="Times New Roman" w:eastAsia="Times New Roman" w:hAnsi="Times New Roman" w:cs="Times New Roman"/>
          <w:sz w:val="24"/>
          <w:szCs w:val="24"/>
        </w:rPr>
        <w:t>, 36, 790–791</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Masruroh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Prayitno</w:t>
      </w:r>
      <w:proofErr w:type="spellEnd"/>
      <w:r>
        <w:rPr>
          <w:rFonts w:ascii="Times New Roman" w:eastAsia="Times New Roman" w:hAnsi="Times New Roman" w:cs="Times New Roman"/>
          <w:sz w:val="24"/>
          <w:szCs w:val="24"/>
        </w:rPr>
        <w:t xml:space="preserve">, C. H., &amp; </w:t>
      </w:r>
      <w:proofErr w:type="spellStart"/>
      <w:r>
        <w:rPr>
          <w:rFonts w:ascii="Times New Roman" w:eastAsia="Times New Roman" w:hAnsi="Times New Roman" w:cs="Times New Roman"/>
          <w:sz w:val="24"/>
          <w:szCs w:val="24"/>
        </w:rPr>
        <w:t>Suwarno</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Protozoa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Gas Total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Kam</w:t>
      </w:r>
      <w:r>
        <w:rPr>
          <w:rFonts w:ascii="Times New Roman" w:eastAsia="Times New Roman" w:hAnsi="Times New Roman" w:cs="Times New Roman"/>
          <w:sz w:val="24"/>
          <w:szCs w:val="24"/>
        </w:rPr>
        <w:t>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Herbal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In Vitro.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1(2), 420-429.</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McDonald, P., Edwards, R. A., &amp; </w:t>
      </w:r>
      <w:proofErr w:type="spellStart"/>
      <w:r>
        <w:rPr>
          <w:rFonts w:ascii="Times New Roman" w:eastAsia="Times New Roman" w:hAnsi="Times New Roman" w:cs="Times New Roman"/>
          <w:sz w:val="24"/>
          <w:szCs w:val="24"/>
        </w:rPr>
        <w:t>Greenhalgh</w:t>
      </w:r>
      <w:proofErr w:type="spellEnd"/>
      <w:r>
        <w:rPr>
          <w:rFonts w:ascii="Times New Roman" w:eastAsia="Times New Roman" w:hAnsi="Times New Roman" w:cs="Times New Roman"/>
          <w:sz w:val="24"/>
          <w:szCs w:val="24"/>
        </w:rPr>
        <w:t xml:space="preserve">, J. F. D. Morgan, CA, Sinclair, LA and Wilkinson, RG (2010). </w:t>
      </w:r>
      <w:r>
        <w:rPr>
          <w:rFonts w:ascii="Times New Roman" w:eastAsia="Times New Roman" w:hAnsi="Times New Roman" w:cs="Times New Roman"/>
          <w:i/>
          <w:iCs/>
          <w:sz w:val="24"/>
          <w:szCs w:val="24"/>
        </w:rPr>
        <w:t>Animal Nutrition</w:t>
      </w:r>
      <w:r>
        <w:rPr>
          <w:rFonts w:ascii="Times New Roman" w:eastAsia="Times New Roman" w:hAnsi="Times New Roman" w:cs="Times New Roman"/>
          <w:sz w:val="24"/>
          <w:szCs w:val="24"/>
        </w:rPr>
        <w:t>. Seventh Edition. United Kingdom, Pearson.</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McDougall, E. I. (1948). Studies on ruminant saliva. I. The composition and output of sheep’s saliva. </w:t>
      </w:r>
      <w:r>
        <w:rPr>
          <w:rFonts w:ascii="Times New Roman" w:eastAsia="Times New Roman" w:hAnsi="Times New Roman" w:cs="Times New Roman"/>
          <w:i/>
          <w:iCs/>
          <w:sz w:val="24"/>
          <w:szCs w:val="24"/>
        </w:rPr>
        <w:t>Biochemical Journal</w:t>
      </w:r>
      <w:r>
        <w:rPr>
          <w:rFonts w:ascii="Times New Roman" w:eastAsia="Times New Roman" w:hAnsi="Times New Roman" w:cs="Times New Roman"/>
          <w:sz w:val="24"/>
          <w:szCs w:val="24"/>
        </w:rPr>
        <w:t>, 43(1), 99–109</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Michaiowski</w:t>
      </w:r>
      <w:proofErr w:type="spellEnd"/>
      <w:r>
        <w:rPr>
          <w:rFonts w:ascii="Times New Roman" w:eastAsia="Times New Roman" w:hAnsi="Times New Roman" w:cs="Times New Roman"/>
          <w:sz w:val="24"/>
          <w:szCs w:val="24"/>
        </w:rPr>
        <w:t xml:space="preserve">, T. (2005). Chapter 3 Rumen Protozoa in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Growing Domestic Ru</w:t>
      </w:r>
      <w:r>
        <w:rPr>
          <w:rFonts w:ascii="Times New Roman" w:eastAsia="Times New Roman" w:hAnsi="Times New Roman" w:cs="Times New Roman"/>
          <w:sz w:val="24"/>
          <w:szCs w:val="24"/>
        </w:rPr>
        <w:t xml:space="preserve">minant. </w:t>
      </w:r>
      <w:r>
        <w:rPr>
          <w:rFonts w:ascii="Times New Roman" w:eastAsia="Times New Roman" w:hAnsi="Times New Roman" w:cs="Times New Roman"/>
          <w:i/>
          <w:iCs/>
          <w:sz w:val="24"/>
          <w:szCs w:val="24"/>
        </w:rPr>
        <w:t>Biology of Growing Animals</w:t>
      </w:r>
      <w:r>
        <w:rPr>
          <w:rFonts w:ascii="Times New Roman" w:eastAsia="Times New Roman" w:hAnsi="Times New Roman" w:cs="Times New Roman"/>
          <w:sz w:val="24"/>
          <w:szCs w:val="24"/>
        </w:rPr>
        <w:t>, 2, 54-74.</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Mochtisar</w:t>
      </w:r>
      <w:proofErr w:type="spellEnd"/>
      <w:r>
        <w:rPr>
          <w:rFonts w:ascii="Times New Roman" w:eastAsia="Times New Roman" w:hAnsi="Times New Roman" w:cs="Times New Roman"/>
          <w:sz w:val="24"/>
          <w:szCs w:val="24"/>
        </w:rPr>
        <w:t xml:space="preserve">, Y. (2020).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pelepah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Sawit</w:t>
      </w:r>
      <w:proofErr w:type="spellEnd"/>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Research Council (NRC). (2001). Nutrient Requirement of Dairy Cattle. Seventh Revis</w:t>
      </w:r>
      <w:r>
        <w:rPr>
          <w:rFonts w:ascii="Times New Roman" w:eastAsia="Times New Roman" w:hAnsi="Times New Roman" w:cs="Times New Roman"/>
          <w:sz w:val="24"/>
          <w:szCs w:val="24"/>
        </w:rPr>
        <w:t xml:space="preserve">ed ed. </w:t>
      </w:r>
      <w:r>
        <w:rPr>
          <w:rFonts w:ascii="Times New Roman" w:eastAsia="Times New Roman" w:hAnsi="Times New Roman" w:cs="Times New Roman"/>
          <w:i/>
          <w:iCs/>
          <w:sz w:val="24"/>
          <w:szCs w:val="24"/>
        </w:rPr>
        <w:t>Washington, D.C</w:t>
      </w:r>
      <w:proofErr w:type="gramStart"/>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National Academy Press</w:t>
      </w:r>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Atabany</w:t>
      </w:r>
      <w:proofErr w:type="spellEnd"/>
      <w:r>
        <w:rPr>
          <w:rFonts w:ascii="Times New Roman" w:eastAsia="Times New Roman" w:hAnsi="Times New Roman" w:cs="Times New Roman"/>
          <w:sz w:val="24"/>
          <w:szCs w:val="24"/>
        </w:rPr>
        <w:t xml:space="preserve">, A., </w:t>
      </w:r>
      <w:proofErr w:type="spellStart"/>
      <w:proofErr w:type="gramStart"/>
      <w:r>
        <w:rPr>
          <w:rFonts w:ascii="Times New Roman" w:eastAsia="Times New Roman" w:hAnsi="Times New Roman" w:cs="Times New Roman"/>
          <w:sz w:val="24"/>
          <w:szCs w:val="24"/>
        </w:rPr>
        <w:t>Muladno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Jayanegara</w:t>
      </w:r>
      <w:proofErr w:type="spellEnd"/>
      <w:r>
        <w:rPr>
          <w:rFonts w:ascii="Times New Roman" w:eastAsia="Times New Roman" w:hAnsi="Times New Roman" w:cs="Times New Roman"/>
          <w:sz w:val="24"/>
          <w:szCs w:val="24"/>
        </w:rPr>
        <w:t xml:space="preserve">, A. (2015).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Gas </w:t>
      </w:r>
      <w:proofErr w:type="spellStart"/>
      <w:r>
        <w:rPr>
          <w:rFonts w:ascii="Times New Roman" w:eastAsia="Times New Roman" w:hAnsi="Times New Roman" w:cs="Times New Roman"/>
          <w:sz w:val="24"/>
          <w:szCs w:val="24"/>
        </w:rPr>
        <w:t>Metan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produksi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Teknolo</w:t>
      </w:r>
      <w:r>
        <w:rPr>
          <w:rFonts w:ascii="Times New Roman" w:eastAsia="Times New Roman" w:hAnsi="Times New Roman" w:cs="Times New Roman"/>
          <w:i/>
          <w:iCs/>
          <w:sz w:val="24"/>
          <w:szCs w:val="24"/>
        </w:rPr>
        <w:t>gi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Hasil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3(2).</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Orskov</w:t>
      </w:r>
      <w:proofErr w:type="spellEnd"/>
      <w:r>
        <w:rPr>
          <w:rFonts w:ascii="Times New Roman" w:eastAsia="Times New Roman" w:hAnsi="Times New Roman" w:cs="Times New Roman"/>
          <w:sz w:val="24"/>
          <w:szCs w:val="24"/>
        </w:rPr>
        <w:t xml:space="preserve">, E. R. (1992). Protein Nutritional in Ruminant. </w:t>
      </w:r>
      <w:r>
        <w:rPr>
          <w:rFonts w:ascii="Times New Roman" w:eastAsia="Times New Roman" w:hAnsi="Times New Roman" w:cs="Times New Roman"/>
          <w:i/>
          <w:iCs/>
          <w:sz w:val="24"/>
          <w:szCs w:val="24"/>
        </w:rPr>
        <w:t>Academic Press</w:t>
      </w:r>
      <w:r>
        <w:rPr>
          <w:rFonts w:ascii="Times New Roman" w:eastAsia="Times New Roman" w:hAnsi="Times New Roman" w:cs="Times New Roman"/>
          <w:sz w:val="24"/>
          <w:szCs w:val="24"/>
        </w:rPr>
        <w:t>, London</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Suswati</w:t>
      </w:r>
      <w:proofErr w:type="spellEnd"/>
      <w:r>
        <w:rPr>
          <w:rFonts w:ascii="Times New Roman" w:eastAsia="Times New Roman" w:hAnsi="Times New Roman" w:cs="Times New Roman"/>
          <w:sz w:val="24"/>
          <w:szCs w:val="24"/>
        </w:rPr>
        <w:t xml:space="preserve">, I., &amp; Abdullah, M. (2013).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Anti </w:t>
      </w:r>
      <w:proofErr w:type="spellStart"/>
      <w:r>
        <w:rPr>
          <w:rFonts w:ascii="Times New Roman" w:eastAsia="Times New Roman" w:hAnsi="Times New Roman" w:cs="Times New Roman"/>
          <w:sz w:val="24"/>
          <w:szCs w:val="24"/>
        </w:rPr>
        <w:t>Bakteri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(Citrus </w:t>
      </w:r>
      <w:proofErr w:type="spellStart"/>
      <w:r>
        <w:rPr>
          <w:rFonts w:ascii="Times New Roman" w:eastAsia="Times New Roman" w:hAnsi="Times New Roman" w:cs="Times New Roman"/>
          <w:sz w:val="24"/>
          <w:szCs w:val="24"/>
        </w:rPr>
        <w:t>aurantifolia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Salmonella </w:t>
      </w:r>
      <w:proofErr w:type="spellStart"/>
      <w:r>
        <w:rPr>
          <w:rFonts w:ascii="Times New Roman" w:eastAsia="Times New Roman" w:hAnsi="Times New Roman" w:cs="Times New Roman"/>
          <w:sz w:val="24"/>
          <w:szCs w:val="24"/>
        </w:rPr>
        <w:t>typhi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Vitro. </w:t>
      </w:r>
      <w:r>
        <w:rPr>
          <w:rFonts w:ascii="Times New Roman" w:eastAsia="Times New Roman" w:hAnsi="Times New Roman" w:cs="Times New Roman"/>
          <w:i/>
          <w:iCs/>
          <w:sz w:val="24"/>
          <w:szCs w:val="24"/>
        </w:rPr>
        <w:t xml:space="preserve">SAINTIKA MEDIA: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Kesehatan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Kedokteran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Keluarga</w:t>
      </w:r>
      <w:proofErr w:type="spellEnd"/>
      <w:r>
        <w:rPr>
          <w:rFonts w:ascii="Times New Roman" w:eastAsia="Times New Roman" w:hAnsi="Times New Roman" w:cs="Times New Roman"/>
          <w:sz w:val="24"/>
          <w:szCs w:val="24"/>
        </w:rPr>
        <w:t>, 9(2), 110-115.</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Prawirokusumo</w:t>
      </w:r>
      <w:proofErr w:type="spellEnd"/>
      <w:r>
        <w:rPr>
          <w:rFonts w:ascii="Times New Roman" w:eastAsia="Times New Roman" w:hAnsi="Times New Roman" w:cs="Times New Roman"/>
          <w:sz w:val="24"/>
          <w:szCs w:val="24"/>
        </w:rPr>
        <w:t xml:space="preserve">, S. 1993.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Gizi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Komparatif</w:t>
      </w:r>
      <w:proofErr w:type="spellEnd"/>
      <w:r>
        <w:rPr>
          <w:rFonts w:ascii="Times New Roman" w:eastAsia="Times New Roman" w:hAnsi="Times New Roman" w:cs="Times New Roman"/>
          <w:sz w:val="24"/>
          <w:szCs w:val="24"/>
        </w:rPr>
        <w:t xml:space="preserve">. BPPE.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Gajah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Yogyakarta.</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Pudjiati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Rianto</w:t>
      </w:r>
      <w:proofErr w:type="spellEnd"/>
      <w:r>
        <w:rPr>
          <w:rFonts w:ascii="Times New Roman" w:eastAsia="Times New Roman" w:hAnsi="Times New Roman" w:cs="Times New Roman"/>
          <w:sz w:val="24"/>
          <w:szCs w:val="24"/>
        </w:rPr>
        <w:t xml:space="preserve">, E., &amp; Lestari, C. M. S. (2019).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Kandungan</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Total Digestible Nutrient yang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Diponegoro</w:t>
      </w:r>
      <w:proofErr w:type="spellEnd"/>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Puspitasari</w:t>
      </w:r>
      <w:proofErr w:type="spellEnd"/>
      <w:r>
        <w:rPr>
          <w:rFonts w:ascii="Times New Roman" w:eastAsia="Times New Roman" w:hAnsi="Times New Roman" w:cs="Times New Roman"/>
          <w:sz w:val="24"/>
          <w:szCs w:val="24"/>
        </w:rPr>
        <w:t xml:space="preserve">, R., </w:t>
      </w:r>
      <w:proofErr w:type="spellStart"/>
      <w:proofErr w:type="gramStart"/>
      <w:r>
        <w:rPr>
          <w:rFonts w:ascii="Times New Roman" w:eastAsia="Times New Roman" w:hAnsi="Times New Roman" w:cs="Times New Roman"/>
          <w:sz w:val="24"/>
          <w:szCs w:val="24"/>
        </w:rPr>
        <w:t>Muladno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Atabany</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Salundik</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Gas </w:t>
      </w:r>
      <w:proofErr w:type="spellStart"/>
      <w:r>
        <w:rPr>
          <w:rFonts w:ascii="Times New Roman" w:eastAsia="Times New Roman" w:hAnsi="Times New Roman" w:cs="Times New Roman"/>
          <w:sz w:val="24"/>
          <w:szCs w:val="24"/>
        </w:rPr>
        <w:t>Metana</w:t>
      </w:r>
      <w:proofErr w:type="spellEnd"/>
      <w:r>
        <w:rPr>
          <w:rFonts w:ascii="Times New Roman" w:eastAsia="Times New Roman" w:hAnsi="Times New Roman" w:cs="Times New Roman"/>
          <w:sz w:val="24"/>
          <w:szCs w:val="24"/>
        </w:rPr>
        <w:t xml:space="preserve"> (CH4)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Sapi</w:t>
      </w:r>
      <w:proofErr w:type="spellEnd"/>
      <w:r>
        <w:rPr>
          <w:rFonts w:ascii="Times New Roman" w:eastAsia="Times New Roman" w:hAnsi="Times New Roman" w:cs="Times New Roman"/>
          <w:sz w:val="24"/>
          <w:szCs w:val="24"/>
        </w:rPr>
        <w:t xml:space="preserve"> FH </w:t>
      </w:r>
      <w:proofErr w:type="spellStart"/>
      <w:r>
        <w:rPr>
          <w:rFonts w:ascii="Times New Roman" w:eastAsia="Times New Roman" w:hAnsi="Times New Roman" w:cs="Times New Roman"/>
          <w:sz w:val="24"/>
          <w:szCs w:val="24"/>
        </w:rPr>
        <w:t>Laktasi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w:t>
      </w:r>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Rumput</w:t>
      </w:r>
      <w:proofErr w:type="spellEnd"/>
      <w:r>
        <w:rPr>
          <w:rFonts w:ascii="Times New Roman" w:eastAsia="Times New Roman" w:hAnsi="Times New Roman" w:cs="Times New Roman"/>
          <w:sz w:val="24"/>
          <w:szCs w:val="24"/>
        </w:rPr>
        <w:t xml:space="preserve"> Gajah </w:t>
      </w:r>
      <w:proofErr w:type="spellStart"/>
      <w:proofErr w:type="gramStart"/>
      <w:r>
        <w:rPr>
          <w:rFonts w:ascii="Times New Roman" w:eastAsia="Times New Roman" w:hAnsi="Times New Roman" w:cs="Times New Roman"/>
          <w:sz w:val="24"/>
          <w:szCs w:val="24"/>
        </w:rPr>
        <w:t>dna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Produksi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Teknologi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Hasil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3(1).</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Putri</w:t>
      </w:r>
      <w:proofErr w:type="spellEnd"/>
      <w:r>
        <w:rPr>
          <w:rFonts w:ascii="Times New Roman" w:eastAsia="Times New Roman" w:hAnsi="Times New Roman" w:cs="Times New Roman"/>
          <w:sz w:val="24"/>
          <w:szCs w:val="24"/>
        </w:rPr>
        <w:t xml:space="preserve">, F. D., </w:t>
      </w:r>
      <w:proofErr w:type="spellStart"/>
      <w:r>
        <w:rPr>
          <w:rFonts w:ascii="Times New Roman" w:eastAsia="Times New Roman" w:hAnsi="Times New Roman" w:cs="Times New Roman"/>
          <w:sz w:val="24"/>
          <w:szCs w:val="24"/>
        </w:rPr>
        <w:t>Nurjanah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Widyasanti</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Nuranjani</w:t>
      </w:r>
      <w:proofErr w:type="spellEnd"/>
      <w:r>
        <w:rPr>
          <w:rFonts w:ascii="Times New Roman" w:eastAsia="Times New Roman" w:hAnsi="Times New Roman" w:cs="Times New Roman"/>
          <w:sz w:val="24"/>
          <w:szCs w:val="24"/>
        </w:rPr>
        <w:t xml:space="preserve">, F. (2023). </w:t>
      </w:r>
      <w:proofErr w:type="spellStart"/>
      <w:r>
        <w:rPr>
          <w:rFonts w:ascii="Times New Roman" w:eastAsia="Times New Roman" w:hAnsi="Times New Roman" w:cs="Times New Roman"/>
          <w:sz w:val="24"/>
          <w:szCs w:val="24"/>
        </w:rPr>
        <w:t>Ekstraksi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Atsiri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Citrus </w:t>
      </w:r>
      <w:proofErr w:type="spellStart"/>
      <w:r>
        <w:rPr>
          <w:rFonts w:ascii="Times New Roman" w:eastAsia="Times New Roman" w:hAnsi="Times New Roman" w:cs="Times New Roman"/>
          <w:i/>
          <w:iCs/>
          <w:sz w:val="24"/>
          <w:szCs w:val="24"/>
        </w:rPr>
        <w:t>Aurantifolia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Christm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Swingle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Pengeringan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TEKNOTAN</w:t>
      </w:r>
      <w:r>
        <w:rPr>
          <w:rFonts w:ascii="Times New Roman" w:eastAsia="Times New Roman" w:hAnsi="Times New Roman" w:cs="Times New Roman"/>
          <w:sz w:val="24"/>
          <w:szCs w:val="24"/>
        </w:rPr>
        <w:t>, 17(3).</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Rahmawati</w:t>
      </w:r>
      <w:proofErr w:type="spellEnd"/>
      <w:r>
        <w:rPr>
          <w:rFonts w:ascii="Times New Roman" w:eastAsia="Times New Roman" w:hAnsi="Times New Roman" w:cs="Times New Roman"/>
          <w:sz w:val="24"/>
          <w:szCs w:val="24"/>
        </w:rPr>
        <w:t xml:space="preserve">, P. D., </w:t>
      </w:r>
      <w:proofErr w:type="spellStart"/>
      <w:r>
        <w:rPr>
          <w:rFonts w:ascii="Times New Roman" w:eastAsia="Times New Roman" w:hAnsi="Times New Roman" w:cs="Times New Roman"/>
          <w:sz w:val="24"/>
          <w:szCs w:val="24"/>
        </w:rPr>
        <w:t>Pangestu</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Nuswantara</w:t>
      </w:r>
      <w:proofErr w:type="spellEnd"/>
      <w:r>
        <w:rPr>
          <w:rFonts w:ascii="Times New Roman" w:eastAsia="Times New Roman" w:hAnsi="Times New Roman" w:cs="Times New Roman"/>
          <w:sz w:val="24"/>
          <w:szCs w:val="24"/>
        </w:rPr>
        <w:t xml:space="preserve">, L. K., &amp; </w:t>
      </w:r>
      <w:proofErr w:type="spellStart"/>
      <w:r>
        <w:rPr>
          <w:rFonts w:ascii="Times New Roman" w:eastAsia="Times New Roman" w:hAnsi="Times New Roman" w:cs="Times New Roman"/>
          <w:sz w:val="24"/>
          <w:szCs w:val="24"/>
        </w:rPr>
        <w:t>Christiyanto</w:t>
      </w:r>
      <w:proofErr w:type="spellEnd"/>
      <w:r>
        <w:rPr>
          <w:rFonts w:ascii="Times New Roman" w:eastAsia="Times New Roman" w:hAnsi="Times New Roman" w:cs="Times New Roman"/>
          <w:sz w:val="24"/>
          <w:szCs w:val="24"/>
        </w:rPr>
        <w:t xml:space="preserve">, M. (2021).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Total Digestible Nutrient </w:t>
      </w:r>
      <w:proofErr w:type="spellStart"/>
      <w:r>
        <w:rPr>
          <w:rFonts w:ascii="Times New Roman" w:eastAsia="Times New Roman" w:hAnsi="Times New Roman" w:cs="Times New Roman"/>
          <w:sz w:val="24"/>
          <w:szCs w:val="24"/>
        </w:rPr>
        <w:t>Hijauan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Agripet</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21(1)</w:t>
      </w:r>
      <w:r>
        <w:rPr>
          <w:rFonts w:ascii="Times New Roman" w:eastAsia="Times New Roman" w:hAnsi="Times New Roman" w:cs="Times New Roman"/>
          <w:sz w:val="24"/>
          <w:szCs w:val="24"/>
        </w:rPr>
        <w:t>, 71-77.</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Rifa’i</w:t>
      </w:r>
      <w:proofErr w:type="spellEnd"/>
      <w:r>
        <w:rPr>
          <w:rFonts w:ascii="Times New Roman" w:eastAsia="Times New Roman" w:hAnsi="Times New Roman" w:cs="Times New Roman"/>
          <w:sz w:val="24"/>
          <w:szCs w:val="24"/>
        </w:rPr>
        <w:t xml:space="preserve">, M. (2020).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Pelepah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Sawit</w:t>
      </w:r>
      <w:proofErr w:type="spellEnd"/>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Ruiz, B., &amp; </w:t>
      </w:r>
      <w:proofErr w:type="spellStart"/>
      <w:r>
        <w:rPr>
          <w:rFonts w:ascii="Times New Roman" w:eastAsia="Times New Roman" w:hAnsi="Times New Roman" w:cs="Times New Roman"/>
          <w:sz w:val="24"/>
          <w:szCs w:val="24"/>
        </w:rPr>
        <w:t>Flotats</w:t>
      </w:r>
      <w:proofErr w:type="spellEnd"/>
      <w:r>
        <w:rPr>
          <w:rFonts w:ascii="Times New Roman" w:eastAsia="Times New Roman" w:hAnsi="Times New Roman" w:cs="Times New Roman"/>
          <w:sz w:val="24"/>
          <w:szCs w:val="24"/>
        </w:rPr>
        <w:t xml:space="preserve">, X. (2014). Citrus Essential Oils and Their Influence on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Anaerobic Digestion Process: an Overview. </w:t>
      </w:r>
      <w:r>
        <w:rPr>
          <w:rFonts w:ascii="Times New Roman" w:eastAsia="Times New Roman" w:hAnsi="Times New Roman" w:cs="Times New Roman"/>
          <w:i/>
          <w:iCs/>
          <w:sz w:val="24"/>
          <w:szCs w:val="24"/>
        </w:rPr>
        <w:t>Waste Management</w:t>
      </w:r>
      <w:r>
        <w:rPr>
          <w:rFonts w:ascii="Times New Roman" w:eastAsia="Times New Roman" w:hAnsi="Times New Roman" w:cs="Times New Roman"/>
          <w:sz w:val="24"/>
          <w:szCs w:val="24"/>
        </w:rPr>
        <w:t>, 3</w:t>
      </w:r>
      <w:r>
        <w:rPr>
          <w:rFonts w:ascii="Times New Roman" w:eastAsia="Times New Roman" w:hAnsi="Times New Roman" w:cs="Times New Roman"/>
          <w:sz w:val="24"/>
          <w:szCs w:val="24"/>
        </w:rPr>
        <w:t xml:space="preserve">4(11), 2063–2079. </w:t>
      </w:r>
      <w:hyperlink r:id="rId7">
        <w:r>
          <w:rPr>
            <w:rFonts w:ascii="Times New Roman" w:eastAsia="Times New Roman" w:hAnsi="Times New Roman" w:cs="Times New Roman"/>
            <w:color w:val="1155CC"/>
            <w:sz w:val="24"/>
            <w:szCs w:val="24"/>
            <w:u w:val="single"/>
          </w:rPr>
          <w:t>https://doi.org/10.1016/j.wasman.2014.06.026</w:t>
        </w:r>
      </w:hyperlink>
      <w:r>
        <w:rPr>
          <w:rFonts w:ascii="Times New Roman" w:eastAsia="Times New Roman" w:hAnsi="Times New Roman" w:cs="Times New Roman"/>
          <w:sz w:val="24"/>
          <w:szCs w:val="24"/>
        </w:rPr>
        <w:t xml:space="preserve">. </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Sa’dan</w:t>
      </w:r>
      <w:proofErr w:type="spellEnd"/>
      <w:r>
        <w:rPr>
          <w:rFonts w:ascii="Times New Roman" w:eastAsia="Times New Roman" w:hAnsi="Times New Roman" w:cs="Times New Roman"/>
          <w:sz w:val="24"/>
          <w:szCs w:val="24"/>
        </w:rPr>
        <w:t xml:space="preserve">, M. F., </w:t>
      </w:r>
      <w:proofErr w:type="spellStart"/>
      <w:r>
        <w:rPr>
          <w:rFonts w:ascii="Times New Roman" w:eastAsia="Times New Roman" w:hAnsi="Times New Roman" w:cs="Times New Roman"/>
          <w:sz w:val="24"/>
          <w:szCs w:val="24"/>
        </w:rPr>
        <w:t>Hidayat</w:t>
      </w:r>
      <w:proofErr w:type="spellEnd"/>
      <w:r>
        <w:rPr>
          <w:rFonts w:ascii="Times New Roman" w:eastAsia="Times New Roman" w:hAnsi="Times New Roman" w:cs="Times New Roman"/>
          <w:sz w:val="24"/>
          <w:szCs w:val="24"/>
        </w:rPr>
        <w:t>, R.,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Tanuwiria</w:t>
      </w:r>
      <w:proofErr w:type="spellEnd"/>
      <w:r>
        <w:rPr>
          <w:rFonts w:ascii="Times New Roman" w:eastAsia="Times New Roman" w:hAnsi="Times New Roman" w:cs="Times New Roman"/>
          <w:sz w:val="24"/>
          <w:szCs w:val="24"/>
        </w:rPr>
        <w:t xml:space="preserve">, U. H. (2021).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Proteksi</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Bungkil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Kedelai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Pisang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Konsentrasi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Undegraded</w:t>
      </w:r>
      <w:proofErr w:type="spellEnd"/>
      <w:r>
        <w:rPr>
          <w:rFonts w:ascii="Times New Roman" w:eastAsia="Times New Roman" w:hAnsi="Times New Roman" w:cs="Times New Roman"/>
          <w:i/>
          <w:iCs/>
          <w:sz w:val="24"/>
          <w:szCs w:val="24"/>
        </w:rPr>
        <w:t xml:space="preserve"> Dietary Protein (UDP)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Domba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Nutrisi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Ternak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Tropis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Pakan</w:t>
      </w:r>
      <w:proofErr w:type="spellEnd"/>
      <w:r>
        <w:rPr>
          <w:rFonts w:ascii="Times New Roman" w:eastAsia="Times New Roman" w:hAnsi="Times New Roman" w:cs="Times New Roman"/>
          <w:i/>
          <w:iCs/>
          <w:sz w:val="24"/>
          <w:szCs w:val="24"/>
        </w:rPr>
        <w:t xml:space="preserve"> (JNTTIP)</w:t>
      </w:r>
      <w:r>
        <w:rPr>
          <w:rFonts w:ascii="Times New Roman" w:eastAsia="Times New Roman" w:hAnsi="Times New Roman" w:cs="Times New Roman"/>
          <w:sz w:val="24"/>
          <w:szCs w:val="24"/>
        </w:rPr>
        <w:t>, 3(1), 10-19.</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Samii</w:t>
      </w:r>
      <w:proofErr w:type="spellEnd"/>
      <w:r>
        <w:rPr>
          <w:rFonts w:ascii="Times New Roman" w:eastAsia="Times New Roman" w:hAnsi="Times New Roman" w:cs="Times New Roman"/>
          <w:sz w:val="24"/>
          <w:szCs w:val="24"/>
        </w:rPr>
        <w:t xml:space="preserve">, S. S., Wallace, N., </w:t>
      </w:r>
      <w:proofErr w:type="spellStart"/>
      <w:r>
        <w:rPr>
          <w:rFonts w:ascii="Times New Roman" w:eastAsia="Times New Roman" w:hAnsi="Times New Roman" w:cs="Times New Roman"/>
          <w:sz w:val="24"/>
          <w:szCs w:val="24"/>
        </w:rPr>
        <w:t>Nagaraja</w:t>
      </w:r>
      <w:proofErr w:type="spellEnd"/>
      <w:r>
        <w:rPr>
          <w:rFonts w:ascii="Times New Roman" w:eastAsia="Times New Roman" w:hAnsi="Times New Roman" w:cs="Times New Roman"/>
          <w:sz w:val="24"/>
          <w:szCs w:val="24"/>
        </w:rPr>
        <w:t xml:space="preserve">, T. G., </w:t>
      </w:r>
      <w:proofErr w:type="spellStart"/>
      <w:r>
        <w:rPr>
          <w:rFonts w:ascii="Times New Roman" w:eastAsia="Times New Roman" w:hAnsi="Times New Roman" w:cs="Times New Roman"/>
          <w:sz w:val="24"/>
          <w:szCs w:val="24"/>
        </w:rPr>
        <w:t>Engstrom</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Miesner</w:t>
      </w:r>
      <w:proofErr w:type="spellEnd"/>
      <w:r>
        <w:rPr>
          <w:rFonts w:ascii="Times New Roman" w:eastAsia="Times New Roman" w:hAnsi="Times New Roman" w:cs="Times New Roman"/>
          <w:sz w:val="24"/>
          <w:szCs w:val="24"/>
        </w:rPr>
        <w:t xml:space="preserve">, M. D., </w:t>
      </w:r>
      <w:proofErr w:type="spellStart"/>
      <w:r>
        <w:rPr>
          <w:rFonts w:ascii="Times New Roman" w:eastAsia="Times New Roman" w:hAnsi="Times New Roman" w:cs="Times New Roman"/>
          <w:sz w:val="24"/>
          <w:szCs w:val="24"/>
        </w:rPr>
        <w:t>Armendariz</w:t>
      </w:r>
      <w:proofErr w:type="spellEnd"/>
      <w:r>
        <w:rPr>
          <w:rFonts w:ascii="Times New Roman" w:eastAsia="Times New Roman" w:hAnsi="Times New Roman" w:cs="Times New Roman"/>
          <w:sz w:val="24"/>
          <w:szCs w:val="24"/>
        </w:rPr>
        <w:t xml:space="preserve">, C. K., &amp; </w:t>
      </w:r>
      <w:proofErr w:type="spellStart"/>
      <w:r>
        <w:rPr>
          <w:rFonts w:ascii="Times New Roman" w:eastAsia="Times New Roman" w:hAnsi="Times New Roman" w:cs="Times New Roman"/>
          <w:sz w:val="24"/>
          <w:szCs w:val="24"/>
        </w:rPr>
        <w:t>Titgemeyer</w:t>
      </w:r>
      <w:proofErr w:type="spellEnd"/>
      <w:r>
        <w:rPr>
          <w:rFonts w:ascii="Times New Roman" w:eastAsia="Times New Roman" w:hAnsi="Times New Roman" w:cs="Times New Roman"/>
          <w:sz w:val="24"/>
          <w:szCs w:val="24"/>
        </w:rPr>
        <w:t xml:space="preserve">, E. C. (2016). Effects of Limonene on </w:t>
      </w:r>
      <w:proofErr w:type="spellStart"/>
      <w:r>
        <w:rPr>
          <w:rFonts w:ascii="Times New Roman" w:eastAsia="Times New Roman" w:hAnsi="Times New Roman" w:cs="Times New Roman"/>
          <w:sz w:val="24"/>
          <w:szCs w:val="24"/>
        </w:rPr>
        <w:t>Ruminal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Fusobacterium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necrophorum</w:t>
      </w:r>
      <w:proofErr w:type="spellEnd"/>
      <w:r>
        <w:rPr>
          <w:rFonts w:ascii="Times New Roman" w:eastAsia="Times New Roman" w:hAnsi="Times New Roman" w:cs="Times New Roman"/>
          <w:sz w:val="24"/>
          <w:szCs w:val="24"/>
        </w:rPr>
        <w:t xml:space="preserve"> Concentrations, Fermentation, and Lysine Degradation in Cattle. </w:t>
      </w:r>
      <w:r>
        <w:rPr>
          <w:rFonts w:ascii="Times New Roman" w:eastAsia="Times New Roman" w:hAnsi="Times New Roman" w:cs="Times New Roman"/>
          <w:i/>
          <w:iCs/>
          <w:sz w:val="24"/>
          <w:szCs w:val="24"/>
        </w:rPr>
        <w:t>Journal of</w:t>
      </w:r>
      <w:r>
        <w:rPr>
          <w:rFonts w:ascii="Times New Roman" w:eastAsia="Times New Roman" w:hAnsi="Times New Roman" w:cs="Times New Roman"/>
          <w:i/>
          <w:iCs/>
          <w:sz w:val="24"/>
          <w:szCs w:val="24"/>
        </w:rPr>
        <w:t xml:space="preserve"> Animal Science</w:t>
      </w:r>
      <w:r>
        <w:rPr>
          <w:rFonts w:ascii="Times New Roman" w:eastAsia="Times New Roman" w:hAnsi="Times New Roman" w:cs="Times New Roman"/>
          <w:sz w:val="24"/>
          <w:szCs w:val="24"/>
        </w:rPr>
        <w:t>, 94(8), 3326-3335.</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Sari, R. (2023). </w:t>
      </w:r>
      <w:proofErr w:type="spellStart"/>
      <w:r>
        <w:rPr>
          <w:rFonts w:ascii="Times New Roman" w:eastAsia="Times New Roman" w:hAnsi="Times New Roman" w:cs="Times New Roman"/>
          <w:sz w:val="24"/>
          <w:szCs w:val="24"/>
        </w:rPr>
        <w:t>Dukung</w:t>
      </w:r>
      <w:proofErr w:type="spellEnd"/>
      <w:r>
        <w:rPr>
          <w:rFonts w:ascii="Times New Roman" w:eastAsia="Times New Roman" w:hAnsi="Times New Roman" w:cs="Times New Roman"/>
          <w:sz w:val="24"/>
          <w:szCs w:val="24"/>
        </w:rPr>
        <w:t xml:space="preserve"> SDG’s 15, FF UNAIR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Laporan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Pengabdian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Masyarakat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Fakultas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Farmasi</w:t>
      </w:r>
      <w:proofErr w:type="spellEnd"/>
      <w:r>
        <w:rPr>
          <w:rFonts w:ascii="Times New Roman" w:eastAsia="Times New Roman" w:hAnsi="Times New Roman" w:cs="Times New Roman"/>
          <w:i/>
          <w:iCs/>
          <w:sz w:val="24"/>
          <w:szCs w:val="24"/>
        </w:rPr>
        <w:t xml:space="preserve"> UNAIR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Diakses</w:t>
      </w:r>
      <w:proofErr w:type="spellEnd"/>
      <w:r>
        <w:rPr>
          <w:rFonts w:ascii="Times New Roman" w:eastAsia="Times New Roman" w:hAnsi="Times New Roman" w:cs="Times New Roman"/>
          <w:sz w:val="24"/>
          <w:szCs w:val="24"/>
        </w:rPr>
        <w:t xml:space="preserve"> 25 </w:t>
      </w:r>
      <w:proofErr w:type="spellStart"/>
      <w:r>
        <w:rPr>
          <w:rFonts w:ascii="Times New Roman" w:eastAsia="Times New Roman" w:hAnsi="Times New Roman" w:cs="Times New Roman"/>
          <w:sz w:val="24"/>
          <w:szCs w:val="24"/>
        </w:rPr>
        <w:t>Juni</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0000FF"/>
            <w:sz w:val="24"/>
            <w:szCs w:val="24"/>
            <w:u w:val="single"/>
          </w:rPr>
          <w:t>https://ff.unair.ac.id/wrt/2075/dukung-sdgs-15-ff-unair-edukasi-masyarakat-untuk-manfaatkan-limbah-jeruk-nipis</w:t>
        </w:r>
      </w:hyperlink>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Seresinhe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Madushika</w:t>
      </w:r>
      <w:proofErr w:type="spellEnd"/>
      <w:r>
        <w:rPr>
          <w:rFonts w:ascii="Times New Roman" w:eastAsia="Times New Roman" w:hAnsi="Times New Roman" w:cs="Times New Roman"/>
          <w:sz w:val="24"/>
          <w:szCs w:val="24"/>
        </w:rPr>
        <w:t xml:space="preserve">, S. A. C., </w:t>
      </w:r>
      <w:proofErr w:type="spellStart"/>
      <w:r>
        <w:rPr>
          <w:rFonts w:ascii="Times New Roman" w:eastAsia="Times New Roman" w:hAnsi="Times New Roman" w:cs="Times New Roman"/>
          <w:sz w:val="24"/>
          <w:szCs w:val="24"/>
        </w:rPr>
        <w:t>Seresinhe</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 K., &amp; </w:t>
      </w:r>
      <w:proofErr w:type="spellStart"/>
      <w:r>
        <w:rPr>
          <w:rFonts w:ascii="Times New Roman" w:eastAsia="Times New Roman" w:hAnsi="Times New Roman" w:cs="Times New Roman"/>
          <w:sz w:val="24"/>
          <w:szCs w:val="24"/>
        </w:rPr>
        <w:t>Ørskov</w:t>
      </w:r>
      <w:proofErr w:type="spellEnd"/>
      <w:r>
        <w:rPr>
          <w:rFonts w:ascii="Times New Roman" w:eastAsia="Times New Roman" w:hAnsi="Times New Roman" w:cs="Times New Roman"/>
          <w:sz w:val="24"/>
          <w:szCs w:val="24"/>
        </w:rPr>
        <w:t xml:space="preserve">, E. R. (2012). Using Gas Production Technique Effects of Tropical High Tannin Non Legume and Low Tannin Legume Browse Mixtures on Fermentation Parameters and </w:t>
      </w:r>
      <w:proofErr w:type="spellStart"/>
      <w:r>
        <w:rPr>
          <w:rFonts w:ascii="Times New Roman" w:eastAsia="Times New Roman" w:hAnsi="Times New Roman" w:cs="Times New Roman"/>
          <w:sz w:val="24"/>
          <w:szCs w:val="24"/>
        </w:rPr>
        <w:t>Methanogenesis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Asian Aust. J. Anim. Sci.</w:t>
      </w:r>
      <w:r>
        <w:rPr>
          <w:rFonts w:ascii="Times New Roman" w:eastAsia="Times New Roman" w:hAnsi="Times New Roman" w:cs="Times New Roman"/>
          <w:sz w:val="24"/>
          <w:szCs w:val="24"/>
        </w:rPr>
        <w:t xml:space="preserve"> 25(10): 1404 - 1410</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Setiawan</w:t>
      </w:r>
      <w:proofErr w:type="spellEnd"/>
      <w:r>
        <w:rPr>
          <w:rFonts w:ascii="Times New Roman" w:eastAsia="Times New Roman" w:hAnsi="Times New Roman" w:cs="Times New Roman"/>
          <w:sz w:val="24"/>
          <w:szCs w:val="24"/>
        </w:rPr>
        <w:t>, M. E. (202</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Kasar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Ransum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Disuplementasi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probiotik</w:t>
      </w:r>
      <w:proofErr w:type="spellEnd"/>
      <w:r>
        <w:rPr>
          <w:rFonts w:ascii="Times New Roman" w:eastAsia="Times New Roman" w:hAnsi="Times New Roman" w:cs="Times New Roman"/>
          <w:sz w:val="24"/>
          <w:szCs w:val="24"/>
        </w:rPr>
        <w:t xml:space="preserve"> LIPP.</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Soebarinoto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Chuzaemi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Mashudi</w:t>
      </w:r>
      <w:proofErr w:type="spellEnd"/>
      <w:r>
        <w:rPr>
          <w:rFonts w:ascii="Times New Roman" w:eastAsia="Times New Roman" w:hAnsi="Times New Roman" w:cs="Times New Roman"/>
          <w:sz w:val="24"/>
          <w:szCs w:val="24"/>
        </w:rPr>
        <w:t xml:space="preserve">. 1991.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Gizi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Ruminansia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Peterna</w:t>
      </w:r>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Brawijaya</w:t>
      </w:r>
      <w:proofErr w:type="spellEnd"/>
      <w:r>
        <w:rPr>
          <w:rFonts w:ascii="Times New Roman" w:eastAsia="Times New Roman" w:hAnsi="Times New Roman" w:cs="Times New Roman"/>
          <w:sz w:val="24"/>
          <w:szCs w:val="24"/>
        </w:rPr>
        <w:t xml:space="preserve"> Malang.</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Soeharsono</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i/>
          <w:iCs/>
          <w:sz w:val="24"/>
          <w:szCs w:val="24"/>
        </w:rPr>
        <w:t>Bionomika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ternak</w:t>
      </w:r>
      <w:proofErr w:type="spellEnd"/>
      <w:r>
        <w:rPr>
          <w:rFonts w:ascii="Times New Roman" w:eastAsia="Times New Roman" w:hAnsi="Times New Roman" w:cs="Times New Roman"/>
          <w:sz w:val="24"/>
          <w:szCs w:val="24"/>
        </w:rPr>
        <w:t xml:space="preserve">. Bandung: </w:t>
      </w:r>
      <w:proofErr w:type="spellStart"/>
      <w:r>
        <w:rPr>
          <w:rFonts w:ascii="Times New Roman" w:eastAsia="Times New Roman" w:hAnsi="Times New Roman" w:cs="Times New Roman"/>
          <w:sz w:val="24"/>
          <w:szCs w:val="24"/>
        </w:rPr>
        <w:t>Widya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Pajajaran</w:t>
      </w:r>
      <w:proofErr w:type="spellEnd"/>
      <w:r>
        <w:rPr>
          <w:rFonts w:ascii="Times New Roman" w:eastAsia="Times New Roman" w:hAnsi="Times New Roman" w:cs="Times New Roman"/>
          <w:sz w:val="24"/>
          <w:szCs w:val="24"/>
        </w:rPr>
        <w:t xml:space="preserve">. </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Stypinski</w:t>
      </w:r>
      <w:proofErr w:type="spellEnd"/>
      <w:r>
        <w:rPr>
          <w:rFonts w:ascii="Times New Roman" w:eastAsia="Times New Roman" w:hAnsi="Times New Roman" w:cs="Times New Roman"/>
          <w:sz w:val="24"/>
          <w:szCs w:val="24"/>
        </w:rPr>
        <w:t xml:space="preserve">, J. D., Weiss, W. P., Carroll, A. L., &amp; </w:t>
      </w:r>
      <w:proofErr w:type="spellStart"/>
      <w:r>
        <w:rPr>
          <w:rFonts w:ascii="Times New Roman" w:eastAsia="Times New Roman" w:hAnsi="Times New Roman" w:cs="Times New Roman"/>
          <w:sz w:val="24"/>
          <w:szCs w:val="24"/>
        </w:rPr>
        <w:t>Kononoff</w:t>
      </w:r>
      <w:proofErr w:type="spellEnd"/>
      <w:r>
        <w:rPr>
          <w:rFonts w:ascii="Times New Roman" w:eastAsia="Times New Roman" w:hAnsi="Times New Roman" w:cs="Times New Roman"/>
          <w:sz w:val="24"/>
          <w:szCs w:val="24"/>
        </w:rPr>
        <w:t>, P. J. (2024). Effect of Acid Detergent Lignin Concentration for Diets Formulated to be Similar in Neutral Det</w:t>
      </w:r>
      <w:r>
        <w:rPr>
          <w:rFonts w:ascii="Times New Roman" w:eastAsia="Times New Roman" w:hAnsi="Times New Roman" w:cs="Times New Roman"/>
          <w:sz w:val="24"/>
          <w:szCs w:val="24"/>
        </w:rPr>
        <w:t xml:space="preserve">ergent Fiber Content on Energy Utilization in Lactating Jersey Cows. </w:t>
      </w:r>
      <w:r>
        <w:rPr>
          <w:rFonts w:ascii="Times New Roman" w:eastAsia="Times New Roman" w:hAnsi="Times New Roman" w:cs="Times New Roman"/>
          <w:i/>
          <w:iCs/>
          <w:sz w:val="24"/>
          <w:szCs w:val="24"/>
        </w:rPr>
        <w:t>Journal of Dairy Science</w:t>
      </w:r>
      <w:r>
        <w:rPr>
          <w:rFonts w:ascii="Times New Roman" w:eastAsia="Times New Roman" w:hAnsi="Times New Roman" w:cs="Times New Roman"/>
          <w:sz w:val="24"/>
          <w:szCs w:val="24"/>
        </w:rPr>
        <w:t xml:space="preserve">, 107(8), 5699–5708. </w:t>
      </w:r>
      <w:hyperlink r:id="rId9">
        <w:r>
          <w:rPr>
            <w:rFonts w:ascii="Times New Roman" w:eastAsia="Times New Roman" w:hAnsi="Times New Roman" w:cs="Times New Roman"/>
            <w:color w:val="1155CC"/>
            <w:sz w:val="24"/>
            <w:szCs w:val="24"/>
            <w:u w:val="single"/>
          </w:rPr>
          <w:t>https://doi.org/10.3168/jds.2023-24318</w:t>
        </w:r>
      </w:hyperlink>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Suryani</w:t>
      </w:r>
      <w:proofErr w:type="spellEnd"/>
      <w:r>
        <w:rPr>
          <w:rFonts w:ascii="Times New Roman" w:eastAsia="Times New Roman" w:hAnsi="Times New Roman" w:cs="Times New Roman"/>
          <w:sz w:val="24"/>
          <w:szCs w:val="24"/>
        </w:rPr>
        <w:t xml:space="preserve">, N. N., </w:t>
      </w:r>
      <w:proofErr w:type="spellStart"/>
      <w:r>
        <w:rPr>
          <w:rFonts w:ascii="Times New Roman" w:eastAsia="Times New Roman" w:hAnsi="Times New Roman" w:cs="Times New Roman"/>
          <w:sz w:val="24"/>
          <w:szCs w:val="24"/>
        </w:rPr>
        <w:t>Budiasa</w:t>
      </w:r>
      <w:proofErr w:type="spellEnd"/>
      <w:r>
        <w:rPr>
          <w:rFonts w:ascii="Times New Roman" w:eastAsia="Times New Roman" w:hAnsi="Times New Roman" w:cs="Times New Roman"/>
          <w:sz w:val="24"/>
          <w:szCs w:val="24"/>
        </w:rPr>
        <w:t xml:space="preserve">, I. K. M., &amp; </w:t>
      </w:r>
      <w:proofErr w:type="spellStart"/>
      <w:r>
        <w:rPr>
          <w:rFonts w:ascii="Times New Roman" w:eastAsia="Times New Roman" w:hAnsi="Times New Roman" w:cs="Times New Roman"/>
          <w:sz w:val="24"/>
          <w:szCs w:val="24"/>
        </w:rPr>
        <w:t>Astawa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P. A. (2014). </w:t>
      </w:r>
      <w:proofErr w:type="spellStart"/>
      <w:r>
        <w:rPr>
          <w:rFonts w:ascii="Times New Roman" w:eastAsia="Times New Roman" w:hAnsi="Times New Roman" w:cs="Times New Roman"/>
          <w:sz w:val="24"/>
          <w:szCs w:val="24"/>
        </w:rPr>
        <w:t>Fermentasi</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Sintesis</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Mikroba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Ettawa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Komposisi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Hijauan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Level </w:t>
      </w:r>
      <w:proofErr w:type="spellStart"/>
      <w:r>
        <w:rPr>
          <w:rFonts w:ascii="Times New Roman" w:eastAsia="Times New Roman" w:hAnsi="Times New Roman" w:cs="Times New Roman"/>
          <w:sz w:val="24"/>
          <w:szCs w:val="24"/>
        </w:rPr>
        <w:t>Konsentrat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Majalah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 17(2).</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Susilo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Nuswantara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LK.,</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Pangestu</w:t>
      </w:r>
      <w:proofErr w:type="spellEnd"/>
      <w:r>
        <w:rPr>
          <w:rFonts w:ascii="Times New Roman" w:eastAsia="Times New Roman" w:hAnsi="Times New Roman" w:cs="Times New Roman"/>
          <w:sz w:val="24"/>
          <w:szCs w:val="24"/>
        </w:rPr>
        <w:t>, E. (2019)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Parameter </w:t>
      </w:r>
      <w:proofErr w:type="spellStart"/>
      <w:r>
        <w:rPr>
          <w:rFonts w:ascii="Times New Roman" w:eastAsia="Times New Roman" w:hAnsi="Times New Roman" w:cs="Times New Roman"/>
          <w:sz w:val="24"/>
          <w:szCs w:val="24"/>
        </w:rPr>
        <w:t>Fermentabilitas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Sain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i/>
          <w:iCs/>
          <w:sz w:val="24"/>
          <w:szCs w:val="24"/>
        </w:rPr>
        <w:t xml:space="preserve"> Indonesia,</w:t>
      </w:r>
      <w:r>
        <w:rPr>
          <w:rFonts w:ascii="Times New Roman" w:eastAsia="Times New Roman" w:hAnsi="Times New Roman" w:cs="Times New Roman"/>
          <w:sz w:val="24"/>
          <w:szCs w:val="24"/>
        </w:rPr>
        <w:t xml:space="preserve"> 14(2), 128-136.</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Sutardi</w:t>
      </w:r>
      <w:proofErr w:type="spellEnd"/>
      <w:r>
        <w:rPr>
          <w:rFonts w:ascii="Times New Roman" w:eastAsia="Times New Roman" w:hAnsi="Times New Roman" w:cs="Times New Roman"/>
          <w:sz w:val="24"/>
          <w:szCs w:val="24"/>
        </w:rPr>
        <w:t xml:space="preserve">, T. (1977). </w:t>
      </w:r>
      <w:proofErr w:type="spellStart"/>
      <w:r>
        <w:rPr>
          <w:rFonts w:ascii="Times New Roman" w:eastAsia="Times New Roman" w:hAnsi="Times New Roman" w:cs="Times New Roman"/>
          <w:sz w:val="24"/>
          <w:szCs w:val="24"/>
        </w:rPr>
        <w:t>Ikhtisar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Bahan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penataran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kursus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sapi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perah</w:t>
      </w:r>
      <w:proofErr w:type="spellEnd"/>
      <w:r>
        <w:rPr>
          <w:rFonts w:ascii="Times New Roman" w:eastAsia="Times New Roman" w:hAnsi="Times New Roman" w:cs="Times New Roman"/>
          <w:i/>
          <w:iCs/>
          <w:sz w:val="24"/>
          <w:szCs w:val="24"/>
        </w:rPr>
        <w:t xml:space="preserve"> d</w:t>
      </w:r>
      <w:r>
        <w:rPr>
          <w:rFonts w:ascii="Times New Roman" w:eastAsia="Times New Roman" w:hAnsi="Times New Roman" w:cs="Times New Roman"/>
          <w:i/>
          <w:iCs/>
          <w:sz w:val="24"/>
          <w:szCs w:val="24"/>
        </w:rPr>
        <w:t xml:space="preserve">i </w:t>
      </w:r>
      <w:proofErr w:type="spellStart"/>
      <w:r>
        <w:rPr>
          <w:rFonts w:ascii="Times New Roman" w:eastAsia="Times New Roman" w:hAnsi="Times New Roman" w:cs="Times New Roman"/>
          <w:i/>
          <w:iCs/>
          <w:sz w:val="24"/>
          <w:szCs w:val="24"/>
        </w:rPr>
        <w:t>Kayu</w:t>
      </w:r>
      <w:proofErr w:type="spellEnd"/>
      <w:r>
        <w:rPr>
          <w:rFonts w:ascii="Times New Roman" w:eastAsia="Times New Roman" w:hAnsi="Times New Roman" w:cs="Times New Roman"/>
          <w:i/>
          <w:iCs/>
          <w:sz w:val="24"/>
          <w:szCs w:val="24"/>
        </w:rPr>
        <w:t xml:space="preserve"> Ambon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Lembang</w:t>
      </w:r>
      <w:proofErr w:type="spellEnd"/>
      <w:r>
        <w:rPr>
          <w:rFonts w:ascii="Times New Roman" w:eastAsia="Times New Roman" w:hAnsi="Times New Roman" w:cs="Times New Roman"/>
          <w:sz w:val="24"/>
          <w:szCs w:val="24"/>
        </w:rPr>
        <w:t xml:space="preserve">. Bogor: </w:t>
      </w:r>
      <w:proofErr w:type="spellStart"/>
      <w:r>
        <w:rPr>
          <w:rFonts w:ascii="Times New Roman" w:eastAsia="Times New Roman" w:hAnsi="Times New Roman" w:cs="Times New Roman"/>
          <w:sz w:val="24"/>
          <w:szCs w:val="24"/>
        </w:rPr>
        <w:t>Departemen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Peternakan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Bogor.</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Sutardi</w:t>
      </w:r>
      <w:proofErr w:type="spellEnd"/>
      <w:r>
        <w:rPr>
          <w:rFonts w:ascii="Times New Roman" w:eastAsia="Times New Roman" w:hAnsi="Times New Roman" w:cs="Times New Roman"/>
          <w:sz w:val="24"/>
          <w:szCs w:val="24"/>
        </w:rPr>
        <w:t xml:space="preserve">, T. (1979). </w:t>
      </w:r>
      <w:proofErr w:type="spellStart"/>
      <w:r>
        <w:rPr>
          <w:rFonts w:ascii="Times New Roman" w:eastAsia="Times New Roman" w:hAnsi="Times New Roman" w:cs="Times New Roman"/>
          <w:sz w:val="24"/>
          <w:szCs w:val="24"/>
        </w:rPr>
        <w:t>Ketahanan</w:t>
      </w:r>
      <w:proofErr w:type="spellEnd"/>
      <w:r>
        <w:rPr>
          <w:rFonts w:ascii="Times New Roman" w:eastAsia="Times New Roman" w:hAnsi="Times New Roman" w:cs="Times New Roman"/>
          <w:sz w:val="24"/>
          <w:szCs w:val="24"/>
        </w:rPr>
        <w:t xml:space="preserve"> Protein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Degradasi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Mikroba</w:t>
      </w:r>
      <w:proofErr w:type="spellEnd"/>
      <w:r>
        <w:rPr>
          <w:rFonts w:ascii="Times New Roman" w:eastAsia="Times New Roman" w:hAnsi="Times New Roman" w:cs="Times New Roman"/>
          <w:sz w:val="24"/>
          <w:szCs w:val="24"/>
        </w:rPr>
        <w:t xml:space="preserve"> Rumen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Protozoa Rumen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Prosiding</w:t>
      </w:r>
      <w:proofErr w:type="spellEnd"/>
      <w:r>
        <w:rPr>
          <w:rFonts w:ascii="Times New Roman" w:eastAsia="Times New Roman" w:hAnsi="Times New Roman" w:cs="Times New Roman"/>
          <w:i/>
          <w:iCs/>
          <w:sz w:val="24"/>
          <w:szCs w:val="24"/>
        </w:rPr>
        <w:t xml:space="preserve"> Seminar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Pengembangan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Peternakan</w:t>
      </w:r>
      <w:proofErr w:type="spellEnd"/>
      <w:r>
        <w:rPr>
          <w:rFonts w:ascii="Times New Roman" w:eastAsia="Times New Roman" w:hAnsi="Times New Roman" w:cs="Times New Roman"/>
          <w:sz w:val="24"/>
          <w:szCs w:val="24"/>
        </w:rPr>
        <w:t>.</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Sutardi</w:t>
      </w:r>
      <w:proofErr w:type="spellEnd"/>
      <w:r>
        <w:rPr>
          <w:rFonts w:ascii="Times New Roman" w:eastAsia="Times New Roman" w:hAnsi="Times New Roman" w:cs="Times New Roman"/>
          <w:sz w:val="24"/>
          <w:szCs w:val="24"/>
        </w:rPr>
        <w:t xml:space="preserve">, T. (1980).  </w:t>
      </w:r>
      <w:proofErr w:type="spellStart"/>
      <w:r>
        <w:rPr>
          <w:rFonts w:ascii="Times New Roman" w:eastAsia="Times New Roman" w:hAnsi="Times New Roman" w:cs="Times New Roman"/>
          <w:i/>
          <w:iCs/>
          <w:sz w:val="24"/>
          <w:szCs w:val="24"/>
        </w:rPr>
        <w:t>Landasan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Nutris</w:t>
      </w:r>
      <w:r>
        <w:rPr>
          <w:rFonts w:ascii="Times New Roman" w:eastAsia="Times New Roman" w:hAnsi="Times New Roman" w:cs="Times New Roman"/>
          <w:i/>
          <w:iCs/>
          <w:sz w:val="24"/>
          <w:szCs w:val="24"/>
        </w:rPr>
        <w:t>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Jilid</w:t>
      </w:r>
      <w:proofErr w:type="spellEnd"/>
      <w:r>
        <w:rPr>
          <w:rFonts w:ascii="Times New Roman" w:eastAsia="Times New Roman" w:hAnsi="Times New Roman" w:cs="Times New Roman"/>
          <w:i/>
          <w:iCs/>
          <w:sz w:val="24"/>
          <w:szCs w:val="24"/>
        </w:rPr>
        <w:t xml:space="preserve"> 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Departemen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Peternakan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Bogor: Bogor. </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Tilley, J. M. A., &amp; R. A. Terry. (1963)</w:t>
      </w:r>
      <w:proofErr w:type="gramStart"/>
      <w:r>
        <w:rPr>
          <w:rFonts w:ascii="Times New Roman" w:eastAsia="Times New Roman" w:hAnsi="Times New Roman" w:cs="Times New Roman"/>
          <w:sz w:val="24"/>
          <w:szCs w:val="24"/>
        </w:rPr>
        <w:t>.  A</w:t>
      </w:r>
      <w:proofErr w:type="gramEnd"/>
      <w:r>
        <w:rPr>
          <w:rFonts w:ascii="Times New Roman" w:eastAsia="Times New Roman" w:hAnsi="Times New Roman" w:cs="Times New Roman"/>
          <w:sz w:val="24"/>
          <w:szCs w:val="24"/>
        </w:rPr>
        <w:t xml:space="preserve"> Two-Stage Technique for The In Vitro Digestion of Forage Crops. </w:t>
      </w:r>
      <w:r>
        <w:rPr>
          <w:rFonts w:ascii="Times New Roman" w:eastAsia="Times New Roman" w:hAnsi="Times New Roman" w:cs="Times New Roman"/>
          <w:i/>
          <w:iCs/>
          <w:sz w:val="24"/>
          <w:szCs w:val="24"/>
        </w:rPr>
        <w:t>J. British Grass Soc</w:t>
      </w:r>
      <w:r>
        <w:rPr>
          <w:rFonts w:ascii="Times New Roman" w:eastAsia="Times New Roman" w:hAnsi="Times New Roman" w:cs="Times New Roman"/>
          <w:sz w:val="24"/>
          <w:szCs w:val="24"/>
        </w:rPr>
        <w:t>. 18: 104 – 111.</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Tillman, A. D., </w:t>
      </w:r>
      <w:proofErr w:type="spellStart"/>
      <w:r>
        <w:rPr>
          <w:rFonts w:ascii="Times New Roman" w:eastAsia="Times New Roman" w:hAnsi="Times New Roman" w:cs="Times New Roman"/>
          <w:sz w:val="24"/>
          <w:szCs w:val="24"/>
        </w:rPr>
        <w:t>Hartadi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Reksohardiprodjo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Prawirokusumo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Lendosoekodjo</w:t>
      </w:r>
      <w:proofErr w:type="spellEnd"/>
      <w:r>
        <w:rPr>
          <w:rFonts w:ascii="Times New Roman" w:eastAsia="Times New Roman" w:hAnsi="Times New Roman" w:cs="Times New Roman"/>
          <w:sz w:val="24"/>
          <w:szCs w:val="24"/>
        </w:rPr>
        <w:t xml:space="preserve">, S. (1998).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Makanan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Ternak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Gadjah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w:t>
      </w:r>
      <w:proofErr w:type="spellEnd"/>
      <w:r>
        <w:rPr>
          <w:rFonts w:ascii="Times New Roman" w:eastAsia="Times New Roman" w:hAnsi="Times New Roman" w:cs="Times New Roman"/>
          <w:sz w:val="24"/>
          <w:szCs w:val="24"/>
        </w:rPr>
        <w:t xml:space="preserve"> University Press: Yogyakarta.</w:t>
      </w:r>
    </w:p>
    <w:p w:rsidR="004B7F1A" w:rsidRDefault="005E643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Soest</w:t>
      </w:r>
      <w:proofErr w:type="spellEnd"/>
      <w:r>
        <w:rPr>
          <w:rFonts w:ascii="Times New Roman" w:eastAsia="Times New Roman" w:hAnsi="Times New Roman" w:cs="Times New Roman"/>
          <w:sz w:val="24"/>
          <w:szCs w:val="24"/>
        </w:rPr>
        <w:t xml:space="preserve">, P.J. (1994) </w:t>
      </w:r>
      <w:r>
        <w:rPr>
          <w:rFonts w:ascii="Times New Roman" w:eastAsia="Times New Roman" w:hAnsi="Times New Roman" w:cs="Times New Roman"/>
          <w:i/>
          <w:iCs/>
          <w:sz w:val="24"/>
          <w:szCs w:val="24"/>
        </w:rPr>
        <w:t>Nutritional ecology of the ruminant</w:t>
      </w:r>
      <w:r>
        <w:rPr>
          <w:rFonts w:ascii="Times New Roman" w:eastAsia="Times New Roman" w:hAnsi="Times New Roman" w:cs="Times New Roman"/>
          <w:sz w:val="24"/>
          <w:szCs w:val="24"/>
        </w:rPr>
        <w:t>. 2nd Edition, Cornell University</w:t>
      </w:r>
      <w:r>
        <w:rPr>
          <w:rFonts w:ascii="Times New Roman" w:eastAsia="Times New Roman" w:hAnsi="Times New Roman" w:cs="Times New Roman"/>
          <w:sz w:val="24"/>
          <w:szCs w:val="24"/>
        </w:rPr>
        <w:t xml:space="preserve"> Press, Ithaca, 476.</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I. M. D., </w:t>
      </w:r>
      <w:proofErr w:type="spellStart"/>
      <w:r>
        <w:rPr>
          <w:rFonts w:ascii="Times New Roman" w:eastAsia="Times New Roman" w:hAnsi="Times New Roman" w:cs="Times New Roman"/>
          <w:sz w:val="24"/>
          <w:szCs w:val="24"/>
        </w:rPr>
        <w:t>Muktiani</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Christiyanto</w:t>
      </w:r>
      <w:proofErr w:type="spellEnd"/>
      <w:r>
        <w:rPr>
          <w:rFonts w:ascii="Times New Roman" w:eastAsia="Times New Roman" w:hAnsi="Times New Roman" w:cs="Times New Roman"/>
          <w:sz w:val="24"/>
          <w:szCs w:val="24"/>
        </w:rPr>
        <w:t xml:space="preserve">, M. (2014). </w:t>
      </w:r>
      <w:proofErr w:type="spellStart"/>
      <w:r>
        <w:rPr>
          <w:rFonts w:ascii="Times New Roman" w:eastAsia="Times New Roman" w:hAnsi="Times New Roman" w:cs="Times New Roman"/>
          <w:sz w:val="24"/>
          <w:szCs w:val="24"/>
        </w:rPr>
        <w:t>Kecernaan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degradabilitas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disuplementasi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saponin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Agripet</w:t>
      </w:r>
      <w:proofErr w:type="spellEnd"/>
      <w:r>
        <w:rPr>
          <w:rFonts w:ascii="Times New Roman" w:eastAsia="Times New Roman" w:hAnsi="Times New Roman" w:cs="Times New Roman"/>
          <w:sz w:val="24"/>
          <w:szCs w:val="24"/>
        </w:rPr>
        <w:t xml:space="preserve">, 14(2), 115–124. </w:t>
      </w:r>
      <w:hyperlink r:id="rId10">
        <w:r>
          <w:rPr>
            <w:rFonts w:ascii="Times New Roman" w:eastAsia="Times New Roman" w:hAnsi="Times New Roman" w:cs="Times New Roman"/>
            <w:sz w:val="24"/>
            <w:szCs w:val="24"/>
          </w:rPr>
          <w:t>https://doi.org/10.17969/agripet.v14i2.1886</w:t>
        </w:r>
      </w:hyperlink>
      <w:r>
        <w:rPr>
          <w:rFonts w:ascii="Times New Roman" w:eastAsia="Times New Roman" w:hAnsi="Times New Roman" w:cs="Times New Roman"/>
          <w:sz w:val="24"/>
          <w:szCs w:val="24"/>
        </w:rPr>
        <w:t xml:space="preserve">. </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Wina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Muetzel</w:t>
      </w:r>
      <w:proofErr w:type="spellEnd"/>
      <w:r>
        <w:rPr>
          <w:rFonts w:ascii="Times New Roman" w:eastAsia="Times New Roman" w:hAnsi="Times New Roman" w:cs="Times New Roman"/>
          <w:sz w:val="24"/>
          <w:szCs w:val="24"/>
        </w:rPr>
        <w:t xml:space="preserve">, S., Hoffmann, E., </w:t>
      </w:r>
      <w:proofErr w:type="spellStart"/>
      <w:r>
        <w:rPr>
          <w:rFonts w:ascii="Times New Roman" w:eastAsia="Times New Roman" w:hAnsi="Times New Roman" w:cs="Times New Roman"/>
          <w:sz w:val="24"/>
          <w:szCs w:val="24"/>
        </w:rPr>
        <w:t>Makkar</w:t>
      </w:r>
      <w:proofErr w:type="spellEnd"/>
      <w:r>
        <w:rPr>
          <w:rFonts w:ascii="Times New Roman" w:eastAsia="Times New Roman" w:hAnsi="Times New Roman" w:cs="Times New Roman"/>
          <w:sz w:val="24"/>
          <w:szCs w:val="24"/>
        </w:rPr>
        <w:t xml:space="preserve">, H. P. S., &amp; Becker, K. (2005). </w:t>
      </w:r>
      <w:proofErr w:type="spellStart"/>
      <w:r>
        <w:rPr>
          <w:rFonts w:ascii="Times New Roman" w:eastAsia="Times New Roman" w:hAnsi="Times New Roman" w:cs="Times New Roman"/>
          <w:sz w:val="24"/>
          <w:szCs w:val="24"/>
        </w:rPr>
        <w:t>Saponins</w:t>
      </w:r>
      <w:proofErr w:type="spellEnd"/>
      <w:r>
        <w:rPr>
          <w:rFonts w:ascii="Times New Roman" w:eastAsia="Times New Roman" w:hAnsi="Times New Roman" w:cs="Times New Roman"/>
          <w:sz w:val="24"/>
          <w:szCs w:val="24"/>
        </w:rPr>
        <w:t xml:space="preserve"> containing methanol extract of </w:t>
      </w:r>
      <w:proofErr w:type="spellStart"/>
      <w:r>
        <w:rPr>
          <w:rFonts w:ascii="Times New Roman" w:eastAsia="Times New Roman" w:hAnsi="Times New Roman" w:cs="Times New Roman"/>
          <w:sz w:val="24"/>
          <w:szCs w:val="24"/>
        </w:rPr>
        <w:t>Sapindus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rarak</w:t>
      </w:r>
      <w:proofErr w:type="spellEnd"/>
      <w:r>
        <w:rPr>
          <w:rFonts w:ascii="Times New Roman" w:eastAsia="Times New Roman" w:hAnsi="Times New Roman" w:cs="Times New Roman"/>
          <w:sz w:val="24"/>
          <w:szCs w:val="24"/>
        </w:rPr>
        <w:t xml:space="preserve"> affect microbial fermentation, microbial ac</w:t>
      </w:r>
      <w:r>
        <w:rPr>
          <w:rFonts w:ascii="Times New Roman" w:eastAsia="Times New Roman" w:hAnsi="Times New Roman" w:cs="Times New Roman"/>
          <w:sz w:val="24"/>
          <w:szCs w:val="24"/>
        </w:rPr>
        <w:t xml:space="preserve">tivity, and microbial community structure in vitro. </w:t>
      </w:r>
      <w:r>
        <w:rPr>
          <w:rFonts w:ascii="Times New Roman" w:eastAsia="Times New Roman" w:hAnsi="Times New Roman" w:cs="Times New Roman"/>
          <w:i/>
          <w:iCs/>
          <w:sz w:val="24"/>
          <w:szCs w:val="24"/>
        </w:rPr>
        <w:t>Animal Feed Science and Technology</w:t>
      </w:r>
      <w:r>
        <w:rPr>
          <w:rFonts w:ascii="Times New Roman" w:eastAsia="Times New Roman" w:hAnsi="Times New Roman" w:cs="Times New Roman"/>
          <w:sz w:val="24"/>
          <w:szCs w:val="24"/>
        </w:rPr>
        <w:t>, 121(1-2), 159-174.</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Yanuartono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Nururrozi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Indarjulianto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Purnamaningsih</w:t>
      </w:r>
      <w:proofErr w:type="spellEnd"/>
      <w:r>
        <w:rPr>
          <w:rFonts w:ascii="Times New Roman" w:eastAsia="Times New Roman" w:hAnsi="Times New Roman" w:cs="Times New Roman"/>
          <w:sz w:val="24"/>
          <w:szCs w:val="24"/>
        </w:rPr>
        <w:t xml:space="preserve">, A. (2019).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Protozoa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Ruminansia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ernak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Tropika</w:t>
      </w:r>
      <w:proofErr w:type="spellEnd"/>
      <w:r>
        <w:rPr>
          <w:rFonts w:ascii="Times New Roman" w:eastAsia="Times New Roman" w:hAnsi="Times New Roman" w:cs="Times New Roman"/>
          <w:i/>
          <w:iCs/>
          <w:sz w:val="24"/>
          <w:szCs w:val="24"/>
        </w:rPr>
        <w:t>: Journal of tropical Animal Production</w:t>
      </w:r>
      <w:r>
        <w:rPr>
          <w:rFonts w:ascii="Times New Roman" w:eastAsia="Times New Roman" w:hAnsi="Times New Roman" w:cs="Times New Roman"/>
          <w:sz w:val="24"/>
          <w:szCs w:val="24"/>
        </w:rPr>
        <w:t>, 20(1), 16-28.</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Yanza</w:t>
      </w:r>
      <w:proofErr w:type="spellEnd"/>
      <w:r>
        <w:rPr>
          <w:rFonts w:ascii="Times New Roman" w:eastAsia="Times New Roman" w:hAnsi="Times New Roman" w:cs="Times New Roman"/>
          <w:sz w:val="24"/>
          <w:szCs w:val="24"/>
        </w:rPr>
        <w:t xml:space="preserve">, Y. R., </w:t>
      </w:r>
      <w:proofErr w:type="spellStart"/>
      <w:r>
        <w:rPr>
          <w:rFonts w:ascii="Times New Roman" w:eastAsia="Times New Roman" w:hAnsi="Times New Roman" w:cs="Times New Roman"/>
          <w:sz w:val="24"/>
          <w:szCs w:val="24"/>
        </w:rPr>
        <w:t>Setiawan</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Fitri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Tanuwiria</w:t>
      </w:r>
      <w:proofErr w:type="spellEnd"/>
      <w:r>
        <w:rPr>
          <w:rFonts w:ascii="Times New Roman" w:eastAsia="Times New Roman" w:hAnsi="Times New Roman" w:cs="Times New Roman"/>
          <w:sz w:val="24"/>
          <w:szCs w:val="24"/>
        </w:rPr>
        <w:t xml:space="preserve">, U. H., </w:t>
      </w:r>
      <w:proofErr w:type="spellStart"/>
      <w:r>
        <w:rPr>
          <w:rFonts w:ascii="Times New Roman" w:eastAsia="Times New Roman" w:hAnsi="Times New Roman" w:cs="Times New Roman"/>
          <w:sz w:val="24"/>
          <w:szCs w:val="24"/>
        </w:rPr>
        <w:t>Hidayat</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Ramadhani</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Hidayat</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Fidriyanto</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R. P., </w:t>
      </w:r>
      <w:proofErr w:type="spellStart"/>
      <w:r>
        <w:rPr>
          <w:rFonts w:ascii="Times New Roman" w:eastAsia="Times New Roman" w:hAnsi="Times New Roman" w:cs="Times New Roman"/>
          <w:sz w:val="24"/>
          <w:szCs w:val="24"/>
        </w:rPr>
        <w:t>Niderkorn</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Respati</w:t>
      </w:r>
      <w:proofErr w:type="spellEnd"/>
      <w:r>
        <w:rPr>
          <w:rFonts w:ascii="Times New Roman" w:eastAsia="Times New Roman" w:hAnsi="Times New Roman" w:cs="Times New Roman"/>
          <w:sz w:val="24"/>
          <w:szCs w:val="24"/>
        </w:rPr>
        <w:t xml:space="preserve">, A. N., </w:t>
      </w:r>
      <w:proofErr w:type="spellStart"/>
      <w:r>
        <w:rPr>
          <w:rFonts w:ascii="Times New Roman" w:eastAsia="Times New Roman" w:hAnsi="Times New Roman" w:cs="Times New Roman"/>
          <w:sz w:val="24"/>
          <w:szCs w:val="24"/>
        </w:rPr>
        <w:t>Jayanegara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Olorunlo</w:t>
      </w:r>
      <w:r>
        <w:rPr>
          <w:rFonts w:ascii="Times New Roman" w:eastAsia="Times New Roman" w:hAnsi="Times New Roman" w:cs="Times New Roman"/>
          <w:sz w:val="24"/>
          <w:szCs w:val="24"/>
        </w:rPr>
        <w:t>wu</w:t>
      </w:r>
      <w:proofErr w:type="spellEnd"/>
      <w:r>
        <w:rPr>
          <w:rFonts w:ascii="Times New Roman" w:eastAsia="Times New Roman" w:hAnsi="Times New Roman" w:cs="Times New Roman"/>
          <w:sz w:val="24"/>
          <w:szCs w:val="24"/>
        </w:rPr>
        <w:t xml:space="preserve">, S. A., </w:t>
      </w:r>
      <w:proofErr w:type="spellStart"/>
      <w:r>
        <w:rPr>
          <w:rFonts w:ascii="Times New Roman" w:eastAsia="Times New Roman" w:hAnsi="Times New Roman" w:cs="Times New Roman"/>
          <w:sz w:val="24"/>
          <w:szCs w:val="24"/>
        </w:rPr>
        <w:t>Lagoda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Cieslak</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Irawan</w:t>
      </w:r>
      <w:proofErr w:type="spellEnd"/>
      <w:r>
        <w:rPr>
          <w:rFonts w:ascii="Times New Roman" w:eastAsia="Times New Roman" w:hAnsi="Times New Roman" w:cs="Times New Roman"/>
          <w:sz w:val="24"/>
          <w:szCs w:val="24"/>
        </w:rPr>
        <w:t xml:space="preserve">, A. (2026). Influence of </w:t>
      </w:r>
      <w:proofErr w:type="spellStart"/>
      <w:r>
        <w:rPr>
          <w:rFonts w:ascii="Times New Roman" w:eastAsia="Times New Roman" w:hAnsi="Times New Roman" w:cs="Times New Roman"/>
          <w:sz w:val="24"/>
          <w:szCs w:val="24"/>
        </w:rPr>
        <w:t>Saponin</w:t>
      </w:r>
      <w:proofErr w:type="spellEnd"/>
      <w:r>
        <w:rPr>
          <w:rFonts w:ascii="Times New Roman" w:eastAsia="Times New Roman" w:hAnsi="Times New Roman" w:cs="Times New Roman"/>
          <w:sz w:val="24"/>
          <w:szCs w:val="24"/>
        </w:rPr>
        <w:t xml:space="preserve"> Extracts on Enteric Methane Emission and Rumen Fermentation: a Meta-Analysis of In Vitro Experiments. </w:t>
      </w:r>
      <w:r>
        <w:rPr>
          <w:rFonts w:ascii="Times New Roman" w:eastAsia="Times New Roman" w:hAnsi="Times New Roman" w:cs="Times New Roman"/>
          <w:i/>
          <w:iCs/>
          <w:sz w:val="24"/>
          <w:szCs w:val="24"/>
        </w:rPr>
        <w:t>BMC Veterinary Research</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https://doi.org/10.1186/s12917-026-05487-8</w:t>
        </w:r>
      </w:hyperlink>
      <w:r>
        <w:rPr>
          <w:rFonts w:ascii="Times New Roman" w:eastAsia="Times New Roman" w:hAnsi="Times New Roman" w:cs="Times New Roman"/>
          <w:sz w:val="24"/>
          <w:szCs w:val="24"/>
        </w:rPr>
        <w:t xml:space="preserve"> </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Yunilas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Zain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Tanuwiria</w:t>
      </w:r>
      <w:proofErr w:type="spellEnd"/>
      <w:r>
        <w:rPr>
          <w:rFonts w:ascii="Times New Roman" w:eastAsia="Times New Roman" w:hAnsi="Times New Roman" w:cs="Times New Roman"/>
          <w:sz w:val="24"/>
          <w:szCs w:val="24"/>
        </w:rPr>
        <w:t xml:space="preserve">, U. H., &amp; </w:t>
      </w:r>
      <w:proofErr w:type="spellStart"/>
      <w:r>
        <w:rPr>
          <w:rFonts w:ascii="Times New Roman" w:eastAsia="Times New Roman" w:hAnsi="Times New Roman" w:cs="Times New Roman"/>
          <w:sz w:val="24"/>
          <w:szCs w:val="24"/>
        </w:rPr>
        <w:t>Syamsu</w:t>
      </w:r>
      <w:proofErr w:type="spellEnd"/>
      <w:r>
        <w:rPr>
          <w:rFonts w:ascii="Times New Roman" w:eastAsia="Times New Roman" w:hAnsi="Times New Roman" w:cs="Times New Roman"/>
          <w:sz w:val="24"/>
          <w:szCs w:val="24"/>
        </w:rPr>
        <w:t xml:space="preserve">, J. A. (2023). The Balance of Rumen Degradable Protein and Readily Available Carbohydrate in Sheep Rations on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Fermentability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Advan</w:t>
      </w:r>
      <w:r>
        <w:rPr>
          <w:rFonts w:ascii="Times New Roman" w:eastAsia="Times New Roman" w:hAnsi="Times New Roman" w:cs="Times New Roman"/>
          <w:i/>
          <w:iCs/>
          <w:sz w:val="24"/>
          <w:szCs w:val="24"/>
        </w:rPr>
        <w:t xml:space="preserve">ced Veterinary and Animal Research, </w:t>
      </w:r>
      <w:r>
        <w:rPr>
          <w:rFonts w:ascii="Times New Roman" w:eastAsia="Times New Roman" w:hAnsi="Times New Roman" w:cs="Times New Roman"/>
          <w:sz w:val="24"/>
          <w:szCs w:val="24"/>
        </w:rPr>
        <w:t xml:space="preserve">10(4), 738-743. </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Zain</w:t>
      </w:r>
      <w:proofErr w:type="spellEnd"/>
      <w:r>
        <w:rPr>
          <w:rFonts w:ascii="Times New Roman" w:eastAsia="Times New Roman" w:hAnsi="Times New Roman" w:cs="Times New Roman"/>
          <w:sz w:val="24"/>
          <w:szCs w:val="24"/>
        </w:rPr>
        <w:t xml:space="preserve">, M., </w:t>
      </w:r>
      <w:proofErr w:type="spellStart"/>
      <w:proofErr w:type="gramStart"/>
      <w:r>
        <w:rPr>
          <w:rFonts w:ascii="Times New Roman" w:eastAsia="Times New Roman" w:hAnsi="Times New Roman" w:cs="Times New Roman"/>
          <w:sz w:val="24"/>
          <w:szCs w:val="24"/>
        </w:rPr>
        <w:t>Despal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Tanuwiria</w:t>
      </w:r>
      <w:proofErr w:type="spellEnd"/>
      <w:r>
        <w:rPr>
          <w:rFonts w:ascii="Times New Roman" w:eastAsia="Times New Roman" w:hAnsi="Times New Roman" w:cs="Times New Roman"/>
          <w:sz w:val="24"/>
          <w:szCs w:val="24"/>
        </w:rPr>
        <w:t xml:space="preserve">, U. H. </w:t>
      </w:r>
      <w:proofErr w:type="spellStart"/>
      <w:r>
        <w:rPr>
          <w:rFonts w:ascii="Times New Roman" w:eastAsia="Times New Roman" w:hAnsi="Times New Roman" w:cs="Times New Roman"/>
          <w:sz w:val="24"/>
          <w:szCs w:val="24"/>
        </w:rPr>
        <w:t>Pazla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Putri</w:t>
      </w:r>
      <w:proofErr w:type="spellEnd"/>
      <w:r>
        <w:rPr>
          <w:rFonts w:ascii="Times New Roman" w:eastAsia="Times New Roman" w:hAnsi="Times New Roman" w:cs="Times New Roman"/>
          <w:sz w:val="24"/>
          <w:szCs w:val="24"/>
        </w:rPr>
        <w:t xml:space="preserve">, E. M., &amp; </w:t>
      </w:r>
      <w:proofErr w:type="spellStart"/>
      <w:r>
        <w:rPr>
          <w:rFonts w:ascii="Times New Roman" w:eastAsia="Times New Roman" w:hAnsi="Times New Roman" w:cs="Times New Roman"/>
          <w:sz w:val="24"/>
          <w:szCs w:val="24"/>
        </w:rPr>
        <w:t>Amanah</w:t>
      </w:r>
      <w:proofErr w:type="spellEnd"/>
      <w:r>
        <w:rPr>
          <w:rFonts w:ascii="Times New Roman" w:eastAsia="Times New Roman" w:hAnsi="Times New Roman" w:cs="Times New Roman"/>
          <w:sz w:val="24"/>
          <w:szCs w:val="24"/>
        </w:rPr>
        <w:t xml:space="preserve">, U. (2022). Evaluation of Legumes, Roughages, and Concentrates Based on Chemical Composition, Rumen Degradable and </w:t>
      </w:r>
      <w:proofErr w:type="spellStart"/>
      <w:r>
        <w:rPr>
          <w:rFonts w:ascii="Times New Roman" w:eastAsia="Times New Roman" w:hAnsi="Times New Roman" w:cs="Times New Roman"/>
          <w:sz w:val="24"/>
          <w:szCs w:val="24"/>
        </w:rPr>
        <w:t>Undegradable</w:t>
      </w:r>
      <w:proofErr w:type="spellEnd"/>
      <w:r>
        <w:rPr>
          <w:rFonts w:ascii="Times New Roman" w:eastAsia="Times New Roman" w:hAnsi="Times New Roman" w:cs="Times New Roman"/>
          <w:sz w:val="24"/>
          <w:szCs w:val="24"/>
        </w:rPr>
        <w:t xml:space="preserve"> Prote</w:t>
      </w:r>
      <w:r>
        <w:rPr>
          <w:rFonts w:ascii="Times New Roman" w:eastAsia="Times New Roman" w:hAnsi="Times New Roman" w:cs="Times New Roman"/>
          <w:sz w:val="24"/>
          <w:szCs w:val="24"/>
        </w:rPr>
        <w:t xml:space="preserve">ins By </w:t>
      </w:r>
      <w:r>
        <w:rPr>
          <w:rFonts w:ascii="Times New Roman" w:eastAsia="Times New Roman" w:hAnsi="Times New Roman" w:cs="Times New Roman"/>
          <w:i/>
          <w:iCs/>
          <w:sz w:val="24"/>
          <w:szCs w:val="24"/>
        </w:rPr>
        <w:t>In Vitro</w:t>
      </w:r>
      <w:r>
        <w:rPr>
          <w:rFonts w:ascii="Times New Roman" w:eastAsia="Times New Roman" w:hAnsi="Times New Roman" w:cs="Times New Roman"/>
          <w:sz w:val="24"/>
          <w:szCs w:val="24"/>
        </w:rPr>
        <w:t xml:space="preserve"> Method. </w:t>
      </w:r>
      <w:r>
        <w:rPr>
          <w:rFonts w:ascii="Times New Roman" w:eastAsia="Times New Roman" w:hAnsi="Times New Roman" w:cs="Times New Roman"/>
          <w:i/>
          <w:iCs/>
          <w:sz w:val="24"/>
          <w:szCs w:val="24"/>
        </w:rPr>
        <w:t xml:space="preserve">International Journal of Veterinary Science, </w:t>
      </w:r>
      <w:r>
        <w:rPr>
          <w:rFonts w:ascii="Times New Roman" w:eastAsia="Times New Roman" w:hAnsi="Times New Roman" w:cs="Times New Roman"/>
          <w:sz w:val="24"/>
          <w:szCs w:val="24"/>
        </w:rPr>
        <w:t>12(4), 528-538.</w:t>
      </w:r>
    </w:p>
    <w:p w:rsidR="004B7F1A" w:rsidRDefault="005E643B">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Zuhud</w:t>
      </w:r>
      <w:proofErr w:type="spellEnd"/>
      <w:r>
        <w:rPr>
          <w:rFonts w:ascii="Times New Roman" w:eastAsia="Times New Roman" w:hAnsi="Times New Roman" w:cs="Times New Roman"/>
          <w:sz w:val="24"/>
          <w:szCs w:val="24"/>
        </w:rPr>
        <w:t xml:space="preserve">, E. A. M., &amp; </w:t>
      </w:r>
      <w:proofErr w:type="spellStart"/>
      <w:r>
        <w:rPr>
          <w:rFonts w:ascii="Times New Roman" w:eastAsia="Times New Roman" w:hAnsi="Times New Roman" w:cs="Times New Roman"/>
          <w:sz w:val="24"/>
          <w:szCs w:val="24"/>
        </w:rPr>
        <w:t>Haryanto</w:t>
      </w:r>
      <w:proofErr w:type="spellEnd"/>
      <w:r>
        <w:rPr>
          <w:rFonts w:ascii="Times New Roman" w:eastAsia="Times New Roman" w:hAnsi="Times New Roman" w:cs="Times New Roman"/>
          <w:sz w:val="24"/>
          <w:szCs w:val="24"/>
        </w:rPr>
        <w:t xml:space="preserve">. (1994). </w:t>
      </w:r>
      <w:proofErr w:type="spellStart"/>
      <w:r>
        <w:rPr>
          <w:rFonts w:ascii="Times New Roman" w:eastAsia="Times New Roman" w:hAnsi="Times New Roman" w:cs="Times New Roman"/>
          <w:i/>
          <w:iCs/>
          <w:sz w:val="24"/>
          <w:szCs w:val="24"/>
        </w:rPr>
        <w:t>Pelestarian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Pemanfaatan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Keanekaragaman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Tumbuhan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Obat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Hutan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Tropika</w:t>
      </w:r>
      <w:proofErr w:type="spellEnd"/>
      <w:r>
        <w:rPr>
          <w:rFonts w:ascii="Times New Roman" w:eastAsia="Times New Roman" w:hAnsi="Times New Roman" w:cs="Times New Roman"/>
          <w:i/>
          <w:iCs/>
          <w:sz w:val="24"/>
          <w:szCs w:val="24"/>
        </w:rPr>
        <w:t xml:space="preserve"> Indonesia</w:t>
      </w:r>
      <w:r>
        <w:rPr>
          <w:rFonts w:ascii="Times New Roman" w:eastAsia="Times New Roman" w:hAnsi="Times New Roman" w:cs="Times New Roman"/>
          <w:sz w:val="24"/>
          <w:szCs w:val="24"/>
        </w:rPr>
        <w:t xml:space="preserve">. Bogor: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Bogor. </w:t>
      </w:r>
    </w:p>
    <w:p w:rsidR="004B7F1A" w:rsidRDefault="004B7F1A">
      <w:pPr>
        <w:spacing w:line="240" w:lineRule="auto"/>
        <w:jc w:val="both"/>
        <w:rPr>
          <w:rFonts w:ascii="Times New Roman" w:eastAsia="Times New Roman" w:hAnsi="Times New Roman" w:cs="Times New Roman"/>
          <w:sz w:val="24"/>
          <w:szCs w:val="24"/>
        </w:rPr>
      </w:pPr>
      <w:bookmarkStart w:id="7" w:name="_GoBack"/>
      <w:bookmarkEnd w:id="7"/>
    </w:p>
    <w:sectPr w:rsidR="004B7F1A">
      <w:pgSz w:w="11906" w:h="16838"/>
      <w:pgMar w:top="1094" w:right="604" w:bottom="604" w:left="60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67B317-B46F-4FA9-B13D-C41989F80CCD}"/>
  </w:font>
  <w:font w:name="Caudex">
    <w:charset w:val="00"/>
    <w:family w:val="auto"/>
    <w:pitch w:val="default"/>
    <w:embedItalic r:id="rId2" w:fontKey="{0F02518E-1601-4727-9371-5404B34E54BB}"/>
  </w:font>
  <w:font w:name="Cardo">
    <w:charset w:val="00"/>
    <w:family w:val="auto"/>
    <w:pitch w:val="default"/>
    <w:embedItalic r:id="rId3" w:fontKey="{691C1347-DBE5-41E5-AE12-049DBC6C13C3}"/>
  </w:font>
  <w:font w:name="Calibri">
    <w:panose1 w:val="020F0502020204030204"/>
    <w:charset w:val="00"/>
    <w:family w:val="swiss"/>
    <w:pitch w:val="variable"/>
    <w:sig w:usb0="E4002EFF" w:usb1="C000247B" w:usb2="00000009" w:usb3="00000000" w:csb0="000001FF" w:csb1="00000000"/>
    <w:embedRegular r:id="rId4" w:fontKey="{CD36DC59-7FF9-44F6-9BD2-8F20C3522390}"/>
  </w:font>
  <w:font w:name="Cambria">
    <w:panose1 w:val="02040503050406030204"/>
    <w:charset w:val="00"/>
    <w:family w:val="roman"/>
    <w:pitch w:val="variable"/>
    <w:sig w:usb0="E00006FF" w:usb1="420024FF" w:usb2="02000000" w:usb3="00000000" w:csb0="0000019F" w:csb1="00000000"/>
    <w:embedRegular r:id="rId5" w:fontKey="{ADCBD7FF-BD70-4F49-AA96-5EB0002DE2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E26F9"/>
    <w:multiLevelType w:val="multilevel"/>
    <w:tmpl w:val="C2082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characterSpacingControl w:val="doNotCompress"/>
  <w:compat>
    <w:compatSetting w:name="compatibilityMode" w:uri="http://schemas.microsoft.com/office/word" w:val="14"/>
  </w:compat>
  <w:rsids>
    <w:rsidRoot w:val="004B7F1A"/>
    <w:rsid w:val="004B7F1A"/>
    <w:rsid w:val="0054169B"/>
    <w:rsid w:val="005E64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E64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E64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ff.unair.ac.id/wrt/2075/dukung-sdgs-15-ff-unair-edukasi-masyarakat-untuk-manfaatkan-limbah-jeruk-nipi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doi.org/10.1016/j.wasman.2014.06.02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07/s00217-023-04330-w" TargetMode="External"/><Relationship Id="rId11" Type="http://schemas.openxmlformats.org/officeDocument/2006/relationships/hyperlink" Target="https://doi.org/10.1186/s12917-026-05487-8" TargetMode="External"/><Relationship Id="rId5" Type="http://schemas.openxmlformats.org/officeDocument/2006/relationships/webSettings" Target="webSettings.xml"/><Relationship Id="rId10" Type="http://schemas.openxmlformats.org/officeDocument/2006/relationships/hyperlink" Target="https://doi.org/10.17969/agripet.v14i2.1886" TargetMode="External"/><Relationship Id="rId4" Type="http://schemas.openxmlformats.org/officeDocument/2006/relationships/settings" Target="settings.xml"/><Relationship Id="rId9" Type="http://schemas.openxmlformats.org/officeDocument/2006/relationships/hyperlink" Target="https://doi.org/10.3168/jds.2023-243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5592</Words>
  <Characters>31881</Characters>
  <Application>Microsoft Office Word</Application>
  <DocSecurity>0</DocSecurity>
  <Lines>265</Lines>
  <Paragraphs>74</Paragraphs>
  <ScaleCrop>false</ScaleCrop>
  <Company/>
  <LinksUpToDate>false</LinksUpToDate>
  <CharactersWithSpaces>37399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15</cp:revision>
  <dcterms:created xsi:type="dcterms:W3CDTF">2026-05-21T10:21:00Z</dcterms:created>
  <dcterms:modified xsi:type="dcterms:W3CDTF">2026-05-21T10:21:00Z</dcterms:modified>
</cp:coreProperties>
</file>