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56063" w14:textId="3434C68F" w:rsidR="00667178" w:rsidRPr="009E6B0D" w:rsidRDefault="00620C0A" w:rsidP="000A68DD">
      <w:pPr>
        <w:jc w:val="center"/>
        <w:rPr>
          <w:rFonts w:eastAsia="Times New Roman" w:cs="Times New Roman"/>
          <w:b/>
          <w:bCs/>
          <w:szCs w:val="24"/>
        </w:rPr>
      </w:pPr>
      <w:r w:rsidRPr="009E6B0D">
        <w:rPr>
          <w:rFonts w:eastAsia="Times New Roman" w:cs="Times New Roman"/>
          <w:b/>
          <w:bCs/>
          <w:szCs w:val="24"/>
        </w:rPr>
        <w:t>EFFECTS OF NO READING (NR) ON ACADEMIC ACHIEVEMENT IN CREATIVE WRITING</w:t>
      </w:r>
    </w:p>
    <w:p w14:paraId="6D086CF3" w14:textId="1A0ED4D5" w:rsidR="00560B77" w:rsidRPr="009E6B0D" w:rsidRDefault="00560B77" w:rsidP="009E6B0D">
      <w:pPr>
        <w:tabs>
          <w:tab w:val="left" w:pos="3630"/>
          <w:tab w:val="left" w:pos="7380"/>
        </w:tabs>
        <w:jc w:val="left"/>
        <w:rPr>
          <w:rFonts w:eastAsia="Times New Roman" w:cs="Times New Roman"/>
          <w:b/>
          <w:bCs/>
          <w:szCs w:val="24"/>
        </w:rPr>
      </w:pPr>
      <w:bookmarkStart w:id="0" w:name="_GoBack"/>
      <w:bookmarkEnd w:id="0"/>
      <w:r w:rsidRPr="009E6B0D">
        <w:rPr>
          <w:rFonts w:eastAsia="Times New Roman" w:cs="Times New Roman"/>
          <w:b/>
          <w:bCs/>
          <w:szCs w:val="24"/>
        </w:rPr>
        <w:t>Abstract</w:t>
      </w:r>
      <w:r w:rsidR="009E6B0D" w:rsidRPr="009E6B0D">
        <w:rPr>
          <w:rFonts w:eastAsia="Times New Roman" w:cs="Times New Roman"/>
          <w:b/>
          <w:bCs/>
          <w:szCs w:val="24"/>
        </w:rPr>
        <w:tab/>
      </w:r>
      <w:r w:rsidR="009E6B0D">
        <w:rPr>
          <w:rFonts w:eastAsia="Times New Roman" w:cs="Times New Roman"/>
          <w:b/>
          <w:bCs/>
          <w:szCs w:val="24"/>
        </w:rPr>
        <w:tab/>
      </w:r>
    </w:p>
    <w:p w14:paraId="6BF99C0E" w14:textId="282B9C35" w:rsidR="00560B77" w:rsidRPr="00560B77" w:rsidRDefault="00560B77" w:rsidP="00560B77">
      <w:pPr>
        <w:rPr>
          <w:rFonts w:eastAsia="Times New Roman" w:cs="Times New Roman"/>
          <w:szCs w:val="24"/>
        </w:rPr>
      </w:pPr>
      <w:r w:rsidRPr="009E6B0D">
        <w:rPr>
          <w:rFonts w:eastAsia="Times New Roman" w:cs="Times New Roman"/>
          <w:szCs w:val="24"/>
        </w:rPr>
        <w:t>This study examined the effects of No Reading (NR) on academic achievement in</w:t>
      </w:r>
      <w:r w:rsidRPr="009E6B0D">
        <w:rPr>
          <w:rFonts w:eastAsia="Times New Roman" w:cs="Times New Roman"/>
          <w:b/>
          <w:szCs w:val="24"/>
        </w:rPr>
        <w:t xml:space="preserve"> creative</w:t>
      </w:r>
      <w:r w:rsidRPr="00560B77">
        <w:rPr>
          <w:rFonts w:eastAsia="Times New Roman" w:cs="Times New Roman"/>
          <w:szCs w:val="24"/>
        </w:rPr>
        <w:t xml:space="preserve"> writin</w:t>
      </w:r>
      <w:r w:rsidR="00A83BB6">
        <w:rPr>
          <w:rFonts w:eastAsia="Times New Roman" w:cs="Times New Roman"/>
          <w:szCs w:val="24"/>
        </w:rPr>
        <w:t>g among secondary school learner</w:t>
      </w:r>
      <w:r w:rsidRPr="00560B77">
        <w:rPr>
          <w:rFonts w:eastAsia="Times New Roman" w:cs="Times New Roman"/>
          <w:szCs w:val="24"/>
        </w:rPr>
        <w:t xml:space="preserve">s in West </w:t>
      </w:r>
      <w:proofErr w:type="spellStart"/>
      <w:r w:rsidRPr="00560B77">
        <w:rPr>
          <w:rFonts w:eastAsia="Times New Roman" w:cs="Times New Roman"/>
          <w:szCs w:val="24"/>
        </w:rPr>
        <w:t>Pokot</w:t>
      </w:r>
      <w:proofErr w:type="spellEnd"/>
      <w:r w:rsidRPr="00560B77">
        <w:rPr>
          <w:rFonts w:eastAsia="Times New Roman" w:cs="Times New Roman"/>
          <w:szCs w:val="24"/>
        </w:rPr>
        <w:t xml:space="preserve"> County, Kenya. Grounded in neurocognitive and literacy theories, the study posits that reading enhances vocabulary, creativity, and language fluency, which are essential for effective writing. An experimental pretest–posttest control group design was adopted, involving a sample of 360 students, with 120 assigned to the NR group. Data were collected using structured questionnaires and standardized creative writing achievement tests aligned with the KCSE marking scheme. Descriptive statistics indicated that a majority of students in the NR group remained in the lowest score band (0–6), increasing from 60.8% in the pretest to 71.7% in the posttest, suggesting stagnation or decline in performance. Although ANOVA results showed statistically significant differences across time and score categories (p &lt; .001), the chi-square test revealed no statistically significant difference in score distributions (p = .188). These findings imply that while NR is associated with lower creative writing performance descriptively, its independent effect was not statistically significant within the study period. The study concludes that academic achievement in creative writing is influenced by multiple interacting factors, though sustained lack of reading may have long-term negative effects.</w:t>
      </w:r>
    </w:p>
    <w:p w14:paraId="011256D1" w14:textId="15FFBAC5" w:rsidR="00751F35" w:rsidRPr="00751F35" w:rsidRDefault="00751F35" w:rsidP="00751F35">
      <w:pPr>
        <w:rPr>
          <w:rFonts w:eastAsia="Times New Roman" w:cs="Times New Roman"/>
          <w:szCs w:val="24"/>
        </w:rPr>
      </w:pPr>
      <w:r w:rsidRPr="00751F35">
        <w:rPr>
          <w:rFonts w:eastAsia="Times New Roman" w:cs="Times New Roman"/>
          <w:b/>
          <w:bCs/>
          <w:szCs w:val="24"/>
        </w:rPr>
        <w:t>Keywords:</w:t>
      </w:r>
      <w:r w:rsidRPr="00751F35">
        <w:rPr>
          <w:rFonts w:eastAsia="Times New Roman" w:cs="Times New Roman"/>
          <w:szCs w:val="24"/>
        </w:rPr>
        <w:t xml:space="preserve"> Academic achievement, Creative writing, No reading (NR), Reading habits</w:t>
      </w:r>
      <w:r w:rsidR="00A83BB6">
        <w:rPr>
          <w:rFonts w:eastAsia="Times New Roman" w:cs="Times New Roman"/>
          <w:szCs w:val="24"/>
        </w:rPr>
        <w:t>, Library.</w:t>
      </w:r>
    </w:p>
    <w:p w14:paraId="5AD3BD28" w14:textId="4607C15A" w:rsidR="00560B77" w:rsidRPr="00560B77" w:rsidRDefault="009E6B0D" w:rsidP="009E6B0D">
      <w:pPr>
        <w:tabs>
          <w:tab w:val="left" w:pos="2505"/>
        </w:tabs>
        <w:rPr>
          <w:rFonts w:eastAsia="Times New Roman" w:cs="Times New Roman"/>
          <w:szCs w:val="24"/>
        </w:rPr>
      </w:pPr>
      <w:r>
        <w:rPr>
          <w:rFonts w:eastAsia="Times New Roman" w:cs="Times New Roman"/>
          <w:szCs w:val="24"/>
        </w:rPr>
        <w:tab/>
      </w:r>
    </w:p>
    <w:p w14:paraId="48566323" w14:textId="77777777" w:rsidR="00667178" w:rsidRDefault="00667178" w:rsidP="00620C0A">
      <w:pPr>
        <w:jc w:val="center"/>
        <w:rPr>
          <w:rFonts w:eastAsia="Times New Roman" w:cs="Times New Roman"/>
          <w:b/>
          <w:bCs/>
          <w:szCs w:val="24"/>
        </w:rPr>
      </w:pPr>
    </w:p>
    <w:p w14:paraId="0F43D6DE" w14:textId="77777777" w:rsidR="00667178" w:rsidRDefault="00667178" w:rsidP="00620C0A">
      <w:pPr>
        <w:jc w:val="center"/>
        <w:rPr>
          <w:rFonts w:eastAsia="Times New Roman" w:cs="Times New Roman"/>
          <w:b/>
          <w:bCs/>
          <w:szCs w:val="24"/>
        </w:rPr>
      </w:pPr>
    </w:p>
    <w:p w14:paraId="07AAC8C0" w14:textId="77777777" w:rsidR="00667178" w:rsidRDefault="00667178" w:rsidP="00620C0A">
      <w:pPr>
        <w:jc w:val="center"/>
        <w:rPr>
          <w:rFonts w:eastAsia="Times New Roman" w:cs="Times New Roman"/>
          <w:b/>
          <w:bCs/>
          <w:szCs w:val="24"/>
        </w:rPr>
      </w:pPr>
    </w:p>
    <w:p w14:paraId="291ADC03" w14:textId="77777777" w:rsidR="00667178" w:rsidRDefault="00667178" w:rsidP="009950C5">
      <w:pPr>
        <w:rPr>
          <w:rFonts w:eastAsia="Times New Roman" w:cs="Times New Roman"/>
          <w:b/>
          <w:bCs/>
          <w:szCs w:val="24"/>
        </w:rPr>
      </w:pPr>
    </w:p>
    <w:p w14:paraId="38607F38" w14:textId="77777777" w:rsidR="009950C5" w:rsidRDefault="009950C5" w:rsidP="009950C5">
      <w:pPr>
        <w:rPr>
          <w:rFonts w:eastAsia="Times New Roman" w:cs="Times New Roman"/>
          <w:b/>
          <w:bCs/>
          <w:szCs w:val="24"/>
        </w:rPr>
      </w:pPr>
    </w:p>
    <w:p w14:paraId="24F69110" w14:textId="711AE6F9" w:rsidR="00667178" w:rsidRDefault="00667178" w:rsidP="00667178">
      <w:pPr>
        <w:rPr>
          <w:rFonts w:eastAsia="Times New Roman" w:cs="Times New Roman"/>
          <w:b/>
          <w:bCs/>
          <w:szCs w:val="24"/>
        </w:rPr>
      </w:pPr>
      <w:r>
        <w:rPr>
          <w:rFonts w:eastAsia="Times New Roman" w:cs="Times New Roman"/>
          <w:b/>
          <w:bCs/>
          <w:szCs w:val="24"/>
        </w:rPr>
        <w:t>Introduction</w:t>
      </w:r>
    </w:p>
    <w:p w14:paraId="060BE3F2" w14:textId="77777777" w:rsidR="00667178" w:rsidRPr="00667178" w:rsidRDefault="00667178" w:rsidP="00667178">
      <w:pPr>
        <w:rPr>
          <w:rFonts w:eastAsia="Times New Roman" w:cs="Times New Roman"/>
          <w:szCs w:val="24"/>
        </w:rPr>
      </w:pPr>
      <w:r w:rsidRPr="00667178">
        <w:rPr>
          <w:rFonts w:eastAsia="Times New Roman" w:cs="Times New Roman"/>
          <w:szCs w:val="24"/>
        </w:rPr>
        <w:lastRenderedPageBreak/>
        <w:t>Reading as a cognitive and linguistic process is the cornerstone of academic success of learners in any discipline and in language related courses in creative writing specifically. Creative writing involves, not just imagination and originality, but also excellent grounding in vocabulary development, syntax, collocation as well as narrative structures, which are, to a large degree, gained by way of regular reading. Nonetheless, No Reading (NR) as a phenomenon when learners show little or no consulting of reading materials has become a growing issue in modern educational systems, which could jeopardize academic achievement, and in creative writing, in particular.</w:t>
      </w:r>
    </w:p>
    <w:p w14:paraId="113472E4" w14:textId="77777777" w:rsidR="00667178" w:rsidRPr="00667178" w:rsidRDefault="00667178" w:rsidP="00667178">
      <w:pPr>
        <w:rPr>
          <w:rFonts w:eastAsia="Times New Roman" w:cs="Times New Roman"/>
          <w:szCs w:val="24"/>
        </w:rPr>
      </w:pPr>
      <w:r w:rsidRPr="00667178">
        <w:rPr>
          <w:rFonts w:eastAsia="Times New Roman" w:cs="Times New Roman"/>
          <w:szCs w:val="24"/>
        </w:rPr>
        <w:t xml:space="preserve">Neurocognitive studies help to support the relationship between reading and artistic expression as creativity and academic success are closely interconnected by the cognitive processes of memory, attention, and language fluency. Maria </w:t>
      </w:r>
      <w:proofErr w:type="spellStart"/>
      <w:r w:rsidRPr="00667178">
        <w:rPr>
          <w:rFonts w:eastAsia="Times New Roman" w:cs="Times New Roman"/>
          <w:szCs w:val="24"/>
        </w:rPr>
        <w:t>Tzachrista</w:t>
      </w:r>
      <w:proofErr w:type="spellEnd"/>
      <w:r w:rsidRPr="00667178">
        <w:rPr>
          <w:rFonts w:eastAsia="Times New Roman" w:cs="Times New Roman"/>
          <w:szCs w:val="24"/>
        </w:rPr>
        <w:t xml:space="preserve">, </w:t>
      </w:r>
      <w:proofErr w:type="spellStart"/>
      <w:r w:rsidRPr="00667178">
        <w:rPr>
          <w:rFonts w:eastAsia="Times New Roman" w:cs="Times New Roman"/>
          <w:szCs w:val="24"/>
        </w:rPr>
        <w:t>Eleni</w:t>
      </w:r>
      <w:proofErr w:type="spellEnd"/>
      <w:r w:rsidRPr="00667178">
        <w:rPr>
          <w:rFonts w:eastAsia="Times New Roman" w:cs="Times New Roman"/>
          <w:szCs w:val="24"/>
        </w:rPr>
        <w:t xml:space="preserve"> </w:t>
      </w:r>
      <w:proofErr w:type="spellStart"/>
      <w:r w:rsidRPr="00667178">
        <w:rPr>
          <w:rFonts w:eastAsia="Times New Roman" w:cs="Times New Roman"/>
          <w:szCs w:val="24"/>
        </w:rPr>
        <w:t>Gkintoni</w:t>
      </w:r>
      <w:proofErr w:type="spellEnd"/>
      <w:r w:rsidRPr="00667178">
        <w:rPr>
          <w:rFonts w:eastAsia="Times New Roman" w:cs="Times New Roman"/>
          <w:szCs w:val="24"/>
        </w:rPr>
        <w:t xml:space="preserve">, and </w:t>
      </w:r>
      <w:proofErr w:type="spellStart"/>
      <w:r w:rsidRPr="00667178">
        <w:rPr>
          <w:rFonts w:eastAsia="Times New Roman" w:cs="Times New Roman"/>
          <w:szCs w:val="24"/>
        </w:rPr>
        <w:t>Charalampos</w:t>
      </w:r>
      <w:proofErr w:type="spellEnd"/>
      <w:r w:rsidRPr="00667178">
        <w:rPr>
          <w:rFonts w:eastAsia="Times New Roman" w:cs="Times New Roman"/>
          <w:szCs w:val="24"/>
        </w:rPr>
        <w:t xml:space="preserve"> </w:t>
      </w:r>
      <w:proofErr w:type="spellStart"/>
      <w:r w:rsidRPr="00667178">
        <w:rPr>
          <w:rFonts w:eastAsia="Times New Roman" w:cs="Times New Roman"/>
          <w:szCs w:val="24"/>
        </w:rPr>
        <w:t>Halkiopoulos</w:t>
      </w:r>
      <w:proofErr w:type="spellEnd"/>
      <w:r w:rsidRPr="00667178">
        <w:rPr>
          <w:rFonts w:eastAsia="Times New Roman" w:cs="Times New Roman"/>
          <w:szCs w:val="24"/>
        </w:rPr>
        <w:t xml:space="preserve"> (2023) state that creativity is not a solitary phenomenon but a neurocognitive process that can be improved by being exposed to a variety of linguistic stimuli and especially through reading. Students with poor reading habits can thus be exposed to low cognitive stimulation, which will reduce their capacity to come up with new ideas and have the skills to communicate them through written assignments.</w:t>
      </w:r>
    </w:p>
    <w:p w14:paraId="24283C3E" w14:textId="77777777" w:rsidR="00667178" w:rsidRPr="00667178" w:rsidRDefault="00667178" w:rsidP="00667178">
      <w:pPr>
        <w:rPr>
          <w:rFonts w:eastAsia="Times New Roman" w:cs="Times New Roman"/>
          <w:szCs w:val="24"/>
        </w:rPr>
      </w:pPr>
      <w:r w:rsidRPr="00667178">
        <w:rPr>
          <w:rFonts w:eastAsia="Times New Roman" w:cs="Times New Roman"/>
          <w:szCs w:val="24"/>
        </w:rPr>
        <w:t>Reading is important in the context of creative writing to ensure that learners are exposed to proper use of language such as collocation, stylistic conventions. According to Sadia Akhter and Nor Rizan Mohd Nordin (2022), the command of collocation is very critical in the quality of creative writing among secondary school learners. Those students who fail to read do not internalize such patterns of languages and therefore, their performance in writing is weaker in terms of poor coherence, limited vocabulary and grammars.</w:t>
      </w:r>
    </w:p>
    <w:p w14:paraId="369BDED5" w14:textId="77777777" w:rsidR="00667178" w:rsidRPr="00667178" w:rsidRDefault="00667178" w:rsidP="00667178">
      <w:pPr>
        <w:rPr>
          <w:rFonts w:eastAsia="Times New Roman" w:cs="Times New Roman"/>
          <w:szCs w:val="24"/>
        </w:rPr>
      </w:pPr>
      <w:r w:rsidRPr="00667178">
        <w:rPr>
          <w:rFonts w:eastAsia="Times New Roman" w:cs="Times New Roman"/>
          <w:szCs w:val="24"/>
        </w:rPr>
        <w:t xml:space="preserve">There has been development of instructional strategies to improve academic achievement by encouraging active involvement with language with many of them implicitly or explicitly based on reading. As an example, the snowball techniques and the strategy of Think, Talk, Write, as outlined by Irfan Fitrianto, Rafidah Hamid, and Amir Mulalic (2023) make learners process information by reading, discussing, and writing. Likewise, two-way teaching strategies emphasized by </w:t>
      </w:r>
      <w:proofErr w:type="spellStart"/>
      <w:r w:rsidRPr="00667178">
        <w:rPr>
          <w:rFonts w:eastAsia="Times New Roman" w:cs="Times New Roman"/>
          <w:szCs w:val="24"/>
        </w:rPr>
        <w:t>Nour</w:t>
      </w:r>
      <w:proofErr w:type="spellEnd"/>
      <w:r w:rsidRPr="00667178">
        <w:rPr>
          <w:rFonts w:eastAsia="Times New Roman" w:cs="Times New Roman"/>
          <w:szCs w:val="24"/>
        </w:rPr>
        <w:t xml:space="preserve"> </w:t>
      </w:r>
      <w:proofErr w:type="spellStart"/>
      <w:r w:rsidRPr="00667178">
        <w:rPr>
          <w:rFonts w:eastAsia="Times New Roman" w:cs="Times New Roman"/>
          <w:szCs w:val="24"/>
        </w:rPr>
        <w:t>Mafarja</w:t>
      </w:r>
      <w:proofErr w:type="spellEnd"/>
      <w:r w:rsidRPr="00667178">
        <w:rPr>
          <w:rFonts w:eastAsia="Times New Roman" w:cs="Times New Roman"/>
          <w:szCs w:val="24"/>
        </w:rPr>
        <w:t xml:space="preserve"> et al. (2023) show that the understanding and academic results get better when learners are actively involved in reading texts. Such pedagogical interventions do not have as many benefits as learners are deprived of in a situation that is characterized by NR.</w:t>
      </w:r>
    </w:p>
    <w:p w14:paraId="14C04FB9" w14:textId="77777777" w:rsidR="00667178" w:rsidRPr="00667178" w:rsidRDefault="00667178" w:rsidP="00667178">
      <w:pPr>
        <w:rPr>
          <w:rFonts w:eastAsia="Times New Roman" w:cs="Times New Roman"/>
          <w:szCs w:val="24"/>
        </w:rPr>
      </w:pPr>
      <w:r w:rsidRPr="00667178">
        <w:rPr>
          <w:rFonts w:eastAsia="Times New Roman" w:cs="Times New Roman"/>
          <w:szCs w:val="24"/>
        </w:rPr>
        <w:lastRenderedPageBreak/>
        <w:t>New technologies are also pointing to the significance of engaging in reading to improve academic outcomes. Neda R. Jafarian and Alexander W. Kramer (2025) discovered that AI-based audio education may enhance academic performance through a higher level of motivation and reading interest. This means that other kinds of reading exposure even listening to texts can offset the adverse consequences of NR which again underscores the primacy of reading in academic achievement.</w:t>
      </w:r>
    </w:p>
    <w:p w14:paraId="30BF247B" w14:textId="77777777" w:rsidR="00667178" w:rsidRPr="00667178" w:rsidRDefault="00667178" w:rsidP="00667178">
      <w:pPr>
        <w:rPr>
          <w:rFonts w:eastAsia="Times New Roman" w:cs="Times New Roman"/>
          <w:szCs w:val="24"/>
        </w:rPr>
      </w:pPr>
      <w:r w:rsidRPr="00667178">
        <w:rPr>
          <w:rFonts w:eastAsia="Times New Roman" w:cs="Times New Roman"/>
          <w:szCs w:val="24"/>
        </w:rPr>
        <w:t>In addition to the instructional and technological points of view, extensive studies on academic achievement reveal that various factors affect learning outcomes. Research works like Sigridur Ragnarsson et al. (2020) and Ana Barbosa et al. (2020) prove the notion that academic performance can be influenced by physical and health-related factors. But these factors are not the most important; nevertheless, reading is one of the main academic activities which are directly related to language development and writing tasks performance. The lack of reading interest is thus one of the major gaps that may seriously impede the academic development of learners in composition of creative writing.</w:t>
      </w:r>
    </w:p>
    <w:p w14:paraId="2FE745F8" w14:textId="3B9D118E" w:rsidR="00667178" w:rsidRPr="00667178" w:rsidRDefault="00667178" w:rsidP="00667178">
      <w:pPr>
        <w:rPr>
          <w:rFonts w:eastAsia="Times New Roman" w:cs="Times New Roman"/>
          <w:szCs w:val="24"/>
        </w:rPr>
      </w:pPr>
      <w:r w:rsidRPr="00667178">
        <w:rPr>
          <w:rFonts w:eastAsia="Times New Roman" w:cs="Times New Roman"/>
          <w:szCs w:val="24"/>
        </w:rPr>
        <w:t xml:space="preserve">Although the topic of reading and academic achievement has been widely examined, the particular phenomenon of NR and its direct impact on creative writing performance has received little attention. The vast majority of research is devoted to the options on how to improve reading or writing with no assistance but the outcomes of complete or almost total detoxification of reading are not studied. This is especially relevant in the educational setting where there is a set of dwindling reading cultures amongst learners, who are expected to deliver in the </w:t>
      </w:r>
      <w:r w:rsidR="00F9095E" w:rsidRPr="00667178">
        <w:rPr>
          <w:rFonts w:eastAsia="Times New Roman" w:cs="Times New Roman"/>
          <w:szCs w:val="24"/>
        </w:rPr>
        <w:t>writing-based</w:t>
      </w:r>
      <w:r w:rsidRPr="00667178">
        <w:rPr>
          <w:rFonts w:eastAsia="Times New Roman" w:cs="Times New Roman"/>
          <w:szCs w:val="24"/>
        </w:rPr>
        <w:t xml:space="preserve"> testing.</w:t>
      </w:r>
    </w:p>
    <w:p w14:paraId="37DAEF7C" w14:textId="61374691" w:rsidR="00667178" w:rsidRDefault="00667178" w:rsidP="00667178">
      <w:pPr>
        <w:rPr>
          <w:rFonts w:eastAsia="Times New Roman" w:cs="Times New Roman"/>
          <w:szCs w:val="24"/>
        </w:rPr>
      </w:pPr>
      <w:r w:rsidRPr="00667178">
        <w:rPr>
          <w:rFonts w:eastAsia="Times New Roman" w:cs="Times New Roman"/>
          <w:szCs w:val="24"/>
        </w:rPr>
        <w:t xml:space="preserve">Thus, the proposed study aims at exploring the impact of No Reading (NR) on students in creative writing. Through exploring the effects of lack of reading engagement on the creativity of learners, their levels of language and the general performance of writing, the study </w:t>
      </w:r>
      <w:r w:rsidR="00024810">
        <w:rPr>
          <w:rFonts w:eastAsia="Times New Roman" w:cs="Times New Roman"/>
          <w:szCs w:val="24"/>
        </w:rPr>
        <w:t>adds knowledge to</w:t>
      </w:r>
      <w:r w:rsidRPr="00667178">
        <w:rPr>
          <w:rFonts w:eastAsia="Times New Roman" w:cs="Times New Roman"/>
          <w:szCs w:val="24"/>
        </w:rPr>
        <w:t xml:space="preserve"> the growing body of literature on the relationship between literacy and academic achievement. </w:t>
      </w:r>
      <w:r w:rsidR="00F9095E">
        <w:rPr>
          <w:rFonts w:eastAsia="Times New Roman" w:cs="Times New Roman"/>
          <w:szCs w:val="24"/>
        </w:rPr>
        <w:t xml:space="preserve">The </w:t>
      </w:r>
      <w:r w:rsidR="00F9095E" w:rsidRPr="00667178">
        <w:rPr>
          <w:rFonts w:eastAsia="Times New Roman" w:cs="Times New Roman"/>
          <w:szCs w:val="24"/>
        </w:rPr>
        <w:t>aim</w:t>
      </w:r>
      <w:r w:rsidRPr="00667178">
        <w:rPr>
          <w:rFonts w:eastAsia="Times New Roman" w:cs="Times New Roman"/>
          <w:szCs w:val="24"/>
        </w:rPr>
        <w:t xml:space="preserve"> </w:t>
      </w:r>
      <w:r w:rsidR="00024810">
        <w:rPr>
          <w:rFonts w:eastAsia="Times New Roman" w:cs="Times New Roman"/>
          <w:szCs w:val="24"/>
        </w:rPr>
        <w:t>also gives</w:t>
      </w:r>
      <w:r w:rsidRPr="00667178">
        <w:rPr>
          <w:rFonts w:eastAsia="Times New Roman" w:cs="Times New Roman"/>
          <w:szCs w:val="24"/>
        </w:rPr>
        <w:t xml:space="preserve"> information to teachers and policy-makers about the need to instill reading habits so as to contribute to better creative writing results.</w:t>
      </w:r>
    </w:p>
    <w:p w14:paraId="6DD78AAF" w14:textId="77777777" w:rsidR="005A02EB" w:rsidRDefault="005A02EB" w:rsidP="00667178">
      <w:pPr>
        <w:rPr>
          <w:rFonts w:eastAsia="Times New Roman" w:cs="Times New Roman"/>
          <w:szCs w:val="24"/>
        </w:rPr>
      </w:pPr>
    </w:p>
    <w:p w14:paraId="1F489B1D" w14:textId="77777777" w:rsidR="005A02EB" w:rsidRDefault="005A02EB" w:rsidP="00667178">
      <w:pPr>
        <w:rPr>
          <w:rFonts w:eastAsia="Times New Roman" w:cs="Times New Roman"/>
          <w:szCs w:val="24"/>
        </w:rPr>
      </w:pPr>
    </w:p>
    <w:p w14:paraId="1674D27D" w14:textId="77777777" w:rsidR="00F87F00" w:rsidRPr="00F4500A" w:rsidRDefault="00F87F00" w:rsidP="00667178">
      <w:pPr>
        <w:rPr>
          <w:rFonts w:eastAsia="Times New Roman" w:cs="Times New Roman"/>
          <w:b/>
          <w:bCs/>
          <w:szCs w:val="24"/>
        </w:rPr>
      </w:pPr>
      <w:r w:rsidRPr="00F4500A">
        <w:rPr>
          <w:rFonts w:eastAsia="Times New Roman" w:cs="Times New Roman"/>
          <w:b/>
          <w:bCs/>
          <w:szCs w:val="24"/>
        </w:rPr>
        <w:lastRenderedPageBreak/>
        <w:t>Literature</w:t>
      </w:r>
    </w:p>
    <w:p w14:paraId="07150628" w14:textId="33149B92" w:rsidR="00F87F00" w:rsidRPr="00F4500A" w:rsidRDefault="00F87F00" w:rsidP="00667178">
      <w:pPr>
        <w:rPr>
          <w:rFonts w:eastAsia="Times New Roman" w:cs="Times New Roman"/>
          <w:b/>
          <w:bCs/>
          <w:szCs w:val="24"/>
        </w:rPr>
      </w:pPr>
      <w:r w:rsidRPr="00F4500A">
        <w:rPr>
          <w:rFonts w:eastAsia="Times New Roman" w:cs="Times New Roman"/>
          <w:b/>
          <w:bCs/>
          <w:szCs w:val="24"/>
        </w:rPr>
        <w:t>Creative Writing</w:t>
      </w:r>
    </w:p>
    <w:p w14:paraId="14213D19" w14:textId="3CD20010" w:rsidR="009D7152" w:rsidRPr="009D7152" w:rsidRDefault="009D7152" w:rsidP="009D7152">
      <w:pPr>
        <w:rPr>
          <w:rFonts w:eastAsia="Times New Roman" w:cs="Times New Roman"/>
          <w:szCs w:val="24"/>
        </w:rPr>
      </w:pPr>
      <w:r w:rsidRPr="009D7152">
        <w:rPr>
          <w:rFonts w:eastAsia="Times New Roman" w:cs="Times New Roman"/>
          <w:szCs w:val="24"/>
        </w:rPr>
        <w:t>The combined analysis of the literature shows that the development of creative writing is highly dependent on reading exposure, teaching strategies, and the adoption of the 21st-century learning styles, which consequently suggests that reading-deficiency (NR) can have a detrimental effect on the performance in the creative writing subject. Research indicates consistently that creative writing abilities are fostered in terms of organized exercises, mental activity, and presentation to language models all which are pertinaciously linked to reading procedures.</w:t>
      </w:r>
    </w:p>
    <w:p w14:paraId="3B4F1873" w14:textId="1CBCB170" w:rsidR="009D7152" w:rsidRPr="009D7152" w:rsidRDefault="009D7152" w:rsidP="009D7152">
      <w:pPr>
        <w:rPr>
          <w:rFonts w:eastAsia="Times New Roman" w:cs="Times New Roman"/>
          <w:szCs w:val="24"/>
        </w:rPr>
      </w:pPr>
      <w:r w:rsidRPr="009D7152">
        <w:rPr>
          <w:rFonts w:eastAsia="Times New Roman" w:cs="Times New Roman"/>
          <w:szCs w:val="24"/>
        </w:rPr>
        <w:t xml:space="preserve">Indicatively, </w:t>
      </w:r>
      <w:proofErr w:type="spellStart"/>
      <w:r w:rsidRPr="009D7152">
        <w:rPr>
          <w:rFonts w:eastAsia="Times New Roman" w:cs="Times New Roman"/>
          <w:szCs w:val="24"/>
        </w:rPr>
        <w:t>Goccen</w:t>
      </w:r>
      <w:proofErr w:type="spellEnd"/>
      <w:r w:rsidRPr="009D7152">
        <w:rPr>
          <w:rFonts w:eastAsia="Times New Roman" w:cs="Times New Roman"/>
          <w:szCs w:val="24"/>
        </w:rPr>
        <w:t xml:space="preserve"> (2019) determined that creative writing tasks have a significant positive effect on the writing achievement, attitudes, and motivation of learners. The research study stressed that the learning students who are engaged in reading and writing assignments possess more enriched vocabulary, improved organization of information and increased levels of creativity. This implies that a lack of reading (NR) can potentially deny learners a linguistic input, which is required to be creative in the expression of linguistic expressions, and eventually reduce academic performance in creative writing. Ahmed (2022) emphasizes the need to utilize diverse enriched instructional resources when teaching creative writing, whereby exposure to a variety of texts improves imagination and writing abilities of learners. Learners might not have the background knowledge to produce original and sensible thoughts without reading.</w:t>
      </w:r>
    </w:p>
    <w:p w14:paraId="4AE22DFC" w14:textId="4A42E1E2" w:rsidR="009D7152" w:rsidRPr="009D7152" w:rsidRDefault="009D7152" w:rsidP="009D7152">
      <w:pPr>
        <w:rPr>
          <w:rFonts w:eastAsia="Times New Roman" w:cs="Times New Roman"/>
          <w:szCs w:val="24"/>
        </w:rPr>
      </w:pPr>
      <w:r w:rsidRPr="009D7152">
        <w:rPr>
          <w:rFonts w:eastAsia="Times New Roman" w:cs="Times New Roman"/>
          <w:szCs w:val="24"/>
        </w:rPr>
        <w:t xml:space="preserve">The research on the competencies of the 21 </w:t>
      </w:r>
      <w:proofErr w:type="spellStart"/>
      <w:r w:rsidRPr="009D7152">
        <w:rPr>
          <w:rFonts w:eastAsia="Times New Roman" w:cs="Times New Roman"/>
          <w:szCs w:val="24"/>
        </w:rPr>
        <w:t>st</w:t>
      </w:r>
      <w:proofErr w:type="spellEnd"/>
      <w:r w:rsidRPr="009D7152">
        <w:rPr>
          <w:rFonts w:eastAsia="Times New Roman" w:cs="Times New Roman"/>
          <w:szCs w:val="24"/>
        </w:rPr>
        <w:t xml:space="preserve"> century emphasizes the primary position of reading in cultivating creativity, critical thinking, and communication. According to </w:t>
      </w:r>
      <w:proofErr w:type="spellStart"/>
      <w:r w:rsidRPr="009D7152">
        <w:rPr>
          <w:rFonts w:eastAsia="Times New Roman" w:cs="Times New Roman"/>
          <w:szCs w:val="24"/>
        </w:rPr>
        <w:t>Pratama</w:t>
      </w:r>
      <w:proofErr w:type="spellEnd"/>
      <w:r w:rsidRPr="009D7152">
        <w:rPr>
          <w:rFonts w:eastAsia="Times New Roman" w:cs="Times New Roman"/>
          <w:szCs w:val="24"/>
        </w:rPr>
        <w:t xml:space="preserve"> (2020) and </w:t>
      </w:r>
      <w:proofErr w:type="spellStart"/>
      <w:r w:rsidRPr="009D7152">
        <w:rPr>
          <w:rFonts w:eastAsia="Times New Roman" w:cs="Times New Roman"/>
          <w:szCs w:val="24"/>
        </w:rPr>
        <w:t>Budiyanto</w:t>
      </w:r>
      <w:proofErr w:type="spellEnd"/>
      <w:r w:rsidRPr="009D7152">
        <w:rPr>
          <w:rFonts w:eastAsia="Times New Roman" w:cs="Times New Roman"/>
          <w:szCs w:val="24"/>
        </w:rPr>
        <w:t xml:space="preserve"> et al. (2024), creative writing is one of the sources of the formation of the necessary competencies that are developed in the 21st century, and they are formed as a result of constant contact with texts and ideas. Without reading, learners will not acquire these competencies and academic performance will </w:t>
      </w:r>
      <w:r w:rsidR="00B5699C">
        <w:rPr>
          <w:rFonts w:eastAsia="Times New Roman" w:cs="Times New Roman"/>
          <w:szCs w:val="24"/>
        </w:rPr>
        <w:t>drop</w:t>
      </w:r>
      <w:r w:rsidRPr="009D7152">
        <w:rPr>
          <w:rFonts w:eastAsia="Times New Roman" w:cs="Times New Roman"/>
          <w:szCs w:val="24"/>
        </w:rPr>
        <w:t xml:space="preserve">. Equally, </w:t>
      </w:r>
      <w:proofErr w:type="spellStart"/>
      <w:r w:rsidRPr="009D7152">
        <w:rPr>
          <w:rFonts w:eastAsia="Times New Roman" w:cs="Times New Roman"/>
          <w:szCs w:val="24"/>
        </w:rPr>
        <w:t>Tohani</w:t>
      </w:r>
      <w:proofErr w:type="spellEnd"/>
      <w:r w:rsidRPr="009D7152">
        <w:rPr>
          <w:rFonts w:eastAsia="Times New Roman" w:cs="Times New Roman"/>
          <w:szCs w:val="24"/>
        </w:rPr>
        <w:t xml:space="preserve"> and </w:t>
      </w:r>
      <w:proofErr w:type="spellStart"/>
      <w:r w:rsidRPr="009D7152">
        <w:rPr>
          <w:rFonts w:eastAsia="Times New Roman" w:cs="Times New Roman"/>
          <w:szCs w:val="24"/>
        </w:rPr>
        <w:t>Aulia</w:t>
      </w:r>
      <w:proofErr w:type="spellEnd"/>
      <w:r w:rsidRPr="009D7152">
        <w:rPr>
          <w:rFonts w:eastAsia="Times New Roman" w:cs="Times New Roman"/>
          <w:szCs w:val="24"/>
        </w:rPr>
        <w:t xml:space="preserve"> (2022) and </w:t>
      </w:r>
      <w:proofErr w:type="spellStart"/>
      <w:r w:rsidRPr="009D7152">
        <w:rPr>
          <w:rFonts w:eastAsia="Times New Roman" w:cs="Times New Roman"/>
          <w:szCs w:val="24"/>
        </w:rPr>
        <w:t>Dilekçi</w:t>
      </w:r>
      <w:proofErr w:type="spellEnd"/>
      <w:r w:rsidRPr="009D7152">
        <w:rPr>
          <w:rFonts w:eastAsia="Times New Roman" w:cs="Times New Roman"/>
          <w:szCs w:val="24"/>
        </w:rPr>
        <w:t xml:space="preserve"> and </w:t>
      </w:r>
      <w:proofErr w:type="spellStart"/>
      <w:r w:rsidRPr="009D7152">
        <w:rPr>
          <w:rFonts w:eastAsia="Times New Roman" w:cs="Times New Roman"/>
          <w:szCs w:val="24"/>
        </w:rPr>
        <w:t>Karatay</w:t>
      </w:r>
      <w:proofErr w:type="spellEnd"/>
      <w:r w:rsidRPr="009D7152">
        <w:rPr>
          <w:rFonts w:eastAsia="Times New Roman" w:cs="Times New Roman"/>
          <w:szCs w:val="24"/>
        </w:rPr>
        <w:t xml:space="preserve"> (2023) indicate that learning frameworks in the 21st century improve the ability to think creatively and solve problems, both of which are intrinsic to the development of effective creative writing. The absence of reading, hence, removes the aspect of cognitive stimulation and constrains the creative thought of the learners.</w:t>
      </w:r>
    </w:p>
    <w:p w14:paraId="575C1F80" w14:textId="645148E4" w:rsidR="009D7152" w:rsidRPr="009D7152" w:rsidRDefault="009D7152" w:rsidP="009D7152">
      <w:pPr>
        <w:rPr>
          <w:rFonts w:eastAsia="Times New Roman" w:cs="Times New Roman"/>
          <w:szCs w:val="24"/>
        </w:rPr>
      </w:pPr>
      <w:r w:rsidRPr="009D7152">
        <w:rPr>
          <w:rFonts w:eastAsia="Times New Roman" w:cs="Times New Roman"/>
          <w:szCs w:val="24"/>
        </w:rPr>
        <w:lastRenderedPageBreak/>
        <w:t xml:space="preserve">Instructional methods that are based on digital media also underscore the role of reading in creative writing. Demirbaş and Şahin (2023) established that digital storytelling can enhance the creative writing ability of the students to a great extent by exposing them to the structure of narratives and language patterns. Similarly, </w:t>
      </w:r>
      <w:proofErr w:type="spellStart"/>
      <w:r w:rsidRPr="009D7152">
        <w:rPr>
          <w:rFonts w:eastAsia="Times New Roman" w:cs="Times New Roman"/>
          <w:szCs w:val="24"/>
        </w:rPr>
        <w:t>Istiq’faroh</w:t>
      </w:r>
      <w:proofErr w:type="spellEnd"/>
      <w:r w:rsidRPr="009D7152">
        <w:rPr>
          <w:rFonts w:eastAsia="Times New Roman" w:cs="Times New Roman"/>
          <w:szCs w:val="24"/>
        </w:rPr>
        <w:t xml:space="preserve"> and </w:t>
      </w:r>
      <w:proofErr w:type="spellStart"/>
      <w:r w:rsidRPr="009D7152">
        <w:rPr>
          <w:rFonts w:eastAsia="Times New Roman" w:cs="Times New Roman"/>
          <w:szCs w:val="24"/>
        </w:rPr>
        <w:t>Mustadi</w:t>
      </w:r>
      <w:proofErr w:type="spellEnd"/>
      <w:r w:rsidRPr="009D7152">
        <w:rPr>
          <w:rFonts w:eastAsia="Times New Roman" w:cs="Times New Roman"/>
          <w:szCs w:val="24"/>
        </w:rPr>
        <w:t xml:space="preserve"> (2020) found that digital comics increase the creativity and writing skills of the students because of their visual and textual combination. These results imply that reading is central to the development of creativity even in the digital realm. Contrastingly, non-reading (NR) can restrict exposure of learners to such multimodal texts thus adversely affecting their writing.</w:t>
      </w:r>
    </w:p>
    <w:p w14:paraId="5A670393" w14:textId="38D87D72" w:rsidR="00F87F00" w:rsidRDefault="009D7152" w:rsidP="00667178">
      <w:pPr>
        <w:rPr>
          <w:rFonts w:eastAsia="Times New Roman" w:cs="Times New Roman"/>
          <w:szCs w:val="24"/>
        </w:rPr>
      </w:pPr>
      <w:r w:rsidRPr="009D7152">
        <w:rPr>
          <w:rFonts w:eastAsia="Times New Roman" w:cs="Times New Roman"/>
          <w:szCs w:val="24"/>
        </w:rPr>
        <w:t xml:space="preserve">There is also </w:t>
      </w:r>
      <w:proofErr w:type="gramStart"/>
      <w:r w:rsidRPr="009D7152">
        <w:rPr>
          <w:rFonts w:eastAsia="Times New Roman" w:cs="Times New Roman"/>
          <w:szCs w:val="24"/>
        </w:rPr>
        <w:t>an emerging</w:t>
      </w:r>
      <w:proofErr w:type="gramEnd"/>
      <w:r w:rsidRPr="009D7152">
        <w:rPr>
          <w:rFonts w:eastAsia="Times New Roman" w:cs="Times New Roman"/>
          <w:szCs w:val="24"/>
        </w:rPr>
        <w:t xml:space="preserve"> evidence on concerns of over-trusting artificial intelligence in writing. Niloy et al. (2024) discovered that relying too heavily on such tools as ChatGPT can adversely impact the creative writing skills of a student by deteriorating the independence of thought and originality. This also boosts the point that the true reading experience is important in creativity development as opposed to the passive content intake or over dependence on the automated system. Learners might find it difficult to </w:t>
      </w:r>
      <w:proofErr w:type="spellStart"/>
      <w:r w:rsidRPr="009D7152">
        <w:rPr>
          <w:rFonts w:eastAsia="Times New Roman" w:cs="Times New Roman"/>
          <w:szCs w:val="24"/>
        </w:rPr>
        <w:t>memorise</w:t>
      </w:r>
      <w:proofErr w:type="spellEnd"/>
      <w:r w:rsidRPr="009D7152">
        <w:rPr>
          <w:rFonts w:eastAsia="Times New Roman" w:cs="Times New Roman"/>
          <w:szCs w:val="24"/>
        </w:rPr>
        <w:t xml:space="preserve"> the structures of language and creative strategies without reading, which leads to low academic performance.</w:t>
      </w:r>
    </w:p>
    <w:p w14:paraId="7BCEA1CB" w14:textId="3656A34E" w:rsidR="005A02EB" w:rsidRDefault="005A02EB" w:rsidP="00667178">
      <w:pPr>
        <w:rPr>
          <w:rFonts w:eastAsia="Times New Roman" w:cs="Times New Roman"/>
          <w:b/>
          <w:bCs/>
          <w:szCs w:val="24"/>
        </w:rPr>
      </w:pPr>
      <w:r w:rsidRPr="005A02EB">
        <w:rPr>
          <w:rFonts w:eastAsia="Times New Roman" w:cs="Times New Roman"/>
          <w:b/>
          <w:bCs/>
          <w:szCs w:val="24"/>
        </w:rPr>
        <w:t>Methodology</w:t>
      </w:r>
    </w:p>
    <w:p w14:paraId="4D034032" w14:textId="62525E62" w:rsidR="000E51DA" w:rsidRPr="000E51DA" w:rsidRDefault="000E51DA" w:rsidP="000E51DA">
      <w:pPr>
        <w:rPr>
          <w:rFonts w:eastAsia="Times New Roman" w:cs="Times New Roman"/>
          <w:szCs w:val="24"/>
        </w:rPr>
      </w:pPr>
      <w:r w:rsidRPr="000E51DA">
        <w:rPr>
          <w:rFonts w:eastAsia="Times New Roman" w:cs="Times New Roman"/>
          <w:szCs w:val="24"/>
        </w:rPr>
        <w:t>The research design used was an experimental research design, that is, pretest, treatment, and posttest control group design. Students who were put under the control condition in this objective were those in the No Reading (NR) group, who were not subjected to any of the structured and unstructured reading activities in the period of the intervention. Early in the study, a standardized creative writing test pre-tested all the participants in order to develop a baseline academic achievement. The NR group then went on to pass through the period of the study without any sort of reading intervention. Post-test creative writing examination was also conducted at the expiry of the intervention period to examine any improvement or deterioration of academic performance.</w:t>
      </w:r>
    </w:p>
    <w:p w14:paraId="10C2ACB0" w14:textId="0CFBCC11" w:rsidR="000E51DA" w:rsidRPr="000E51DA" w:rsidRDefault="000E51DA" w:rsidP="000E51DA">
      <w:pPr>
        <w:rPr>
          <w:rFonts w:eastAsia="Times New Roman" w:cs="Times New Roman"/>
          <w:szCs w:val="24"/>
        </w:rPr>
      </w:pPr>
      <w:r w:rsidRPr="000E51DA">
        <w:rPr>
          <w:rFonts w:eastAsia="Times New Roman" w:cs="Times New Roman"/>
          <w:szCs w:val="24"/>
        </w:rPr>
        <w:t>The research was carried out in West Pokot County in the public secondary schools in Kenya where poor performance in English creative writing has been a report. The sample used was secondary school students who were already made up of a target population of 360 students. In the case of the NR objective, the data of the students of the No Reading group were only analyzed to ascertain the impact of lack of reading on their performance on creative writing.</w:t>
      </w:r>
    </w:p>
    <w:p w14:paraId="17678C58" w14:textId="77777777" w:rsidR="000E51DA" w:rsidRPr="000E51DA" w:rsidRDefault="000E51DA" w:rsidP="000E51DA">
      <w:pPr>
        <w:rPr>
          <w:rFonts w:eastAsia="Times New Roman" w:cs="Times New Roman"/>
          <w:szCs w:val="24"/>
        </w:rPr>
      </w:pPr>
      <w:r w:rsidRPr="000E51DA">
        <w:rPr>
          <w:rFonts w:eastAsia="Times New Roman" w:cs="Times New Roman"/>
          <w:szCs w:val="24"/>
        </w:rPr>
        <w:lastRenderedPageBreak/>
        <w:t>Two primary data collection tools were used to collect the data in this objective in the form of structured questionnaires and the achievement tests of creative writing. The questionnaires were a source of quantitative data on the reading habits and attitudes of the students and on their exposure to reading materials and some of the questions were on the non-existence of the reading practices. The achievement tests, which were founded on Kenya National examination scheme marking scheme of English paper 101/1, evaluated the performance of students with reference to creative writing in their vocabulary, grammar sentence structures, coherence, and punctuation. Indicators of academic achievement were pre-test and post-test scores.</w:t>
      </w:r>
    </w:p>
    <w:p w14:paraId="7A7FCC7B" w14:textId="77777777" w:rsidR="000E51DA" w:rsidRPr="000E51DA" w:rsidRDefault="000E51DA" w:rsidP="000E51DA">
      <w:pPr>
        <w:rPr>
          <w:rFonts w:eastAsia="Times New Roman" w:cs="Times New Roman"/>
          <w:szCs w:val="24"/>
        </w:rPr>
      </w:pPr>
      <w:r w:rsidRPr="000E51DA">
        <w:rPr>
          <w:rFonts w:eastAsia="Times New Roman" w:cs="Times New Roman"/>
          <w:szCs w:val="24"/>
        </w:rPr>
        <w:t>The data analysis as part of this goal was through descriptive and inferential statistics. Means and standard deviations were some of the descriptive statistics that summarized the performance of students in the NR group. Analysis of Variance (ANOVA) was used to obtain the importance of the differences in the academic achievement between the students in the NR group and students in the other reading conditions. In cases where a substantial difference was observed, the post hoc tests were performed to find out the group differences. Tables and charts were used to present the results to enhance their interpretation.</w:t>
      </w:r>
    </w:p>
    <w:p w14:paraId="13D47396" w14:textId="77777777" w:rsidR="000E51DA" w:rsidRPr="000E51DA" w:rsidRDefault="000E51DA" w:rsidP="000E51DA">
      <w:pPr>
        <w:rPr>
          <w:rFonts w:eastAsia="Times New Roman" w:cs="Times New Roman"/>
          <w:szCs w:val="24"/>
        </w:rPr>
      </w:pPr>
      <w:r w:rsidRPr="000E51DA">
        <w:rPr>
          <w:rFonts w:eastAsia="Times New Roman" w:cs="Times New Roman"/>
          <w:szCs w:val="24"/>
        </w:rPr>
        <w:t>The qualitative data were gathered based on interviews with English teachers to supplement the quantitative data. The interviews discussed the perception that teachers have regarding students who fail to become involved in the reading process and put their attention towards the challenges that can be observed through creative writing, including limited vocabulary, inability to organize their thoughts, and creativity. The qualitative data was thematically analyzed so as to offer the contextual explanation of the quantitative results.</w:t>
      </w:r>
    </w:p>
    <w:p w14:paraId="31FA2C5D" w14:textId="0A2A9E44" w:rsidR="00483572" w:rsidRPr="005A62A2" w:rsidRDefault="000E51DA" w:rsidP="005A62A2">
      <w:pPr>
        <w:rPr>
          <w:rFonts w:eastAsia="Times New Roman" w:cs="Times New Roman"/>
          <w:szCs w:val="24"/>
        </w:rPr>
      </w:pPr>
      <w:r w:rsidRPr="000E51DA">
        <w:rPr>
          <w:rFonts w:eastAsia="Times New Roman" w:cs="Times New Roman"/>
          <w:szCs w:val="24"/>
        </w:rPr>
        <w:t xml:space="preserve">Consideration of ethical aspects had been strictly followed during the study. The goal of the research was told to the participants, and they could have participated in the research but did not have to do it. Sensitivity and confidentiality were upheld and approvals of the research permission were sought where exigence demanded. This methodological procedure made sure that the results concerning the implications of No Reading (NR) on the academic performance with reference to creative writing were valid and meaningful in a contextual </w:t>
      </w:r>
      <w:proofErr w:type="spellStart"/>
      <w:r w:rsidRPr="000E51DA">
        <w:rPr>
          <w:rFonts w:eastAsia="Times New Roman" w:cs="Times New Roman"/>
          <w:szCs w:val="24"/>
        </w:rPr>
        <w:t>manne</w:t>
      </w:r>
      <w:proofErr w:type="spellEnd"/>
    </w:p>
    <w:p w14:paraId="2BCAFED2" w14:textId="06016EB5" w:rsidR="00E5359D" w:rsidRPr="004B4AE1" w:rsidRDefault="00E5359D" w:rsidP="00E5359D">
      <w:pPr>
        <w:rPr>
          <w:rFonts w:eastAsia="Times New Roman" w:cs="Times New Roman"/>
          <w:b/>
          <w:bCs/>
          <w:szCs w:val="24"/>
        </w:rPr>
      </w:pPr>
      <w:r w:rsidRPr="004B4AE1">
        <w:rPr>
          <w:rFonts w:eastAsia="Times New Roman" w:cs="Times New Roman"/>
          <w:b/>
          <w:bCs/>
          <w:szCs w:val="24"/>
        </w:rPr>
        <w:t>Findings</w:t>
      </w:r>
    </w:p>
    <w:p w14:paraId="651ADD0C" w14:textId="63941FC1" w:rsidR="004B4AE1" w:rsidRPr="004B4AE1" w:rsidRDefault="004B4AE1" w:rsidP="004B4AE1">
      <w:pPr>
        <w:rPr>
          <w:rFonts w:eastAsia="Times New Roman" w:cs="Times New Roman"/>
          <w:b/>
          <w:bCs/>
          <w:szCs w:val="24"/>
        </w:rPr>
      </w:pPr>
      <w:r w:rsidRPr="004B4AE1">
        <w:rPr>
          <w:rFonts w:eastAsia="Times New Roman" w:cs="Times New Roman"/>
          <w:b/>
          <w:bCs/>
          <w:szCs w:val="24"/>
        </w:rPr>
        <w:t xml:space="preserve">Demographic Characteristics of Respondents </w:t>
      </w:r>
    </w:p>
    <w:p w14:paraId="0A5081A0" w14:textId="77777777" w:rsidR="005C264A" w:rsidRPr="005C264A" w:rsidRDefault="005C264A" w:rsidP="005C264A">
      <w:pPr>
        <w:rPr>
          <w:rFonts w:eastAsia="Times New Roman" w:cs="Times New Roman"/>
          <w:szCs w:val="24"/>
        </w:rPr>
      </w:pPr>
      <w:r w:rsidRPr="005C264A">
        <w:rPr>
          <w:rFonts w:eastAsia="Times New Roman" w:cs="Times New Roman"/>
          <w:szCs w:val="24"/>
        </w:rPr>
        <w:lastRenderedPageBreak/>
        <w:t>Demographic analysis of respondents was significant in enabling the researcher to interpret the results more effectively about the effects of No Reading (NR) on academic performance in creative writing. Demographic information gives the background information of the participants and assists in the interpretation of the results in a more accurate manner. Creswell (2014) emphasizes that the knowledge of the respondents enables researchers to describe the data patterns more effectively and meaningfully. The demographic factors to be studied in this research included gender, age, level of classes, accessibility of library facilities, the type of primary school attended, and the entry behavior. They were taken into consideration since these factors can affect the academic performance of students and can have an interaction with the effects of NR.</w:t>
      </w:r>
    </w:p>
    <w:p w14:paraId="4D897E03" w14:textId="77777777" w:rsidR="005C264A" w:rsidRPr="005C264A" w:rsidRDefault="005C264A" w:rsidP="005C264A">
      <w:pPr>
        <w:rPr>
          <w:rFonts w:eastAsia="Times New Roman" w:cs="Times New Roman"/>
          <w:szCs w:val="24"/>
        </w:rPr>
      </w:pPr>
      <w:r w:rsidRPr="005C264A">
        <w:rPr>
          <w:rFonts w:eastAsia="Times New Roman" w:cs="Times New Roman"/>
          <w:szCs w:val="24"/>
        </w:rPr>
        <w:t xml:space="preserve">The analysis recorded a 100 percent response rate out of 120 students in the NR group which enhances the accuracy of the results. The respondents were all students of Form Two. This category was specifically chosen since they already obtained basic writing skills in primary school but they had not been fully exposed to the concepts of creative writing of advanced level in the secondary school. This rendered them to be appropriate in studying the effects of various reading conditions such as NR. According to </w:t>
      </w:r>
      <w:proofErr w:type="spellStart"/>
      <w:r w:rsidRPr="005C264A">
        <w:rPr>
          <w:rFonts w:eastAsia="Times New Roman" w:cs="Times New Roman"/>
          <w:szCs w:val="24"/>
        </w:rPr>
        <w:t>Groen</w:t>
      </w:r>
      <w:proofErr w:type="spellEnd"/>
      <w:r w:rsidRPr="005C264A">
        <w:rPr>
          <w:rFonts w:eastAsia="Times New Roman" w:cs="Times New Roman"/>
          <w:szCs w:val="24"/>
        </w:rPr>
        <w:t xml:space="preserve"> and </w:t>
      </w:r>
      <w:proofErr w:type="spellStart"/>
      <w:r w:rsidRPr="005C264A">
        <w:rPr>
          <w:rFonts w:eastAsia="Times New Roman" w:cs="Times New Roman"/>
          <w:szCs w:val="24"/>
        </w:rPr>
        <w:t>Pabilonia</w:t>
      </w:r>
      <w:proofErr w:type="spellEnd"/>
      <w:r w:rsidRPr="005C264A">
        <w:rPr>
          <w:rFonts w:eastAsia="Times New Roman" w:cs="Times New Roman"/>
          <w:szCs w:val="24"/>
        </w:rPr>
        <w:t xml:space="preserve"> (2020), the level of background skills acquired during the previous educational phases is one of the most important aspects of subsequent academic success, particularly writing. Thus, the choice of students on the same level of their academic performance allowed maintaining fairness and uniformity in the research.</w:t>
      </w:r>
    </w:p>
    <w:p w14:paraId="2EB41D58" w14:textId="421E6E64" w:rsidR="005C264A" w:rsidRPr="005C264A" w:rsidRDefault="005C264A" w:rsidP="005C264A">
      <w:pPr>
        <w:rPr>
          <w:rFonts w:eastAsia="Times New Roman" w:cs="Times New Roman"/>
          <w:szCs w:val="24"/>
        </w:rPr>
      </w:pPr>
      <w:r w:rsidRPr="005C264A">
        <w:rPr>
          <w:rFonts w:eastAsia="Times New Roman" w:cs="Times New Roman"/>
          <w:szCs w:val="24"/>
        </w:rPr>
        <w:t xml:space="preserve">The gender agreeableness of the respondents was that female students were in the majority. Such an imbalance was mostly affected by local issues in the West Pokot County including insecurity and cattle rustling, which have had a role in increasing the rates of dropouts among boys. This has significant implications on the study. Becker (2022) states that the disparities in participation between males and females can be determined by real-life circumstances and can impact the research results. </w:t>
      </w:r>
      <w:r w:rsidR="00E43F03" w:rsidRPr="00E43F03">
        <w:rPr>
          <w:rFonts w:eastAsia="Times New Roman" w:cs="Times New Roman"/>
          <w:szCs w:val="24"/>
        </w:rPr>
        <w:t>Zhang et al. (2024)</w:t>
      </w:r>
      <w:r w:rsidRPr="005C264A">
        <w:rPr>
          <w:rFonts w:eastAsia="Times New Roman" w:cs="Times New Roman"/>
          <w:szCs w:val="24"/>
        </w:rPr>
        <w:t xml:space="preserve"> indicate that unequal representation may affect the precision of the findings, particularly when gender is associated with academic achievements. The past research also indicates that girls would excel in </w:t>
      </w:r>
      <w:r w:rsidR="00E43F03" w:rsidRPr="005C264A">
        <w:rPr>
          <w:rFonts w:eastAsia="Times New Roman" w:cs="Times New Roman"/>
          <w:szCs w:val="24"/>
        </w:rPr>
        <w:t>language-based</w:t>
      </w:r>
      <w:r w:rsidRPr="005C264A">
        <w:rPr>
          <w:rFonts w:eastAsia="Times New Roman" w:cs="Times New Roman"/>
          <w:szCs w:val="24"/>
        </w:rPr>
        <w:t xml:space="preserve"> courses like creative writing. </w:t>
      </w:r>
      <w:r w:rsidR="00E43F03" w:rsidRPr="00E43F03">
        <w:rPr>
          <w:rFonts w:eastAsia="Times New Roman" w:cs="Times New Roman"/>
          <w:szCs w:val="24"/>
        </w:rPr>
        <w:t>Khan et al. (2025)</w:t>
      </w:r>
      <w:r w:rsidRPr="005C264A">
        <w:rPr>
          <w:rFonts w:eastAsia="Times New Roman" w:cs="Times New Roman"/>
          <w:szCs w:val="24"/>
        </w:rPr>
        <w:t xml:space="preserve"> also mention that gender may have a social and psychological impact on the </w:t>
      </w:r>
      <w:r w:rsidRPr="005C264A">
        <w:rPr>
          <w:rFonts w:eastAsia="Times New Roman" w:cs="Times New Roman"/>
          <w:szCs w:val="24"/>
        </w:rPr>
        <w:lastRenderedPageBreak/>
        <w:t>outcomes of learning. Thus, although the results make a solid contribution to performance of female students, it is necessary to exercise caution in applying the results to male students.</w:t>
      </w:r>
    </w:p>
    <w:p w14:paraId="4ED69428" w14:textId="7BE33F1F" w:rsidR="005C264A" w:rsidRPr="005C264A" w:rsidRDefault="005C264A" w:rsidP="005C264A">
      <w:pPr>
        <w:rPr>
          <w:rFonts w:eastAsia="Times New Roman" w:cs="Times New Roman"/>
          <w:szCs w:val="24"/>
        </w:rPr>
      </w:pPr>
      <w:r w:rsidRPr="005C264A">
        <w:rPr>
          <w:rFonts w:eastAsia="Times New Roman" w:cs="Times New Roman"/>
          <w:szCs w:val="24"/>
        </w:rPr>
        <w:t xml:space="preserve">Most of the respondents were aged 13-17 which is the normal age of secondary school going children. The factor of age plays a significant role in learning since it is an age-related factor of cognitive development and language proficiency. According to </w:t>
      </w:r>
      <w:r w:rsidR="00E43F03" w:rsidRPr="00E43F03">
        <w:rPr>
          <w:rFonts w:eastAsia="Times New Roman" w:cs="Times New Roman"/>
          <w:szCs w:val="24"/>
        </w:rPr>
        <w:t>Cutler et al. (2021)</w:t>
      </w:r>
      <w:r w:rsidRPr="005C264A">
        <w:rPr>
          <w:rFonts w:eastAsia="Times New Roman" w:cs="Times New Roman"/>
          <w:szCs w:val="24"/>
        </w:rPr>
        <w:t>, the level of learning ability can be reinforced as the learner increases age. The study however discovered that the younger students were more likely to score marginally higher in the post-test as compared to the older students. This observation confirms the theory put forth by Chomsky who opines that young learners are naturally gifted with the capacity to learn languages more easily. This can imply, in the NR sense, that younger students can handle it more effectively without exposure to reading, whereas older students may be more dependent on more formal learning.</w:t>
      </w:r>
    </w:p>
    <w:p w14:paraId="18FE9E8C" w14:textId="11819F7E" w:rsidR="005C264A" w:rsidRPr="005C264A" w:rsidRDefault="005C264A" w:rsidP="005C264A">
      <w:pPr>
        <w:rPr>
          <w:rFonts w:eastAsia="Times New Roman" w:cs="Times New Roman"/>
          <w:szCs w:val="24"/>
        </w:rPr>
      </w:pPr>
      <w:r w:rsidRPr="005C264A">
        <w:rPr>
          <w:rFonts w:eastAsia="Times New Roman" w:cs="Times New Roman"/>
          <w:szCs w:val="24"/>
        </w:rPr>
        <w:t xml:space="preserve">Access of the library resources was also analyzed. The results indicated that some NR group students attended libraries, but did not access them whereas others did not have access to libraries. It is interesting that there are students who did not access libraries, yet had better performance compared to those who had the access but did not use the resources. It implies that it is not sufficient to have resources, but the utilization of the existing resources is what counts. This perspective is echoed by </w:t>
      </w:r>
      <w:r w:rsidR="00E43F03" w:rsidRPr="00E43F03">
        <w:rPr>
          <w:rFonts w:eastAsia="Times New Roman" w:cs="Times New Roman"/>
          <w:szCs w:val="24"/>
        </w:rPr>
        <w:t>Rossi et al. (2021)</w:t>
      </w:r>
      <w:r w:rsidR="00E43F03">
        <w:rPr>
          <w:rFonts w:eastAsia="Times New Roman" w:cs="Times New Roman"/>
          <w:szCs w:val="24"/>
        </w:rPr>
        <w:t xml:space="preserve">, </w:t>
      </w:r>
      <w:r w:rsidRPr="005C264A">
        <w:rPr>
          <w:rFonts w:eastAsia="Times New Roman" w:cs="Times New Roman"/>
          <w:szCs w:val="24"/>
        </w:rPr>
        <w:t>who add that the learning resources can have only a beneficial impact in the academic performance of the learners when they are actively utilized. This observation brings out the fact that NR is not simply a matter of not having access to reading materials but a matter of not using them as well.</w:t>
      </w:r>
    </w:p>
    <w:p w14:paraId="7B15166E" w14:textId="1758C647" w:rsidR="005C264A" w:rsidRPr="005C264A" w:rsidRDefault="005C264A" w:rsidP="005C264A">
      <w:pPr>
        <w:rPr>
          <w:rFonts w:eastAsia="Times New Roman" w:cs="Times New Roman"/>
          <w:szCs w:val="24"/>
        </w:rPr>
      </w:pPr>
      <w:r w:rsidRPr="005C264A">
        <w:rPr>
          <w:rFonts w:eastAsia="Times New Roman" w:cs="Times New Roman"/>
          <w:szCs w:val="24"/>
        </w:rPr>
        <w:t xml:space="preserve">The performance of the students was also determined by the kind of primary school which the students were in. Most of the students attended the public primary schools with a few attending the private schools. The findings indicated that the performance of the students in creative writing was usually better in the private schools as compared to the performance of the students in the public schools. This indicates that the initial learning conditions are significant in the development of skills of students. According to </w:t>
      </w:r>
      <w:r w:rsidR="00753F78" w:rsidRPr="00753F78">
        <w:rPr>
          <w:rFonts w:eastAsia="Times New Roman" w:cs="Times New Roman"/>
          <w:szCs w:val="24"/>
        </w:rPr>
        <w:t>McCoy et al. (2017)</w:t>
      </w:r>
      <w:r w:rsidRPr="005C264A">
        <w:rPr>
          <w:rFonts w:eastAsia="Times New Roman" w:cs="Times New Roman"/>
          <w:szCs w:val="24"/>
        </w:rPr>
        <w:t>, good early education background will result in improved academic performance in the future. Nevertheless, the study has also revealed that the two groups improved to some extent over time, irrespective of their NR status. It implies that background is important but it does not entirely define performance.</w:t>
      </w:r>
    </w:p>
    <w:p w14:paraId="730A754A" w14:textId="77777777" w:rsidR="005C264A" w:rsidRPr="005C264A" w:rsidRDefault="005C264A" w:rsidP="005C264A">
      <w:pPr>
        <w:rPr>
          <w:rFonts w:eastAsia="Times New Roman" w:cs="Times New Roman"/>
          <w:szCs w:val="24"/>
        </w:rPr>
      </w:pPr>
      <w:r w:rsidRPr="005C264A">
        <w:rPr>
          <w:rFonts w:eastAsia="Times New Roman" w:cs="Times New Roman"/>
          <w:szCs w:val="24"/>
        </w:rPr>
        <w:lastRenderedPageBreak/>
        <w:t>Further comparison between the use of KCPE English scores of students indicated that even with NR conditions, students who had an average performance in previous creative writing still managed to write well in creative writing. This is to mean that the knowledge and skills acquired in primary school still affect the performance of the students. It also indicates that NR might not have an instant impact on students with a solid background, but its impacts may be contrasting in the long term.</w:t>
      </w:r>
    </w:p>
    <w:p w14:paraId="7342977C" w14:textId="295491D9" w:rsidR="005C264A" w:rsidRPr="005C264A" w:rsidRDefault="005C264A" w:rsidP="005C264A">
      <w:pPr>
        <w:rPr>
          <w:rFonts w:eastAsia="Times New Roman" w:cs="Times New Roman"/>
          <w:szCs w:val="24"/>
        </w:rPr>
      </w:pPr>
      <w:r w:rsidRPr="005C264A">
        <w:rPr>
          <w:rFonts w:eastAsia="Times New Roman" w:cs="Times New Roman"/>
          <w:szCs w:val="24"/>
        </w:rPr>
        <w:t xml:space="preserve">The demographic features of the teachers, librarians and Quality Assurance and Standards Officers (QASOs) were also considered by the study. Majority of these respondents were aged over 51 years, which means that they had several years of experience. This is significant in that the experienced teachers are inclined to make credible and knowledgeable decisions regarding learning and reading behaviors of students. According to Becker (2022), well-trained practitioners offer useful information through several years of experience. The gender representation of these respondents was also quite equal and there was also a mix of experienced and less experienced staff in the study. This variety assisted in obtaining an </w:t>
      </w:r>
      <w:r w:rsidR="00753F78" w:rsidRPr="005C264A">
        <w:rPr>
          <w:rFonts w:eastAsia="Times New Roman" w:cs="Times New Roman"/>
          <w:szCs w:val="24"/>
        </w:rPr>
        <w:t>all-round</w:t>
      </w:r>
      <w:r w:rsidRPr="005C264A">
        <w:rPr>
          <w:rFonts w:eastAsia="Times New Roman" w:cs="Times New Roman"/>
          <w:szCs w:val="24"/>
        </w:rPr>
        <w:t xml:space="preserve"> perspective of the problems being discussed.</w:t>
      </w:r>
    </w:p>
    <w:p w14:paraId="43FF456D" w14:textId="2FE24C57" w:rsidR="004B4AE1" w:rsidRDefault="005C264A" w:rsidP="005C264A">
      <w:pPr>
        <w:rPr>
          <w:rFonts w:eastAsia="Times New Roman" w:cs="Times New Roman"/>
          <w:szCs w:val="24"/>
        </w:rPr>
      </w:pPr>
      <w:r w:rsidRPr="005C264A">
        <w:rPr>
          <w:rFonts w:eastAsia="Times New Roman" w:cs="Times New Roman"/>
          <w:szCs w:val="24"/>
        </w:rPr>
        <w:t xml:space="preserve">Finally, the demographic results reflect that the academic performance in creative writing in the NR conditions depends on multiple factors such as gender, age, school background, the previous performance, and access to resources. The results are consistent with the results of other studies </w:t>
      </w:r>
      <w:proofErr w:type="spellStart"/>
      <w:r w:rsidR="00753F78" w:rsidRPr="00753F78">
        <w:rPr>
          <w:rFonts w:eastAsia="Times New Roman" w:cs="Times New Roman"/>
          <w:szCs w:val="24"/>
        </w:rPr>
        <w:t>Bordbar</w:t>
      </w:r>
      <w:proofErr w:type="spellEnd"/>
      <w:r w:rsidR="00753F78" w:rsidRPr="00753F78">
        <w:rPr>
          <w:rFonts w:eastAsia="Times New Roman" w:cs="Times New Roman"/>
          <w:szCs w:val="24"/>
        </w:rPr>
        <w:t xml:space="preserve"> et al. (2025)</w:t>
      </w:r>
      <w:r w:rsidR="00753F78">
        <w:rPr>
          <w:rFonts w:eastAsia="Times New Roman" w:cs="Times New Roman"/>
          <w:szCs w:val="24"/>
        </w:rPr>
        <w:t xml:space="preserve"> </w:t>
      </w:r>
      <w:r w:rsidRPr="005C264A">
        <w:rPr>
          <w:rFonts w:eastAsia="Times New Roman" w:cs="Times New Roman"/>
          <w:szCs w:val="24"/>
        </w:rPr>
        <w:t>that highlight that academic performance is influenced by the interplay of various variables instead of individual variables. Thus, it is necessary to consider the effects of NR as the part of the bigger picture that involves the backgrounds of learners and their learning environments.</w:t>
      </w:r>
    </w:p>
    <w:p w14:paraId="537C4D35" w14:textId="77777777" w:rsidR="00E5359D" w:rsidRPr="00E5359D" w:rsidRDefault="00E5359D" w:rsidP="00E5359D">
      <w:pPr>
        <w:rPr>
          <w:rFonts w:eastAsia="Times New Roman" w:cs="Times New Roman"/>
          <w:b/>
          <w:bCs/>
          <w:szCs w:val="24"/>
        </w:rPr>
      </w:pPr>
      <w:r w:rsidRPr="00E5359D">
        <w:rPr>
          <w:rFonts w:eastAsia="Times New Roman" w:cs="Times New Roman"/>
          <w:b/>
          <w:bCs/>
          <w:szCs w:val="24"/>
        </w:rPr>
        <w:t>Discussion of Findings on the Effects of No Reading (NR) on Academic Achievement in Creative Writing</w:t>
      </w:r>
    </w:p>
    <w:p w14:paraId="62AAC24B" w14:textId="5CAAF5BA" w:rsidR="00E5359D" w:rsidRDefault="00E5359D" w:rsidP="00E5359D">
      <w:pPr>
        <w:rPr>
          <w:rFonts w:eastAsia="Times New Roman" w:cs="Times New Roman"/>
          <w:szCs w:val="24"/>
        </w:rPr>
      </w:pPr>
      <w:r w:rsidRPr="00E5359D">
        <w:rPr>
          <w:rFonts w:eastAsia="Times New Roman" w:cs="Times New Roman"/>
          <w:szCs w:val="24"/>
        </w:rPr>
        <w:t xml:space="preserve">This section </w:t>
      </w:r>
      <w:r w:rsidR="00B84478">
        <w:rPr>
          <w:rFonts w:eastAsia="Times New Roman" w:cs="Times New Roman"/>
          <w:szCs w:val="24"/>
        </w:rPr>
        <w:t>explains</w:t>
      </w:r>
      <w:r w:rsidRPr="00E5359D">
        <w:rPr>
          <w:rFonts w:eastAsia="Times New Roman" w:cs="Times New Roman"/>
          <w:szCs w:val="24"/>
        </w:rPr>
        <w:t xml:space="preserve"> the findings </w:t>
      </w:r>
      <w:r w:rsidRPr="00B84478">
        <w:rPr>
          <w:rFonts w:eastAsia="Times New Roman" w:cs="Times New Roman"/>
          <w:szCs w:val="24"/>
        </w:rPr>
        <w:t>on No Reading (NR)</w:t>
      </w:r>
      <w:r w:rsidRPr="00E5359D">
        <w:rPr>
          <w:rFonts w:eastAsia="Times New Roman" w:cs="Times New Roman"/>
          <w:szCs w:val="24"/>
        </w:rPr>
        <w:t xml:space="preserve"> within existing scholarly literature and interprets the results using high-impact academic research discourse. The discussion integrates descriptive and inferential findings with prior empirical and theoretical studies on reading engagement, creativity, and academic achievement.</w:t>
      </w:r>
    </w:p>
    <w:p w14:paraId="0631F866" w14:textId="77777777" w:rsidR="004B4AE1" w:rsidRPr="004B4AE1" w:rsidRDefault="004B4AE1" w:rsidP="004B4AE1">
      <w:pPr>
        <w:rPr>
          <w:rFonts w:eastAsia="Times New Roman" w:cs="Times New Roman"/>
          <w:b/>
          <w:bCs/>
          <w:szCs w:val="24"/>
        </w:rPr>
      </w:pPr>
      <w:r w:rsidRPr="004B4AE1">
        <w:rPr>
          <w:rFonts w:eastAsia="Times New Roman" w:cs="Times New Roman"/>
          <w:b/>
          <w:bCs/>
          <w:szCs w:val="24"/>
        </w:rPr>
        <w:t>Distribution of Pre-Test and Post-Test Scores for NR Group</w:t>
      </w:r>
    </w:p>
    <w:p w14:paraId="461323E4" w14:textId="386894BF" w:rsidR="004B4AE1" w:rsidRPr="004B4AE1" w:rsidRDefault="004B4AE1" w:rsidP="004B4AE1">
      <w:pPr>
        <w:rPr>
          <w:rFonts w:eastAsia="Times New Roman" w:cs="Times New Roman"/>
          <w:szCs w:val="24"/>
        </w:rPr>
      </w:pPr>
      <w:r w:rsidRPr="004B4AE1">
        <w:rPr>
          <w:rFonts w:eastAsia="Times New Roman" w:cs="Times New Roman"/>
          <w:szCs w:val="24"/>
        </w:rPr>
        <w:lastRenderedPageBreak/>
        <w:t xml:space="preserve">The study first examined the distribution of students’ scores in the creative writing achievement test before and after exposure to the No Reading (NR) condition. The results are presented in </w:t>
      </w:r>
      <w:r w:rsidR="009C63CD">
        <w:rPr>
          <w:rFonts w:eastAsia="Times New Roman" w:cs="Times New Roman"/>
          <w:szCs w:val="24"/>
        </w:rPr>
        <w:t>Figure 1</w:t>
      </w:r>
      <w:r w:rsidRPr="004B4AE1">
        <w:rPr>
          <w:rFonts w:eastAsia="Times New Roman" w:cs="Times New Roman"/>
          <w:szCs w:val="24"/>
        </w:rPr>
        <w:t>.</w:t>
      </w:r>
    </w:p>
    <w:p w14:paraId="7FA5253C" w14:textId="77777777" w:rsidR="004B4AE1" w:rsidRDefault="004B4AE1" w:rsidP="00E5359D">
      <w:pPr>
        <w:rPr>
          <w:rFonts w:eastAsia="Times New Roman" w:cs="Times New Roman"/>
          <w:szCs w:val="24"/>
        </w:rPr>
      </w:pPr>
    </w:p>
    <w:p w14:paraId="5FBA9F80" w14:textId="736B26D2" w:rsidR="00E5359D" w:rsidRPr="00E5359D" w:rsidRDefault="009C63CD" w:rsidP="00E5359D">
      <w:pPr>
        <w:rPr>
          <w:rFonts w:eastAsia="Times New Roman" w:cs="Times New Roman"/>
          <w:szCs w:val="24"/>
        </w:rPr>
      </w:pPr>
      <w:r>
        <w:rPr>
          <w:noProof/>
          <w:lang w:val="en-IN" w:eastAsia="en-IN"/>
        </w:rPr>
        <w:drawing>
          <wp:inline distT="0" distB="0" distL="0" distR="0" wp14:anchorId="70BD4D28" wp14:editId="3CDD0BE8">
            <wp:extent cx="5505450" cy="2743200"/>
            <wp:effectExtent l="0" t="0" r="0" b="0"/>
            <wp:docPr id="124609302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433F31-BA09-EA73-4BCE-AD60AB2D0A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ECA17E" w14:textId="651442FB" w:rsidR="00E5359D" w:rsidRPr="00E5359D" w:rsidRDefault="009C63CD" w:rsidP="00E5359D">
      <w:pPr>
        <w:rPr>
          <w:rFonts w:eastAsia="Times New Roman" w:cs="Times New Roman"/>
          <w:b/>
          <w:bCs/>
          <w:szCs w:val="24"/>
        </w:rPr>
      </w:pPr>
      <w:r>
        <w:rPr>
          <w:rFonts w:eastAsia="Times New Roman" w:cs="Times New Roman"/>
          <w:szCs w:val="24"/>
        </w:rPr>
        <w:t xml:space="preserve">Figure 1: </w:t>
      </w:r>
      <w:r w:rsidRPr="004B4AE1">
        <w:rPr>
          <w:rFonts w:eastAsia="Times New Roman" w:cs="Times New Roman"/>
          <w:b/>
          <w:bCs/>
          <w:szCs w:val="24"/>
        </w:rPr>
        <w:t>Distribution of Pre-Test and Post-Test Scores for NR Group</w:t>
      </w:r>
    </w:p>
    <w:p w14:paraId="4FFC4E57" w14:textId="77777777" w:rsidR="00E5359D" w:rsidRPr="00E5359D" w:rsidRDefault="00E5359D" w:rsidP="00E5359D">
      <w:pPr>
        <w:rPr>
          <w:rFonts w:eastAsia="Times New Roman" w:cs="Times New Roman"/>
          <w:b/>
          <w:bCs/>
          <w:szCs w:val="24"/>
        </w:rPr>
      </w:pPr>
      <w:r w:rsidRPr="00E5359D">
        <w:rPr>
          <w:rFonts w:eastAsia="Times New Roman" w:cs="Times New Roman"/>
          <w:b/>
          <w:bCs/>
          <w:szCs w:val="24"/>
        </w:rPr>
        <w:t>Score Distribution and Trends in Creative Writing Achievement under NR</w:t>
      </w:r>
    </w:p>
    <w:p w14:paraId="54BC5C26" w14:textId="028D91B4" w:rsidR="005C264A" w:rsidRPr="00E5359D" w:rsidRDefault="005C264A" w:rsidP="00E5359D">
      <w:pPr>
        <w:rPr>
          <w:rFonts w:eastAsia="Times New Roman" w:cs="Times New Roman"/>
          <w:szCs w:val="24"/>
        </w:rPr>
      </w:pPr>
      <w:r w:rsidRPr="005C264A">
        <w:rPr>
          <w:rFonts w:eastAsia="Times New Roman" w:cs="Times New Roman"/>
          <w:szCs w:val="24"/>
        </w:rPr>
        <w:t xml:space="preserve">The results in </w:t>
      </w:r>
      <w:r w:rsidR="009C63CD">
        <w:rPr>
          <w:rFonts w:eastAsia="Times New Roman" w:cs="Times New Roman"/>
          <w:szCs w:val="24"/>
        </w:rPr>
        <w:t>Figure 1</w:t>
      </w:r>
      <w:r w:rsidRPr="005C264A">
        <w:rPr>
          <w:rFonts w:eastAsia="Times New Roman" w:cs="Times New Roman"/>
          <w:szCs w:val="24"/>
        </w:rPr>
        <w:t xml:space="preserve"> showed the distribution of scores of the students in the achievement test of creative writing in NR condition. The results showed most of the students were concentrated at the lowest level of performance (0-6) with the level rising by 60.8 percent during the pre-test and 71.7 percent during the post-test. At the same time, proportion of students with mid-level and high scores was also observed to have decreased significantly. These results give a descriptive perspective that the performance of creative writing among students in NR conditions was in stagnation or deterioration. This tendency agrees with the studies which underline the primary role of reading in language acquisition and the creative manifestation.  </w:t>
      </w:r>
      <w:r w:rsidR="00C34934" w:rsidRPr="00C34934">
        <w:rPr>
          <w:rFonts w:eastAsia="Times New Roman" w:cs="Times New Roman"/>
          <w:szCs w:val="24"/>
        </w:rPr>
        <w:t>Taye (2025)</w:t>
      </w:r>
      <w:r w:rsidRPr="005C264A">
        <w:rPr>
          <w:rFonts w:eastAsia="Times New Roman" w:cs="Times New Roman"/>
          <w:szCs w:val="24"/>
        </w:rPr>
        <w:t xml:space="preserve"> say that reading helps learners to master the linguistic patterns, which include collocation, coherence, and stylistic appropriateness, which are some of the elements of creative writing. Without reading, learners cannot receive this input, which could be the cause of the noted focus in the lower categories of scores. In the same manner, neurocognitive views on creativity indicate that reading </w:t>
      </w:r>
      <w:r w:rsidRPr="005C264A">
        <w:rPr>
          <w:rFonts w:eastAsia="Times New Roman" w:cs="Times New Roman"/>
          <w:szCs w:val="24"/>
        </w:rPr>
        <w:lastRenderedPageBreak/>
        <w:t xml:space="preserve">is important to offer cognitive stimulation that is important in generation of ideas and linguistic fluency. </w:t>
      </w:r>
      <w:r w:rsidR="00C34934" w:rsidRPr="00C34934">
        <w:rPr>
          <w:rFonts w:eastAsia="Times New Roman" w:cs="Times New Roman"/>
          <w:szCs w:val="24"/>
        </w:rPr>
        <w:t>Luchini et al. (2025)</w:t>
      </w:r>
      <w:r w:rsidR="00C34934">
        <w:rPr>
          <w:rFonts w:eastAsia="Times New Roman" w:cs="Times New Roman"/>
          <w:szCs w:val="24"/>
        </w:rPr>
        <w:t xml:space="preserve"> </w:t>
      </w:r>
      <w:r w:rsidRPr="005C264A">
        <w:rPr>
          <w:rFonts w:eastAsia="Times New Roman" w:cs="Times New Roman"/>
          <w:szCs w:val="24"/>
        </w:rPr>
        <w:t>note that creativity is directly connected with such cognitive activities like memory, imagination, or semantic association, which are enhanced with exposure to reading. This reduction in higher-order performance of the NR group might then be an indication of the low-level of thinking because no one was reading.</w:t>
      </w:r>
    </w:p>
    <w:p w14:paraId="5F118F76" w14:textId="77777777" w:rsidR="004B4AE1" w:rsidRPr="004B4AE1" w:rsidRDefault="004B4AE1" w:rsidP="004B4AE1">
      <w:pPr>
        <w:rPr>
          <w:rFonts w:eastAsia="Times New Roman" w:cs="Times New Roman"/>
          <w:b/>
          <w:bCs/>
          <w:szCs w:val="24"/>
        </w:rPr>
      </w:pPr>
      <w:r w:rsidRPr="004B4AE1">
        <w:rPr>
          <w:rFonts w:eastAsia="Times New Roman" w:cs="Times New Roman"/>
          <w:b/>
          <w:bCs/>
          <w:szCs w:val="24"/>
        </w:rPr>
        <w:t>ANOVA Results on the Effect of NR on Academic Achievement</w:t>
      </w:r>
    </w:p>
    <w:p w14:paraId="3FB981DA" w14:textId="71A82633" w:rsidR="004B4AE1" w:rsidRPr="004B4AE1" w:rsidRDefault="004B4AE1" w:rsidP="004B4AE1">
      <w:pPr>
        <w:rPr>
          <w:rFonts w:eastAsia="Times New Roman" w:cs="Times New Roman"/>
          <w:szCs w:val="24"/>
        </w:rPr>
      </w:pPr>
      <w:r w:rsidRPr="004B4AE1">
        <w:rPr>
          <w:rFonts w:eastAsia="Times New Roman" w:cs="Times New Roman"/>
          <w:szCs w:val="24"/>
        </w:rPr>
        <w:t xml:space="preserve">To determine whether the observed differences in pre-test and post-test scores were statistically significant, a two-way Analysis of Variance (ANOVA) was conducted. The results are presented in </w:t>
      </w:r>
      <w:r w:rsidR="00C26D86">
        <w:rPr>
          <w:rFonts w:eastAsia="Times New Roman" w:cs="Times New Roman"/>
          <w:szCs w:val="24"/>
        </w:rPr>
        <w:t>figure 2</w:t>
      </w:r>
      <w:r w:rsidRPr="004B4AE1">
        <w:rPr>
          <w:rFonts w:eastAsia="Times New Roman" w:cs="Times New Roman"/>
          <w:szCs w:val="24"/>
        </w:rPr>
        <w:t>.</w:t>
      </w:r>
    </w:p>
    <w:p w14:paraId="662E35C0" w14:textId="6C0AEB84" w:rsidR="00E5359D" w:rsidRDefault="00C26D86" w:rsidP="00E5359D">
      <w:pPr>
        <w:rPr>
          <w:rFonts w:eastAsia="Times New Roman" w:cs="Times New Roman"/>
          <w:b/>
          <w:bCs/>
          <w:szCs w:val="24"/>
        </w:rPr>
      </w:pPr>
      <w:r>
        <w:rPr>
          <w:noProof/>
          <w:lang w:val="en-IN" w:eastAsia="en-IN"/>
        </w:rPr>
        <w:drawing>
          <wp:inline distT="0" distB="0" distL="0" distR="0" wp14:anchorId="79FA0CD1" wp14:editId="05DF8498">
            <wp:extent cx="5854700" cy="2743200"/>
            <wp:effectExtent l="0" t="0" r="12700" b="0"/>
            <wp:docPr id="191940179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E9A201-A73E-F116-4CE5-6F96DADDE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AB6E24" w14:textId="492037E5" w:rsidR="00C26D86" w:rsidRPr="00C26D86" w:rsidRDefault="00C26D86" w:rsidP="00E5359D">
      <w:pPr>
        <w:rPr>
          <w:rFonts w:eastAsia="Times New Roman" w:cs="Times New Roman"/>
          <w:szCs w:val="24"/>
        </w:rPr>
      </w:pPr>
      <w:r>
        <w:rPr>
          <w:rFonts w:eastAsia="Times New Roman" w:cs="Times New Roman"/>
          <w:szCs w:val="24"/>
        </w:rPr>
        <w:t xml:space="preserve">Figure 2: </w:t>
      </w:r>
      <w:r w:rsidRPr="004B4AE1">
        <w:rPr>
          <w:rFonts w:eastAsia="Times New Roman" w:cs="Times New Roman"/>
          <w:szCs w:val="24"/>
        </w:rPr>
        <w:t>ANOVA Computation for NR Group</w:t>
      </w:r>
    </w:p>
    <w:p w14:paraId="31217B46" w14:textId="00AB38B7" w:rsidR="00862A0D" w:rsidRPr="00E5359D" w:rsidRDefault="00862A0D" w:rsidP="00E5359D">
      <w:pPr>
        <w:rPr>
          <w:rFonts w:eastAsia="Times New Roman" w:cs="Times New Roman"/>
          <w:szCs w:val="24"/>
        </w:rPr>
      </w:pPr>
      <w:r w:rsidRPr="00862A0D">
        <w:rPr>
          <w:rFonts w:eastAsia="Times New Roman" w:cs="Times New Roman"/>
          <w:i/>
          <w:iCs/>
          <w:szCs w:val="24"/>
        </w:rPr>
        <w:t>Note.</w:t>
      </w:r>
      <w:r w:rsidRPr="00862A0D">
        <w:rPr>
          <w:rFonts w:eastAsia="Times New Roman" w:cs="Times New Roman"/>
          <w:szCs w:val="24"/>
        </w:rPr>
        <w:t xml:space="preserve"> SS = Sum of Squares; </w:t>
      </w:r>
      <w:proofErr w:type="spellStart"/>
      <w:r w:rsidRPr="00862A0D">
        <w:rPr>
          <w:rFonts w:eastAsia="Times New Roman" w:cs="Times New Roman"/>
          <w:szCs w:val="24"/>
        </w:rPr>
        <w:t>df</w:t>
      </w:r>
      <w:proofErr w:type="spellEnd"/>
      <w:r w:rsidRPr="00862A0D">
        <w:rPr>
          <w:rFonts w:eastAsia="Times New Roman" w:cs="Times New Roman"/>
          <w:szCs w:val="24"/>
        </w:rPr>
        <w:t xml:space="preserve"> = degrees of freedom. F-values for score range were not reported due to instability arising from the use of grouped data and midpoint approximations. P-values less than .001 are reported as </w:t>
      </w:r>
      <w:r w:rsidRPr="00862A0D">
        <w:rPr>
          <w:rFonts w:eastAsia="Times New Roman" w:cs="Times New Roman"/>
          <w:i/>
          <w:iCs/>
          <w:szCs w:val="24"/>
        </w:rPr>
        <w:t>p</w:t>
      </w:r>
      <w:r w:rsidRPr="00862A0D">
        <w:rPr>
          <w:rFonts w:eastAsia="Times New Roman" w:cs="Times New Roman"/>
          <w:szCs w:val="24"/>
        </w:rPr>
        <w:t xml:space="preserve"> &lt; .001 in accordance with APA guidelines.</w:t>
      </w:r>
    </w:p>
    <w:p w14:paraId="6C36A790" w14:textId="6B5C2863" w:rsidR="005C264A" w:rsidRPr="00E5359D" w:rsidRDefault="005C264A" w:rsidP="00E5359D">
      <w:pPr>
        <w:rPr>
          <w:rFonts w:eastAsia="Times New Roman" w:cs="Times New Roman"/>
          <w:szCs w:val="24"/>
        </w:rPr>
      </w:pPr>
      <w:r w:rsidRPr="005C264A">
        <w:rPr>
          <w:rFonts w:eastAsia="Times New Roman" w:cs="Times New Roman"/>
          <w:szCs w:val="24"/>
        </w:rPr>
        <w:t xml:space="preserve">The ANOVA results were further provided in </w:t>
      </w:r>
      <w:r w:rsidR="00CB3E9E">
        <w:rPr>
          <w:rFonts w:eastAsia="Times New Roman" w:cs="Times New Roman"/>
          <w:szCs w:val="24"/>
        </w:rPr>
        <w:t>figure 2</w:t>
      </w:r>
      <w:r w:rsidRPr="005C264A">
        <w:rPr>
          <w:rFonts w:eastAsia="Times New Roman" w:cs="Times New Roman"/>
          <w:szCs w:val="24"/>
        </w:rPr>
        <w:t xml:space="preserve"> where it was found that the effect of time (pre-test vs. post-test), range of scores, and interaction between the two were statistically significant. On superficial reflection, these findings imply that performance over time was different and was different among score categories. </w:t>
      </w:r>
      <w:r w:rsidR="000074E0" w:rsidRPr="005C264A">
        <w:rPr>
          <w:rFonts w:eastAsia="Times New Roman" w:cs="Times New Roman"/>
          <w:szCs w:val="24"/>
        </w:rPr>
        <w:t>T</w:t>
      </w:r>
      <w:r w:rsidRPr="005C264A">
        <w:rPr>
          <w:rFonts w:eastAsia="Times New Roman" w:cs="Times New Roman"/>
          <w:szCs w:val="24"/>
        </w:rPr>
        <w:t xml:space="preserve">he result of the chi-square test was not significant (p = 0.188), which means that the differences in the distributions of scores were not </w:t>
      </w:r>
      <w:r w:rsidRPr="005C264A">
        <w:rPr>
          <w:rFonts w:eastAsia="Times New Roman" w:cs="Times New Roman"/>
          <w:szCs w:val="24"/>
        </w:rPr>
        <w:lastRenderedPageBreak/>
        <w:t xml:space="preserve">statistically relevant when considered on the categorical level. Such a seeming contradiction of ANOVA and chi-square findings can be attributed to methodological factors. The statistical significance relied on the approximated mean between the two groups and therefore the ANOVA analysis could have overstated the statistical sensitivity, in contrast the chi-square test was based on categorical data that was grouped and thus provided a more conservative statistic on the association. According to </w:t>
      </w:r>
      <w:proofErr w:type="spellStart"/>
      <w:r w:rsidR="000074E0" w:rsidRPr="000074E0">
        <w:rPr>
          <w:rFonts w:eastAsia="Times New Roman" w:cs="Times New Roman"/>
          <w:szCs w:val="24"/>
        </w:rPr>
        <w:t>Rana</w:t>
      </w:r>
      <w:proofErr w:type="spellEnd"/>
      <w:r w:rsidR="000074E0" w:rsidRPr="000074E0">
        <w:rPr>
          <w:rFonts w:eastAsia="Times New Roman" w:cs="Times New Roman"/>
          <w:szCs w:val="24"/>
        </w:rPr>
        <w:t xml:space="preserve"> and </w:t>
      </w:r>
      <w:proofErr w:type="spellStart"/>
      <w:r w:rsidR="000074E0" w:rsidRPr="000074E0">
        <w:rPr>
          <w:rFonts w:eastAsia="Times New Roman" w:cs="Times New Roman"/>
          <w:szCs w:val="24"/>
        </w:rPr>
        <w:t>Chimoriya</w:t>
      </w:r>
      <w:proofErr w:type="spellEnd"/>
      <w:r w:rsidR="000074E0" w:rsidRPr="000074E0">
        <w:rPr>
          <w:rFonts w:eastAsia="Times New Roman" w:cs="Times New Roman"/>
          <w:szCs w:val="24"/>
        </w:rPr>
        <w:t xml:space="preserve"> (2025)</w:t>
      </w:r>
      <w:r w:rsidRPr="005C264A">
        <w:rPr>
          <w:rFonts w:eastAsia="Times New Roman" w:cs="Times New Roman"/>
          <w:szCs w:val="24"/>
        </w:rPr>
        <w:t xml:space="preserve">, interpretations of statistical methods and data structure may be different based on differences in statistical techniques and data structure, especially when conducting </w:t>
      </w:r>
      <w:r w:rsidR="00D45696" w:rsidRPr="005C264A">
        <w:rPr>
          <w:rFonts w:eastAsia="Times New Roman" w:cs="Times New Roman"/>
          <w:szCs w:val="24"/>
        </w:rPr>
        <w:t>mixed methods research</w:t>
      </w:r>
      <w:r w:rsidRPr="005C264A">
        <w:rPr>
          <w:rFonts w:eastAsia="Times New Roman" w:cs="Times New Roman"/>
          <w:szCs w:val="24"/>
        </w:rPr>
        <w:t>. As a result, there are noticeable patterns that indicate the deterioration of performance when the NR occurs but the outcomes are not statistically significant, which means that NR does not have a powerful independent impact on academic performance as long as the study can be conducted. This observation is in line with the greater body of educational literature that academic performance is dependent upon simultaneous interacting variables and not on one factor.</w:t>
      </w:r>
    </w:p>
    <w:p w14:paraId="5882AE37" w14:textId="77777777" w:rsidR="00E5359D" w:rsidRPr="00E5359D" w:rsidRDefault="00E5359D" w:rsidP="00E5359D">
      <w:pPr>
        <w:rPr>
          <w:rFonts w:eastAsia="Times New Roman" w:cs="Times New Roman"/>
          <w:b/>
          <w:bCs/>
          <w:szCs w:val="24"/>
        </w:rPr>
      </w:pPr>
      <w:r w:rsidRPr="00E5359D">
        <w:rPr>
          <w:rFonts w:eastAsia="Times New Roman" w:cs="Times New Roman"/>
          <w:b/>
          <w:bCs/>
          <w:szCs w:val="24"/>
        </w:rPr>
        <w:t>Comparison with Existing Literature</w:t>
      </w:r>
    </w:p>
    <w:p w14:paraId="18C3C5E8" w14:textId="49864B96" w:rsidR="005C264A" w:rsidRPr="00E5359D" w:rsidRDefault="005C264A" w:rsidP="00E5359D">
      <w:pPr>
        <w:rPr>
          <w:rFonts w:eastAsia="Times New Roman" w:cs="Times New Roman"/>
          <w:szCs w:val="24"/>
        </w:rPr>
      </w:pPr>
      <w:r w:rsidRPr="005C264A">
        <w:rPr>
          <w:rFonts w:eastAsia="Times New Roman" w:cs="Times New Roman"/>
          <w:szCs w:val="24"/>
        </w:rPr>
        <w:t xml:space="preserve">The results of this research are to some extent inconsistent with the previous research that focuses on the importance of reading engagement in the academic performance. Indicatively, Jafarian and Kramer (2025) discovered that greater engagement with reading, supported with audio learning with the aid of AI, has a significant positive effect on academic performance through motivation and understanding. In the same way, </w:t>
      </w:r>
      <w:proofErr w:type="spellStart"/>
      <w:r w:rsidRPr="005C264A">
        <w:rPr>
          <w:rFonts w:eastAsia="Times New Roman" w:cs="Times New Roman"/>
          <w:szCs w:val="24"/>
        </w:rPr>
        <w:t>Mafarja</w:t>
      </w:r>
      <w:proofErr w:type="spellEnd"/>
      <w:r w:rsidRPr="005C264A">
        <w:rPr>
          <w:rFonts w:eastAsia="Times New Roman" w:cs="Times New Roman"/>
          <w:szCs w:val="24"/>
        </w:rPr>
        <w:t xml:space="preserve"> et al. (2023) have indicated that didactic methods like reciprocal teaching, which are highly dependent on reading, result in better learning. The present results are however indicative that being non-reader may not be enough to result in statistically significant differences in the performance on creative writing, especially in a relatively short course of intervention. This could be as a result of counterbalancing factors like classroom teaching, teacher counseling and prior knowledge which may reduce the negative impact of NR. Also, the study observations are aligned with multidimensional models of academic achievement, which propose that performance depends on a set of cognitive, behavioral and environmental factors. Barbosa et al. (2020) and Ragnarsson et al. (2020) prove that physical well-being and health conditions could be one of the significant factors that impact academic outcomes. In its turn, reading behavior is one of the components of a bigger ecosystem of learning determinants.</w:t>
      </w:r>
    </w:p>
    <w:p w14:paraId="225DB1A8" w14:textId="6946C48F" w:rsidR="00E5359D" w:rsidRPr="00E5359D" w:rsidRDefault="00E5359D" w:rsidP="00E5359D">
      <w:pPr>
        <w:rPr>
          <w:rFonts w:eastAsia="Times New Roman" w:cs="Times New Roman"/>
          <w:b/>
          <w:bCs/>
          <w:szCs w:val="24"/>
        </w:rPr>
      </w:pPr>
      <w:r w:rsidRPr="00E5359D">
        <w:rPr>
          <w:rFonts w:eastAsia="Times New Roman" w:cs="Times New Roman"/>
          <w:b/>
          <w:bCs/>
          <w:szCs w:val="24"/>
        </w:rPr>
        <w:lastRenderedPageBreak/>
        <w:t>Summary of the Study Findings</w:t>
      </w:r>
    </w:p>
    <w:p w14:paraId="140C9ABC" w14:textId="400E8971" w:rsidR="005C264A" w:rsidRPr="00E5359D" w:rsidRDefault="005C264A" w:rsidP="00E5359D">
      <w:pPr>
        <w:rPr>
          <w:rFonts w:eastAsia="Times New Roman" w:cs="Times New Roman"/>
          <w:szCs w:val="24"/>
        </w:rPr>
      </w:pPr>
      <w:r w:rsidRPr="005C264A">
        <w:rPr>
          <w:rFonts w:eastAsia="Times New Roman" w:cs="Times New Roman"/>
          <w:szCs w:val="24"/>
        </w:rPr>
        <w:t>This aspect of the study was aimed at exploring the idea that No Reading (NR) has a significant effect on academic performance of students in creative writing. It was based on both descriptive and inferential statistical tests, such as compares post-test scores and pre-test scores, ANOVA, and chi-square tests. The descriptive results showed that a high percentage of students of the NR group always scored at the lowest category (0-6), and this percentage only increased between the pre-test and the post-test. Meanwhile, the number of students with moderate and high scores decreased. These trends implied a trend of stagnation or decrease in creative writing performance of students who did not have reading activities. But the more subtle view was given by inferential statistical analysis. Although the findings of ANOVA gave statistically significant results across the time and score category, the chi-square test revealed that the difference in the score distributions between the pre-test and the post-test was also statistically not significant (p &gt; 0.05). This gave a conclusion that the differences that were observed could not be attributed to the NR condition with adequate statistical confidence. The results showed that even though NR is connected to poor performance in academics in a descriptive way, it does not significantly impact academic performance in creative writing in the context and time of this research.</w:t>
      </w:r>
    </w:p>
    <w:p w14:paraId="57128FCB" w14:textId="6760EED4" w:rsidR="00E5359D" w:rsidRPr="00E5359D" w:rsidRDefault="00E5359D" w:rsidP="00E5359D">
      <w:pPr>
        <w:rPr>
          <w:rFonts w:eastAsia="Times New Roman" w:cs="Times New Roman"/>
          <w:b/>
          <w:bCs/>
          <w:szCs w:val="24"/>
        </w:rPr>
      </w:pPr>
      <w:r w:rsidRPr="00E5359D">
        <w:rPr>
          <w:rFonts w:eastAsia="Times New Roman" w:cs="Times New Roman"/>
          <w:b/>
          <w:bCs/>
          <w:szCs w:val="24"/>
        </w:rPr>
        <w:t>Conclusions of the Study</w:t>
      </w:r>
      <w:r w:rsidR="00B37BDC">
        <w:rPr>
          <w:rFonts w:eastAsia="Times New Roman" w:cs="Times New Roman"/>
          <w:b/>
          <w:bCs/>
          <w:szCs w:val="24"/>
        </w:rPr>
        <w:t xml:space="preserve"> Findings</w:t>
      </w:r>
    </w:p>
    <w:p w14:paraId="5B291210" w14:textId="76D9396C" w:rsidR="005C264A" w:rsidRDefault="005C264A" w:rsidP="00E5359D">
      <w:pPr>
        <w:rPr>
          <w:rFonts w:eastAsia="Times New Roman" w:cs="Times New Roman"/>
          <w:szCs w:val="24"/>
        </w:rPr>
      </w:pPr>
      <w:r w:rsidRPr="005C264A">
        <w:rPr>
          <w:rFonts w:eastAsia="Times New Roman" w:cs="Times New Roman"/>
          <w:szCs w:val="24"/>
        </w:rPr>
        <w:t xml:space="preserve">According to the results, some conclusions were made on the impact of No Reading (NR) on academic performance in creative writing. To start with, the research finds that No Reading (NR) is not statistically significant in relation to academic achievement in creative writing among secondary school children. The fact that the null hypothesis has not been rejected by the chi-square test results supports this conclusion. Although some differences in the performance could be observed, the difference was not significant to create a significant causal relationship. Second, the research draws the conclusion that, students who do not read are less likely to have higher levels of performance on the creative writing such as the concentration of the scores in the lower achievement categories. This is indicative that NR might not statistically significantly affect the short-term results; nevertheless, it is correlated with worse writing results. Third, the results affirm the perception that academic performance in creative writing is consequential to various interacting factors and not necessarily the reading behavior. Factors like teacher support, teaching methods, precedent knowledge, and the learning environment can have a moderating </w:t>
      </w:r>
      <w:r w:rsidRPr="005C264A">
        <w:rPr>
          <w:rFonts w:eastAsia="Times New Roman" w:cs="Times New Roman"/>
          <w:szCs w:val="24"/>
        </w:rPr>
        <w:lastRenderedPageBreak/>
        <w:t>influence and thus limit the independent effect of NR. Lastly the study concludes that the lack of reading can be cumulative and long-term in its impact, which could not have been fully reflected in the area and time span of the present research. This illustrates the necessity of more extensive and longitudinal studies of reading behavior and academic performance.</w:t>
      </w:r>
    </w:p>
    <w:p w14:paraId="065F1FAC" w14:textId="77777777" w:rsidR="005C264A" w:rsidRPr="00E5359D" w:rsidRDefault="005C264A" w:rsidP="00E5359D">
      <w:pPr>
        <w:rPr>
          <w:rFonts w:eastAsia="Times New Roman" w:cs="Times New Roman"/>
          <w:szCs w:val="24"/>
        </w:rPr>
      </w:pPr>
    </w:p>
    <w:p w14:paraId="1D2DDA32" w14:textId="44F94B6C" w:rsidR="00E5359D" w:rsidRPr="00E5359D" w:rsidRDefault="00E5359D" w:rsidP="00E5359D">
      <w:pPr>
        <w:rPr>
          <w:rFonts w:eastAsia="Times New Roman" w:cs="Times New Roman"/>
          <w:b/>
          <w:bCs/>
          <w:szCs w:val="24"/>
        </w:rPr>
      </w:pPr>
      <w:r w:rsidRPr="00E5359D">
        <w:rPr>
          <w:rFonts w:eastAsia="Times New Roman" w:cs="Times New Roman"/>
          <w:b/>
          <w:bCs/>
          <w:szCs w:val="24"/>
        </w:rPr>
        <w:t>Recommendations</w:t>
      </w:r>
    </w:p>
    <w:p w14:paraId="031881EA" w14:textId="1DA16408" w:rsidR="00E5359D" w:rsidRPr="00E5359D" w:rsidRDefault="00E5359D" w:rsidP="00E5359D">
      <w:pPr>
        <w:rPr>
          <w:rFonts w:eastAsia="Times New Roman" w:cs="Times New Roman"/>
          <w:b/>
          <w:bCs/>
          <w:szCs w:val="24"/>
        </w:rPr>
      </w:pPr>
      <w:r w:rsidRPr="00E5359D">
        <w:rPr>
          <w:rFonts w:eastAsia="Times New Roman" w:cs="Times New Roman"/>
          <w:b/>
          <w:bCs/>
          <w:szCs w:val="24"/>
        </w:rPr>
        <w:t>Recommendations for Educational Practice</w:t>
      </w:r>
    </w:p>
    <w:p w14:paraId="5D2CBDFF" w14:textId="3C47BF67" w:rsidR="005C264A" w:rsidRPr="00E5359D" w:rsidRDefault="005C264A" w:rsidP="00E5359D">
      <w:pPr>
        <w:rPr>
          <w:rFonts w:eastAsia="Times New Roman" w:cs="Times New Roman"/>
          <w:szCs w:val="24"/>
        </w:rPr>
      </w:pPr>
      <w:r w:rsidRPr="005C264A">
        <w:rPr>
          <w:rFonts w:eastAsia="Times New Roman" w:cs="Times New Roman"/>
          <w:szCs w:val="24"/>
        </w:rPr>
        <w:t>Although the effects are not statistically significant, the study recommends that schools ought to be proactive in ensuring that students are promoted to read culture. The use of reading should be incorporated in day-to-day learning activities especially in language classes in order to boost vocabulary, creativity, and proficiency in writing. EFL teachers must embrace blended learning models that would include reading and creative writing tasks. Guided reading, peer discussion, and reflective writing are strategies that can be used to make students internalized language structures and enhanced the writing skills. It is also necessary to create and reinstate library programs and reading initiatives in schools and do ensure that students have access to more and pertinent reading materials. Other methods can even be applied in resource-limited settings, like shared reading time and online resources.</w:t>
      </w:r>
    </w:p>
    <w:p w14:paraId="0167369F" w14:textId="64937688" w:rsidR="00E5359D" w:rsidRPr="00E5359D" w:rsidRDefault="00E5359D" w:rsidP="00E5359D">
      <w:pPr>
        <w:rPr>
          <w:rFonts w:eastAsia="Times New Roman" w:cs="Times New Roman"/>
          <w:b/>
          <w:bCs/>
          <w:szCs w:val="24"/>
        </w:rPr>
      </w:pPr>
      <w:r w:rsidRPr="00E5359D">
        <w:rPr>
          <w:rFonts w:eastAsia="Times New Roman" w:cs="Times New Roman"/>
          <w:b/>
          <w:bCs/>
          <w:szCs w:val="24"/>
        </w:rPr>
        <w:t>Policy Recommendations</w:t>
      </w:r>
    </w:p>
    <w:p w14:paraId="2E888AFD" w14:textId="4FF42D72" w:rsidR="005C264A" w:rsidRPr="00E5359D" w:rsidRDefault="005C264A" w:rsidP="00E5359D">
      <w:pPr>
        <w:rPr>
          <w:rFonts w:eastAsia="Times New Roman" w:cs="Times New Roman"/>
          <w:szCs w:val="24"/>
        </w:rPr>
      </w:pPr>
      <w:r w:rsidRPr="005C264A">
        <w:rPr>
          <w:rFonts w:eastAsia="Times New Roman" w:cs="Times New Roman"/>
          <w:szCs w:val="24"/>
        </w:rPr>
        <w:t>At the policy level, the Ministry of Education and curriculum developers ought to focus on the incorporation of systematic reading programs in the secondary curriculum. The policies must focus on the fact that reading is a key study skill to academic success, especially in language-related courses. Increased investment in school library infrastructure is also required particularly in underserved areas like West Pokot County. The availability of books, online learning materials and trained librarians can play an important role in improving exposure of students to reading materials. Also, training programs for the teachers must include capacity building on the reading pedagogy, which will enable the teachers with the ability to effectively incorporate reading in classroom instruction.</w:t>
      </w:r>
    </w:p>
    <w:p w14:paraId="63DF2DB6" w14:textId="56304919" w:rsidR="00E5359D" w:rsidRPr="00E5359D" w:rsidRDefault="00E5359D" w:rsidP="00E5359D">
      <w:pPr>
        <w:rPr>
          <w:rFonts w:eastAsia="Times New Roman" w:cs="Times New Roman"/>
          <w:b/>
          <w:bCs/>
          <w:szCs w:val="24"/>
        </w:rPr>
      </w:pPr>
      <w:r w:rsidRPr="00E5359D">
        <w:rPr>
          <w:rFonts w:eastAsia="Times New Roman" w:cs="Times New Roman"/>
          <w:b/>
          <w:bCs/>
          <w:szCs w:val="24"/>
        </w:rPr>
        <w:t>Recommendations for Further Research</w:t>
      </w:r>
    </w:p>
    <w:p w14:paraId="0062E385" w14:textId="6997D348" w:rsidR="00E5359D" w:rsidRPr="00E5359D" w:rsidRDefault="005C264A" w:rsidP="00E5359D">
      <w:pPr>
        <w:rPr>
          <w:rFonts w:eastAsia="Times New Roman" w:cs="Times New Roman"/>
          <w:szCs w:val="24"/>
        </w:rPr>
      </w:pPr>
      <w:r w:rsidRPr="005C264A">
        <w:rPr>
          <w:rFonts w:eastAsia="Times New Roman" w:cs="Times New Roman"/>
          <w:szCs w:val="24"/>
        </w:rPr>
        <w:lastRenderedPageBreak/>
        <w:t xml:space="preserve">The research should take longitudinal research designs to investigate the </w:t>
      </w:r>
      <w:r w:rsidR="00356BBF" w:rsidRPr="005C264A">
        <w:rPr>
          <w:rFonts w:eastAsia="Times New Roman" w:cs="Times New Roman"/>
          <w:szCs w:val="24"/>
        </w:rPr>
        <w:t>long-term</w:t>
      </w:r>
      <w:r w:rsidRPr="005C264A">
        <w:rPr>
          <w:rFonts w:eastAsia="Times New Roman" w:cs="Times New Roman"/>
          <w:szCs w:val="24"/>
        </w:rPr>
        <w:t xml:space="preserve"> impacts of No Reading (NR) on academic achievement in the future. This would give a deeper insight into the </w:t>
      </w:r>
      <w:r w:rsidR="00356BBF" w:rsidRPr="005C264A">
        <w:rPr>
          <w:rFonts w:eastAsia="Times New Roman" w:cs="Times New Roman"/>
          <w:szCs w:val="24"/>
        </w:rPr>
        <w:t>long-term</w:t>
      </w:r>
      <w:r w:rsidRPr="005C264A">
        <w:rPr>
          <w:rFonts w:eastAsia="Times New Roman" w:cs="Times New Roman"/>
          <w:szCs w:val="24"/>
        </w:rPr>
        <w:t xml:space="preserve"> effect of deficiency of reading on learning. Raw data about scores and more powerful statistical tools should also be applied by researchers to enhance the accuracy and reliability of the results. This would assist in overcoming constraints that come as a result of grouped data and midpoint approximations. It is suggested that further studies should be conducted to investigate the relationship between reading and other factors, including motivation, teaching methods, and socio-economic conditions, and to understand the complicated determinants of creative writing performance better. Last, cross-regional and inter-school comparative studies are required in order to make the results more generalizable and to improve the overall educational policy and practice.</w:t>
      </w:r>
    </w:p>
    <w:p w14:paraId="6CBF211B" w14:textId="3B57EF92" w:rsidR="00E5359D" w:rsidRPr="00E5359D" w:rsidRDefault="00E5359D" w:rsidP="00E5359D">
      <w:pPr>
        <w:rPr>
          <w:rFonts w:eastAsia="Times New Roman" w:cs="Times New Roman"/>
          <w:b/>
          <w:bCs/>
          <w:szCs w:val="24"/>
        </w:rPr>
      </w:pPr>
      <w:r w:rsidRPr="00E5359D">
        <w:rPr>
          <w:rFonts w:eastAsia="Times New Roman" w:cs="Times New Roman"/>
          <w:b/>
          <w:bCs/>
          <w:szCs w:val="24"/>
        </w:rPr>
        <w:t>Policy Implications</w:t>
      </w:r>
    </w:p>
    <w:p w14:paraId="398DCA19" w14:textId="052C1D67" w:rsidR="00E5359D" w:rsidRPr="00E5359D" w:rsidRDefault="005C264A" w:rsidP="00E5359D">
      <w:pPr>
        <w:rPr>
          <w:rFonts w:eastAsia="Times New Roman" w:cs="Times New Roman"/>
          <w:szCs w:val="24"/>
        </w:rPr>
      </w:pPr>
      <w:r w:rsidRPr="005C264A">
        <w:rPr>
          <w:rFonts w:eastAsia="Times New Roman" w:cs="Times New Roman"/>
          <w:szCs w:val="24"/>
        </w:rPr>
        <w:t>The research results of this paper have significant implications to the educational policy and practice. The results of NR did not depict a statistically significant effect, but the trends of poor performance indicate the danger of overlooking reading as an important element of learning. The policymakers ought to appreciate the fact that reading is a primary competence that undergirds a wider academic growth although its more immediate benefits might not be statistically noticeable. Hence, policies ought to be made to provide enabling environments to reading such as availability of resources, supportive teaching practices, and community intervention. Besides this, context-sensitive policy interventions that consider the peculiarities of rural and marginalized areas are required. This involves the reduction of people with poor access to books, lack of literacy among parents, and social-economic barriers that affect the reading culture development. The paper highlights the need to adopt a holistic perspective of enhancing academic performance in which, reading is conjoined with other teaching and environmental conditions in order to improve the learning outcomes.</w:t>
      </w:r>
    </w:p>
    <w:p w14:paraId="059D71B2" w14:textId="77777777" w:rsidR="00483572" w:rsidRDefault="00483572" w:rsidP="009950C5">
      <w:pPr>
        <w:rPr>
          <w:rFonts w:eastAsia="Times New Roman" w:cs="Times New Roman"/>
          <w:b/>
          <w:bCs/>
          <w:szCs w:val="24"/>
        </w:rPr>
      </w:pPr>
    </w:p>
    <w:p w14:paraId="187C53AD" w14:textId="7314EAF1" w:rsidR="00483572" w:rsidRPr="00667178" w:rsidRDefault="00667178" w:rsidP="00483572">
      <w:pPr>
        <w:rPr>
          <w:rFonts w:eastAsia="Times New Roman" w:cs="Times New Roman"/>
          <w:b/>
          <w:bCs/>
          <w:szCs w:val="24"/>
        </w:rPr>
      </w:pPr>
      <w:r w:rsidRPr="00667178">
        <w:rPr>
          <w:rFonts w:eastAsia="Times New Roman" w:cs="Times New Roman"/>
          <w:b/>
          <w:bCs/>
          <w:szCs w:val="24"/>
        </w:rPr>
        <w:t>References</w:t>
      </w:r>
    </w:p>
    <w:p w14:paraId="3C88E60A"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Ahmed, M. A. (2022). Empowering the 21st century materials for basic creative writing instructions. </w:t>
      </w:r>
      <w:r w:rsidRPr="00F7615C">
        <w:rPr>
          <w:rFonts w:eastAsia="Times New Roman" w:cs="Times New Roman"/>
          <w:i/>
          <w:iCs/>
          <w:szCs w:val="24"/>
        </w:rPr>
        <w:t>Journal of Language and Linguistic Studies, 18</w:t>
      </w:r>
      <w:r w:rsidRPr="00F7615C">
        <w:rPr>
          <w:rFonts w:eastAsia="Times New Roman" w:cs="Times New Roman"/>
          <w:szCs w:val="24"/>
        </w:rPr>
        <w:t>(2).</w:t>
      </w:r>
    </w:p>
    <w:p w14:paraId="6AEDF315" w14:textId="77777777" w:rsidR="00356BBF" w:rsidRPr="00667178" w:rsidRDefault="00356BBF" w:rsidP="00667178">
      <w:pPr>
        <w:rPr>
          <w:rFonts w:eastAsia="Times New Roman" w:cs="Times New Roman"/>
          <w:szCs w:val="24"/>
        </w:rPr>
      </w:pPr>
      <w:r w:rsidRPr="00667178">
        <w:rPr>
          <w:rFonts w:eastAsia="Times New Roman" w:cs="Times New Roman"/>
          <w:szCs w:val="24"/>
        </w:rPr>
        <w:lastRenderedPageBreak/>
        <w:t xml:space="preserve">Akhter, S., &amp; Mohd Nordin, N. R. (2022). Exploring the role of collocation in creative writing among Pakistani learners at secondary level: A corpus-based study. </w:t>
      </w:r>
      <w:r w:rsidRPr="00667178">
        <w:rPr>
          <w:rFonts w:eastAsia="Times New Roman" w:cs="Times New Roman"/>
          <w:i/>
          <w:iCs/>
          <w:szCs w:val="24"/>
        </w:rPr>
        <w:t>World Journal of English Language</w:t>
      </w:r>
      <w:r w:rsidRPr="00667178">
        <w:rPr>
          <w:rFonts w:eastAsia="Times New Roman" w:cs="Times New Roman"/>
          <w:szCs w:val="24"/>
        </w:rPr>
        <w:t>.</w:t>
      </w:r>
    </w:p>
    <w:p w14:paraId="45936A95" w14:textId="77777777" w:rsidR="00356BBF" w:rsidRPr="00667178" w:rsidRDefault="00356BBF" w:rsidP="00667178">
      <w:pPr>
        <w:rPr>
          <w:rFonts w:eastAsia="Times New Roman" w:cs="Times New Roman"/>
          <w:szCs w:val="24"/>
        </w:rPr>
      </w:pPr>
      <w:r w:rsidRPr="00667178">
        <w:rPr>
          <w:rFonts w:eastAsia="Times New Roman" w:cs="Times New Roman"/>
          <w:szCs w:val="24"/>
        </w:rPr>
        <w:t xml:space="preserve">Barbosa, A., Whiting, S., Simmonds, P., </w:t>
      </w:r>
      <w:proofErr w:type="spellStart"/>
      <w:r w:rsidRPr="00667178">
        <w:rPr>
          <w:rFonts w:eastAsia="Times New Roman" w:cs="Times New Roman"/>
          <w:szCs w:val="24"/>
        </w:rPr>
        <w:t>Scotini</w:t>
      </w:r>
      <w:proofErr w:type="spellEnd"/>
      <w:r w:rsidRPr="00667178">
        <w:rPr>
          <w:rFonts w:eastAsia="Times New Roman" w:cs="Times New Roman"/>
          <w:szCs w:val="24"/>
        </w:rPr>
        <w:t xml:space="preserve"> Moreno, R., Mendes, R., &amp; Breda, J. (2020). Physical activity and academic achievement: An umbrella review. </w:t>
      </w:r>
      <w:r w:rsidRPr="00667178">
        <w:rPr>
          <w:rFonts w:eastAsia="Times New Roman" w:cs="Times New Roman"/>
          <w:i/>
          <w:iCs/>
          <w:szCs w:val="24"/>
        </w:rPr>
        <w:t>International Journal of Environmental Research and Public Health, 17</w:t>
      </w:r>
      <w:r w:rsidRPr="00667178">
        <w:rPr>
          <w:rFonts w:eastAsia="Times New Roman" w:cs="Times New Roman"/>
          <w:szCs w:val="24"/>
        </w:rPr>
        <w:t xml:space="preserve">(16), 5972. </w:t>
      </w:r>
      <w:hyperlink r:id="rId11" w:history="1">
        <w:r w:rsidRPr="00667178">
          <w:rPr>
            <w:rStyle w:val="Hyperlink"/>
            <w:rFonts w:eastAsia="Times New Roman" w:cs="Times New Roman"/>
            <w:szCs w:val="24"/>
          </w:rPr>
          <w:t>https://doi.org/10.3390/ijerph17165972</w:t>
        </w:r>
      </w:hyperlink>
      <w:r>
        <w:rPr>
          <w:rFonts w:eastAsia="Times New Roman" w:cs="Times New Roman"/>
          <w:szCs w:val="24"/>
        </w:rPr>
        <w:t xml:space="preserve"> </w:t>
      </w:r>
    </w:p>
    <w:p w14:paraId="436CBD01" w14:textId="77777777" w:rsidR="00356BBF" w:rsidRPr="00667178" w:rsidRDefault="00356BBF" w:rsidP="00667178">
      <w:pPr>
        <w:rPr>
          <w:rFonts w:eastAsia="Times New Roman" w:cs="Times New Roman"/>
          <w:szCs w:val="24"/>
        </w:rPr>
      </w:pPr>
      <w:proofErr w:type="spellStart"/>
      <w:r w:rsidRPr="003740A2">
        <w:rPr>
          <w:rFonts w:eastAsia="Times New Roman" w:cs="Times New Roman"/>
          <w:szCs w:val="24"/>
        </w:rPr>
        <w:t>Bordbar</w:t>
      </w:r>
      <w:proofErr w:type="spellEnd"/>
      <w:r w:rsidRPr="003740A2">
        <w:rPr>
          <w:rFonts w:eastAsia="Times New Roman" w:cs="Times New Roman"/>
          <w:szCs w:val="24"/>
        </w:rPr>
        <w:t xml:space="preserve">, S., Mirzaei, S., </w:t>
      </w:r>
      <w:proofErr w:type="spellStart"/>
      <w:r w:rsidRPr="003740A2">
        <w:rPr>
          <w:rFonts w:eastAsia="Times New Roman" w:cs="Times New Roman"/>
          <w:szCs w:val="24"/>
        </w:rPr>
        <w:t>Bahmaei</w:t>
      </w:r>
      <w:proofErr w:type="spellEnd"/>
      <w:r w:rsidRPr="003740A2">
        <w:rPr>
          <w:rFonts w:eastAsia="Times New Roman" w:cs="Times New Roman"/>
          <w:szCs w:val="24"/>
        </w:rPr>
        <w:t xml:space="preserve">, J., </w:t>
      </w:r>
      <w:proofErr w:type="spellStart"/>
      <w:r w:rsidRPr="003740A2">
        <w:rPr>
          <w:rFonts w:eastAsia="Times New Roman" w:cs="Times New Roman"/>
          <w:szCs w:val="24"/>
        </w:rPr>
        <w:t>Atashbahar</w:t>
      </w:r>
      <w:proofErr w:type="spellEnd"/>
      <w:r w:rsidRPr="003740A2">
        <w:rPr>
          <w:rFonts w:eastAsia="Times New Roman" w:cs="Times New Roman"/>
          <w:szCs w:val="24"/>
        </w:rPr>
        <w:t xml:space="preserve">, O., &amp; Yusefi, A. R. (2025). Predicting students' academic performance based on academic identity, academic excitement, and academic enthusiasm: Evidence from a cross-sectional study in a developing country. </w:t>
      </w:r>
      <w:r w:rsidRPr="003740A2">
        <w:rPr>
          <w:rFonts w:eastAsia="Times New Roman" w:cs="Times New Roman"/>
          <w:i/>
          <w:iCs/>
          <w:szCs w:val="24"/>
        </w:rPr>
        <w:t>BMC Medical Education, 25</w:t>
      </w:r>
      <w:r w:rsidRPr="003740A2">
        <w:rPr>
          <w:rFonts w:eastAsia="Times New Roman" w:cs="Times New Roman"/>
          <w:szCs w:val="24"/>
        </w:rPr>
        <w:t xml:space="preserve">(1), 768. </w:t>
      </w:r>
      <w:hyperlink r:id="rId12" w:tgtFrame="_new" w:history="1">
        <w:r w:rsidRPr="003740A2">
          <w:rPr>
            <w:rStyle w:val="Hyperlink"/>
            <w:rFonts w:eastAsia="Times New Roman" w:cs="Times New Roman"/>
            <w:szCs w:val="24"/>
          </w:rPr>
          <w:t>https://doi.org/10.1186/s12909-025-07374-6</w:t>
        </w:r>
      </w:hyperlink>
    </w:p>
    <w:p w14:paraId="3D9BB843"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t>Budiyanto</w:t>
      </w:r>
      <w:proofErr w:type="spellEnd"/>
      <w:r w:rsidRPr="00F7615C">
        <w:rPr>
          <w:rFonts w:eastAsia="Times New Roman" w:cs="Times New Roman"/>
          <w:szCs w:val="24"/>
        </w:rPr>
        <w:t xml:space="preserve">, K. K., Harapan, E., Purwanto, M. B., &amp; </w:t>
      </w:r>
      <w:proofErr w:type="spellStart"/>
      <w:r w:rsidRPr="00F7615C">
        <w:rPr>
          <w:rFonts w:eastAsia="Times New Roman" w:cs="Times New Roman"/>
          <w:szCs w:val="24"/>
        </w:rPr>
        <w:t>Smaratungga</w:t>
      </w:r>
      <w:proofErr w:type="spellEnd"/>
      <w:r w:rsidRPr="00F7615C">
        <w:rPr>
          <w:rFonts w:eastAsia="Times New Roman" w:cs="Times New Roman"/>
          <w:szCs w:val="24"/>
        </w:rPr>
        <w:t xml:space="preserve">, S. T. I. A. B. (2024). 21st century English learning: A revolution in skills, critical thinking, creativity, and visual communication. </w:t>
      </w:r>
      <w:r w:rsidRPr="00F7615C">
        <w:rPr>
          <w:rFonts w:eastAsia="Times New Roman" w:cs="Times New Roman"/>
          <w:i/>
          <w:iCs/>
          <w:szCs w:val="24"/>
        </w:rPr>
        <w:t>Asian Journal of Applied Education, 3</w:t>
      </w:r>
      <w:r w:rsidRPr="00F7615C">
        <w:rPr>
          <w:rFonts w:eastAsia="Times New Roman" w:cs="Times New Roman"/>
          <w:szCs w:val="24"/>
        </w:rPr>
        <w:t>(1), 43–54.</w:t>
      </w:r>
    </w:p>
    <w:p w14:paraId="19F8C792"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Cutler, J., Wittmann, M. K., Abdurahman, A., Hargitai, L. D., Drew, D., Husain, M., &amp; Lockwood, P. L. (2021). Ageing is associated with disrupted reinforcement learning whilst learning to help others is preserved. </w:t>
      </w:r>
      <w:r w:rsidRPr="003740A2">
        <w:rPr>
          <w:rFonts w:eastAsia="Times New Roman" w:cs="Times New Roman"/>
          <w:i/>
          <w:iCs/>
          <w:szCs w:val="24"/>
        </w:rPr>
        <w:t>Nature Communications, 12</w:t>
      </w:r>
      <w:r w:rsidRPr="003740A2">
        <w:rPr>
          <w:rFonts w:eastAsia="Times New Roman" w:cs="Times New Roman"/>
          <w:szCs w:val="24"/>
        </w:rPr>
        <w:t>(1), 4440. https://doi.org/10.1038/s41467-021-24576-w</w:t>
      </w:r>
    </w:p>
    <w:p w14:paraId="780CEEB9"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Demirbaş, İ., &amp; Şahin, A. (2023). The effect of digital stories on primary school students’ creative writing skills. </w:t>
      </w:r>
      <w:r w:rsidRPr="00F7615C">
        <w:rPr>
          <w:rFonts w:eastAsia="Times New Roman" w:cs="Times New Roman"/>
          <w:i/>
          <w:iCs/>
          <w:szCs w:val="24"/>
        </w:rPr>
        <w:t>Education and Information Technologies, 28</w:t>
      </w:r>
      <w:r w:rsidRPr="00F7615C">
        <w:rPr>
          <w:rFonts w:eastAsia="Times New Roman" w:cs="Times New Roman"/>
          <w:szCs w:val="24"/>
        </w:rPr>
        <w:t>(7), 7997–8025.</w:t>
      </w:r>
    </w:p>
    <w:p w14:paraId="232F2260"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t>Dilekçi</w:t>
      </w:r>
      <w:proofErr w:type="spellEnd"/>
      <w:r w:rsidRPr="00F7615C">
        <w:rPr>
          <w:rFonts w:eastAsia="Times New Roman" w:cs="Times New Roman"/>
          <w:szCs w:val="24"/>
        </w:rPr>
        <w:t xml:space="preserve">, A., &amp; Karatay, H. (2023). The effects of the 21st century skills curriculum on the development of students’ creative thinking skills. </w:t>
      </w:r>
      <w:r w:rsidRPr="00F7615C">
        <w:rPr>
          <w:rFonts w:eastAsia="Times New Roman" w:cs="Times New Roman"/>
          <w:i/>
          <w:iCs/>
          <w:szCs w:val="24"/>
        </w:rPr>
        <w:t>Thinking Skills and Creativity, 47</w:t>
      </w:r>
      <w:r w:rsidRPr="00F7615C">
        <w:rPr>
          <w:rFonts w:eastAsia="Times New Roman" w:cs="Times New Roman"/>
          <w:szCs w:val="24"/>
        </w:rPr>
        <w:t>, 101229.</w:t>
      </w:r>
    </w:p>
    <w:p w14:paraId="62467764" w14:textId="77777777" w:rsidR="00356BBF" w:rsidRDefault="00356BBF" w:rsidP="00667178">
      <w:pPr>
        <w:rPr>
          <w:rFonts w:eastAsia="Times New Roman" w:cs="Times New Roman"/>
          <w:szCs w:val="24"/>
        </w:rPr>
      </w:pPr>
      <w:proofErr w:type="spellStart"/>
      <w:r w:rsidRPr="00667178">
        <w:rPr>
          <w:rFonts w:eastAsia="Times New Roman" w:cs="Times New Roman"/>
          <w:szCs w:val="24"/>
        </w:rPr>
        <w:t>Fitrianto</w:t>
      </w:r>
      <w:proofErr w:type="spellEnd"/>
      <w:r w:rsidRPr="00667178">
        <w:rPr>
          <w:rFonts w:eastAsia="Times New Roman" w:cs="Times New Roman"/>
          <w:szCs w:val="24"/>
        </w:rPr>
        <w:t xml:space="preserve">, I., Hamid, R., &amp; Mulalic, A. (2023). The effectiveness of the learning strategy “Think, Talk, Write” and snowball for improving learning achievement in lessons </w:t>
      </w:r>
      <w:proofErr w:type="spellStart"/>
      <w:r w:rsidRPr="00667178">
        <w:rPr>
          <w:rFonts w:eastAsia="Times New Roman" w:cs="Times New Roman"/>
          <w:szCs w:val="24"/>
        </w:rPr>
        <w:t>insya’at</w:t>
      </w:r>
      <w:proofErr w:type="spellEnd"/>
      <w:r w:rsidRPr="00667178">
        <w:rPr>
          <w:rFonts w:eastAsia="Times New Roman" w:cs="Times New Roman"/>
          <w:szCs w:val="24"/>
        </w:rPr>
        <w:t xml:space="preserve"> Islamic Boarding School </w:t>
      </w:r>
      <w:proofErr w:type="spellStart"/>
      <w:r w:rsidRPr="00667178">
        <w:rPr>
          <w:rFonts w:eastAsia="Times New Roman" w:cs="Times New Roman"/>
          <w:szCs w:val="24"/>
        </w:rPr>
        <w:t>Arisalah</w:t>
      </w:r>
      <w:proofErr w:type="spellEnd"/>
      <w:r w:rsidRPr="00667178">
        <w:rPr>
          <w:rFonts w:eastAsia="Times New Roman" w:cs="Times New Roman"/>
          <w:szCs w:val="24"/>
        </w:rPr>
        <w:t xml:space="preserve">. </w:t>
      </w:r>
      <w:r w:rsidRPr="00667178">
        <w:rPr>
          <w:rFonts w:eastAsia="Times New Roman" w:cs="Times New Roman"/>
          <w:i/>
          <w:iCs/>
          <w:szCs w:val="24"/>
        </w:rPr>
        <w:t>International Journal of Post Axial: Futuristic Teaching and Learning</w:t>
      </w:r>
      <w:r w:rsidRPr="00667178">
        <w:rPr>
          <w:rFonts w:eastAsia="Times New Roman" w:cs="Times New Roman"/>
          <w:szCs w:val="24"/>
        </w:rPr>
        <w:t>, 13–22.</w:t>
      </w:r>
    </w:p>
    <w:p w14:paraId="445F3236"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lastRenderedPageBreak/>
        <w:t>Göçen</w:t>
      </w:r>
      <w:proofErr w:type="spellEnd"/>
      <w:r w:rsidRPr="00F7615C">
        <w:rPr>
          <w:rFonts w:eastAsia="Times New Roman" w:cs="Times New Roman"/>
          <w:szCs w:val="24"/>
        </w:rPr>
        <w:t xml:space="preserve">, G. (2019). The effect of creative writing activities on elementary school students’ creative writing achievement, writing attitude and motivation. </w:t>
      </w:r>
      <w:r w:rsidRPr="00F7615C">
        <w:rPr>
          <w:rFonts w:eastAsia="Times New Roman" w:cs="Times New Roman"/>
          <w:i/>
          <w:iCs/>
          <w:szCs w:val="24"/>
        </w:rPr>
        <w:t>Journal of Language and Linguistic Studies, 15</w:t>
      </w:r>
      <w:r w:rsidRPr="00F7615C">
        <w:rPr>
          <w:rFonts w:eastAsia="Times New Roman" w:cs="Times New Roman"/>
          <w:szCs w:val="24"/>
        </w:rPr>
        <w:t>(3), 1032–1044.</w:t>
      </w:r>
    </w:p>
    <w:p w14:paraId="13161743"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t>Istiq’faroh</w:t>
      </w:r>
      <w:proofErr w:type="spellEnd"/>
      <w:r w:rsidRPr="00F7615C">
        <w:rPr>
          <w:rFonts w:eastAsia="Times New Roman" w:cs="Times New Roman"/>
          <w:szCs w:val="24"/>
        </w:rPr>
        <w:t xml:space="preserve">, N., &amp; </w:t>
      </w:r>
      <w:proofErr w:type="spellStart"/>
      <w:r w:rsidRPr="00F7615C">
        <w:rPr>
          <w:rFonts w:eastAsia="Times New Roman" w:cs="Times New Roman"/>
          <w:szCs w:val="24"/>
        </w:rPr>
        <w:t>Mustadi</w:t>
      </w:r>
      <w:proofErr w:type="spellEnd"/>
      <w:r w:rsidRPr="00F7615C">
        <w:rPr>
          <w:rFonts w:eastAsia="Times New Roman" w:cs="Times New Roman"/>
          <w:szCs w:val="24"/>
        </w:rPr>
        <w:t xml:space="preserve">, A. (2020). Improving elementary school students' creativity and writing skills through digital comics. </w:t>
      </w:r>
      <w:proofErr w:type="spellStart"/>
      <w:r w:rsidRPr="00F7615C">
        <w:rPr>
          <w:rFonts w:eastAsia="Times New Roman" w:cs="Times New Roman"/>
          <w:i/>
          <w:iCs/>
          <w:szCs w:val="24"/>
        </w:rPr>
        <w:t>Ilkogretim</w:t>
      </w:r>
      <w:proofErr w:type="spellEnd"/>
      <w:r w:rsidRPr="00F7615C">
        <w:rPr>
          <w:rFonts w:eastAsia="Times New Roman" w:cs="Times New Roman"/>
          <w:i/>
          <w:iCs/>
          <w:szCs w:val="24"/>
        </w:rPr>
        <w:t xml:space="preserve"> Online, 19</w:t>
      </w:r>
      <w:r w:rsidRPr="00F7615C">
        <w:rPr>
          <w:rFonts w:eastAsia="Times New Roman" w:cs="Times New Roman"/>
          <w:szCs w:val="24"/>
        </w:rPr>
        <w:t>(2).</w:t>
      </w:r>
    </w:p>
    <w:p w14:paraId="5187306B" w14:textId="77777777" w:rsidR="00356BBF" w:rsidRPr="00667178" w:rsidRDefault="00356BBF" w:rsidP="00667178">
      <w:pPr>
        <w:rPr>
          <w:rFonts w:eastAsia="Times New Roman" w:cs="Times New Roman"/>
          <w:szCs w:val="24"/>
        </w:rPr>
      </w:pPr>
      <w:r w:rsidRPr="00667178">
        <w:rPr>
          <w:rFonts w:eastAsia="Times New Roman" w:cs="Times New Roman"/>
          <w:szCs w:val="24"/>
        </w:rPr>
        <w:t xml:space="preserve">Jafarian, N. R., &amp; Kramer, A. W. (2025). AI-assisted audio-learning improves academic achievement through motivation and reading engagement. </w:t>
      </w:r>
      <w:r w:rsidRPr="00667178">
        <w:rPr>
          <w:rFonts w:eastAsia="Times New Roman" w:cs="Times New Roman"/>
          <w:i/>
          <w:iCs/>
          <w:szCs w:val="24"/>
        </w:rPr>
        <w:t>Computers and Education: Artificial Intelligence, 8</w:t>
      </w:r>
      <w:r w:rsidRPr="00667178">
        <w:rPr>
          <w:rFonts w:eastAsia="Times New Roman" w:cs="Times New Roman"/>
          <w:szCs w:val="24"/>
        </w:rPr>
        <w:t xml:space="preserve">, 100357. </w:t>
      </w:r>
      <w:hyperlink r:id="rId13" w:history="1">
        <w:r w:rsidRPr="00667178">
          <w:rPr>
            <w:rStyle w:val="Hyperlink"/>
            <w:rFonts w:eastAsia="Times New Roman" w:cs="Times New Roman"/>
            <w:szCs w:val="24"/>
          </w:rPr>
          <w:t>https://doi.org/10.1016/j.caeai.2025.100357</w:t>
        </w:r>
      </w:hyperlink>
      <w:r>
        <w:rPr>
          <w:rFonts w:eastAsia="Times New Roman" w:cs="Times New Roman"/>
          <w:szCs w:val="24"/>
        </w:rPr>
        <w:t xml:space="preserve">  </w:t>
      </w:r>
    </w:p>
    <w:p w14:paraId="4A5952DC"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Khan, A., Zeb, I., &amp; Fang, S. (2025). Gender differences in mental health experiences and perceived social support among university students: A qualitative case study. </w:t>
      </w:r>
      <w:r w:rsidRPr="003740A2">
        <w:rPr>
          <w:rFonts w:eastAsia="Times New Roman" w:cs="Times New Roman"/>
          <w:i/>
          <w:iCs/>
          <w:szCs w:val="24"/>
        </w:rPr>
        <w:t>International Journal of Qualitative Studies on Health and Well-Being, 20</w:t>
      </w:r>
      <w:r w:rsidRPr="003740A2">
        <w:rPr>
          <w:rFonts w:eastAsia="Times New Roman" w:cs="Times New Roman"/>
          <w:szCs w:val="24"/>
        </w:rPr>
        <w:t xml:space="preserve">(1), 2576004. </w:t>
      </w:r>
      <w:hyperlink r:id="rId14" w:tgtFrame="_new" w:history="1">
        <w:r w:rsidRPr="003740A2">
          <w:rPr>
            <w:rStyle w:val="Hyperlink"/>
            <w:rFonts w:eastAsia="Times New Roman" w:cs="Times New Roman"/>
            <w:szCs w:val="24"/>
          </w:rPr>
          <w:t>https://doi.org/10.1080/17482631.2025.2576004</w:t>
        </w:r>
      </w:hyperlink>
    </w:p>
    <w:p w14:paraId="5FCCA187" w14:textId="77777777" w:rsidR="00356BBF" w:rsidRPr="00C34934" w:rsidRDefault="00356BBF" w:rsidP="00C34934">
      <w:pPr>
        <w:rPr>
          <w:rFonts w:eastAsia="Times New Roman" w:cs="Times New Roman"/>
          <w:szCs w:val="24"/>
        </w:rPr>
      </w:pPr>
      <w:r w:rsidRPr="00C34934">
        <w:rPr>
          <w:rFonts w:eastAsia="Times New Roman" w:cs="Times New Roman"/>
          <w:szCs w:val="24"/>
        </w:rPr>
        <w:t xml:space="preserve">Luchini, S. A., Kaufman, J. C., Goecke, B., Wilhelm, O., Kenett, Y. N., Lei, D., Benedek, M., van Hell, J. G., &amp; Beaty, R. E. (2025). Creativity supports learning through associative thinking. </w:t>
      </w:r>
      <w:proofErr w:type="spellStart"/>
      <w:r w:rsidRPr="00C34934">
        <w:rPr>
          <w:rFonts w:eastAsia="Times New Roman" w:cs="Times New Roman"/>
          <w:i/>
          <w:iCs/>
          <w:szCs w:val="24"/>
        </w:rPr>
        <w:t>npj</w:t>
      </w:r>
      <w:proofErr w:type="spellEnd"/>
      <w:r w:rsidRPr="00C34934">
        <w:rPr>
          <w:rFonts w:eastAsia="Times New Roman" w:cs="Times New Roman"/>
          <w:i/>
          <w:iCs/>
          <w:szCs w:val="24"/>
        </w:rPr>
        <w:t xml:space="preserve"> Science of Learning, 10</w:t>
      </w:r>
      <w:r w:rsidRPr="00C34934">
        <w:rPr>
          <w:rFonts w:eastAsia="Times New Roman" w:cs="Times New Roman"/>
          <w:szCs w:val="24"/>
        </w:rPr>
        <w:t xml:space="preserve">(1), 42. </w:t>
      </w:r>
      <w:hyperlink r:id="rId15" w:history="1">
        <w:r w:rsidRPr="00C34934">
          <w:rPr>
            <w:rStyle w:val="Hyperlink"/>
            <w:rFonts w:eastAsia="Times New Roman" w:cs="Times New Roman"/>
            <w:szCs w:val="24"/>
          </w:rPr>
          <w:t>https://doi.org/10.1038/s41539-025-00334-1</w:t>
        </w:r>
      </w:hyperlink>
      <w:r>
        <w:rPr>
          <w:rFonts w:eastAsia="Times New Roman" w:cs="Times New Roman"/>
          <w:szCs w:val="24"/>
        </w:rPr>
        <w:t xml:space="preserve"> </w:t>
      </w:r>
    </w:p>
    <w:p w14:paraId="485DAF8E" w14:textId="77777777" w:rsidR="00356BBF" w:rsidRPr="00667178" w:rsidRDefault="00356BBF" w:rsidP="00667178">
      <w:pPr>
        <w:rPr>
          <w:rFonts w:eastAsia="Times New Roman" w:cs="Times New Roman"/>
          <w:szCs w:val="24"/>
        </w:rPr>
      </w:pPr>
      <w:proofErr w:type="spellStart"/>
      <w:r w:rsidRPr="00667178">
        <w:rPr>
          <w:rFonts w:eastAsia="Times New Roman" w:cs="Times New Roman"/>
          <w:szCs w:val="24"/>
        </w:rPr>
        <w:t>Mafarja</w:t>
      </w:r>
      <w:proofErr w:type="spellEnd"/>
      <w:r w:rsidRPr="00667178">
        <w:rPr>
          <w:rFonts w:eastAsia="Times New Roman" w:cs="Times New Roman"/>
          <w:szCs w:val="24"/>
        </w:rPr>
        <w:t xml:space="preserve">, N., Mohamad, M. M., Zulnaidi, H., &amp; Fadzil, H. M. (2023). Using reciprocal teaching to enhance academic achievement: A systematic literature review. </w:t>
      </w:r>
      <w:proofErr w:type="spellStart"/>
      <w:r w:rsidRPr="00667178">
        <w:rPr>
          <w:rFonts w:eastAsia="Times New Roman" w:cs="Times New Roman"/>
          <w:i/>
          <w:iCs/>
          <w:szCs w:val="24"/>
        </w:rPr>
        <w:t>Heliyon</w:t>
      </w:r>
      <w:proofErr w:type="spellEnd"/>
      <w:r w:rsidRPr="00667178">
        <w:rPr>
          <w:rFonts w:eastAsia="Times New Roman" w:cs="Times New Roman"/>
          <w:i/>
          <w:iCs/>
          <w:szCs w:val="24"/>
        </w:rPr>
        <w:t>, 9</w:t>
      </w:r>
      <w:r w:rsidRPr="00667178">
        <w:rPr>
          <w:rFonts w:eastAsia="Times New Roman" w:cs="Times New Roman"/>
          <w:szCs w:val="24"/>
        </w:rPr>
        <w:t xml:space="preserve">(7), e17838. </w:t>
      </w:r>
      <w:hyperlink r:id="rId16" w:history="1">
        <w:r w:rsidRPr="00667178">
          <w:rPr>
            <w:rStyle w:val="Hyperlink"/>
            <w:rFonts w:eastAsia="Times New Roman" w:cs="Times New Roman"/>
            <w:szCs w:val="24"/>
          </w:rPr>
          <w:t>https://doi.org/10.1016/j.heliyon.2023.e17838</w:t>
        </w:r>
      </w:hyperlink>
      <w:r>
        <w:rPr>
          <w:rFonts w:eastAsia="Times New Roman" w:cs="Times New Roman"/>
          <w:szCs w:val="24"/>
        </w:rPr>
        <w:t xml:space="preserve"> </w:t>
      </w:r>
    </w:p>
    <w:p w14:paraId="4D24A98F" w14:textId="22FE6F1F" w:rsidR="00356BBF" w:rsidRPr="003740A2" w:rsidRDefault="00356BBF" w:rsidP="003740A2">
      <w:pPr>
        <w:rPr>
          <w:rFonts w:eastAsia="Times New Roman" w:cs="Times New Roman"/>
          <w:szCs w:val="24"/>
        </w:rPr>
      </w:pPr>
      <w:r w:rsidRPr="003740A2">
        <w:rPr>
          <w:rFonts w:eastAsia="Times New Roman" w:cs="Times New Roman"/>
          <w:szCs w:val="24"/>
        </w:rPr>
        <w:t xml:space="preserve">McCoy, D. C., Yoshikawa, H., </w:t>
      </w:r>
      <w:proofErr w:type="spellStart"/>
      <w:r w:rsidRPr="003740A2">
        <w:rPr>
          <w:rFonts w:eastAsia="Times New Roman" w:cs="Times New Roman"/>
          <w:szCs w:val="24"/>
        </w:rPr>
        <w:t>Ziol</w:t>
      </w:r>
      <w:proofErr w:type="spellEnd"/>
      <w:r w:rsidRPr="003740A2">
        <w:rPr>
          <w:rFonts w:eastAsia="Times New Roman" w:cs="Times New Roman"/>
          <w:szCs w:val="24"/>
        </w:rPr>
        <w:t xml:space="preserve">-Guest, K. M., Duncan, G. J., Schindler, H. S., Magnuson, K., Yang, R., Koepp, A., &amp; Shonkoff, J. P. (2017). Impacts of early childhood education on medium- and long-term educational outcomes. </w:t>
      </w:r>
      <w:r w:rsidRPr="003740A2">
        <w:rPr>
          <w:rFonts w:eastAsia="Times New Roman" w:cs="Times New Roman"/>
          <w:i/>
          <w:iCs/>
          <w:szCs w:val="24"/>
        </w:rPr>
        <w:t>Educational Researcher, 46</w:t>
      </w:r>
      <w:r w:rsidRPr="003740A2">
        <w:rPr>
          <w:rFonts w:eastAsia="Times New Roman" w:cs="Times New Roman"/>
          <w:szCs w:val="24"/>
        </w:rPr>
        <w:t xml:space="preserve">(8), 474–487. </w:t>
      </w:r>
      <w:hyperlink r:id="rId17" w:history="1">
        <w:r w:rsidRPr="003740A2">
          <w:rPr>
            <w:rStyle w:val="Hyperlink"/>
            <w:rFonts w:eastAsia="Times New Roman" w:cs="Times New Roman"/>
            <w:szCs w:val="24"/>
          </w:rPr>
          <w:t>https://doi.org/10.3102/0013189X17737739</w:t>
        </w:r>
      </w:hyperlink>
      <w:r>
        <w:rPr>
          <w:rFonts w:eastAsia="Times New Roman" w:cs="Times New Roman"/>
          <w:szCs w:val="24"/>
        </w:rPr>
        <w:t xml:space="preserve"> </w:t>
      </w:r>
    </w:p>
    <w:p w14:paraId="1289BE06"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Niloy, A. C., Akter, S., Sultana, N., Sultana, J., &amp; Rahman, S. I. U. (2024). Is ChatGPT a menace for creative writing ability? An experiment. </w:t>
      </w:r>
      <w:r w:rsidRPr="00F7615C">
        <w:rPr>
          <w:rFonts w:eastAsia="Times New Roman" w:cs="Times New Roman"/>
          <w:i/>
          <w:iCs/>
          <w:szCs w:val="24"/>
        </w:rPr>
        <w:t>Journal of Computer Assisted Learning, 40</w:t>
      </w:r>
      <w:r w:rsidRPr="00F7615C">
        <w:rPr>
          <w:rFonts w:eastAsia="Times New Roman" w:cs="Times New Roman"/>
          <w:szCs w:val="24"/>
        </w:rPr>
        <w:t>(2), 919–930.</w:t>
      </w:r>
    </w:p>
    <w:p w14:paraId="494BB54F"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Pratama, D. (2020). Improving students’ 21st century skills through creative writing as a creative media. </w:t>
      </w:r>
      <w:proofErr w:type="spellStart"/>
      <w:r w:rsidRPr="00F7615C">
        <w:rPr>
          <w:rFonts w:eastAsia="Times New Roman" w:cs="Times New Roman"/>
          <w:i/>
          <w:iCs/>
          <w:szCs w:val="24"/>
        </w:rPr>
        <w:t>Deiksis</w:t>
      </w:r>
      <w:proofErr w:type="spellEnd"/>
      <w:r w:rsidRPr="00F7615C">
        <w:rPr>
          <w:rFonts w:eastAsia="Times New Roman" w:cs="Times New Roman"/>
          <w:szCs w:val="24"/>
        </w:rPr>
        <w:t>.</w:t>
      </w:r>
    </w:p>
    <w:p w14:paraId="78777C53" w14:textId="77777777" w:rsidR="00356BBF" w:rsidRPr="00667178" w:rsidRDefault="00356BBF" w:rsidP="00667178">
      <w:pPr>
        <w:rPr>
          <w:rFonts w:eastAsia="Times New Roman" w:cs="Times New Roman"/>
          <w:szCs w:val="24"/>
        </w:rPr>
      </w:pPr>
      <w:r w:rsidRPr="00667178">
        <w:rPr>
          <w:rFonts w:eastAsia="Times New Roman" w:cs="Times New Roman"/>
          <w:szCs w:val="24"/>
        </w:rPr>
        <w:lastRenderedPageBreak/>
        <w:t xml:space="preserve">Ragnarsson, S., Myleus, A., Hurtig, A. K., Sjöberg, G., Rosvall, P. Å., &amp; Petersen, S. (2020). Recurrent pain and academic achievement in school-aged children: A systematic review. </w:t>
      </w:r>
      <w:r w:rsidRPr="00667178">
        <w:rPr>
          <w:rFonts w:eastAsia="Times New Roman" w:cs="Times New Roman"/>
          <w:i/>
          <w:iCs/>
          <w:szCs w:val="24"/>
        </w:rPr>
        <w:t>The Journal of School Nursing, 36</w:t>
      </w:r>
      <w:r w:rsidRPr="00667178">
        <w:rPr>
          <w:rFonts w:eastAsia="Times New Roman" w:cs="Times New Roman"/>
          <w:szCs w:val="24"/>
        </w:rPr>
        <w:t xml:space="preserve">(1), 61–78. </w:t>
      </w:r>
      <w:hyperlink r:id="rId18" w:history="1">
        <w:r w:rsidRPr="00667178">
          <w:rPr>
            <w:rStyle w:val="Hyperlink"/>
            <w:rFonts w:eastAsia="Times New Roman" w:cs="Times New Roman"/>
            <w:szCs w:val="24"/>
          </w:rPr>
          <w:t>https://doi.org/10.1177/1059840517753877</w:t>
        </w:r>
      </w:hyperlink>
      <w:r>
        <w:rPr>
          <w:rFonts w:eastAsia="Times New Roman" w:cs="Times New Roman"/>
          <w:szCs w:val="24"/>
        </w:rPr>
        <w:t xml:space="preserve">  </w:t>
      </w:r>
    </w:p>
    <w:p w14:paraId="1AE97A2F"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Rossi, I. V., de Lima, J. D., Sabatke, B., Nunes, M. A. F., Ramirez, G. E., &amp; Ramirez, M. I. (2021). Active learning tools improve the learning outcomes, scientific attitude, and critical thinking in higher education: Experiences in an online course during the COVID-19 pandemic. </w:t>
      </w:r>
      <w:r w:rsidRPr="003740A2">
        <w:rPr>
          <w:rFonts w:eastAsia="Times New Roman" w:cs="Times New Roman"/>
          <w:i/>
          <w:iCs/>
          <w:szCs w:val="24"/>
        </w:rPr>
        <w:t>Biochemistry and Molecular Biology Education, 49</w:t>
      </w:r>
      <w:r w:rsidRPr="003740A2">
        <w:rPr>
          <w:rFonts w:eastAsia="Times New Roman" w:cs="Times New Roman"/>
          <w:szCs w:val="24"/>
        </w:rPr>
        <w:t>(6), 888–903. https://doi.org/10.1002/bmb.21574</w:t>
      </w:r>
    </w:p>
    <w:p w14:paraId="0A0124A2" w14:textId="77777777" w:rsidR="00356BBF" w:rsidRDefault="00356BBF" w:rsidP="00C34934">
      <w:pPr>
        <w:rPr>
          <w:rFonts w:eastAsia="Times New Roman" w:cs="Times New Roman"/>
          <w:szCs w:val="24"/>
        </w:rPr>
      </w:pPr>
      <w:r w:rsidRPr="00BE3FE6">
        <w:rPr>
          <w:rFonts w:eastAsia="Times New Roman" w:cs="Times New Roman"/>
          <w:szCs w:val="24"/>
        </w:rPr>
        <w:t xml:space="preserve">Taye, T. (2025). The benefits and challenges of integrating literary texts in English language textbooks in Ethiopian grade 12 English language classrooms. Social Sciences &amp; Humanities Open, 11, 101545. </w:t>
      </w:r>
      <w:hyperlink r:id="rId19" w:tgtFrame="_new" w:history="1">
        <w:r w:rsidRPr="00BE3FE6">
          <w:rPr>
            <w:rStyle w:val="Hyperlink"/>
            <w:rFonts w:eastAsia="Times New Roman" w:cs="Times New Roman"/>
            <w:szCs w:val="24"/>
          </w:rPr>
          <w:t>https://doi.org/10.1016/j.ssaho.2025.101545</w:t>
        </w:r>
      </w:hyperlink>
    </w:p>
    <w:p w14:paraId="68E7203C"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Tohani, E., &amp; </w:t>
      </w:r>
      <w:proofErr w:type="spellStart"/>
      <w:r w:rsidRPr="00F7615C">
        <w:rPr>
          <w:rFonts w:eastAsia="Times New Roman" w:cs="Times New Roman"/>
          <w:szCs w:val="24"/>
        </w:rPr>
        <w:t>Aulia</w:t>
      </w:r>
      <w:proofErr w:type="spellEnd"/>
      <w:r w:rsidRPr="00F7615C">
        <w:rPr>
          <w:rFonts w:eastAsia="Times New Roman" w:cs="Times New Roman"/>
          <w:szCs w:val="24"/>
        </w:rPr>
        <w:t xml:space="preserve">, I. (2022). Effects of 21st century learning on the development of critical thinking, creativity, communication, and collaboration skills. </w:t>
      </w:r>
      <w:r w:rsidRPr="00F7615C">
        <w:rPr>
          <w:rFonts w:eastAsia="Times New Roman" w:cs="Times New Roman"/>
          <w:i/>
          <w:iCs/>
          <w:szCs w:val="24"/>
        </w:rPr>
        <w:t>Journal of Nonformal Education, 8</w:t>
      </w:r>
      <w:r w:rsidRPr="00F7615C">
        <w:rPr>
          <w:rFonts w:eastAsia="Times New Roman" w:cs="Times New Roman"/>
          <w:szCs w:val="24"/>
        </w:rPr>
        <w:t>(1), 46–53.</w:t>
      </w:r>
    </w:p>
    <w:p w14:paraId="05CC7F48" w14:textId="77777777" w:rsidR="00356BBF" w:rsidRDefault="00356BBF" w:rsidP="00667178">
      <w:pPr>
        <w:rPr>
          <w:rFonts w:eastAsia="Times New Roman" w:cs="Times New Roman"/>
          <w:szCs w:val="24"/>
        </w:rPr>
      </w:pPr>
      <w:r w:rsidRPr="00667178">
        <w:rPr>
          <w:rFonts w:eastAsia="Times New Roman" w:cs="Times New Roman"/>
          <w:szCs w:val="24"/>
        </w:rPr>
        <w:t xml:space="preserve">Tzachrista, M., Gkintoni, E., &amp; </w:t>
      </w:r>
      <w:proofErr w:type="spellStart"/>
      <w:r w:rsidRPr="00667178">
        <w:rPr>
          <w:rFonts w:eastAsia="Times New Roman" w:cs="Times New Roman"/>
          <w:szCs w:val="24"/>
        </w:rPr>
        <w:t>Halkiopoulos</w:t>
      </w:r>
      <w:proofErr w:type="spellEnd"/>
      <w:r w:rsidRPr="00667178">
        <w:rPr>
          <w:rFonts w:eastAsia="Times New Roman" w:cs="Times New Roman"/>
          <w:szCs w:val="24"/>
        </w:rPr>
        <w:t xml:space="preserve">, C. (2023). Neurocognitive profile of creativity in improving academic performance—A scoping review. </w:t>
      </w:r>
      <w:r w:rsidRPr="00667178">
        <w:rPr>
          <w:rFonts w:eastAsia="Times New Roman" w:cs="Times New Roman"/>
          <w:i/>
          <w:iCs/>
          <w:szCs w:val="24"/>
        </w:rPr>
        <w:t>Education Sciences, 13</w:t>
      </w:r>
      <w:r w:rsidRPr="00667178">
        <w:rPr>
          <w:rFonts w:eastAsia="Times New Roman" w:cs="Times New Roman"/>
          <w:szCs w:val="24"/>
        </w:rPr>
        <w:t xml:space="preserve">(11), 1127. </w:t>
      </w:r>
      <w:hyperlink r:id="rId20" w:tgtFrame="_new" w:history="1">
        <w:r w:rsidRPr="00667178">
          <w:rPr>
            <w:rStyle w:val="Hyperlink"/>
            <w:rFonts w:eastAsia="Times New Roman" w:cs="Times New Roman"/>
            <w:szCs w:val="24"/>
          </w:rPr>
          <w:t>https://doi.org/10.3390/educsci13111127</w:t>
        </w:r>
      </w:hyperlink>
    </w:p>
    <w:p w14:paraId="113BACB3"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Zhang, L., Chao, B., Gao, Y., Wang, W., Yuan, Y., Chen, C., &amp; Xin, Z. (2024). Gender inequality is negatively associated with academic achievement for both boys and girls. </w:t>
      </w:r>
      <w:proofErr w:type="spellStart"/>
      <w:r w:rsidRPr="003740A2">
        <w:rPr>
          <w:rFonts w:eastAsia="Times New Roman" w:cs="Times New Roman"/>
          <w:i/>
          <w:iCs/>
          <w:szCs w:val="24"/>
        </w:rPr>
        <w:t>npj</w:t>
      </w:r>
      <w:proofErr w:type="spellEnd"/>
      <w:r w:rsidRPr="003740A2">
        <w:rPr>
          <w:rFonts w:eastAsia="Times New Roman" w:cs="Times New Roman"/>
          <w:i/>
          <w:iCs/>
          <w:szCs w:val="24"/>
        </w:rPr>
        <w:t xml:space="preserve"> Science of Learning, 9</w:t>
      </w:r>
      <w:r w:rsidRPr="003740A2">
        <w:rPr>
          <w:rFonts w:eastAsia="Times New Roman" w:cs="Times New Roman"/>
          <w:szCs w:val="24"/>
        </w:rPr>
        <w:t xml:space="preserve">(1), 49. </w:t>
      </w:r>
      <w:hyperlink r:id="rId21" w:tgtFrame="_new" w:history="1">
        <w:r w:rsidRPr="003740A2">
          <w:rPr>
            <w:rStyle w:val="Hyperlink"/>
            <w:rFonts w:eastAsia="Times New Roman" w:cs="Times New Roman"/>
            <w:szCs w:val="24"/>
          </w:rPr>
          <w:t>https://doi.org/10.1038/s41539-024-00261-7</w:t>
        </w:r>
      </w:hyperlink>
    </w:p>
    <w:p w14:paraId="0AF93B01" w14:textId="77777777" w:rsidR="00C34934" w:rsidRPr="00667178" w:rsidRDefault="00C34934" w:rsidP="00667178">
      <w:pPr>
        <w:rPr>
          <w:rFonts w:eastAsia="Times New Roman" w:cs="Times New Roman"/>
          <w:szCs w:val="24"/>
        </w:rPr>
      </w:pPr>
    </w:p>
    <w:p w14:paraId="24CB4B7C" w14:textId="77777777" w:rsidR="00667178" w:rsidRPr="00483572" w:rsidRDefault="00667178" w:rsidP="00483572">
      <w:pPr>
        <w:rPr>
          <w:rFonts w:eastAsia="Times New Roman" w:cs="Times New Roman"/>
          <w:szCs w:val="24"/>
        </w:rPr>
      </w:pPr>
    </w:p>
    <w:p w14:paraId="36AB7AF6" w14:textId="77777777" w:rsidR="00483572" w:rsidRPr="00620C0A" w:rsidRDefault="00483572" w:rsidP="00620C0A">
      <w:pPr>
        <w:jc w:val="center"/>
        <w:rPr>
          <w:b/>
          <w:bCs/>
        </w:rPr>
      </w:pPr>
    </w:p>
    <w:sectPr w:rsidR="00483572" w:rsidRPr="00620C0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9A21F" w14:textId="77777777" w:rsidR="005B54C9" w:rsidRDefault="005B54C9" w:rsidP="00E5207A">
      <w:pPr>
        <w:spacing w:after="0" w:line="240" w:lineRule="auto"/>
      </w:pPr>
      <w:r>
        <w:separator/>
      </w:r>
    </w:p>
  </w:endnote>
  <w:endnote w:type="continuationSeparator" w:id="0">
    <w:p w14:paraId="46121CD7" w14:textId="77777777" w:rsidR="005B54C9" w:rsidRDefault="005B54C9" w:rsidP="00E5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019542"/>
      <w:docPartObj>
        <w:docPartGallery w:val="Page Numbers (Bottom of Page)"/>
        <w:docPartUnique/>
      </w:docPartObj>
    </w:sdtPr>
    <w:sdtEndPr>
      <w:rPr>
        <w:noProof/>
      </w:rPr>
    </w:sdtEndPr>
    <w:sdtContent>
      <w:p w14:paraId="460E83AD" w14:textId="40B3A261" w:rsidR="00E5207A" w:rsidRDefault="00E5207A">
        <w:pPr>
          <w:pStyle w:val="Footer"/>
          <w:jc w:val="center"/>
        </w:pPr>
        <w:r>
          <w:fldChar w:fldCharType="begin"/>
        </w:r>
        <w:r>
          <w:instrText xml:space="preserve"> PAGE   \* MERGEFORMAT </w:instrText>
        </w:r>
        <w:r>
          <w:fldChar w:fldCharType="separate"/>
        </w:r>
        <w:r w:rsidR="009D7698">
          <w:rPr>
            <w:noProof/>
          </w:rPr>
          <w:t>16</w:t>
        </w:r>
        <w:r>
          <w:rPr>
            <w:noProof/>
          </w:rPr>
          <w:fldChar w:fldCharType="end"/>
        </w:r>
      </w:p>
    </w:sdtContent>
  </w:sdt>
  <w:p w14:paraId="39C5B87E" w14:textId="77777777" w:rsidR="00E5207A" w:rsidRDefault="00E52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85E47" w14:textId="77777777" w:rsidR="005B54C9" w:rsidRDefault="005B54C9" w:rsidP="00E5207A">
      <w:pPr>
        <w:spacing w:after="0" w:line="240" w:lineRule="auto"/>
      </w:pPr>
      <w:r>
        <w:separator/>
      </w:r>
    </w:p>
  </w:footnote>
  <w:footnote w:type="continuationSeparator" w:id="0">
    <w:p w14:paraId="567B817C" w14:textId="77777777" w:rsidR="005B54C9" w:rsidRDefault="005B54C9" w:rsidP="00E520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E5F"/>
    <w:multiLevelType w:val="multilevel"/>
    <w:tmpl w:val="60E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85F31"/>
    <w:multiLevelType w:val="multilevel"/>
    <w:tmpl w:val="62FA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F1A00"/>
    <w:multiLevelType w:val="multilevel"/>
    <w:tmpl w:val="347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0A"/>
    <w:rsid w:val="000074E0"/>
    <w:rsid w:val="00024810"/>
    <w:rsid w:val="0005024C"/>
    <w:rsid w:val="00081409"/>
    <w:rsid w:val="000A68DD"/>
    <w:rsid w:val="000E51DA"/>
    <w:rsid w:val="00154B5B"/>
    <w:rsid w:val="00167102"/>
    <w:rsid w:val="001726FC"/>
    <w:rsid w:val="0021284C"/>
    <w:rsid w:val="002327EA"/>
    <w:rsid w:val="00245978"/>
    <w:rsid w:val="002D02C3"/>
    <w:rsid w:val="002F5790"/>
    <w:rsid w:val="00311D0E"/>
    <w:rsid w:val="0034568C"/>
    <w:rsid w:val="00356BBF"/>
    <w:rsid w:val="00366E1D"/>
    <w:rsid w:val="003740A2"/>
    <w:rsid w:val="00376F8D"/>
    <w:rsid w:val="003E1C32"/>
    <w:rsid w:val="00452D99"/>
    <w:rsid w:val="00483572"/>
    <w:rsid w:val="004B4AE1"/>
    <w:rsid w:val="00520FD9"/>
    <w:rsid w:val="005544D0"/>
    <w:rsid w:val="0055588D"/>
    <w:rsid w:val="00560B77"/>
    <w:rsid w:val="00564573"/>
    <w:rsid w:val="005A02EB"/>
    <w:rsid w:val="005A62A2"/>
    <w:rsid w:val="005B54C9"/>
    <w:rsid w:val="005C264A"/>
    <w:rsid w:val="00620C0A"/>
    <w:rsid w:val="00667178"/>
    <w:rsid w:val="006A042B"/>
    <w:rsid w:val="00740398"/>
    <w:rsid w:val="00751F35"/>
    <w:rsid w:val="00753F78"/>
    <w:rsid w:val="007658BB"/>
    <w:rsid w:val="00793204"/>
    <w:rsid w:val="007D4C04"/>
    <w:rsid w:val="007F084D"/>
    <w:rsid w:val="00824364"/>
    <w:rsid w:val="00845AC4"/>
    <w:rsid w:val="00862A0D"/>
    <w:rsid w:val="00930E5C"/>
    <w:rsid w:val="00985E59"/>
    <w:rsid w:val="009950C5"/>
    <w:rsid w:val="009C63CD"/>
    <w:rsid w:val="009D7152"/>
    <w:rsid w:val="009D7698"/>
    <w:rsid w:val="009E6B0D"/>
    <w:rsid w:val="00A32FDF"/>
    <w:rsid w:val="00A40316"/>
    <w:rsid w:val="00A656DF"/>
    <w:rsid w:val="00A83BB6"/>
    <w:rsid w:val="00AC281D"/>
    <w:rsid w:val="00B27B5A"/>
    <w:rsid w:val="00B37BDC"/>
    <w:rsid w:val="00B5699C"/>
    <w:rsid w:val="00B84478"/>
    <w:rsid w:val="00B97EB9"/>
    <w:rsid w:val="00BE3FE6"/>
    <w:rsid w:val="00BF47A9"/>
    <w:rsid w:val="00C016CB"/>
    <w:rsid w:val="00C261A2"/>
    <w:rsid w:val="00C26D86"/>
    <w:rsid w:val="00C34934"/>
    <w:rsid w:val="00C3770D"/>
    <w:rsid w:val="00C429A9"/>
    <w:rsid w:val="00C71673"/>
    <w:rsid w:val="00C9421A"/>
    <w:rsid w:val="00CB3E9E"/>
    <w:rsid w:val="00CD02EA"/>
    <w:rsid w:val="00D45696"/>
    <w:rsid w:val="00DB0675"/>
    <w:rsid w:val="00DB27AB"/>
    <w:rsid w:val="00DD78E4"/>
    <w:rsid w:val="00DF3CA2"/>
    <w:rsid w:val="00E43F03"/>
    <w:rsid w:val="00E5207A"/>
    <w:rsid w:val="00E5359D"/>
    <w:rsid w:val="00E600DA"/>
    <w:rsid w:val="00EA2BD7"/>
    <w:rsid w:val="00EC6F9D"/>
    <w:rsid w:val="00EE4CFD"/>
    <w:rsid w:val="00EE7CB4"/>
    <w:rsid w:val="00F26B97"/>
    <w:rsid w:val="00F37674"/>
    <w:rsid w:val="00F4500A"/>
    <w:rsid w:val="00F47947"/>
    <w:rsid w:val="00F7615C"/>
    <w:rsid w:val="00F87F00"/>
    <w:rsid w:val="00F9095E"/>
    <w:rsid w:val="00F93E5A"/>
    <w:rsid w:val="00FB3366"/>
    <w:rsid w:val="00FB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D"/>
    <w:pPr>
      <w:spacing w:line="360" w:lineRule="auto"/>
      <w:jc w:val="both"/>
    </w:pPr>
    <w:rPr>
      <w:rFonts w:ascii="Times New Roman" w:hAnsi="Times New Roman"/>
      <w:sz w:val="24"/>
    </w:rPr>
  </w:style>
  <w:style w:type="paragraph" w:styleId="Heading1">
    <w:name w:val="heading 1"/>
    <w:basedOn w:val="Normal"/>
    <w:link w:val="Heading1Char"/>
    <w:uiPriority w:val="1"/>
    <w:qFormat/>
    <w:rsid w:val="003E1C32"/>
    <w:pPr>
      <w:widowControl w:val="0"/>
      <w:autoSpaceDE w:val="0"/>
      <w:autoSpaceDN w:val="0"/>
      <w:spacing w:before="79" w:after="0" w:line="240" w:lineRule="auto"/>
      <w:ind w:left="3636" w:right="3815"/>
      <w:jc w:val="center"/>
      <w:outlineLvl w:val="0"/>
    </w:pPr>
    <w:rPr>
      <w:rFonts w:eastAsia="Times New Roman" w:cs="Times New Roman"/>
      <w:b/>
      <w:bCs/>
      <w:kern w:val="0"/>
      <w:szCs w:val="24"/>
    </w:rPr>
  </w:style>
  <w:style w:type="paragraph" w:styleId="Heading2">
    <w:name w:val="heading 2"/>
    <w:basedOn w:val="Normal"/>
    <w:next w:val="Normal"/>
    <w:link w:val="Heading2Char"/>
    <w:autoRedefine/>
    <w:uiPriority w:val="9"/>
    <w:unhideWhenUsed/>
    <w:qFormat/>
    <w:rsid w:val="00DB0675"/>
    <w:pPr>
      <w:keepNext/>
      <w:keepLines/>
      <w:spacing w:before="200" w:after="0" w:line="276" w:lineRule="auto"/>
      <w:outlineLvl w:val="1"/>
    </w:pPr>
    <w:rPr>
      <w:rFonts w:eastAsia="SimSun"/>
      <w:b/>
      <w:bCs/>
      <w:szCs w:val="26"/>
    </w:rPr>
  </w:style>
  <w:style w:type="paragraph" w:styleId="Heading3">
    <w:name w:val="heading 3"/>
    <w:basedOn w:val="Normal"/>
    <w:next w:val="Normal"/>
    <w:link w:val="Heading3Char"/>
    <w:autoRedefine/>
    <w:uiPriority w:val="9"/>
    <w:unhideWhenUsed/>
    <w:qFormat/>
    <w:rsid w:val="00C71673"/>
    <w:pPr>
      <w:keepNext/>
      <w:keepLines/>
      <w:widowControl w:val="0"/>
      <w:autoSpaceDE w:val="0"/>
      <w:autoSpaceDN w:val="0"/>
      <w:spacing w:before="200" w:after="0" w:line="240" w:lineRule="auto"/>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45AC4"/>
    <w:pPr>
      <w:keepNext/>
      <w:keepLines/>
      <w:spacing w:before="40" w:after="0"/>
      <w:outlineLvl w:val="3"/>
    </w:pPr>
    <w:rPr>
      <w:rFonts w:eastAsiaTheme="majorEastAsia" w:cstheme="majorBidi"/>
      <w:b/>
      <w:i/>
      <w:iCs/>
      <w:kern w:val="0"/>
      <w:szCs w:val="24"/>
      <w14:ligatures w14:val="none"/>
    </w:rPr>
  </w:style>
  <w:style w:type="paragraph" w:styleId="Heading5">
    <w:name w:val="heading 5"/>
    <w:basedOn w:val="Normal"/>
    <w:next w:val="Normal"/>
    <w:link w:val="Heading5Char"/>
    <w:uiPriority w:val="9"/>
    <w:semiHidden/>
    <w:unhideWhenUsed/>
    <w:qFormat/>
    <w:rsid w:val="00620C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0C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C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C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C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675"/>
    <w:rPr>
      <w:rFonts w:ascii="Times New Roman" w:eastAsia="SimSun" w:hAnsi="Times New Roman"/>
      <w:b/>
      <w:bCs/>
      <w:sz w:val="24"/>
      <w:szCs w:val="26"/>
    </w:rPr>
  </w:style>
  <w:style w:type="character" w:customStyle="1" w:styleId="Heading3Char">
    <w:name w:val="Heading 3 Char"/>
    <w:basedOn w:val="DefaultParagraphFont"/>
    <w:link w:val="Heading3"/>
    <w:uiPriority w:val="9"/>
    <w:qFormat/>
    <w:rsid w:val="00C7167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845AC4"/>
    <w:rPr>
      <w:rFonts w:ascii="Times New Roman" w:eastAsiaTheme="majorEastAsia" w:hAnsi="Times New Roman" w:cstheme="majorBidi"/>
      <w:b/>
      <w:i/>
      <w:iCs/>
      <w:kern w:val="0"/>
      <w:sz w:val="24"/>
      <w:szCs w:val="24"/>
      <w14:ligatures w14:val="none"/>
    </w:rPr>
  </w:style>
  <w:style w:type="character" w:customStyle="1" w:styleId="Heading1Char">
    <w:name w:val="Heading 1 Char"/>
    <w:basedOn w:val="DefaultParagraphFont"/>
    <w:link w:val="Heading1"/>
    <w:uiPriority w:val="1"/>
    <w:rsid w:val="003E1C32"/>
    <w:rPr>
      <w:rFonts w:ascii="Times New Roman" w:eastAsia="Times New Roman" w:hAnsi="Times New Roman" w:cs="Times New Roman"/>
      <w:b/>
      <w:bCs/>
      <w:kern w:val="0"/>
      <w:sz w:val="24"/>
      <w:szCs w:val="24"/>
    </w:rPr>
  </w:style>
  <w:style w:type="paragraph" w:styleId="Caption">
    <w:name w:val="caption"/>
    <w:basedOn w:val="Normal"/>
    <w:next w:val="Normal"/>
    <w:autoRedefine/>
    <w:uiPriority w:val="35"/>
    <w:unhideWhenUsed/>
    <w:qFormat/>
    <w:rsid w:val="001726FC"/>
    <w:pPr>
      <w:spacing w:after="200" w:line="240" w:lineRule="auto"/>
    </w:pPr>
    <w:rPr>
      <w:rFonts w:eastAsia="Calibri" w:cs="SimSun"/>
      <w:i/>
      <w:iCs/>
      <w:kern w:val="0"/>
      <w:szCs w:val="18"/>
    </w:rPr>
  </w:style>
  <w:style w:type="paragraph" w:styleId="TableofFigures">
    <w:name w:val="table of figures"/>
    <w:aliases w:val="List of tables"/>
    <w:basedOn w:val="Normal"/>
    <w:next w:val="Normal"/>
    <w:autoRedefine/>
    <w:uiPriority w:val="99"/>
    <w:unhideWhenUsed/>
    <w:rsid w:val="00E600DA"/>
    <w:pPr>
      <w:spacing w:after="0"/>
    </w:pPr>
    <w:rPr>
      <w:i/>
    </w:rPr>
  </w:style>
  <w:style w:type="character" w:customStyle="1" w:styleId="Heading5Char">
    <w:name w:val="Heading 5 Char"/>
    <w:basedOn w:val="DefaultParagraphFont"/>
    <w:link w:val="Heading5"/>
    <w:uiPriority w:val="9"/>
    <w:semiHidden/>
    <w:rsid w:val="00620C0A"/>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20C0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20C0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20C0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20C0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2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0A"/>
    <w:pPr>
      <w:spacing w:before="160"/>
      <w:jc w:val="center"/>
    </w:pPr>
    <w:rPr>
      <w:i/>
      <w:iCs/>
      <w:color w:val="404040" w:themeColor="text1" w:themeTint="BF"/>
    </w:rPr>
  </w:style>
  <w:style w:type="character" w:customStyle="1" w:styleId="QuoteChar">
    <w:name w:val="Quote Char"/>
    <w:basedOn w:val="DefaultParagraphFont"/>
    <w:link w:val="Quote"/>
    <w:uiPriority w:val="29"/>
    <w:rsid w:val="00620C0A"/>
    <w:rPr>
      <w:rFonts w:ascii="Times New Roman" w:hAnsi="Times New Roman"/>
      <w:i/>
      <w:iCs/>
      <w:color w:val="404040" w:themeColor="text1" w:themeTint="BF"/>
      <w:sz w:val="24"/>
    </w:rPr>
  </w:style>
  <w:style w:type="paragraph" w:styleId="ListParagraph">
    <w:name w:val="List Paragraph"/>
    <w:basedOn w:val="Normal"/>
    <w:uiPriority w:val="34"/>
    <w:qFormat/>
    <w:rsid w:val="00620C0A"/>
    <w:pPr>
      <w:ind w:left="720"/>
      <w:contextualSpacing/>
    </w:pPr>
  </w:style>
  <w:style w:type="character" w:styleId="IntenseEmphasis">
    <w:name w:val="Intense Emphasis"/>
    <w:basedOn w:val="DefaultParagraphFont"/>
    <w:uiPriority w:val="21"/>
    <w:qFormat/>
    <w:rsid w:val="00620C0A"/>
    <w:rPr>
      <w:i/>
      <w:iCs/>
      <w:color w:val="2F5496" w:themeColor="accent1" w:themeShade="BF"/>
    </w:rPr>
  </w:style>
  <w:style w:type="paragraph" w:styleId="IntenseQuote">
    <w:name w:val="Intense Quote"/>
    <w:basedOn w:val="Normal"/>
    <w:next w:val="Normal"/>
    <w:link w:val="IntenseQuoteChar"/>
    <w:uiPriority w:val="30"/>
    <w:qFormat/>
    <w:rsid w:val="00620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C0A"/>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20C0A"/>
    <w:rPr>
      <w:b/>
      <w:bCs/>
      <w:smallCaps/>
      <w:color w:val="2F5496" w:themeColor="accent1" w:themeShade="BF"/>
      <w:spacing w:val="5"/>
    </w:rPr>
  </w:style>
  <w:style w:type="table" w:customStyle="1" w:styleId="PlainTable21">
    <w:name w:val="Plain Table 21"/>
    <w:basedOn w:val="TableNormal"/>
    <w:uiPriority w:val="42"/>
    <w:qFormat/>
    <w:rsid w:val="00483572"/>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67178"/>
    <w:rPr>
      <w:color w:val="0563C1" w:themeColor="hyperlink"/>
      <w:u w:val="single"/>
    </w:rPr>
  </w:style>
  <w:style w:type="character" w:customStyle="1" w:styleId="UnresolvedMention">
    <w:name w:val="Unresolved Mention"/>
    <w:basedOn w:val="DefaultParagraphFont"/>
    <w:uiPriority w:val="99"/>
    <w:semiHidden/>
    <w:unhideWhenUsed/>
    <w:rsid w:val="00667178"/>
    <w:rPr>
      <w:color w:val="605E5C"/>
      <w:shd w:val="clear" w:color="auto" w:fill="E1DFDD"/>
    </w:rPr>
  </w:style>
  <w:style w:type="paragraph" w:styleId="Header">
    <w:name w:val="header"/>
    <w:basedOn w:val="Normal"/>
    <w:link w:val="HeaderChar"/>
    <w:uiPriority w:val="99"/>
    <w:unhideWhenUsed/>
    <w:rsid w:val="00E5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7A"/>
    <w:rPr>
      <w:rFonts w:ascii="Times New Roman" w:hAnsi="Times New Roman"/>
      <w:sz w:val="24"/>
    </w:rPr>
  </w:style>
  <w:style w:type="paragraph" w:styleId="Footer">
    <w:name w:val="footer"/>
    <w:basedOn w:val="Normal"/>
    <w:link w:val="FooterChar"/>
    <w:uiPriority w:val="99"/>
    <w:unhideWhenUsed/>
    <w:rsid w:val="00E5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7A"/>
    <w:rPr>
      <w:rFonts w:ascii="Times New Roman" w:hAnsi="Times New Roman"/>
      <w:sz w:val="24"/>
    </w:rPr>
  </w:style>
  <w:style w:type="paragraph" w:styleId="BalloonText">
    <w:name w:val="Balloon Text"/>
    <w:basedOn w:val="Normal"/>
    <w:link w:val="BalloonTextChar"/>
    <w:uiPriority w:val="99"/>
    <w:semiHidden/>
    <w:unhideWhenUsed/>
    <w:rsid w:val="00995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D"/>
    <w:pPr>
      <w:spacing w:line="360" w:lineRule="auto"/>
      <w:jc w:val="both"/>
    </w:pPr>
    <w:rPr>
      <w:rFonts w:ascii="Times New Roman" w:hAnsi="Times New Roman"/>
      <w:sz w:val="24"/>
    </w:rPr>
  </w:style>
  <w:style w:type="paragraph" w:styleId="Heading1">
    <w:name w:val="heading 1"/>
    <w:basedOn w:val="Normal"/>
    <w:link w:val="Heading1Char"/>
    <w:uiPriority w:val="1"/>
    <w:qFormat/>
    <w:rsid w:val="003E1C32"/>
    <w:pPr>
      <w:widowControl w:val="0"/>
      <w:autoSpaceDE w:val="0"/>
      <w:autoSpaceDN w:val="0"/>
      <w:spacing w:before="79" w:after="0" w:line="240" w:lineRule="auto"/>
      <w:ind w:left="3636" w:right="3815"/>
      <w:jc w:val="center"/>
      <w:outlineLvl w:val="0"/>
    </w:pPr>
    <w:rPr>
      <w:rFonts w:eastAsia="Times New Roman" w:cs="Times New Roman"/>
      <w:b/>
      <w:bCs/>
      <w:kern w:val="0"/>
      <w:szCs w:val="24"/>
    </w:rPr>
  </w:style>
  <w:style w:type="paragraph" w:styleId="Heading2">
    <w:name w:val="heading 2"/>
    <w:basedOn w:val="Normal"/>
    <w:next w:val="Normal"/>
    <w:link w:val="Heading2Char"/>
    <w:autoRedefine/>
    <w:uiPriority w:val="9"/>
    <w:unhideWhenUsed/>
    <w:qFormat/>
    <w:rsid w:val="00DB0675"/>
    <w:pPr>
      <w:keepNext/>
      <w:keepLines/>
      <w:spacing w:before="200" w:after="0" w:line="276" w:lineRule="auto"/>
      <w:outlineLvl w:val="1"/>
    </w:pPr>
    <w:rPr>
      <w:rFonts w:eastAsia="SimSun"/>
      <w:b/>
      <w:bCs/>
      <w:szCs w:val="26"/>
    </w:rPr>
  </w:style>
  <w:style w:type="paragraph" w:styleId="Heading3">
    <w:name w:val="heading 3"/>
    <w:basedOn w:val="Normal"/>
    <w:next w:val="Normal"/>
    <w:link w:val="Heading3Char"/>
    <w:autoRedefine/>
    <w:uiPriority w:val="9"/>
    <w:unhideWhenUsed/>
    <w:qFormat/>
    <w:rsid w:val="00C71673"/>
    <w:pPr>
      <w:keepNext/>
      <w:keepLines/>
      <w:widowControl w:val="0"/>
      <w:autoSpaceDE w:val="0"/>
      <w:autoSpaceDN w:val="0"/>
      <w:spacing w:before="200" w:after="0" w:line="240" w:lineRule="auto"/>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45AC4"/>
    <w:pPr>
      <w:keepNext/>
      <w:keepLines/>
      <w:spacing w:before="40" w:after="0"/>
      <w:outlineLvl w:val="3"/>
    </w:pPr>
    <w:rPr>
      <w:rFonts w:eastAsiaTheme="majorEastAsia" w:cstheme="majorBidi"/>
      <w:b/>
      <w:i/>
      <w:iCs/>
      <w:kern w:val="0"/>
      <w:szCs w:val="24"/>
      <w14:ligatures w14:val="none"/>
    </w:rPr>
  </w:style>
  <w:style w:type="paragraph" w:styleId="Heading5">
    <w:name w:val="heading 5"/>
    <w:basedOn w:val="Normal"/>
    <w:next w:val="Normal"/>
    <w:link w:val="Heading5Char"/>
    <w:uiPriority w:val="9"/>
    <w:semiHidden/>
    <w:unhideWhenUsed/>
    <w:qFormat/>
    <w:rsid w:val="00620C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0C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C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C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C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675"/>
    <w:rPr>
      <w:rFonts w:ascii="Times New Roman" w:eastAsia="SimSun" w:hAnsi="Times New Roman"/>
      <w:b/>
      <w:bCs/>
      <w:sz w:val="24"/>
      <w:szCs w:val="26"/>
    </w:rPr>
  </w:style>
  <w:style w:type="character" w:customStyle="1" w:styleId="Heading3Char">
    <w:name w:val="Heading 3 Char"/>
    <w:basedOn w:val="DefaultParagraphFont"/>
    <w:link w:val="Heading3"/>
    <w:uiPriority w:val="9"/>
    <w:qFormat/>
    <w:rsid w:val="00C7167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845AC4"/>
    <w:rPr>
      <w:rFonts w:ascii="Times New Roman" w:eastAsiaTheme="majorEastAsia" w:hAnsi="Times New Roman" w:cstheme="majorBidi"/>
      <w:b/>
      <w:i/>
      <w:iCs/>
      <w:kern w:val="0"/>
      <w:sz w:val="24"/>
      <w:szCs w:val="24"/>
      <w14:ligatures w14:val="none"/>
    </w:rPr>
  </w:style>
  <w:style w:type="character" w:customStyle="1" w:styleId="Heading1Char">
    <w:name w:val="Heading 1 Char"/>
    <w:basedOn w:val="DefaultParagraphFont"/>
    <w:link w:val="Heading1"/>
    <w:uiPriority w:val="1"/>
    <w:rsid w:val="003E1C32"/>
    <w:rPr>
      <w:rFonts w:ascii="Times New Roman" w:eastAsia="Times New Roman" w:hAnsi="Times New Roman" w:cs="Times New Roman"/>
      <w:b/>
      <w:bCs/>
      <w:kern w:val="0"/>
      <w:sz w:val="24"/>
      <w:szCs w:val="24"/>
    </w:rPr>
  </w:style>
  <w:style w:type="paragraph" w:styleId="Caption">
    <w:name w:val="caption"/>
    <w:basedOn w:val="Normal"/>
    <w:next w:val="Normal"/>
    <w:autoRedefine/>
    <w:uiPriority w:val="35"/>
    <w:unhideWhenUsed/>
    <w:qFormat/>
    <w:rsid w:val="001726FC"/>
    <w:pPr>
      <w:spacing w:after="200" w:line="240" w:lineRule="auto"/>
    </w:pPr>
    <w:rPr>
      <w:rFonts w:eastAsia="Calibri" w:cs="SimSun"/>
      <w:i/>
      <w:iCs/>
      <w:kern w:val="0"/>
      <w:szCs w:val="18"/>
    </w:rPr>
  </w:style>
  <w:style w:type="paragraph" w:styleId="TableofFigures">
    <w:name w:val="table of figures"/>
    <w:aliases w:val="List of tables"/>
    <w:basedOn w:val="Normal"/>
    <w:next w:val="Normal"/>
    <w:autoRedefine/>
    <w:uiPriority w:val="99"/>
    <w:unhideWhenUsed/>
    <w:rsid w:val="00E600DA"/>
    <w:pPr>
      <w:spacing w:after="0"/>
    </w:pPr>
    <w:rPr>
      <w:i/>
    </w:rPr>
  </w:style>
  <w:style w:type="character" w:customStyle="1" w:styleId="Heading5Char">
    <w:name w:val="Heading 5 Char"/>
    <w:basedOn w:val="DefaultParagraphFont"/>
    <w:link w:val="Heading5"/>
    <w:uiPriority w:val="9"/>
    <w:semiHidden/>
    <w:rsid w:val="00620C0A"/>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20C0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20C0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20C0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20C0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2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0A"/>
    <w:pPr>
      <w:spacing w:before="160"/>
      <w:jc w:val="center"/>
    </w:pPr>
    <w:rPr>
      <w:i/>
      <w:iCs/>
      <w:color w:val="404040" w:themeColor="text1" w:themeTint="BF"/>
    </w:rPr>
  </w:style>
  <w:style w:type="character" w:customStyle="1" w:styleId="QuoteChar">
    <w:name w:val="Quote Char"/>
    <w:basedOn w:val="DefaultParagraphFont"/>
    <w:link w:val="Quote"/>
    <w:uiPriority w:val="29"/>
    <w:rsid w:val="00620C0A"/>
    <w:rPr>
      <w:rFonts w:ascii="Times New Roman" w:hAnsi="Times New Roman"/>
      <w:i/>
      <w:iCs/>
      <w:color w:val="404040" w:themeColor="text1" w:themeTint="BF"/>
      <w:sz w:val="24"/>
    </w:rPr>
  </w:style>
  <w:style w:type="paragraph" w:styleId="ListParagraph">
    <w:name w:val="List Paragraph"/>
    <w:basedOn w:val="Normal"/>
    <w:uiPriority w:val="34"/>
    <w:qFormat/>
    <w:rsid w:val="00620C0A"/>
    <w:pPr>
      <w:ind w:left="720"/>
      <w:contextualSpacing/>
    </w:pPr>
  </w:style>
  <w:style w:type="character" w:styleId="IntenseEmphasis">
    <w:name w:val="Intense Emphasis"/>
    <w:basedOn w:val="DefaultParagraphFont"/>
    <w:uiPriority w:val="21"/>
    <w:qFormat/>
    <w:rsid w:val="00620C0A"/>
    <w:rPr>
      <w:i/>
      <w:iCs/>
      <w:color w:val="2F5496" w:themeColor="accent1" w:themeShade="BF"/>
    </w:rPr>
  </w:style>
  <w:style w:type="paragraph" w:styleId="IntenseQuote">
    <w:name w:val="Intense Quote"/>
    <w:basedOn w:val="Normal"/>
    <w:next w:val="Normal"/>
    <w:link w:val="IntenseQuoteChar"/>
    <w:uiPriority w:val="30"/>
    <w:qFormat/>
    <w:rsid w:val="00620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C0A"/>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20C0A"/>
    <w:rPr>
      <w:b/>
      <w:bCs/>
      <w:smallCaps/>
      <w:color w:val="2F5496" w:themeColor="accent1" w:themeShade="BF"/>
      <w:spacing w:val="5"/>
    </w:rPr>
  </w:style>
  <w:style w:type="table" w:customStyle="1" w:styleId="PlainTable21">
    <w:name w:val="Plain Table 21"/>
    <w:basedOn w:val="TableNormal"/>
    <w:uiPriority w:val="42"/>
    <w:qFormat/>
    <w:rsid w:val="00483572"/>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67178"/>
    <w:rPr>
      <w:color w:val="0563C1" w:themeColor="hyperlink"/>
      <w:u w:val="single"/>
    </w:rPr>
  </w:style>
  <w:style w:type="character" w:customStyle="1" w:styleId="UnresolvedMention">
    <w:name w:val="Unresolved Mention"/>
    <w:basedOn w:val="DefaultParagraphFont"/>
    <w:uiPriority w:val="99"/>
    <w:semiHidden/>
    <w:unhideWhenUsed/>
    <w:rsid w:val="00667178"/>
    <w:rPr>
      <w:color w:val="605E5C"/>
      <w:shd w:val="clear" w:color="auto" w:fill="E1DFDD"/>
    </w:rPr>
  </w:style>
  <w:style w:type="paragraph" w:styleId="Header">
    <w:name w:val="header"/>
    <w:basedOn w:val="Normal"/>
    <w:link w:val="HeaderChar"/>
    <w:uiPriority w:val="99"/>
    <w:unhideWhenUsed/>
    <w:rsid w:val="00E5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7A"/>
    <w:rPr>
      <w:rFonts w:ascii="Times New Roman" w:hAnsi="Times New Roman"/>
      <w:sz w:val="24"/>
    </w:rPr>
  </w:style>
  <w:style w:type="paragraph" w:styleId="Footer">
    <w:name w:val="footer"/>
    <w:basedOn w:val="Normal"/>
    <w:link w:val="FooterChar"/>
    <w:uiPriority w:val="99"/>
    <w:unhideWhenUsed/>
    <w:rsid w:val="00E5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7A"/>
    <w:rPr>
      <w:rFonts w:ascii="Times New Roman" w:hAnsi="Times New Roman"/>
      <w:sz w:val="24"/>
    </w:rPr>
  </w:style>
  <w:style w:type="paragraph" w:styleId="BalloonText">
    <w:name w:val="Balloon Text"/>
    <w:basedOn w:val="Normal"/>
    <w:link w:val="BalloonTextChar"/>
    <w:uiPriority w:val="99"/>
    <w:semiHidden/>
    <w:unhideWhenUsed/>
    <w:rsid w:val="00995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eai.2025.100357" TargetMode="External"/><Relationship Id="rId18" Type="http://schemas.openxmlformats.org/officeDocument/2006/relationships/hyperlink" Target="https://doi.org/10.1177/1059840517753877" TargetMode="External"/><Relationship Id="rId3" Type="http://schemas.openxmlformats.org/officeDocument/2006/relationships/styles" Target="styles.xml"/><Relationship Id="rId21" Type="http://schemas.openxmlformats.org/officeDocument/2006/relationships/hyperlink" Target="https://doi.org/10.1038/s41539-024-00261-7" TargetMode="External"/><Relationship Id="rId7" Type="http://schemas.openxmlformats.org/officeDocument/2006/relationships/footnotes" Target="footnotes.xml"/><Relationship Id="rId12" Type="http://schemas.openxmlformats.org/officeDocument/2006/relationships/hyperlink" Target="https://doi.org/10.1186/s12909-025-07374-6" TargetMode="External"/><Relationship Id="rId17" Type="http://schemas.openxmlformats.org/officeDocument/2006/relationships/hyperlink" Target="https://doi.org/10.3102/0013189X17737739" TargetMode="External"/><Relationship Id="rId2" Type="http://schemas.openxmlformats.org/officeDocument/2006/relationships/numbering" Target="numbering.xml"/><Relationship Id="rId16" Type="http://schemas.openxmlformats.org/officeDocument/2006/relationships/hyperlink" Target="https://doi.org/10.1016/j.heliyon.2023.e17838" TargetMode="External"/><Relationship Id="rId20" Type="http://schemas.openxmlformats.org/officeDocument/2006/relationships/hyperlink" Target="https://doi.org/10.3390/educsci131111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ijerph1716597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38/s41539-025-00334-1"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16/j.ssaho.2025.101545"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080/17482631.2025.2576004"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50E6F4A132DBAC3C/Documento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c:f>
              <c:strCache>
                <c:ptCount val="1"/>
                <c:pt idx="0">
                  <c:v>Frequency</c:v>
                </c:pt>
              </c:strCache>
            </c:strRef>
          </c:tx>
          <c:spPr>
            <a:solidFill>
              <a:schemeClr val="accent1"/>
            </a:solidFill>
            <a:ln>
              <a:noFill/>
            </a:ln>
            <a:effectLst/>
          </c:spPr>
          <c:invertIfNegative val="0"/>
          <c:cat>
            <c:multiLvlStrRef>
              <c:f>Sheet2!$A$2:$B$7</c:f>
              <c:multiLvlStrCache>
                <c:ptCount val="6"/>
                <c:lvl>
                  <c:pt idx="0">
                    <c:v>0–6</c:v>
                  </c:pt>
                  <c:pt idx="1">
                    <c:v>7–12</c:v>
                  </c:pt>
                  <c:pt idx="2">
                    <c:v>13–20</c:v>
                  </c:pt>
                  <c:pt idx="3">
                    <c:v>0–6</c:v>
                  </c:pt>
                  <c:pt idx="4">
                    <c:v>7–12</c:v>
                  </c:pt>
                  <c:pt idx="5">
                    <c:v>13–20</c:v>
                  </c:pt>
                </c:lvl>
                <c:lvl>
                  <c:pt idx="0">
                    <c:v>Pre-Test (Nr)</c:v>
                  </c:pt>
                  <c:pt idx="3">
                    <c:v>Post-Test (Nr)</c:v>
                  </c:pt>
                </c:lvl>
              </c:multiLvlStrCache>
            </c:multiLvlStrRef>
          </c:cat>
          <c:val>
            <c:numRef>
              <c:f>Sheet2!$C$2:$C$7</c:f>
              <c:numCache>
                <c:formatCode>General</c:formatCode>
                <c:ptCount val="6"/>
                <c:pt idx="0">
                  <c:v>73</c:v>
                </c:pt>
                <c:pt idx="1">
                  <c:v>43</c:v>
                </c:pt>
                <c:pt idx="2">
                  <c:v>4</c:v>
                </c:pt>
                <c:pt idx="3">
                  <c:v>86</c:v>
                </c:pt>
                <c:pt idx="4">
                  <c:v>32</c:v>
                </c:pt>
                <c:pt idx="5">
                  <c:v>2</c:v>
                </c:pt>
              </c:numCache>
            </c:numRef>
          </c:val>
          <c:extLst xmlns:c16r2="http://schemas.microsoft.com/office/drawing/2015/06/chart">
            <c:ext xmlns:c16="http://schemas.microsoft.com/office/drawing/2014/chart" uri="{C3380CC4-5D6E-409C-BE32-E72D297353CC}">
              <c16:uniqueId val="{00000000-4081-483F-A9C3-3F716BE16402}"/>
            </c:ext>
          </c:extLst>
        </c:ser>
        <c:dLbls>
          <c:showLegendKey val="0"/>
          <c:showVal val="0"/>
          <c:showCatName val="0"/>
          <c:showSerName val="0"/>
          <c:showPercent val="0"/>
          <c:showBubbleSize val="0"/>
        </c:dLbls>
        <c:gapWidth val="150"/>
        <c:axId val="363821056"/>
        <c:axId val="312553408"/>
      </c:barChart>
      <c:lineChart>
        <c:grouping val="standard"/>
        <c:varyColors val="0"/>
        <c:ser>
          <c:idx val="1"/>
          <c:order val="1"/>
          <c:tx>
            <c:strRef>
              <c:f>Sheet2!$D$1</c:f>
              <c:strCache>
                <c:ptCount val="1"/>
                <c:pt idx="0">
                  <c:v>Percentage</c:v>
                </c:pt>
              </c:strCache>
            </c:strRef>
          </c:tx>
          <c:spPr>
            <a:ln w="28575" cap="rnd">
              <a:solidFill>
                <a:schemeClr val="accent2"/>
              </a:solidFill>
              <a:round/>
            </a:ln>
            <a:effectLst/>
          </c:spPr>
          <c:marker>
            <c:symbol val="none"/>
          </c:marker>
          <c:cat>
            <c:multiLvlStrRef>
              <c:f>Sheet2!$A$2:$B$7</c:f>
              <c:multiLvlStrCache>
                <c:ptCount val="6"/>
                <c:lvl>
                  <c:pt idx="0">
                    <c:v>0–6</c:v>
                  </c:pt>
                  <c:pt idx="1">
                    <c:v>7–12</c:v>
                  </c:pt>
                  <c:pt idx="2">
                    <c:v>13–20</c:v>
                  </c:pt>
                  <c:pt idx="3">
                    <c:v>0–6</c:v>
                  </c:pt>
                  <c:pt idx="4">
                    <c:v>7–12</c:v>
                  </c:pt>
                  <c:pt idx="5">
                    <c:v>13–20</c:v>
                  </c:pt>
                </c:lvl>
                <c:lvl>
                  <c:pt idx="0">
                    <c:v>Pre-Test (Nr)</c:v>
                  </c:pt>
                  <c:pt idx="3">
                    <c:v>Post-Test (Nr)</c:v>
                  </c:pt>
                </c:lvl>
              </c:multiLvlStrCache>
            </c:multiLvlStrRef>
          </c:cat>
          <c:val>
            <c:numRef>
              <c:f>Sheet2!$D$2:$D$7</c:f>
              <c:numCache>
                <c:formatCode>0.00%</c:formatCode>
                <c:ptCount val="6"/>
                <c:pt idx="0">
                  <c:v>0.60799999999999998</c:v>
                </c:pt>
                <c:pt idx="1">
                  <c:v>0.35799999999999998</c:v>
                </c:pt>
                <c:pt idx="2">
                  <c:v>3.3000000000000002E-2</c:v>
                </c:pt>
                <c:pt idx="3">
                  <c:v>0.71699999999999997</c:v>
                </c:pt>
                <c:pt idx="4">
                  <c:v>0.26600000000000001</c:v>
                </c:pt>
                <c:pt idx="5">
                  <c:v>1.7000000000000001E-2</c:v>
                </c:pt>
              </c:numCache>
            </c:numRef>
          </c:val>
          <c:smooth val="0"/>
          <c:extLst xmlns:c16r2="http://schemas.microsoft.com/office/drawing/2015/06/chart">
            <c:ext xmlns:c16="http://schemas.microsoft.com/office/drawing/2014/chart" uri="{C3380CC4-5D6E-409C-BE32-E72D297353CC}">
              <c16:uniqueId val="{00000001-4081-483F-A9C3-3F716BE16402}"/>
            </c:ext>
          </c:extLst>
        </c:ser>
        <c:dLbls>
          <c:showLegendKey val="0"/>
          <c:showVal val="0"/>
          <c:showCatName val="0"/>
          <c:showSerName val="0"/>
          <c:showPercent val="0"/>
          <c:showBubbleSize val="0"/>
        </c:dLbls>
        <c:marker val="1"/>
        <c:smooth val="0"/>
        <c:axId val="363984384"/>
        <c:axId val="312553984"/>
      </c:lineChart>
      <c:catAx>
        <c:axId val="36382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553408"/>
        <c:crosses val="autoZero"/>
        <c:auto val="1"/>
        <c:lblAlgn val="ctr"/>
        <c:lblOffset val="100"/>
        <c:noMultiLvlLbl val="0"/>
      </c:catAx>
      <c:valAx>
        <c:axId val="31255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821056"/>
        <c:crosses val="autoZero"/>
        <c:crossBetween val="between"/>
      </c:valAx>
      <c:valAx>
        <c:axId val="31255398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984384"/>
        <c:crosses val="max"/>
        <c:crossBetween val="between"/>
      </c:valAx>
      <c:catAx>
        <c:axId val="363984384"/>
        <c:scaling>
          <c:orientation val="minMax"/>
        </c:scaling>
        <c:delete val="1"/>
        <c:axPos val="b"/>
        <c:numFmt formatCode="General" sourceLinked="1"/>
        <c:majorTickMark val="none"/>
        <c:minorTickMark val="none"/>
        <c:tickLblPos val="nextTo"/>
        <c:crossAx val="312553984"/>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025364237279452"/>
          <c:y val="5.0925925925925923E-2"/>
          <c:w val="0.59830836763625805"/>
          <c:h val="0.61906787693205012"/>
        </c:manualLayout>
      </c:layout>
      <c:bar3DChart>
        <c:barDir val="col"/>
        <c:grouping val="standard"/>
        <c:varyColors val="0"/>
        <c:ser>
          <c:idx val="0"/>
          <c:order val="0"/>
          <c:tx>
            <c:strRef>
              <c:f>Sheet3!$A$2</c:f>
              <c:strCache>
                <c:ptCount val="1"/>
                <c:pt idx="0">
                  <c:v>Time (Pre vs. Post)</c:v>
                </c:pt>
              </c:strCache>
            </c:strRef>
          </c:tx>
          <c:spPr>
            <a:solidFill>
              <a:schemeClr val="accent1"/>
            </a:solidFill>
            <a:ln>
              <a:noFill/>
            </a:ln>
            <a:effectLst/>
            <a:sp3d/>
          </c:spPr>
          <c:invertIfNegative val="0"/>
          <c:cat>
            <c:strRef>
              <c:f>Sheet3!$B$1:$E$1</c:f>
              <c:strCache>
                <c:ptCount val="4"/>
                <c:pt idx="0">
                  <c:v>SS</c:v>
                </c:pt>
                <c:pt idx="1">
                  <c:v>df</c:v>
                </c:pt>
                <c:pt idx="2">
                  <c:v>F</c:v>
                </c:pt>
                <c:pt idx="3">
                  <c:v>p</c:v>
                </c:pt>
              </c:strCache>
            </c:strRef>
          </c:cat>
          <c:val>
            <c:numRef>
              <c:f>Sheet3!$B$2:$E$2</c:f>
              <c:numCache>
                <c:formatCode>General</c:formatCode>
                <c:ptCount val="4"/>
                <c:pt idx="0">
                  <c:v>0</c:v>
                </c:pt>
                <c:pt idx="1">
                  <c:v>1</c:v>
                </c:pt>
                <c:pt idx="2">
                  <c:v>12.69</c:v>
                </c:pt>
                <c:pt idx="3">
                  <c:v>0</c:v>
                </c:pt>
              </c:numCache>
            </c:numRef>
          </c:val>
          <c:extLst xmlns:c16r2="http://schemas.microsoft.com/office/drawing/2015/06/chart">
            <c:ext xmlns:c16="http://schemas.microsoft.com/office/drawing/2014/chart" uri="{C3380CC4-5D6E-409C-BE32-E72D297353CC}">
              <c16:uniqueId val="{00000000-FD4E-47EB-A054-7EEA62B0A59B}"/>
            </c:ext>
          </c:extLst>
        </c:ser>
        <c:ser>
          <c:idx val="1"/>
          <c:order val="1"/>
          <c:tx>
            <c:strRef>
              <c:f>Sheet3!$A$3</c:f>
              <c:strCache>
                <c:ptCount val="1"/>
                <c:pt idx="0">
                  <c:v>Score Range</c:v>
                </c:pt>
              </c:strCache>
            </c:strRef>
          </c:tx>
          <c:spPr>
            <a:solidFill>
              <a:schemeClr val="accent2"/>
            </a:solidFill>
            <a:ln>
              <a:noFill/>
            </a:ln>
            <a:effectLst/>
            <a:sp3d/>
          </c:spPr>
          <c:invertIfNegative val="0"/>
          <c:cat>
            <c:strRef>
              <c:f>Sheet3!$B$1:$E$1</c:f>
              <c:strCache>
                <c:ptCount val="4"/>
                <c:pt idx="0">
                  <c:v>SS</c:v>
                </c:pt>
                <c:pt idx="1">
                  <c:v>df</c:v>
                </c:pt>
                <c:pt idx="2">
                  <c:v>F</c:v>
                </c:pt>
                <c:pt idx="3">
                  <c:v>p</c:v>
                </c:pt>
              </c:strCache>
            </c:strRef>
          </c:cat>
          <c:val>
            <c:numRef>
              <c:f>Sheet3!$B$3:$E$3</c:f>
              <c:numCache>
                <c:formatCode>General</c:formatCode>
                <c:ptCount val="4"/>
                <c:pt idx="0">
                  <c:v>2875.19</c:v>
                </c:pt>
                <c:pt idx="1">
                  <c:v>2</c:v>
                </c:pt>
                <c:pt idx="2">
                  <c:v>0</c:v>
                </c:pt>
                <c:pt idx="3">
                  <c:v>4.0000000000000001E-3</c:v>
                </c:pt>
              </c:numCache>
            </c:numRef>
          </c:val>
          <c:extLst xmlns:c16r2="http://schemas.microsoft.com/office/drawing/2015/06/chart">
            <c:ext xmlns:c16="http://schemas.microsoft.com/office/drawing/2014/chart" uri="{C3380CC4-5D6E-409C-BE32-E72D297353CC}">
              <c16:uniqueId val="{00000001-FD4E-47EB-A054-7EEA62B0A59B}"/>
            </c:ext>
          </c:extLst>
        </c:ser>
        <c:ser>
          <c:idx val="2"/>
          <c:order val="2"/>
          <c:tx>
            <c:strRef>
              <c:f>Sheet3!$A$4</c:f>
              <c:strCache>
                <c:ptCount val="1"/>
                <c:pt idx="0">
                  <c:v>Time × Score Range</c:v>
                </c:pt>
              </c:strCache>
            </c:strRef>
          </c:tx>
          <c:spPr>
            <a:solidFill>
              <a:schemeClr val="accent3"/>
            </a:solidFill>
            <a:ln>
              <a:noFill/>
            </a:ln>
            <a:effectLst/>
            <a:sp3d/>
          </c:spPr>
          <c:invertIfNegative val="0"/>
          <c:cat>
            <c:strRef>
              <c:f>Sheet3!$B$1:$E$1</c:f>
              <c:strCache>
                <c:ptCount val="4"/>
                <c:pt idx="0">
                  <c:v>SS</c:v>
                </c:pt>
                <c:pt idx="1">
                  <c:v>df</c:v>
                </c:pt>
                <c:pt idx="2">
                  <c:v>F</c:v>
                </c:pt>
                <c:pt idx="3">
                  <c:v>p</c:v>
                </c:pt>
              </c:strCache>
            </c:strRef>
          </c:cat>
          <c:val>
            <c:numRef>
              <c:f>Sheet3!$B$4:$E$4</c:f>
              <c:numCache>
                <c:formatCode>General</c:formatCode>
                <c:ptCount val="4"/>
                <c:pt idx="0">
                  <c:v>0</c:v>
                </c:pt>
                <c:pt idx="1">
                  <c:v>2</c:v>
                </c:pt>
                <c:pt idx="2">
                  <c:v>16.54</c:v>
                </c:pt>
                <c:pt idx="3">
                  <c:v>0</c:v>
                </c:pt>
              </c:numCache>
            </c:numRef>
          </c:val>
          <c:extLst xmlns:c16r2="http://schemas.microsoft.com/office/drawing/2015/06/chart">
            <c:ext xmlns:c16="http://schemas.microsoft.com/office/drawing/2014/chart" uri="{C3380CC4-5D6E-409C-BE32-E72D297353CC}">
              <c16:uniqueId val="{00000002-FD4E-47EB-A054-7EEA62B0A59B}"/>
            </c:ext>
          </c:extLst>
        </c:ser>
        <c:ser>
          <c:idx val="3"/>
          <c:order val="3"/>
          <c:tx>
            <c:strRef>
              <c:f>Sheet3!$A$5</c:f>
              <c:strCache>
                <c:ptCount val="1"/>
                <c:pt idx="0">
                  <c:v>Error</c:v>
                </c:pt>
              </c:strCache>
            </c:strRef>
          </c:tx>
          <c:spPr>
            <a:solidFill>
              <a:schemeClr val="accent4"/>
            </a:solidFill>
            <a:ln>
              <a:noFill/>
            </a:ln>
            <a:effectLst/>
            <a:sp3d/>
          </c:spPr>
          <c:invertIfNegative val="0"/>
          <c:cat>
            <c:strRef>
              <c:f>Sheet3!$B$1:$E$1</c:f>
              <c:strCache>
                <c:ptCount val="4"/>
                <c:pt idx="0">
                  <c:v>SS</c:v>
                </c:pt>
                <c:pt idx="1">
                  <c:v>df</c:v>
                </c:pt>
                <c:pt idx="2">
                  <c:v>F</c:v>
                </c:pt>
                <c:pt idx="3">
                  <c:v>p</c:v>
                </c:pt>
              </c:strCache>
            </c:strRef>
          </c:cat>
          <c:val>
            <c:numRef>
              <c:f>Sheet3!$B$5:$E$5</c:f>
              <c:numCache>
                <c:formatCode>General</c:formatCode>
                <c:ptCount val="4"/>
                <c:pt idx="0">
                  <c:v>0</c:v>
                </c:pt>
                <c:pt idx="1">
                  <c:v>234</c:v>
                </c:pt>
                <c:pt idx="2">
                  <c:v>0</c:v>
                </c:pt>
                <c:pt idx="3">
                  <c:v>0</c:v>
                </c:pt>
              </c:numCache>
            </c:numRef>
          </c:val>
          <c:extLst xmlns:c16r2="http://schemas.microsoft.com/office/drawing/2015/06/chart">
            <c:ext xmlns:c16="http://schemas.microsoft.com/office/drawing/2014/chart" uri="{C3380CC4-5D6E-409C-BE32-E72D297353CC}">
              <c16:uniqueId val="{00000003-FD4E-47EB-A054-7EEA62B0A59B}"/>
            </c:ext>
          </c:extLst>
        </c:ser>
        <c:dLbls>
          <c:showLegendKey val="0"/>
          <c:showVal val="0"/>
          <c:showCatName val="0"/>
          <c:showSerName val="0"/>
          <c:showPercent val="0"/>
          <c:showBubbleSize val="0"/>
        </c:dLbls>
        <c:gapWidth val="150"/>
        <c:shape val="box"/>
        <c:axId val="363821568"/>
        <c:axId val="312556864"/>
        <c:axId val="363743744"/>
      </c:bar3DChart>
      <c:catAx>
        <c:axId val="36382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556864"/>
        <c:crosses val="autoZero"/>
        <c:auto val="1"/>
        <c:lblAlgn val="ctr"/>
        <c:lblOffset val="100"/>
        <c:noMultiLvlLbl val="0"/>
      </c:catAx>
      <c:valAx>
        <c:axId val="312556864"/>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3821568"/>
        <c:crosses val="autoZero"/>
        <c:crossBetween val="between"/>
      </c:valAx>
      <c:serAx>
        <c:axId val="36374374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556864"/>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332552C-C434-4383-B177-A5DD5D9ADBB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69E5CFE-141C-43F3-BD9C-1049E6ACEB8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863605215"/>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802A-DC6E-4164-814F-8C450497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18</Pages>
  <Words>6115</Words>
  <Characters>34858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Sheilla Indiaka</dc:creator>
  <cp:keywords/>
  <dc:description/>
  <cp:lastModifiedBy>qwert</cp:lastModifiedBy>
  <cp:revision>39</cp:revision>
  <dcterms:created xsi:type="dcterms:W3CDTF">2026-03-18T09:46:00Z</dcterms:created>
  <dcterms:modified xsi:type="dcterms:W3CDTF">2026-05-21T10:26:00Z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a0d5414d-00e2-4db5-ae0c-26c8815363ba</vt:lpwstr>
  </property>
</Properties>
</file>