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5966" w14:textId="77777777" w:rsidR="00F354E3" w:rsidRPr="008A4D5F" w:rsidRDefault="00F354E3" w:rsidP="00170469">
      <w:pPr>
        <w:rPr>
          <w:rFonts w:ascii="Times New Roman" w:hAnsi="Times New Roman" w:cs="Times New Roman"/>
          <w:sz w:val="24"/>
          <w:szCs w:val="24"/>
        </w:rPr>
      </w:pPr>
    </w:p>
    <w:p w14:paraId="643060AA" w14:textId="77777777" w:rsidR="00170469" w:rsidRPr="008A4D5F" w:rsidRDefault="00170469" w:rsidP="009D085E">
      <w:pPr>
        <w:jc w:val="center"/>
        <w:rPr>
          <w:rFonts w:ascii="Times New Roman" w:hAnsi="Times New Roman" w:cs="Times New Roman"/>
          <w:b/>
          <w:sz w:val="24"/>
          <w:szCs w:val="24"/>
        </w:rPr>
      </w:pPr>
      <w:r w:rsidRPr="008A4D5F">
        <w:rPr>
          <w:rFonts w:ascii="Times New Roman" w:hAnsi="Times New Roman" w:cs="Times New Roman"/>
          <w:b/>
          <w:sz w:val="24"/>
          <w:szCs w:val="24"/>
        </w:rPr>
        <w:t>TOPIC:</w:t>
      </w:r>
    </w:p>
    <w:p w14:paraId="2EF945F5" w14:textId="77777777" w:rsidR="000D1CD6" w:rsidRDefault="000D1CD6" w:rsidP="009D085E">
      <w:pPr>
        <w:jc w:val="center"/>
        <w:rPr>
          <w:rStyle w:val="whitespace-normal"/>
          <w:rFonts w:ascii="Times New Roman" w:hAnsi="Times New Roman" w:cs="Times New Roman"/>
          <w:b/>
          <w:sz w:val="24"/>
          <w:szCs w:val="24"/>
        </w:rPr>
      </w:pPr>
      <w:r w:rsidRPr="008A4D5F">
        <w:rPr>
          <w:rFonts w:ascii="Times New Roman" w:hAnsi="Times New Roman" w:cs="Times New Roman"/>
          <w:b/>
          <w:sz w:val="24"/>
          <w:szCs w:val="24"/>
        </w:rPr>
        <w:t xml:space="preserve">A Critical Analysis of the Participatory Budget System During the Ebola Response and Its Contribution to Crisis Intervention in </w:t>
      </w:r>
      <w:r w:rsidRPr="008A4D5F">
        <w:rPr>
          <w:rStyle w:val="whitespace-normal"/>
          <w:rFonts w:ascii="Times New Roman" w:hAnsi="Times New Roman" w:cs="Times New Roman"/>
          <w:b/>
          <w:sz w:val="24"/>
          <w:szCs w:val="24"/>
        </w:rPr>
        <w:t>Sierra Leone</w:t>
      </w:r>
    </w:p>
    <w:p w14:paraId="741449C3" w14:textId="77777777" w:rsidR="00113A74" w:rsidRDefault="00113A74" w:rsidP="009D085E">
      <w:pPr>
        <w:jc w:val="center"/>
        <w:rPr>
          <w:rStyle w:val="whitespace-normal"/>
          <w:rFonts w:ascii="Times New Roman" w:hAnsi="Times New Roman" w:cs="Times New Roman"/>
          <w:b/>
          <w:sz w:val="24"/>
          <w:szCs w:val="24"/>
        </w:rPr>
      </w:pPr>
    </w:p>
    <w:p w14:paraId="539EF2E1" w14:textId="77777777" w:rsidR="00113A74" w:rsidRPr="008A4D5F" w:rsidRDefault="00113A74" w:rsidP="009D085E">
      <w:pPr>
        <w:jc w:val="center"/>
        <w:rPr>
          <w:rFonts w:ascii="Times New Roman" w:hAnsi="Times New Roman" w:cs="Times New Roman"/>
          <w:b/>
          <w:sz w:val="24"/>
          <w:szCs w:val="24"/>
        </w:rPr>
      </w:pPr>
    </w:p>
    <w:p w14:paraId="2BFD8692" w14:textId="77777777" w:rsidR="00170469" w:rsidRPr="008A4D5F" w:rsidRDefault="00170469" w:rsidP="009D085E">
      <w:pPr>
        <w:jc w:val="center"/>
        <w:rPr>
          <w:rFonts w:ascii="Times New Roman" w:hAnsi="Times New Roman" w:cs="Times New Roman"/>
          <w:sz w:val="24"/>
          <w:szCs w:val="24"/>
        </w:rPr>
      </w:pPr>
    </w:p>
    <w:p w14:paraId="38205C37" w14:textId="77777777" w:rsidR="00170469" w:rsidRPr="008A4D5F" w:rsidRDefault="00170469" w:rsidP="00170469">
      <w:pPr>
        <w:rPr>
          <w:rFonts w:ascii="Times New Roman" w:hAnsi="Times New Roman" w:cs="Times New Roman"/>
          <w:b/>
          <w:sz w:val="24"/>
          <w:szCs w:val="24"/>
        </w:rPr>
      </w:pPr>
      <w:r w:rsidRPr="008A4D5F">
        <w:rPr>
          <w:rFonts w:ascii="Times New Roman" w:hAnsi="Times New Roman" w:cs="Times New Roman"/>
          <w:b/>
          <w:sz w:val="24"/>
          <w:szCs w:val="24"/>
        </w:rPr>
        <w:t>ABSTRACT</w:t>
      </w:r>
    </w:p>
    <w:p w14:paraId="4C7E8744"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Looking back at how money was spent during the Ebola crisis in Sierra Leone reveals much about who gets to decide. Because trust in officials dropped when the virus spread between 2014 and 2016, people demanded clearer ways to see where funds went. Instead of top-down choices, local groups began shaping spending plans through open meetings. This shift did not fix everything yet it opened doors for voices often left out. Decisions once made behind closed doors now included neighbors discussing needs face-to-face. While systems faltered under pressure, this method brought small but real changes in how aid moved. Seeing citizens help guide budgets showed another path could exist even in chaos.</w:t>
      </w:r>
    </w:p>
    <w:p w14:paraId="2D181B03"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Looking into how the budget process shaped emergency responses meant mixing talk with numbers. Interviews happened alongside surveys, plus checks on policies and existing reports. Government departments took part, along with town leaders, nonprofit groups, aid providers, and people hit by the outbreak. Trust grew where locals got involved in spending choices during the health crisis. Money for Ebola efforts saw tighter oversight thanks to shared decision making. Still, some roadblocks stood in the way - leaders lacked training, politics sometimes twisted decisions, many citizens did not understand the system, and follow-up systems were too thin. When institutions stumbled, so did chances for deeper involvement in shaping recovery plans.</w:t>
      </w:r>
    </w:p>
    <w:p w14:paraId="10D11DBB"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When backed by solid oversight, fair involvement of communities, and lasting changes in institutions, shared decision-making on budgets may help manage crises. Instead of top-down choices, letting people shape spending often brings clearer outcomes. In Sierra Leone, weaving such practices into government at every level could strengthen how quickly societies bounce back. Clearer processes tend to emerge when residents have real influence. During tough times ahead, giving citizens a role might also anchor long-term progress around their actual needs.</w:t>
      </w:r>
    </w:p>
    <w:p w14:paraId="416E4807" w14:textId="77777777" w:rsidR="00170469" w:rsidRPr="008A4D5F" w:rsidRDefault="00170469" w:rsidP="009D085E">
      <w:pPr>
        <w:jc w:val="both"/>
        <w:rPr>
          <w:rFonts w:ascii="Times New Roman" w:hAnsi="Times New Roman" w:cs="Times New Roman"/>
          <w:sz w:val="24"/>
          <w:szCs w:val="24"/>
        </w:rPr>
      </w:pPr>
    </w:p>
    <w:p w14:paraId="3ECE1E1E" w14:textId="77777777" w:rsidR="00170469" w:rsidRPr="008A4D5F" w:rsidRDefault="009D085E" w:rsidP="009D085E">
      <w:pPr>
        <w:jc w:val="both"/>
        <w:rPr>
          <w:rFonts w:ascii="Times New Roman" w:hAnsi="Times New Roman" w:cs="Times New Roman"/>
          <w:b/>
          <w:sz w:val="24"/>
          <w:szCs w:val="24"/>
        </w:rPr>
      </w:pPr>
      <w:r w:rsidRPr="008A4D5F">
        <w:rPr>
          <w:rFonts w:ascii="Times New Roman" w:hAnsi="Times New Roman" w:cs="Times New Roman"/>
          <w:b/>
          <w:sz w:val="24"/>
          <w:szCs w:val="24"/>
        </w:rPr>
        <w:t xml:space="preserve">1. </w:t>
      </w:r>
      <w:r w:rsidR="00170469" w:rsidRPr="008A4D5F">
        <w:rPr>
          <w:rFonts w:ascii="Times New Roman" w:hAnsi="Times New Roman" w:cs="Times New Roman"/>
          <w:b/>
          <w:sz w:val="24"/>
          <w:szCs w:val="24"/>
        </w:rPr>
        <w:t>INTRODUCTION</w:t>
      </w:r>
    </w:p>
    <w:p w14:paraId="04663C1E"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After the civil war ended, Sierra Leone began decentralizing in 2004. Recovery needed fast action - so they shifted power locally. Core government tasks had to work again, especially budgets and spending. Peace required new ways for people to take part in decisions. Power moved closer to communities through local governance. Openness grew, along with wiser use of funds. Inclusion wasn’t just a goal - it became routine. Trust in officials started returning as systems changed. </w:t>
      </w:r>
      <w:r w:rsidRPr="008A4D5F">
        <w:rPr>
          <w:rFonts w:ascii="Times New Roman" w:hAnsi="Times New Roman" w:cs="Times New Roman"/>
          <w:sz w:val="24"/>
          <w:szCs w:val="24"/>
        </w:rPr>
        <w:lastRenderedPageBreak/>
        <w:t>Services got better when control left central offices. Economic decline slowed once local priorities shaped plans.</w:t>
      </w:r>
    </w:p>
    <w:p w14:paraId="611D0EDB"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Right off, back in 2005, the Government started shifting real control down to local levels - kicking off a move meant to hand over duties, decision-making, and what goes with it: staff, money, gear. Instead of waiting around, those eighteen locally chosen councils spread across the country jumped into action, taking charge of schools for younger kids, basic medical clinics, trash pickup, clean water in villages, plus aid programs for struggling families. Since then, planning how towns grow hasn’t stayed locked up in far-off offices - it now rests with these councils so folks can shape progress where they live. Meanwhile, smaller neighborhood groups known as WDCs pop up every few years through votes; neighbors pick who shows up, strengthening talks within communities while rallying effort behind council plans - not just passing messages but sparking involvement.</w:t>
      </w:r>
    </w:p>
    <w:p w14:paraId="32CFDE19"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Though Local Councils took charge of development planning years back, questions linger on whether villages really shape decisions - like spotting issues, sizing up needs, or ranking what matters most. People still wonder if these councils actually capture community dreams. Missing pieces? A way for locals to hear back - what gets picked, what falls through, why. Chances slip when plans stay empty hopes without clear money behind them.</w:t>
      </w:r>
    </w:p>
    <w:p w14:paraId="6B882631" w14:textId="77777777"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Background of the Study</w:t>
      </w:r>
    </w:p>
    <w:p w14:paraId="612E2015"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Outbreaks changed how money got spent. When Ebola struck, Sierra Leone’s leaders teamed up with JSDF to try something different. Instead of top-down plans, they brought locals into the process - first in Port Loko, then the Western Area. Decisions emerged from meetings where residents had real input. These spots saw some worst damage, so speed mattered. Recovery efforts shifted direction fast, shaped by those living through it. Funding followed new paths, guided by community voices rather than old routines. The aim wasn’t just faster results - it was smarter ones.</w:t>
      </w:r>
    </w:p>
    <w:p w14:paraId="4191B041"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This work looks at the trial effort overall. What came out of it shaped how both areas rebuilt, yet effects reached beyond local repair tasks. Whether this approach fits everywhere remains uncertain though findings hint at wider use. Results question broad rollout even while showing clear benefits where tried</w:t>
      </w:r>
    </w:p>
    <w:p w14:paraId="0D23734D" w14:textId="77777777" w:rsidR="00666E96"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Starting with how people choose where money goes, a trial is unfolding in Freetown and Port Loko - two areas hit hard by Ebola. Backed by JSDF funding, this effort falls under a project aiming to boost grassroots organization and improve services after crisis times. Instead of top-down choices, residents now help shape spending on public needs they care about most. Because decisions come from discussions among neighbors, outcomes often match real-life concerns more closely. One result might be better schools or clinics - not because officials decided, but because locals pushed for them. When excluded voices join in, plans tend to spread benefits more fairly across neighborhoods. As conversations grow, so does shared understanding about what progress could look like. New projects rise from these talks, built by consensus and rooted in actual community wishes. Out here, loose connections spark shifts in what people know and how they see things, nudging actions along. When folks talk together through shared decision making on funds, reactions grow stronger, rooted deeper in the group effort to move ideas forward.</w:t>
      </w:r>
    </w:p>
    <w:p w14:paraId="240B019A"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A fresh start shapes the Sierra Leone PB model. Built around how today's democracies work, it leans on balance. Not just one thing matters here - each part connects to another. Stability comes when voices pull together, yet stay distinct. Power shifts without breaking apart. Rules apply, but space remains for change. This setup holds tension like stretched wire. Democracy lives in that stretch</w:t>
      </w:r>
    </w:p>
    <w:p w14:paraId="5549465D"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Everyone’s voice matters just the same when decisions are made - fairness shows through how people are heard. A system feels fair only if it actually reflects each person, not just some</w:t>
      </w:r>
    </w:p>
    <w:p w14:paraId="771D3A52"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Now picture this - small groups talk things through, weighing different views one by one. Voices rise, pause, shift. Each opinion gets its turn under close attention. Face to face, thoughts bounce back - not rushed, not ignored. A point lands here, another builds there. Listening matters just as much as speaking. Moments stretch while ideas are tested, questioned, turned around. Back and forth, without hurry, clarity slowly takes shape</w:t>
      </w:r>
    </w:p>
    <w:p w14:paraId="37534224"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take part in how things are decided. Many join in shaping what happens around them. Involvement shows up clearly when folks step into discussions. A good number speak up instead of staying quiet. Engagement rises as more individuals contribute thoughts. People show they care by being part of choices made together.</w:t>
      </w:r>
    </w:p>
    <w:p w14:paraId="101D3DB7"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getting their way doesn’t mean others lose basic fairness. A system can count votes properly yet still crush minority needs. Staying fair means watching who might get left out. Just because a choice wins big does not make it right for everyone. Power should stumble before stepping on someone’s core chances. Democracy fails if comfort for many comes from another group’s loss</w:t>
      </w:r>
    </w:p>
    <w:p w14:paraId="4CD558C4"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Finding ways to follow fair community checks matters. When rules like those from the World Bank apply, doing what they say becomes part of the process. Sharing information openly, as rule 17.50 says, fits into that effort. Sticking to these steps shows a path forward built on clarity. Each move taken this way supports broader accountability.</w:t>
      </w:r>
    </w:p>
    <w:p w14:paraId="2FBB3564"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Each of the two Local Councils gets a PB sub-grant worth $250,000. Community members pick subprojects through steps laid out later in this guide. Money moves forward once work begins on these small jobs, handled directly by the councils. These efforts show up in yearly plans made by each council. Approval comes only after both the Bank and IPAU say yes. Projects can cover buying supplies for locals, paying workers, or fixing things up - so long as no land needs to change hands. For decisions to count, at least 2,500 people must vote in every council zone. This rule helps keep power from slipping into too few hands while making sure plenty join in. The whole PB journey unfolds across stages. First, news spreads through districts using outreach events. Then neighbors meet in their areas to talk over ideas they’d like to see happen. Next, all suggestions get reviewed by the council, priced out, trimmed if repeated or unrealistic. After that, town-level gatherings share what’s been proposed, spreading word through informal networks. Voting happens locally when residents choose favorites among the list. Finally, top-scoring initiatives move ahead under management of the Local Councils.</w:t>
      </w:r>
    </w:p>
    <w:p w14:paraId="3BFBFD2B" w14:textId="77777777"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Problem Statement</w:t>
      </w:r>
    </w:p>
    <w:p w14:paraId="4D2C2B2B"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Out here, efforts to rebuild after Ebola plus handling money better haven’t gone smoothly at all. Who you ask changes what reasons they give for why things stalled. Rural folks feel it most - local councils, stuck right in the middle, bear the brunt without much backup</w:t>
      </w:r>
    </w:p>
    <w:p w14:paraId="3280F494" w14:textId="77777777"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Objective of the Study</w:t>
      </w:r>
    </w:p>
    <w:p w14:paraId="18339115"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Looking into how the pilot program affected the two districts comes first. Its role in supporting recovery after Ebola takes center stage here. One district shows changes slowly, while the other reveals sharper shifts. Focus lands where efforts followed outbreaks closely. Results begin shaping understanding beyond early assumptions. What happens next depends on what these areas reveal now</w:t>
      </w:r>
    </w:p>
    <w:p w14:paraId="0D5198C4"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A close look at how the program works shows why it stands out nationally. This example highlights its leading role across the region. Through real experience, the method proves different from others. Its impact becomes clear when seen in practice. What happens here sets a distinct path forward</w:t>
      </w:r>
    </w:p>
    <w:p w14:paraId="0E5E4B48" w14:textId="77777777"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Reasons for the Study</w:t>
      </w:r>
    </w:p>
    <w:p w14:paraId="527AC5D9"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Because of everything mentioned, smart money choices must happen nationwide. These choices need support from local councils along with others involved. Dealing with financial issues after disasters requires such steps. Money matters in Sierra Leone often depend on outside help. Most spending plans come shaped by gifts and groups like the IMF. The World Bank and ADB also play big roles there. Such global bodies want fair, open systems where people take part. Real involvement grows stronger when budgets include community voices</w:t>
      </w:r>
    </w:p>
    <w:p w14:paraId="4B04F49E" w14:textId="77777777" w:rsidR="009D085E" w:rsidRPr="008A4D5F" w:rsidRDefault="009D085E" w:rsidP="009D085E">
      <w:pPr>
        <w:jc w:val="both"/>
        <w:rPr>
          <w:rFonts w:ascii="Times New Roman" w:hAnsi="Times New Roman" w:cs="Times New Roman"/>
          <w:b/>
          <w:sz w:val="24"/>
          <w:szCs w:val="24"/>
        </w:rPr>
      </w:pPr>
    </w:p>
    <w:p w14:paraId="182922A0" w14:textId="77777777"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2.LITERATURE REVIEW</w:t>
      </w:r>
    </w:p>
    <w:p w14:paraId="7D2203B3" w14:textId="77777777"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What Participatory Budgeting Means</w:t>
      </w:r>
    </w:p>
    <w:p w14:paraId="1CF4F758"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Budgets come up often in talks about fair money choices. Before diving into how people join these decisions, pause to see what budgets actually are. Different experts through years shaped various ways to explain them. A view from Doerr in 1998 says one fiscal stretch brings planned income alongside set spending. For Nkala in 2004, a budget becomes more than numbers - it shows how money gets pulled together while guiding where public benefits go. Instead of just listing expenses, it shapes choices about which government initiatives move forward. Behind every figure lies a record: what was funded before, next steps planned ahead. Not merely paperwork, it acts as a timeline linking earlier spending habits with forecasts for income usage. This kind of outline reflects decisions made around funding priorities across sectors. In essence, such a document captures expected revenue paths alongside intended disbursements during a set timeframe. Though structured, its core revolves around trade-offs made within state finances. Each entry signals emphasis - what gains support, what stays deferred. Over time, these selections sketch patterns in institutional resource handling. Therefore, one might view it less as prediction, more as commitment written down. Because ultimately, it frames economic direction through deliberate </w:t>
      </w:r>
      <w:r w:rsidRPr="008A4D5F">
        <w:rPr>
          <w:rFonts w:ascii="Times New Roman" w:hAnsi="Times New Roman" w:cs="Times New Roman"/>
          <w:sz w:val="24"/>
          <w:szCs w:val="24"/>
        </w:rPr>
        <w:lastRenderedPageBreak/>
        <w:t>allocations. Despite simplicity in concept, execution demands constant balancing between competing needs</w:t>
      </w:r>
    </w:p>
    <w:p w14:paraId="7CC1B49F"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Voting plus pushing leaders shapes how people guide governments today. When either one works poorly, the voice of ordinary folks fades inside democracies. Back in 2014, Tawanda Zinyama described participatory budgeting as a fresh political idea born in 1989 when Brazil's Workers' Party launched it in Porto Alegre. This method pulls regular residents into deciding where city funds go each year, aiming to shift money toward those left behind. It builds space for real public involvement by linking neighborhoods directly to choices made at City Hall. Power shifts happen through three core ideas: anyone living locally may join - no group gets extra weight; rules for joining emerge from attendees themselves, mixing face-to-face votes with elected reps; spending follows priorities set by neighbors alongside practical checks like whether construction plans actually work.</w:t>
      </w:r>
    </w:p>
    <w:p w14:paraId="2E3B26CF"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Most folks rarely get a say in how funds are used. Yet here, they help choose. Decisions shift when voices long ignored finally matter. This method opens doors usually kept shut. Towns find new energy once residents step in. Trust grows slowly as actions match promises. Power moves closer to sidewalks, schools, corners where life actually unfolds. Officials begin listening more than speaking. Choices reflect needs seen daily but often overlooked. Democracy stretches beyond ballots into real choices. Closer contact between leaders and neighbors changes expectations. Real change arrives quietly through shared control. When folks know what’s happening, choices about spending get sharper. Because they care about their area, eyes stay open on where cash goes. With a stake in it, neighbors watch closely so funds aren’t wasted.</w:t>
      </w:r>
    </w:p>
    <w:p w14:paraId="2E4C8E2B"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Budgeting done with public involvement brings people straight into financial choices. Through it, ordinary residents start seeing how government really works - talking through options, weighing trade-offs, shaping where money goes. Learning happens naturally when individuals join these talks, gaining power by contributing to real decisions. Openness grows because spending plans become visible to everyone, making shortcuts harder to hide. When systems show clear steps and invite feedback, misuse of authority finds less room to survive. People who often get ignored gain space to speak - their needs enter debates they once watched from afar. Decisions begin reflecting wider realities, shaped not just by officials but those affected most. When done well, this process might help governments listen better to what people want. Because of that, officials could feel more pressure to show results when spending money or providing services. As a result, budgets shaped by public input may push leaders to act more responsibly. Over time, these efforts tend to lift how smoothly things run. At the same moment, residents often get more involved in decisions that matter.</w:t>
      </w:r>
    </w:p>
    <w:p w14:paraId="49F6DF96"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Some city leaders start participatory budgeting because it helps them earn trust from voters while spreading limited funds more fairly. Not only does this open up government choices to everyday people, it also gives communities a clearer view into how decisions are made. People join these efforts mainly so they can have real input on spending plans that affect their neighborhoods. Often, taking part means finding out what goes on behind closed doors and pushing for better schools, roads, or clinics. Groups outside government get involved since working together across different </w:t>
      </w:r>
      <w:r w:rsidRPr="008A4D5F">
        <w:rPr>
          <w:rFonts w:ascii="Times New Roman" w:hAnsi="Times New Roman" w:cs="Times New Roman"/>
          <w:sz w:val="24"/>
          <w:szCs w:val="24"/>
        </w:rPr>
        <w:lastRenderedPageBreak/>
        <w:t>causes strengthens their voice in policy debates. One big reason such groups stay active is the chance to connect with more residents who care about change.</w:t>
      </w:r>
    </w:p>
    <w:p w14:paraId="1EEC60C6" w14:textId="77777777"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How People Decide Local Spending Together</w:t>
      </w:r>
      <w:r w:rsidR="003C75E8" w:rsidRPr="008A4D5F">
        <w:rPr>
          <w:rFonts w:ascii="Times New Roman" w:hAnsi="Times New Roman" w:cs="Times New Roman"/>
          <w:b/>
          <w:sz w:val="24"/>
          <w:szCs w:val="24"/>
        </w:rPr>
        <w:t>?</w:t>
      </w:r>
    </w:p>
    <w:p w14:paraId="6D495941" w14:textId="77777777" w:rsidR="00170469" w:rsidRPr="008A4D5F" w:rsidRDefault="003C75E8"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The Potential Value o</w:t>
      </w:r>
      <w:r w:rsidR="00170469" w:rsidRPr="008A4D5F">
        <w:rPr>
          <w:rFonts w:ascii="Times New Roman" w:hAnsi="Times New Roman" w:cs="Times New Roman"/>
          <w:b/>
          <w:i/>
          <w:sz w:val="24"/>
          <w:szCs w:val="24"/>
        </w:rPr>
        <w:t xml:space="preserve">f Participatory </w:t>
      </w:r>
      <w:r w:rsidRPr="008A4D5F">
        <w:rPr>
          <w:rFonts w:ascii="Times New Roman" w:hAnsi="Times New Roman" w:cs="Times New Roman"/>
          <w:b/>
          <w:i/>
          <w:sz w:val="24"/>
          <w:szCs w:val="24"/>
        </w:rPr>
        <w:t>Budgeting Initiatives Includes t</w:t>
      </w:r>
      <w:r w:rsidR="00170469" w:rsidRPr="008A4D5F">
        <w:rPr>
          <w:rFonts w:ascii="Times New Roman" w:hAnsi="Times New Roman" w:cs="Times New Roman"/>
          <w:b/>
          <w:i/>
          <w:sz w:val="24"/>
          <w:szCs w:val="24"/>
        </w:rPr>
        <w:t>he Following</w:t>
      </w:r>
    </w:p>
    <w:p w14:paraId="31F1FDD6"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Now think about how sharing budget decisions might open more doors for people to join in. Still unclear if that involvement sticks around over time - does it really grab enough folks in a meaningful way? Some wonder whether the spread of voices feels wide enough, deep enough.</w:t>
      </w:r>
    </w:p>
    <w:p w14:paraId="2BA3D1E3"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When people help decide spending</w:t>
      </w:r>
      <w:r w:rsidRPr="008A4D5F">
        <w:rPr>
          <w:rFonts w:ascii="Times New Roman" w:hAnsi="Times New Roman" w:cs="Times New Roman"/>
          <w:sz w:val="24"/>
          <w:szCs w:val="24"/>
        </w:rPr>
        <w:t>, walls between officials and residents start to crumble. Trust grows slowly as conversations open up. Decisions feel less distant when neighbors have a voice. Understanding deepens where silence once sat. Shared choices replace old divisions.</w:t>
      </w:r>
    </w:p>
    <w:p w14:paraId="46B7AE75"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Most times</w:t>
      </w:r>
      <w:r w:rsidRPr="008A4D5F">
        <w:rPr>
          <w:rFonts w:ascii="Times New Roman" w:hAnsi="Times New Roman" w:cs="Times New Roman"/>
          <w:sz w:val="24"/>
          <w:szCs w:val="24"/>
        </w:rPr>
        <w:t>, letting communities decide spending can boost neighborhood groups. Still, those chosen to join talks might slowly start acting like city hall does. Over time, their independence could fade into routine cooperation.</w:t>
      </w:r>
    </w:p>
    <w:p w14:paraId="0FAC92CD"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When people shape spending choices,</w:t>
      </w:r>
      <w:r w:rsidRPr="008A4D5F">
        <w:rPr>
          <w:rFonts w:ascii="Times New Roman" w:hAnsi="Times New Roman" w:cs="Times New Roman"/>
          <w:sz w:val="24"/>
          <w:szCs w:val="24"/>
        </w:rPr>
        <w:t xml:space="preserve"> roads or clinics might actually match what neighborhoods need. A town's needs show up clearer when residents have a say in plans. What gets built tends to fit better once locals join the decision. Outcomes often shift toward real daily struggles if budgets listen first.</w:t>
      </w:r>
    </w:p>
    <w:p w14:paraId="6A888335"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Money saved through community decisions might flow back into neighborhood projects. Sometimes, when people help choose spending, more funds appear for building things nearby.</w:t>
      </w:r>
    </w:p>
    <w:p w14:paraId="121E8610" w14:textId="77777777"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The PB offers better performance and easier maintenance:</w:t>
      </w:r>
    </w:p>
    <w:p w14:paraId="3809C651"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Out in the open, real talk between neighbors and local reps starts to grow. When people shape decisions, city council members step into clearer roles - more guide than gatekeeper. Trust forms slowly, sure, but it sticks when everyone sees where choices come from. Shared power? That shows up in meetings that matter, not just motions passed. Seeing is believing, especially when ward groups lead without hiding motives.</w:t>
      </w:r>
    </w:p>
    <w:p w14:paraId="6A09D53C"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i/>
          <w:sz w:val="24"/>
          <w:szCs w:val="24"/>
        </w:rPr>
        <w:t>When folks help decide where funds go, something shifts.</w:t>
      </w:r>
      <w:r w:rsidRPr="008A4D5F">
        <w:rPr>
          <w:rFonts w:ascii="Times New Roman" w:hAnsi="Times New Roman" w:cs="Times New Roman"/>
          <w:sz w:val="24"/>
          <w:szCs w:val="24"/>
        </w:rPr>
        <w:t xml:space="preserve"> Connections form between neighbors who might never have met before. Decisions made together pull a neighborhood closer. People start seeing each other differently. Voting on spending gives a sense of influence that sticks around. That feeling spills into other efforts people take on later. Being heard makes some feel valued by officials and representatives. A quiet pride grows when someone sees a project they backed actually happen. Ownership isn’t just about property - it shows up in shared spaces too.</w:t>
      </w:r>
    </w:p>
    <w:p w14:paraId="16464766"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When locals help shape public services</w:t>
      </w:r>
      <w:r w:rsidRPr="008A4D5F">
        <w:rPr>
          <w:rFonts w:ascii="Times New Roman" w:hAnsi="Times New Roman" w:cs="Times New Roman"/>
          <w:sz w:val="24"/>
          <w:szCs w:val="24"/>
        </w:rPr>
        <w:t xml:space="preserve">, those services tend to fit better with real community demands. Because people who live there understand their surroundings most deeply, ideas from them guide smarter changes. Instead of top-down decisions, input flows up - making responses sharper and efforts less wasted. Shared ownership grows quietly when councils listen closely, shifting how trust builds across neighborhoods. Money gets steered toward what matters most without loud announcements or grand promises. Choices gain clarity even when funds shrink, </w:t>
      </w:r>
      <w:r w:rsidRPr="008A4D5F">
        <w:rPr>
          <w:rFonts w:ascii="Times New Roman" w:hAnsi="Times New Roman" w:cs="Times New Roman"/>
          <w:sz w:val="24"/>
          <w:szCs w:val="24"/>
        </w:rPr>
        <w:lastRenderedPageBreak/>
        <w:t>simply by focusing on grounded priorities. Budgets tighten everywhere, yet direction stays clear when voices from streets feed into planning.</w:t>
      </w:r>
    </w:p>
    <w:p w14:paraId="212DDD69"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When folks believe leaders ignore their concerns, participatory budgeting puts real power into community hands. Voices once left out begin shaping decisions - energy grows where it was missing before. Some join for the first time, drawn by fairness they can actually see. Momentum builds quietly, person by person.</w:t>
      </w:r>
    </w:p>
    <w:p w14:paraId="7793D850"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Nowhere else does it become so clear how budgets take shape. Because of participatory budgeting, people start seeing how money gets split between required tasks and extra projects a town might want. One moment you’re looking at legal duties, the next you're weighing community wishes. Choices show up not as neat solutions but trade-offs shaped by real limits. It hits differently when public funds must serve everyone, not just preferences. Slowly, residents begin to grasp what goes on behind council decisions. Hard choices come into view - especially when fairness matters more than convenience. The weight of balancing needs sits heavier once you’ve seen the numbers yourself.</w:t>
      </w:r>
    </w:p>
    <w:p w14:paraId="7DDE66BA"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Budgets shaped by public input work much like earthquake detectors - subtle shifts in what residents suggest or say can signal where money flows match community hopes, reveal fresh priorities, or show when spending paths need changing. What stands out? Locals understand their area, sense exactly where cuts make sense, spot places worth investing in down the line. Youth voices matter just as much; fairness across ages shows clearly here, since young people bring thoughts forward on equal footing with older adults. Those without Sierra Leonean citizenship but living locally get space too, especially migrants whose lived experience shapes better choices through inclusion. Meanwhile, getting people involved becomes easier when everyone is welcome, no matter where they’re from. Because of this, it’s possible to track how deeply residents take part in shaping what matters most for their community’s growth.</w:t>
      </w:r>
    </w:p>
    <w:p w14:paraId="5817DC8A" w14:textId="77777777"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Risks of letting people decide budget choices together</w:t>
      </w:r>
    </w:p>
    <w:p w14:paraId="2674746C" w14:textId="77777777"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Things can go wrong with participatory budgeting. Key worries are these ones here:</w:t>
      </w:r>
    </w:p>
    <w:p w14:paraId="5CA3285A"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When powerful figures like chiefs or lawmakers take control, PB might stop serving everyone. Rich individuals or local leaders stepping in could twist its original goal. Instead of opening doors, it may shut some out. What begins as shared decision making risks bending toward personal gain. Influence from above sometimes quietly shifts who really decides. The aim gets fuzzy when a few start calling the shots</w:t>
      </w:r>
    </w:p>
    <w:p w14:paraId="7A4FEBB8"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A crowd that lacks knowledge might stumble toward choices that go nowhere - especially when bias shapes their views. Opinions twisted by politics often miss the mark. Thinking without facts tends to wander off course. When people do not understand an issue, outcomes can turn hollow. Slanted perspectives narrow what solutions seem possible. Misguided voices gain weight when truth takes a back seat. Clarity fades where prejudice grows loud</w:t>
      </w:r>
    </w:p>
    <w:p w14:paraId="6712E8AE"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Interest groups might grab hold of the process. These setups often hide how decisions are made behind closed doors, favoring a select few. A show of public involvement emerges, yet power </w:t>
      </w:r>
      <w:r w:rsidRPr="008A4D5F">
        <w:rPr>
          <w:rFonts w:ascii="Times New Roman" w:hAnsi="Times New Roman" w:cs="Times New Roman"/>
          <w:sz w:val="24"/>
          <w:szCs w:val="24"/>
        </w:rPr>
        <w:lastRenderedPageBreak/>
        <w:t>stays concentrated. Public money flows into projects that serve only the well-connected. Inclusion becomes a cover, not a change. Old inequalities remain untouched - quietly strengthened instead</w:t>
      </w:r>
    </w:p>
    <w:p w14:paraId="5B753858"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Power sometimes hides behind Participatory Budgeting, slipping through the back door under the guise of fairness. Decisions meant for everyone might instead push some people aside, especially those already pushed far enough. When regular ways of choosing how money is spent get brushed off, like ignoring city councils that were voted in, something feels quietly wrong. A meeting run too tightly can become less about voices and more about who pulls strings beneath the surface. Even friendly moderators may lean toward keeping things just uneven enough to benefit those already on top. One way control sneaks in is when rigid rules shut out broader public input during choices. Power lives in quiet gestures just as much as official titles, something any real engagement needs to notice. Only then does the result line up with what most people actually want</w:t>
      </w:r>
    </w:p>
    <w:p w14:paraId="3AFF7FB4" w14:textId="77777777"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The Starting Signal for Participatory Budgeting</w:t>
      </w:r>
    </w:p>
    <w:p w14:paraId="76D30044" w14:textId="77777777"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One wrong move on PB could reshape how a council operates. Starting it takes more than talk - someone in power must truly want it. When leaders stand together, progress follows easier. Support outside government walls makes the path smoother. Once things start, talk openly at different levels so everyone understands the setup and what people expect - especially laying out goals plainly for all involved. For this to work, settling early on specific markers helps, spelling out exactly how info sharing, feedback gathering, and responsibility tracking will happen across three stages. Simply passing a statement like "we’ll do participatory budgeting" falls short; problems rarely show up until actions begin rolling. Waiting till activity kicks off before setting guidelines usually damages openness since changes feel shaky when explained late.</w:t>
      </w:r>
    </w:p>
    <w:p w14:paraId="17BE35C7" w14:textId="77777777"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Criteria for Success</w:t>
      </w:r>
    </w:p>
    <w:p w14:paraId="7721DD8B"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Sometimes people think PB lets them vote on everything, yet decisions still belong to chosen officials. Right from the start, clarity matters - those in charge must make clear who holds the final say. Far from replacing councils or assemblies, it opens paths for locals to share views more freely. Instead of turning meetings into votes, it builds space where voices meet structure. It answers a growing wish to be heard without shifting ultimate duty away from leaders. Through open talks and clear rules, it keeps trust alive without promising total control. The balance lies in listening deeply while ensuring someone remains answerable.</w:t>
      </w:r>
    </w:p>
    <w:p w14:paraId="693D1DEC"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 off knowing what you want from PB right away. Right at the beginning, spell out exactly how people will judge progress later on. Clear goals show everyone where things stand without guessing. Before anything starts, agree together on how results get reviewed afterward. This way, measuring shifts becomes straightforward instead of vague. Success feels clearer when expectations are laid bare early.</w:t>
      </w:r>
    </w:p>
    <w:p w14:paraId="68B1CD75"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 by thinking about how different social factors work together when judging a project. Relying only on limited tools can miss big risks, so broader views help. When programs backed by the Bank move forward, checks for environmental harm need attention too. Public records should reflect these reviews clearly. Rules like 17.50 exist to keep things open and fair. Following them closely matters just as much as getting results.</w:t>
      </w:r>
    </w:p>
    <w:p w14:paraId="082402D5"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Most times, how many people join tells just part of the story when looking at PB. Relying solely on one measure tends to shrink what we can actually assess. Important pieces fade into the background when that happens. Still, those overlooked details often matter most when trying to understand how such processes unfold</w:t>
      </w:r>
    </w:p>
    <w:p w14:paraId="688D6C7C"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Money talks first - figuring out expenses up front matters. Who shows up? Staff time adds up, pulling people from various city offices. Different teams must work together, which takes coordination. A website runs in the background, costing setup and upkeep. Spreading the word needs materials, mailings, maybe ads. Each step has a price tag, even if it isn’t obvious at first glance</w:t>
      </w:r>
    </w:p>
    <w:p w14:paraId="1487B95A"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Starting fresh, PB offers a new way people can join in decisions. To fit right in, towns should treat it like any other method for listening to residents. Not every idea has to be about saving money - some could highlight what projects matter most. When experts step in early, those trying it for the first time tend to avoid common slips. What matters is how well it's guided from the start</w:t>
      </w:r>
    </w:p>
    <w:p w14:paraId="35DE5F2E"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Starting things off right means getting folks involved. People who want to connect with residents need a clear path forward - planning ahead with facts and a smart way to share them matters a lot. Not just press releases, mind you, yet also outreach through neighborhood groups and city blocks, sometimes town-style gatherings that back the effort. How well all this runs often comes down to how people are brought along from the start</w:t>
      </w:r>
    </w:p>
    <w:p w14:paraId="2EF62501"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Openness matters once votes are cast for local projects. Once choices are made, vote summaries head to the Ward Committee without delay. Those records get gathered, then appear on the Ward notice board for everyone to see. From there, the Ward group sends everything onward to the Council PB Screening Committee. What finally gets approved shows up again - this time on radios, TV screens, and Council postings. People hear how things turned out because Ward committees pass details back to where they came from</w:t>
      </w:r>
    </w:p>
    <w:p w14:paraId="33F6612B"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Early clarity helps. How seriously will we take these ideas? That question needs answering up front. Some plans might push leaders to act. Others could just point toward better choices without forcing change. Picture this: a town meeting where hopes rise high, then fall flat because nobody explained what would happen next. Surprise disappointment slips away if everyone knows the rules at the start. Officials who skip this step often face blank stares later. Clear expectations make space for trust</w:t>
      </w:r>
    </w:p>
    <w:p w14:paraId="0DFA853E"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It might help local leaders avoid confusion if they explain early on that participatory budgeting outcomes won’t reflect everyone equally. Online involvement so far hasn’t aimed at binding choices, which makes representativeness less pressing. Still, people involved should understand this point clearly. Another path: create a council of residents picked randomly - this kind of setup could mirror wider community makeup more closely</w:t>
      </w:r>
    </w:p>
    <w:p w14:paraId="5ED64E19"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Getting started matters most. What does it feel like to sign up, share ideas, or respond to others' suggestions? Making things harder saves money short-term but drives people away. How feedback gets managed needs clarity from the start. Seeing what others say helps shape thinking. Rules that pile up or forms that confuse - these block involvement fast</w:t>
      </w:r>
    </w:p>
    <w:p w14:paraId="5E7F0639"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One way or another, talk about what kind of input is good enough needs to happen among decision makers. People actually think very different things when it comes to standards. Some towns want more than just cheap fixes - they aim higher. These places accept clashing opinions as part of the deal. Seeing public input not as noise but as fuel - that’s how real democratic energy grows</w:t>
      </w:r>
    </w:p>
    <w:p w14:paraId="4A1E9D30"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Happy stakeholders matter - each of the three groups needs to feel it worked out. Ending without input from everyone might leave things lopsided. Power leaning one way could decide if things move forward or stop dead</w:t>
      </w:r>
    </w:p>
    <w:p w14:paraId="1381042C"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Here comes the matter of who agrees to what. Regular people weigh in, sure - yet their thoughts mix with those from town hall workers, plus decisions made by area leaders. An appointed group might guide how voting works, maybe even shape its path</w:t>
      </w:r>
    </w:p>
    <w:p w14:paraId="5789B545"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One thing to think about first:</w:t>
      </w:r>
      <w:r w:rsidRPr="008A4D5F">
        <w:rPr>
          <w:rFonts w:ascii="Times New Roman" w:hAnsi="Times New Roman" w:cs="Times New Roman"/>
          <w:sz w:val="24"/>
          <w:szCs w:val="24"/>
        </w:rPr>
        <w:t xml:space="preserve"> where does participatory budgeting fit among other ways people get involved in a Local Council? Maybe start sketching its role before details matter. Picture how it could grow, not just now but later on. Shape comes after place, perhaps. What matters is making space without forcing shape too soon.</w:t>
      </w:r>
    </w:p>
    <w:p w14:paraId="58FBF520"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Quick fixes might feel right now</w:t>
      </w:r>
      <w:r w:rsidRPr="008A4D5F">
        <w:rPr>
          <w:rFonts w:ascii="Times New Roman" w:hAnsi="Times New Roman" w:cs="Times New Roman"/>
          <w:sz w:val="24"/>
          <w:szCs w:val="24"/>
        </w:rPr>
        <w:t>, yet lasting methods often shape later outcomes more deeply. How shifts play out needs checking, because without tracking results, decisions float on guesses instead of facts. Preference leans where impact shows clearly, even if slowly</w:t>
      </w:r>
    </w:p>
    <w:p w14:paraId="54F7BD64"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Money saved might show up first</w:t>
      </w:r>
      <w:r w:rsidRPr="008A4D5F">
        <w:rPr>
          <w:rFonts w:ascii="Times New Roman" w:hAnsi="Times New Roman" w:cs="Times New Roman"/>
          <w:sz w:val="24"/>
          <w:szCs w:val="24"/>
        </w:rPr>
        <w:t>, yet number of solid ideas matters just as much. Participation rates tag along nicely, fitting beside those numbers without getting in the way. One doesn’t work well alone - each piece leans on the others, quietly. Together, they paint a clearer picture, even if none shout about it.</w:t>
      </w:r>
    </w:p>
    <w:p w14:paraId="3F298D54"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Start small though.</w:t>
      </w:r>
      <w:r w:rsidRPr="008A4D5F">
        <w:rPr>
          <w:rFonts w:ascii="Times New Roman" w:hAnsi="Times New Roman" w:cs="Times New Roman"/>
          <w:sz w:val="24"/>
          <w:szCs w:val="24"/>
        </w:rPr>
        <w:t xml:space="preserve"> Some efforts target just roads or parks, leaving bigger needs aside. Power leans heavily on whoever leads - often tied tight to the mayor's grasp. When voices depend on one office, choices can tilt without notice. Planning rarely looks past next year, which narrows what these processes achieve. Local talk dominates meetings, so wider change slips through. Influence might shift behind closed doors when leaders hold too much sway. According to Wampler, such budgets open doors, yes - but calling them fixes would miss the mark.</w:t>
      </w:r>
    </w:p>
    <w:p w14:paraId="381FADDA" w14:textId="77777777"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Frequently Asked Questions About Participatory Budgeting</w:t>
      </w:r>
      <w:r w:rsidR="009D085E" w:rsidRPr="008A4D5F">
        <w:rPr>
          <w:rFonts w:ascii="Times New Roman" w:hAnsi="Times New Roman" w:cs="Times New Roman"/>
          <w:b/>
          <w:sz w:val="24"/>
          <w:szCs w:val="24"/>
        </w:rPr>
        <w:t xml:space="preserve"> and How They Might Be Answered</w:t>
      </w:r>
    </w:p>
    <w:p w14:paraId="325D51F9" w14:textId="77777777"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Is PB legal?</w:t>
      </w:r>
    </w:p>
    <w:p w14:paraId="411E85C3"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times, putting PB into practice doesn’t mean rewriting laws about who controls money. Whoever leads the council or holds decision rights still has the official say on budgets – yet chooses, by choice, to follow what voters decide through PB. Sometimes it sticks because trust builds slowly.</w:t>
      </w:r>
    </w:p>
    <w:p w14:paraId="4AFE6E8B" w14:textId="77777777"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What i</w:t>
      </w:r>
      <w:r w:rsidR="009D085E" w:rsidRPr="008A4D5F">
        <w:rPr>
          <w:rFonts w:ascii="Times New Roman" w:hAnsi="Times New Roman" w:cs="Times New Roman"/>
          <w:b/>
          <w:sz w:val="24"/>
          <w:szCs w:val="24"/>
        </w:rPr>
        <w:t>s the rationale for doing a PB?</w:t>
      </w:r>
    </w:p>
    <w:p w14:paraId="1DE3A922"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Some folks light up over PB because it fits their goals. Others find a spark in how flexible it feels. A few care mostly about speed. Then there is ease of use pulling attention. Trust builds slowly for some through consistency. And real results keep certain minds hooked</w:t>
      </w:r>
    </w:p>
    <w:p w14:paraId="41DC40A3"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Real power shifts toward everyday citizens when they help shape policies. Because of this, participatory budgeting pulls in folks who usually doubt politicians. Closer ties form between elected leaders and voters. Trust grows where it once felt impossible</w:t>
      </w:r>
    </w:p>
    <w:p w14:paraId="39A88B67"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Openness shapes trust. What gets spent shows real priorities, not just promises. People shaping choices together in open meetings make shortcuts harder. Decisions built this way skip hidden deals, reduce mistakes, leave less anger behind</w:t>
      </w:r>
    </w:p>
    <w:p w14:paraId="11F8AE43"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Out in the open, schools help people pay attention and speak up. Doing things together shows neighbors, workers, leaders how shared choices work. Facing real questions about power and life at home pulls them into what matters</w:t>
      </w:r>
    </w:p>
    <w:p w14:paraId="0C41EA87"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When folks know what’s happening, choices about cash get sharper. Because they see how things work nearby, their input shapes smarter spending. With a stake in the outcome, neighbors keep an eye on where dollars go</w:t>
      </w:r>
    </w:p>
    <w:p w14:paraId="57CEFAA2"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Spending feels more balanced when each person has a say in choices. Because folks take time - sometimes many months - to talk through proposals, attention shifts naturally toward what helps most</w:t>
      </w:r>
    </w:p>
    <w:p w14:paraId="3A71FE88"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Starting strong with chats on street corners, folks begin recognizing faces around town. Because of these gatherings, neighborhoods start acting like neighborhoods again. When city dwellers show up often, trust grows without anyone forcing it. Decisions come easier when local teams skip endless appeals to officials. Instead of pushing paper uphill, they shape rules that fit real life. Meetings where money gets discussed bring different circles into contact. People find others who care about similar things just by showing up</w:t>
      </w:r>
    </w:p>
    <w:p w14:paraId="423E6D8A"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One reason people support participatory budgeting? It can help rebuild faith in government and how society functions. Think of it as a way to bridge everyday citizens with the officials who are supposed to represent them. Instead of replacing systems already in place, involvement grows inside those structures. Even when working under current political frameworks, public input finds room to grow</w:t>
      </w:r>
    </w:p>
    <w:p w14:paraId="6FFD2192"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Budget decisions open up through public talks,</w:t>
      </w:r>
      <w:r w:rsidRPr="008A4D5F">
        <w:rPr>
          <w:rFonts w:ascii="Times New Roman" w:hAnsi="Times New Roman" w:cs="Times New Roman"/>
          <w:sz w:val="24"/>
          <w:szCs w:val="24"/>
        </w:rPr>
        <w:t xml:space="preserve"> though outcomes do not lock officials into fixed choices.</w:t>
      </w:r>
    </w:p>
    <w:p w14:paraId="5CFDC118" w14:textId="77777777"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What needs to be ready before PB functions</w:t>
      </w:r>
    </w:p>
    <w:p w14:paraId="0DE594A8"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 here: real change starts when leaders care enough to share power. A city manager or council member must say yes to giving up some spending choices - actual dollars, not just talk. Without that okay from someone in charge, nothing moves. From the ground up, local groups do the work of pulling people in, especially folks who rarely get asked. Think neighborhood centers, tenant unions, youth collectives - they light the spark. When both sides meet - the authority and the grassroots - that is where something new begins.</w:t>
      </w:r>
    </w:p>
    <w:p w14:paraId="3B84A9D4"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Power over choices rests partly with local leaders. When cities keep control of both daily operations and money matters, people gain influence on what gets built. Money shaped by public votes should reflect a town's full fiscal picture - yet zoom mainly into day-to-day spending options. Flexibility in funds allows councils to shift gears when priorities change. Choices made together mean residents help pick which ideas move forward. Budgets steered by neighborhoods need room to adapt without delay. Real say emerges where cash meets community voice.</w:t>
      </w:r>
    </w:p>
    <w:p w14:paraId="6B73F7B7"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Now think about how folks chip in when choices shape their neighborhoods. One way? A group listens - really listens - to what people say they need. Sometimes that happens on paper, sometimes through screens, often both. Mixing old-school meetings with digital tools opens doors wider. This mirrors rule 17.50 from the World Bank - sharing decisions matters. People showing up, speaking out, shapes outcomes more fairly.</w:t>
      </w:r>
    </w:p>
    <w:p w14:paraId="5AF30F2E"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After budgets are set, cities share them openly while updating residents on suggested plans. Following that, locals get alerts when planned work actually begins. From start to finish, both community members and government staff keep track of how spending unfolds. Watching progress becomes a shared responsibility through repeated check-ins over time.</w:t>
      </w:r>
    </w:p>
    <w:p w14:paraId="399A4089" w14:textId="77777777"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Mustn’t those in office decide where taxpayer funds go?</w:t>
      </w:r>
    </w:p>
    <w:p w14:paraId="6DAAA607"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vote hoping things get better nearby, not merely to have choices made for them. When leaders let neighbors help shape spending plans, solutions tend to fit what folks actually want. Working alongside locals sharpens a leader’s effectiveness - understanding grows where daily life unfolds. Real insight flows in when residents bring firsthand awareness plus willingness to pitch in during money discussions.</w:t>
      </w:r>
    </w:p>
    <w:p w14:paraId="46B047B7"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Maybe. A tight budget does not always block progress. Still, choices must shift when funds run low. Options exist even without added cash. Focus often moves to what is already available. Limits sometimes sharpen thinking. What matters most might still fit inside small margins.</w:t>
      </w:r>
    </w:p>
    <w:p w14:paraId="73BC03FB"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PB runs without fresh funding - only shifts how current budgets get chosen. Running it takes some effort, yet that effort pays off later when people find smarter uses for tight funds.</w:t>
      </w:r>
    </w:p>
    <w:p w14:paraId="0EF19F7C"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Could those already in charge just take control again? People who hold influence often shape things their way. Power tends to stay in familiar hands. What stops them from steering it once more?</w:t>
      </w:r>
    </w:p>
    <w:p w14:paraId="66800FB7"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This worry shows up whenever people join public efforts. PB faces it too. Yet opening doors wider for excluded folks changes things - letting them shape and guide steps ahead builds balance. Reaching out on purpose into overlooked areas helps stop dominance by just one group. Say budgets touch rent, work, or classrooms - that draws in residents with less income more often. People act differently when trust lands in their hands. They start weighing what others need. Real choices bring real thought. Details on shaping fair paths appear in a piece from the Journal of Public Deliberation.</w:t>
      </w:r>
    </w:p>
    <w:p w14:paraId="59E7DE1C" w14:textId="77777777"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METHODOLOGY</w:t>
      </w:r>
    </w:p>
    <w:p w14:paraId="2F40B0F7" w14:textId="77777777"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Research design</w:t>
      </w:r>
    </w:p>
    <w:p w14:paraId="5FD1B092"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One way to study things uses numbers. Another leans into words. Both work well when looking at society, according to Neuman from 1997. Instead of counting, some researchers dig deep so what happens becomes clear. This approach values realness. It pays attention to how people see their world. Culture shapes understanding here. Themes matter more than totals. Denzin and Lincoln noted this in 2001. So did Huysamen in 1994. Again found by Neuman later. On the flip side, those who work with numbers aim to shrink down data so it fits broader patterns. Numbers thrive when checking theories, staying neutral, tracking trends through stats. Each approach adds something real to studying society - neither covers everything alone. Together, they balance out where one falls short. Strengths exist alongside limits in both. (Neuman, 1997; p.14).</w:t>
      </w:r>
    </w:p>
    <w:p w14:paraId="0A6FBDC3"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This work uses a mix of ways to look closely at what council members think - those from Port Loko, Freetown, and Western Area Rural - along with others who joined or watched the test effort, including groups outside government. Looking at it like this tends to open up space for voices, emotions, ideas, personal views, because it draws from how people really experience things, as noted by scholars such as Babbie back in ’92, plus later echoed by Krippendorff, Neuman, and Strongman</w:t>
      </w:r>
    </w:p>
    <w:p w14:paraId="7BCFAAD1"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Looking closely at people’s real experiences shaped how information was collected. What someone goes through matters more than theories about it (Huysamen, 1994; Vadum&amp;Rankin,1998). This way of working rests on the idea that truth shows up best when left untouched by expert opinions (Hycner, 1985). To protect the rawness of what’s being studied, researchers must step back from fixed ideas - things like assumptions or favorite concepts - that might cloud seeing clearly (Edwards, 2001a.). Setting personal views aside isn’t a one-time move, but something repeated throughout. Doing so helps prevent individual slant from shaping outcomes too much. Instead of fitting stories into boxes, each account gets space to show its own sense.</w:t>
      </w:r>
    </w:p>
    <w:p w14:paraId="68D910FB"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Still, the qualitative approach leans closer to interpretive views. That means numbers aren’t its main focus. Instead, quantitative work ties closely to a framework built on measurable evidence. Often, it pulls information in, then turns observations into digits. Once in number form, patterns emerge through analysis. From those patterns, meaning takes shape.</w:t>
      </w:r>
    </w:p>
    <w:p w14:paraId="6A6D4D2A" w14:textId="77777777"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The process</w:t>
      </w:r>
    </w:p>
    <w:p w14:paraId="7E36383E"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One idea might lead a scientist forward. Predictions often shape what gets tested when curiosity drives inquiry. Tools appear on desks - pencils, screens, charts - to capture each detail observed. A path unfolds step by step because clarity matters in study design. Questions take form before any experiment begins. What connects one factor to another usually rests inside an educated guess. Plans hold everything together once work starts. Tests run not at random but following strict sequences shaped ahead of time.</w:t>
      </w:r>
    </w:p>
    <w:p w14:paraId="0118A9A0"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From time to time, information gets pulled together through careful steps before it's ready to be studied. These days, powerful software helps handle the number crunching. With that help, scientists can see how closely things might match up - say, those who move their bodies every day tend to show quieter pulses. Or maybe moving each day is what quiets the pulse. Hidden links like </w:t>
      </w:r>
      <w:r w:rsidRPr="008A4D5F">
        <w:rPr>
          <w:rFonts w:ascii="Times New Roman" w:hAnsi="Times New Roman" w:cs="Times New Roman"/>
          <w:sz w:val="24"/>
          <w:szCs w:val="24"/>
        </w:rPr>
        <w:lastRenderedPageBreak/>
        <w:t>these come into view when numbers are treated just right. How much one thing sways another becomes clearer once patterns emerge from the noise.</w:t>
      </w:r>
    </w:p>
    <w:p w14:paraId="2A2FFF6C"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papers drop their number crunching into a neat format, ending with what's called a P value. When readers aren't used to research talk, they often flip to the last part of published studies - here, authors walk through what showed up in the data, spelling out what it might actually mean using everyday words</w:t>
      </w:r>
    </w:p>
    <w:p w14:paraId="0E6690BB"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Truth be told, mixing both approaches feels right for hitting the study's goals. Since the topic’s fairly fresh, and nothing like it’s been done before in Sierra Leone, blending them makes sense. The middle path just fits better here</w:t>
      </w:r>
    </w:p>
    <w:p w14:paraId="0FCB0148" w14:textId="77777777"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Participants</w:t>
      </w:r>
    </w:p>
    <w:p w14:paraId="79FCF0D8"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From each of the three pilot areas for community-led budgeting, fifty people took part. Because of local customs, age details stayed out of the analysis.</w:t>
      </w:r>
    </w:p>
    <w:p w14:paraId="77B0942D"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Employees had to work for certain local councils involved. Or belong to civil society groups joining the trial effort. Such conditions fit well when checking how people view new financial methods. Especially within nations still building stronger systems, such as Sierra Leone</w:t>
      </w:r>
    </w:p>
    <w:p w14:paraId="4C3174C3" w14:textId="77777777"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Justification for selecting sample as participants</w:t>
      </w:r>
    </w:p>
    <w:p w14:paraId="205944C5" w14:textId="77777777"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in Sierra Leone do not know much about participatory budgets as a way to manage public money. Because it has not been used widely, several local councils - and the communities they serve - have felt its absence. This method remains fresh on the scene, and the initiative being examined was only tested on a small scale. A few district councils took part directly in that trial run. Some civil society organizations got involved too, attending training sessions or joining related events, while others watched how things unfolded from the sidelines. For these reasons, the person studying the project thinks those groups offer the clearest picture of what happened</w:t>
      </w:r>
      <w:r w:rsidR="00F16020" w:rsidRPr="008A4D5F">
        <w:rPr>
          <w:rFonts w:ascii="Times New Roman" w:hAnsi="Times New Roman" w:cs="Times New Roman"/>
          <w:sz w:val="24"/>
          <w:szCs w:val="24"/>
        </w:rPr>
        <w:t>.</w:t>
      </w:r>
    </w:p>
    <w:p w14:paraId="1BAFEA92" w14:textId="77777777"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Research instrument</w:t>
      </w:r>
    </w:p>
    <w:p w14:paraId="46C6B4F0"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From the start, talks happened one at a time, using both Krio and English. Open questions gave room for answers in each person’s natural way of speaking. Even so, short yes-or-no prompts slipped in when exact replies mattered more. Each voice stayed clear through this mix, pulling out what really counted without losing meaning along the way. What mattered most was the participants’ own words, not what researchers thought might happen. A loose but guided approach shaped each talk, keeping it focused without blocking honest replies. Every session moved along familiar paths, yet new questions grew naturally from how people answered. This way, moments that needed more light got attention, details became clearer. Taping every conversation made certain nothing slipped away, voices stayed whole</w:t>
      </w:r>
    </w:p>
    <w:p w14:paraId="5018231E"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One person did every talk with those involved. Doing so kept questions steady while letting trust grow between speaker and listener - body signals showed up clearly too (Neumann, 1997). According to Stones from 1986, talking face-to-face pulls memory closer to real moments lived. [Stones, 1986] Just like noted earlier [] Another method popped up later on paper form handed out </w:t>
      </w:r>
      <w:r w:rsidRPr="008A4D5F">
        <w:rPr>
          <w:rFonts w:ascii="Times New Roman" w:hAnsi="Times New Roman" w:cs="Times New Roman"/>
          <w:sz w:val="24"/>
          <w:szCs w:val="24"/>
        </w:rPr>
        <w:lastRenderedPageBreak/>
        <w:t>directly. People filled these forms without help; that is what "self-done" means here. Each setup works well in some ways yet stumbles in others as laid out next:-</w:t>
      </w:r>
    </w:p>
    <w:p w14:paraId="49081E20" w14:textId="77777777"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Virtues</w:t>
      </w:r>
    </w:p>
    <w:p w14:paraId="57787E80"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Out of sequence they came, yet matched the given structure exactly. One after another, responses followed where each query had been placed before</w:t>
      </w:r>
    </w:p>
    <w:p w14:paraId="4499DC47"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Some who hesitated at first ended up replying when encouraged, simply because more answers meant better representation</w:t>
      </w:r>
    </w:p>
    <w:p w14:paraId="5DA45939"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When confusion popped up, each question got a clear walkthrough. Meaning gaps? They filled them in real time. Clarity came first, always. Doubts didn’t last long - explanations stepped right in. Every unsure look met with patient rephrasing. If something seemed fuzzy, it was reshaped on the spot. Understanding wasn’t left to chance</w:t>
      </w:r>
    </w:p>
    <w:p w14:paraId="04FFB9DA" w14:textId="77777777"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Vices</w:t>
      </w:r>
    </w:p>
    <w:p w14:paraId="61898103" w14:textId="77777777" w:rsidR="00F16020" w:rsidRPr="008A4D5F" w:rsidRDefault="00F16020" w:rsidP="009D085E">
      <w:pPr>
        <w:jc w:val="both"/>
        <w:rPr>
          <w:rFonts w:ascii="Times New Roman" w:hAnsi="Times New Roman" w:cs="Times New Roman"/>
          <w:b/>
          <w:sz w:val="24"/>
          <w:szCs w:val="24"/>
        </w:rPr>
      </w:pPr>
      <w:r w:rsidRPr="008A4D5F">
        <w:rPr>
          <w:rFonts w:ascii="Times New Roman" w:hAnsi="Times New Roman" w:cs="Times New Roman"/>
          <w:b/>
          <w:sz w:val="24"/>
          <w:szCs w:val="24"/>
        </w:rPr>
        <w:t>Traveling between interviewees costs a lot of money</w:t>
      </w:r>
    </w:p>
    <w:p w14:paraId="73273F5B"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Spending hours gathering data this way dragged on because people often missed appointments they had already agreed to</w:t>
      </w:r>
    </w:p>
    <w:p w14:paraId="43B67C25"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Printing the questionnaire added expense. Money ran short because of it too. That part took up funds meant elsewhere. Budget felt tighter after those pages came out. Cash went down once ink hit paper. Funds dipped at the copying stage</w:t>
      </w:r>
    </w:p>
    <w:p w14:paraId="4AC57B78" w14:textId="77777777"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What’s inside the survey form</w:t>
      </w:r>
    </w:p>
    <w:p w14:paraId="151E973E"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From the 2009 professional quality of life scale came the structure for the questions: here, people reflect on their own experience, measuring how strongly they feel about different aspects linked to BP and also the trial run, marking each point from zero up to five.</w:t>
      </w:r>
    </w:p>
    <w:p w14:paraId="519CE789"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A guide comes with the form, showing step-by-step ways to work out personal results. Each person can go through their answers using this method. The details are laid out clearly near the end of the document</w:t>
      </w:r>
    </w:p>
    <w:p w14:paraId="0B6B4D96" w14:textId="77777777"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Procedure</w:t>
      </w:r>
    </w:p>
    <w:p w14:paraId="2E8C2CAA"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Letters went out to top officials in three district councils. Each head of participating groups got one too. These included CSOs, charities, and others involved. Some had watched everything unfold from start to finish. Communication opened paths needed for study work. People guiding organisations received contact through mail. The effort reached those active in the scene. Officials at council peaks were part of this loop. Involvement came from varied corners. Engagement covered both doers and watchers.</w:t>
      </w:r>
    </w:p>
    <w:p w14:paraId="529A3FF0"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The researcher began by sending letters where he shared who he was and what the study hoped to achieve. What followed covered how the work would be done, along with steps taken to protect privacy and identity. People involved were reminded they could say no at any point, even later on, without facing consequences. Another part mentioned recording sessions using audio devices, </w:t>
      </w:r>
      <w:r w:rsidRPr="008A4D5F">
        <w:rPr>
          <w:rFonts w:ascii="Times New Roman" w:hAnsi="Times New Roman" w:cs="Times New Roman"/>
          <w:sz w:val="24"/>
          <w:szCs w:val="24"/>
        </w:rPr>
        <w:lastRenderedPageBreak/>
        <w:t>clearly stating it needed approval first. Responses came mainly by phone or written texts, used to accept or decline participation.</w:t>
      </w:r>
    </w:p>
    <w:p w14:paraId="0293AD49"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At last, one-on-one talks took place, giving the researcher a chance to notice how each person moved, paused, or looked during speaking. These quiet cues came through clearly when listening closely.</w:t>
      </w:r>
    </w:p>
    <w:p w14:paraId="766B8DDA" w14:textId="77777777"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Data analysis</w:t>
      </w:r>
    </w:p>
    <w:p w14:paraId="172DD737"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Looking into data means working through information to see what it shows about real experiences. Through people’s own words, qualitative study builds understanding based on how they describe their lives. One way to handle this kind of material involves spotting patterns in a structured way. Ideas grow from what appears again and again in interviews or notes. Insights come not from guessing but from careful reading of written accounts.</w:t>
      </w:r>
    </w:p>
    <w:p w14:paraId="54A61C7D"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On the flip side, numbers drive the process when using quantitative techniques. Charts, graphs, and tables come into play during examination of gathered information. People call this kind of breakdown statistical analysis. Software designed for complex number crunching helps carry it out. Through this approach, investigators see how strongly factors link together - sometimes just two, sometimes more. [Babbie, 1992]</w:t>
      </w:r>
    </w:p>
    <w:p w14:paraId="039FDA81"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A different route emerges here - this one blends storytelling with numbers, pulling from earlier methods while shaping the core of the research. Data gets examined through words on one hand, measurements on the other. This blend forms the backbone, guiding how findings take shape without leaning too far either way.</w:t>
      </w:r>
    </w:p>
    <w:p w14:paraId="268E3A57" w14:textId="77777777"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4. Data analysis</w:t>
      </w:r>
    </w:p>
    <w:p w14:paraId="3960ED47"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One October morning, fifty people began sharing thoughts through interviews led by the researcher. Not until late in the month did the first group - numbering twenty-two - sit down to talk. That session took place on October 23rd, marking the start. Then came another wave, stretching from person twenty-two onward, gathered together November 15th. Their voices filled the room weeks after the prior round. As each conversation unfolded, views surfaced about how things had shifted during the trial stretch. Districts changed. Councils felt pressure. Opinions varied widely at first glance. Yet patterns emerged once everyone spoke freely. What stood out was not small change but deep effect across locations</w:t>
      </w:r>
    </w:p>
    <w:p w14:paraId="567B962E"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Seventy people took part in the research. Yet fifty finished it - about 70 percent - and here is what came out of that.</w:t>
      </w:r>
    </w:p>
    <w:p w14:paraId="5E3D574C"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noProof/>
          <w:sz w:val="24"/>
          <w:szCs w:val="24"/>
        </w:rPr>
        <w:drawing>
          <wp:inline distT="0" distB="0" distL="0" distR="0" wp14:anchorId="55BB74F3" wp14:editId="1382783B">
            <wp:extent cx="3446965" cy="1377315"/>
            <wp:effectExtent l="0" t="0" r="127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24AF0B9"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lastRenderedPageBreak/>
        <w:t>Figure 1 Satisfaction rate</w:t>
      </w:r>
    </w:p>
    <w:p w14:paraId="4001DB8C"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stakeholders’ satisfaction with the process</w:t>
      </w:r>
    </w:p>
    <w:p w14:paraId="22506AE5"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As shown in figure 1 above, four respondents [6%] were dissatisfied with the pilot process. Five respondents [4%] stay neutral to the question; they could neither satisfied nor dissatisfied with the implementation and another 4% disagreed with the notion especially the strategies instituted in the pilot. Forty-one respondents [86] responded in the affirmative: they strongly agreed with idea of the pilot and they showed strong satisfaction with process. The individual results show that: 9 respondents [8%] showed dissatisfaction about the entire process. 9 0f 20 [N=9] of respondents have a cumulative score of below 12. In all the scores, they shaded 0-2 in scaling questionnaire which shows no confidence in the process at all.</w:t>
      </w:r>
    </w:p>
    <w:p w14:paraId="02218F4A"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Some of the key responses to the interview question “what do think of the pilot process?” were as follows:</w:t>
      </w:r>
    </w:p>
    <w:p w14:paraId="5C82B0EB"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 xml:space="preserve">R1 </w:t>
      </w:r>
      <w:r w:rsidRPr="00F16020">
        <w:rPr>
          <w:rFonts w:ascii="Times New Roman" w:eastAsia="Times New Roman" w:hAnsi="Times New Roman" w:cs="Times New Roman"/>
          <w:color w:val="000000"/>
          <w:sz w:val="24"/>
          <w:szCs w:val="24"/>
        </w:rPr>
        <w:t>“The process was thorough and transparent throughout the three districts that I witnessed with my team during the implementation”</w:t>
      </w:r>
    </w:p>
    <w:p w14:paraId="1CCA1991"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2</w:t>
      </w:r>
      <w:r w:rsidRPr="00F16020">
        <w:rPr>
          <w:rFonts w:ascii="Times New Roman" w:eastAsia="Times New Roman" w:hAnsi="Times New Roman" w:cs="Times New Roman"/>
          <w:color w:val="000000"/>
          <w:sz w:val="24"/>
          <w:szCs w:val="24"/>
        </w:rPr>
        <w:t xml:space="preserve"> “It was a collaborative effort. I felt really good about presence of key stakeholders coming together to contribute in the developmental plans for the district”</w:t>
      </w:r>
    </w:p>
    <w:p w14:paraId="10439344"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12</w:t>
      </w:r>
      <w:r w:rsidRPr="00F16020">
        <w:rPr>
          <w:rFonts w:ascii="Times New Roman" w:eastAsia="Times New Roman" w:hAnsi="Times New Roman" w:cs="Times New Roman"/>
          <w:color w:val="000000"/>
          <w:sz w:val="24"/>
          <w:szCs w:val="24"/>
        </w:rPr>
        <w:t xml:space="preserve"> “the pilot was a timely intervention not only for the district, but the country at large”</w:t>
      </w:r>
    </w:p>
    <w:p w14:paraId="0B75450A"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R13</w:t>
      </w:r>
      <w:r w:rsidRPr="00F16020">
        <w:rPr>
          <w:rFonts w:ascii="Times New Roman" w:eastAsia="Times New Roman" w:hAnsi="Times New Roman" w:cs="Times New Roman"/>
          <w:color w:val="000000"/>
          <w:sz w:val="24"/>
          <w:szCs w:val="24"/>
        </w:rPr>
        <w:t xml:space="preserve"> “A great innovation in the country”</w:t>
      </w:r>
    </w:p>
    <w:p w14:paraId="2CE63FFD"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14</w:t>
      </w:r>
      <w:r w:rsidRPr="00F16020">
        <w:rPr>
          <w:rFonts w:ascii="Times New Roman" w:eastAsia="Times New Roman" w:hAnsi="Times New Roman" w:cs="Times New Roman"/>
          <w:color w:val="000000"/>
          <w:sz w:val="24"/>
          <w:szCs w:val="24"/>
        </w:rPr>
        <w:t xml:space="preserve"> “I think it will make the councils programs to be citizens centered”</w:t>
      </w:r>
    </w:p>
    <w:p w14:paraId="18319EF6"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32</w:t>
      </w:r>
      <w:r w:rsidRPr="00F16020">
        <w:rPr>
          <w:rFonts w:ascii="Times New Roman" w:eastAsia="Times New Roman" w:hAnsi="Times New Roman" w:cs="Times New Roman"/>
          <w:color w:val="000000"/>
          <w:sz w:val="24"/>
          <w:szCs w:val="24"/>
        </w:rPr>
        <w:t xml:space="preserve"> “It was a data driven approach and created platforms for easy monitoring”</w:t>
      </w:r>
    </w:p>
    <w:p w14:paraId="42ABF2DF"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noProof/>
          <w:sz w:val="24"/>
          <w:szCs w:val="24"/>
        </w:rPr>
        <w:drawing>
          <wp:inline distT="0" distB="0" distL="0" distR="0" wp14:anchorId="0F4B1CC5" wp14:editId="4F9B60EC">
            <wp:extent cx="3377758" cy="1169035"/>
            <wp:effectExtent l="0" t="0" r="1333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9134FE"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Fig</w:t>
      </w:r>
      <w:r w:rsidRPr="00F16020">
        <w:rPr>
          <w:rFonts w:ascii="Times New Roman" w:hAnsi="Times New Roman" w:cs="Times New Roman"/>
          <w:b/>
          <w:sz w:val="24"/>
          <w:szCs w:val="24"/>
          <w:u w:val="single"/>
        </w:rPr>
        <w:t>u</w:t>
      </w:r>
      <w:r w:rsidRPr="00F16020">
        <w:rPr>
          <w:rFonts w:ascii="Times New Roman" w:hAnsi="Times New Roman" w:cs="Times New Roman"/>
          <w:b/>
          <w:sz w:val="24"/>
          <w:szCs w:val="24"/>
        </w:rPr>
        <w:t>re 2 impacts on PERP</w:t>
      </w:r>
    </w:p>
    <w:p w14:paraId="32AAE843"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Impact on the Post Ebola Recover Programs:</w:t>
      </w:r>
    </w:p>
    <w:p w14:paraId="619D3312"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As stated in chapter three, the variables represented in the figures were generated by responses to the scaling questionnaire. Thus, figure2 shows that 74% of respondents strongly agreed that the test case had very good impacts on the Post Ebola Recovery Programs being undertaken by three district councils.</w:t>
      </w:r>
    </w:p>
    <w:p w14:paraId="66BD267C"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lastRenderedPageBreak/>
        <w:t>Here are some of the responses to the qualitative interview questions “do you think the pilot program impacted the Post Ebola Recovery Programs in your district?”</w:t>
      </w:r>
    </w:p>
    <w:p w14:paraId="017A40F0"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 xml:space="preserve">R9 </w:t>
      </w:r>
      <w:r w:rsidRPr="00F16020">
        <w:rPr>
          <w:rFonts w:ascii="Times New Roman" w:hAnsi="Times New Roman" w:cs="Times New Roman"/>
          <w:sz w:val="24"/>
          <w:szCs w:val="24"/>
        </w:rPr>
        <w:t>“</w:t>
      </w:r>
      <w:r w:rsidRPr="00F16020">
        <w:rPr>
          <w:rFonts w:ascii="Times New Roman" w:eastAsia="Times New Roman" w:hAnsi="Times New Roman" w:cs="Times New Roman"/>
          <w:color w:val="000000"/>
          <w:sz w:val="24"/>
          <w:szCs w:val="24"/>
        </w:rPr>
        <w:t>it brought the implementation down to the people, and that expedited the implementation process</w:t>
      </w:r>
    </w:p>
    <w:p w14:paraId="4A19DB27"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R12:</w:t>
      </w:r>
      <w:r w:rsidRPr="00F16020">
        <w:rPr>
          <w:rFonts w:ascii="Times New Roman" w:hAnsi="Times New Roman" w:cs="Times New Roman"/>
          <w:sz w:val="24"/>
          <w:szCs w:val="24"/>
        </w:rPr>
        <w:t xml:space="preserve"> “it</w:t>
      </w:r>
      <w:r w:rsidRPr="00F16020">
        <w:rPr>
          <w:rFonts w:ascii="Times New Roman" w:eastAsia="Times New Roman" w:hAnsi="Times New Roman" w:cs="Times New Roman"/>
          <w:color w:val="000000"/>
          <w:sz w:val="24"/>
          <w:szCs w:val="24"/>
        </w:rPr>
        <w:t xml:space="preserve"> brought together all the actors and partners of the local councils in the recovery process</w:t>
      </w:r>
    </w:p>
    <w:p w14:paraId="5CF94833"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R48</w:t>
      </w:r>
      <w:r w:rsidRPr="00F16020">
        <w:rPr>
          <w:rFonts w:ascii="Times New Roman" w:eastAsia="Times New Roman" w:hAnsi="Times New Roman" w:cs="Times New Roman"/>
          <w:color w:val="000000"/>
          <w:sz w:val="24"/>
          <w:szCs w:val="24"/>
        </w:rPr>
        <w:t xml:space="preserve"> “It helped the actors and the government to get firsthand information from the residents about felt needs”</w:t>
      </w:r>
    </w:p>
    <w:p w14:paraId="6253BA72"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R27: “</w:t>
      </w:r>
      <w:r w:rsidRPr="00F16020">
        <w:rPr>
          <w:rFonts w:ascii="Times New Roman" w:eastAsia="Times New Roman" w:hAnsi="Times New Roman" w:cs="Times New Roman"/>
          <w:color w:val="000000"/>
          <w:sz w:val="24"/>
          <w:szCs w:val="24"/>
        </w:rPr>
        <w:t>It helped the residents in the district learned about the different recovery programs including completed, ongoing and pending”.</w:t>
      </w:r>
    </w:p>
    <w:p w14:paraId="41249329"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R34:</w:t>
      </w:r>
      <w:r w:rsidRPr="00F16020">
        <w:rPr>
          <w:rFonts w:ascii="Times New Roman" w:eastAsia="Times New Roman" w:hAnsi="Times New Roman" w:cs="Times New Roman"/>
          <w:color w:val="000000"/>
          <w:sz w:val="24"/>
          <w:szCs w:val="24"/>
        </w:rPr>
        <w:t xml:space="preserve"> “Resident representatives were able to mobilize their respective communities to support the councils appropriately”</w:t>
      </w:r>
    </w:p>
    <w:p w14:paraId="332E6D61" w14:textId="77777777" w:rsidR="00F16020" w:rsidRPr="00F16020" w:rsidRDefault="00F16020" w:rsidP="009D085E">
      <w:pPr>
        <w:spacing w:after="200" w:line="276" w:lineRule="auto"/>
        <w:jc w:val="both"/>
        <w:rPr>
          <w:rFonts w:ascii="Times New Roman" w:eastAsia="Times New Roman" w:hAnsi="Times New Roman" w:cs="Times New Roman"/>
          <w:b/>
          <w:color w:val="000000"/>
          <w:sz w:val="24"/>
          <w:szCs w:val="24"/>
        </w:rPr>
      </w:pPr>
      <w:r w:rsidRPr="00F16020">
        <w:rPr>
          <w:rFonts w:ascii="Times New Roman" w:eastAsia="Times New Roman" w:hAnsi="Times New Roman" w:cs="Times New Roman"/>
          <w:b/>
          <w:color w:val="000000"/>
          <w:sz w:val="24"/>
          <w:szCs w:val="24"/>
        </w:rPr>
        <w:t>R40: “</w:t>
      </w:r>
      <w:r w:rsidRPr="00F16020">
        <w:rPr>
          <w:rFonts w:ascii="Times New Roman" w:eastAsia="Times New Roman" w:hAnsi="Times New Roman" w:cs="Times New Roman"/>
          <w:color w:val="000000"/>
          <w:sz w:val="24"/>
          <w:szCs w:val="24"/>
        </w:rPr>
        <w:t>the pilot program helped our council to discover gaps in the implementation of delayed projects”</w:t>
      </w:r>
    </w:p>
    <w:p w14:paraId="1726E1C8"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R22:</w:t>
      </w:r>
      <w:r w:rsidRPr="00F16020">
        <w:rPr>
          <w:rFonts w:ascii="Times New Roman" w:eastAsia="Times New Roman" w:hAnsi="Times New Roman" w:cs="Times New Roman"/>
          <w:color w:val="000000"/>
          <w:sz w:val="24"/>
          <w:szCs w:val="24"/>
        </w:rPr>
        <w:t xml:space="preserve"> “At end of the training workshop conducted by the implementation team, many residents became monitors of the various project implemented in their respective communities”</w:t>
      </w:r>
    </w:p>
    <w:p w14:paraId="49B06A55" w14:textId="77777777"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noProof/>
          <w:sz w:val="24"/>
          <w:szCs w:val="24"/>
        </w:rPr>
        <w:drawing>
          <wp:inline distT="0" distB="0" distL="0" distR="0" wp14:anchorId="16E20FC9" wp14:editId="79844185">
            <wp:extent cx="3143371" cy="1539240"/>
            <wp:effectExtent l="0" t="0" r="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EC0CF5" w14:textId="77777777" w:rsidR="00F16020" w:rsidRPr="008A4D5F" w:rsidRDefault="00F16020" w:rsidP="009D085E">
      <w:pPr>
        <w:jc w:val="both"/>
        <w:rPr>
          <w:rFonts w:ascii="Times New Roman" w:hAnsi="Times New Roman" w:cs="Times New Roman"/>
          <w:sz w:val="24"/>
          <w:szCs w:val="24"/>
        </w:rPr>
      </w:pPr>
    </w:p>
    <w:p w14:paraId="6DB9D0D1"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Figure3 Recommendation of PP</w:t>
      </w:r>
    </w:p>
    <w:p w14:paraId="0C8CDC83"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4.2</w:t>
      </w:r>
      <w:r w:rsidRPr="00F16020">
        <w:rPr>
          <w:rFonts w:ascii="Times New Roman" w:hAnsi="Times New Roman" w:cs="Times New Roman"/>
          <w:sz w:val="24"/>
          <w:szCs w:val="24"/>
        </w:rPr>
        <w:t xml:space="preserve">. </w:t>
      </w:r>
      <w:r w:rsidRPr="00F16020">
        <w:rPr>
          <w:rFonts w:ascii="Times New Roman" w:hAnsi="Times New Roman" w:cs="Times New Roman"/>
          <w:b/>
          <w:sz w:val="24"/>
          <w:szCs w:val="24"/>
        </w:rPr>
        <w:t>Recommendation of the tool to be used nationally</w:t>
      </w:r>
      <w:r w:rsidRPr="00F16020">
        <w:rPr>
          <w:rFonts w:ascii="Times New Roman" w:hAnsi="Times New Roman" w:cs="Times New Roman"/>
          <w:sz w:val="24"/>
          <w:szCs w:val="24"/>
        </w:rPr>
        <w:t>: figue3 shows responses to questions about whether or not the participants think this practice should be employed in other districts in the country and subsequently be made a national fiscal tool. Here, as shown in the diagram, 92% of participants responded in the affirmative as well as manifest similar sentiment in qualitative responses. Thus:</w:t>
      </w:r>
    </w:p>
    <w:p w14:paraId="12F4475D"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About 4 of 20 [N=4] of respondents have a cumulative score of above 14 but below 20 and shaded 0-3 showing very little signs of STS</w:t>
      </w:r>
    </w:p>
    <w:p w14:paraId="40626FFC"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From the interviews, they cited some reasons for their respective recommendation</w:t>
      </w:r>
    </w:p>
    <w:p w14:paraId="1B6EEF0A"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lastRenderedPageBreak/>
        <w:t>R 16</w:t>
      </w:r>
      <w:r w:rsidRPr="00F16020">
        <w:rPr>
          <w:rFonts w:ascii="Times New Roman" w:hAnsi="Times New Roman" w:cs="Times New Roman"/>
          <w:sz w:val="24"/>
          <w:szCs w:val="24"/>
        </w:rPr>
        <w:t>:- “I think that if adopted, it will lead to speedy and appropriate fiscal intervention in the country”</w:t>
      </w:r>
    </w:p>
    <w:p w14:paraId="09D519F8"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R5:</w:t>
      </w:r>
      <w:r w:rsidRPr="00F16020">
        <w:rPr>
          <w:rFonts w:ascii="Times New Roman" w:hAnsi="Times New Roman" w:cs="Times New Roman"/>
          <w:sz w:val="24"/>
          <w:szCs w:val="24"/>
        </w:rPr>
        <w:t>- “this is the most inclusive development tool ever introduced in our council and I think it should be adopted by the Centre government”</w:t>
      </w:r>
    </w:p>
    <w:p w14:paraId="4F51EF92"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R9:</w:t>
      </w:r>
      <w:r w:rsidRPr="00F16020">
        <w:rPr>
          <w:rFonts w:ascii="Times New Roman" w:hAnsi="Times New Roman" w:cs="Times New Roman"/>
          <w:sz w:val="24"/>
          <w:szCs w:val="24"/>
        </w:rPr>
        <w:t xml:space="preserve"> “</w:t>
      </w:r>
      <w:r w:rsidRPr="00F16020">
        <w:rPr>
          <w:rFonts w:ascii="Times New Roman" w:eastAsia="Times New Roman" w:hAnsi="Times New Roman" w:cs="Times New Roman"/>
          <w:color w:val="000000"/>
          <w:sz w:val="24"/>
          <w:szCs w:val="24"/>
        </w:rPr>
        <w:t>it is the best approach for the country. I have never seen a more efficient financial tool. As partners to the council, I strongly recommend it</w:t>
      </w:r>
      <w:r w:rsidRPr="00F16020">
        <w:rPr>
          <w:rFonts w:ascii="Times New Roman" w:hAnsi="Times New Roman" w:cs="Times New Roman"/>
          <w:sz w:val="24"/>
          <w:szCs w:val="24"/>
        </w:rPr>
        <w:t>”</w:t>
      </w:r>
    </w:p>
    <w:p w14:paraId="1560A1E3"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R28:</w:t>
      </w:r>
      <w:r w:rsidRPr="00F16020">
        <w:rPr>
          <w:rFonts w:ascii="Times New Roman" w:hAnsi="Times New Roman" w:cs="Times New Roman"/>
          <w:sz w:val="24"/>
          <w:szCs w:val="24"/>
        </w:rPr>
        <w:t xml:space="preserve"> “I have been in the financial department of this council, but this the most appropriate tool as it will bring council’s development plans to residents therein”</w:t>
      </w:r>
    </w:p>
    <w:p w14:paraId="372F3FE2" w14:textId="77777777"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R6:</w:t>
      </w:r>
      <w:r w:rsidRPr="00F16020">
        <w:rPr>
          <w:rFonts w:ascii="Times New Roman" w:hAnsi="Times New Roman" w:cs="Times New Roman"/>
          <w:sz w:val="24"/>
          <w:szCs w:val="24"/>
        </w:rPr>
        <w:t>- “</w:t>
      </w:r>
      <w:r w:rsidRPr="00F16020">
        <w:rPr>
          <w:rFonts w:ascii="Times New Roman" w:eastAsia="Times New Roman" w:hAnsi="Times New Roman" w:cs="Times New Roman"/>
          <w:color w:val="000000"/>
          <w:sz w:val="24"/>
          <w:szCs w:val="24"/>
        </w:rPr>
        <w:t>Timely not only for the district, but the country at large</w:t>
      </w:r>
      <w:r w:rsidRPr="00F16020">
        <w:rPr>
          <w:rFonts w:ascii="Times New Roman" w:hAnsi="Times New Roman" w:cs="Times New Roman"/>
          <w:sz w:val="24"/>
          <w:szCs w:val="24"/>
        </w:rPr>
        <w:t>”</w:t>
      </w:r>
    </w:p>
    <w:p w14:paraId="2AB28058" w14:textId="77777777" w:rsidR="00F16020" w:rsidRPr="008A4D5F"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My main aim in presenting some these direct quotes from the participants is to let readers to experience the participants own words and insights directly. This is with the hope that readers will be able to recognize the importance participatory budget as described by the participants and take away an expanded understanding of their own.</w:t>
      </w:r>
    </w:p>
    <w:p w14:paraId="1CF26F23"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5. Summary, Discussions and Recommendations</w:t>
      </w:r>
    </w:p>
    <w:p w14:paraId="1B9E49EA"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Summary of Findings</w:t>
      </w:r>
    </w:p>
    <w:p w14:paraId="22865254"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sz w:val="24"/>
          <w:szCs w:val="24"/>
        </w:rPr>
        <w:t>The original premise of this study was that if and only if the pilot was successful in the target district councils and participants and beneficiaries satisfied with its process, then it could be potential tool of national financial management</w:t>
      </w:r>
    </w:p>
    <w:p w14:paraId="16111C76"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This study has really established an evidence based research that indicates a high level of satisfaction in the sample respondents from across the three councils and other participants and observers of the pilot model. The qualitative analysis in chapter four highlighted this are directly outlined by the respondents themselves in writing as well as words.</w:t>
      </w:r>
    </w:p>
    <w:p w14:paraId="297D9A55"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The literature review discusses some of the factors to be considered for the introduction and implementation of a participatory budget in developing countries. Key among these are; approval by the local councils, participation of civil societies and the fairness of the process as perceived by citizens. According to Brian Wampler, 2004, “a combination of four factors makes it more likely that participatory budgeting programs will be adopted: strong mayoral approval, a civil society willing and able to contribute to ongoing policy debates a generally supportive political environment that insulates participatory budgeting from legislators attacks, and the financial resources to fund the projects selected by citizens”</w:t>
      </w:r>
    </w:p>
    <w:p w14:paraId="529682F3"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All of the above factors as highlighted by Wampler were evident in the findings of this study. Up to 90% of respondents confirmed participation in the pilot and agreed that it was free of biases including political, elitist and class discriminations.</w:t>
      </w:r>
    </w:p>
    <w:p w14:paraId="732A7679"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lastRenderedPageBreak/>
        <w:t>Results of the study also showed that only a minute percentage of the sample couldn’t recommend the tool. More than 80% of them described the tool an efficient one based on empirical experience of the pilot and thus recommend it to be adopted in all the district councils and other MDAs In the country thereby making the official national fiscal management tool.</w:t>
      </w:r>
    </w:p>
    <w:p w14:paraId="3F0FE3C3" w14:textId="77777777" w:rsidR="00F16020" w:rsidRPr="00F16020" w:rsidRDefault="00F16020" w:rsidP="009D085E">
      <w:pPr>
        <w:spacing w:after="200" w:line="480" w:lineRule="auto"/>
        <w:jc w:val="both"/>
        <w:rPr>
          <w:rFonts w:ascii="Times New Roman" w:hAnsi="Times New Roman" w:cs="Times New Roman"/>
          <w:b/>
          <w:sz w:val="24"/>
          <w:szCs w:val="24"/>
        </w:rPr>
      </w:pPr>
      <w:r w:rsidRPr="00F16020">
        <w:rPr>
          <w:rFonts w:ascii="Times New Roman" w:hAnsi="Times New Roman" w:cs="Times New Roman"/>
          <w:b/>
          <w:sz w:val="24"/>
          <w:szCs w:val="24"/>
        </w:rPr>
        <w:t>Recommendations</w:t>
      </w:r>
    </w:p>
    <w:p w14:paraId="5FA18794" w14:textId="77777777"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A more extensive feasibility study:</w:t>
      </w:r>
    </w:p>
    <w:p w14:paraId="52DB2D81" w14:textId="77777777" w:rsidR="008A45BA" w:rsidRDefault="00F16020" w:rsidP="008A45BA">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Owing to many limitations the study, I strongly recommend that an expanded study be carried out nationwide on the feasibility of the phenomenon. The study should cover areas such as readiness of the councils based on existing structures, to effectively and efficiently adopt such policy</w:t>
      </w:r>
    </w:p>
    <w:p w14:paraId="3D6D878E" w14:textId="77777777" w:rsidR="00F16020" w:rsidRPr="00F16020" w:rsidRDefault="00F16020" w:rsidP="008A45BA">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Comparative study:</w:t>
      </w:r>
    </w:p>
    <w:p w14:paraId="2DF61653"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The concept and practice of participatory budget is not a novelty. Apart from Brazil where it was first promulgated, a number of developing countries not mentioned in this study have already instituted it in their respective local councils and states. Therefore, I am sure that a study the success factors, challenges, lessons learned and be best practices could be drawn those countries that will inform a successful adoption</w:t>
      </w:r>
    </w:p>
    <w:p w14:paraId="54C3296B" w14:textId="77777777" w:rsidR="00F16020" w:rsidRPr="00F16020" w:rsidRDefault="00F16020" w:rsidP="009D085E">
      <w:pPr>
        <w:tabs>
          <w:tab w:val="left" w:pos="7755"/>
        </w:tabs>
        <w:spacing w:after="200" w:line="480" w:lineRule="auto"/>
        <w:jc w:val="both"/>
        <w:rPr>
          <w:rFonts w:ascii="Times New Roman" w:hAnsi="Times New Roman" w:cs="Times New Roman"/>
          <w:b/>
          <w:sz w:val="24"/>
          <w:szCs w:val="24"/>
        </w:rPr>
      </w:pPr>
      <w:r w:rsidRPr="00F16020">
        <w:rPr>
          <w:rFonts w:ascii="Times New Roman" w:hAnsi="Times New Roman" w:cs="Times New Roman"/>
          <w:b/>
          <w:sz w:val="24"/>
          <w:szCs w:val="24"/>
        </w:rPr>
        <w:t>Awareness rising:</w:t>
      </w:r>
    </w:p>
    <w:p w14:paraId="5E18E1B5"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A nation-wide public education campaign should be conducted to ensure that citizens of the country and residents of the respective district are adequately informed about the importance of such tool, it processes and their roles and responsibilities in it. Alta Folsher opined that “it an axiom of participation that citizens need to have access to information to participate</w:t>
      </w:r>
      <w:r w:rsidRPr="00F16020">
        <w:rPr>
          <w:rFonts w:ascii="Times New Roman" w:hAnsi="Times New Roman" w:cs="Times New Roman"/>
          <w:b/>
          <w:sz w:val="24"/>
          <w:szCs w:val="24"/>
        </w:rPr>
        <w:t xml:space="preserve">” </w:t>
      </w:r>
      <w:r w:rsidRPr="00F16020">
        <w:rPr>
          <w:rFonts w:ascii="Times New Roman" w:hAnsi="Times New Roman" w:cs="Times New Roman"/>
          <w:sz w:val="24"/>
          <w:szCs w:val="24"/>
        </w:rPr>
        <w:t>[Folsher, 2007 as in … this relationship is also said to be accepted by the human right frame work [OHCR 2004]. Folsher continued that: “the requirement of a minimum level of transparency about the allocation and use of public funds for citizens participation holds for both types of participatory budgeting” [P…] CSOs according to the same source, would not participate in decision making processes of public resources in an instance where they have no information.</w:t>
      </w:r>
    </w:p>
    <w:p w14:paraId="7B97D5E9" w14:textId="77777777"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This justify the need to make sure that citizens clearly understands nature of programs proposed to be undertaken and their overall impacts on their lives and the resources required and/available at every given time. This will help them in the contribution in the selection of programs.</w:t>
      </w:r>
    </w:p>
    <w:p w14:paraId="0AF640D6" w14:textId="77777777" w:rsidR="00F16020" w:rsidRPr="00F16020" w:rsidRDefault="00F16020" w:rsidP="009D085E">
      <w:pPr>
        <w:spacing w:after="200" w:line="276" w:lineRule="auto"/>
        <w:jc w:val="both"/>
        <w:rPr>
          <w:rFonts w:ascii="Times New Roman" w:hAnsi="Times New Roman" w:cs="Times New Roman"/>
          <w:b/>
          <w:bCs/>
          <w:sz w:val="24"/>
          <w:szCs w:val="24"/>
        </w:rPr>
      </w:pPr>
    </w:p>
    <w:p w14:paraId="24220884" w14:textId="77777777" w:rsidR="00F16020" w:rsidRPr="00F16020" w:rsidRDefault="00F16020" w:rsidP="009D085E">
      <w:pPr>
        <w:spacing w:after="200" w:line="276" w:lineRule="auto"/>
        <w:jc w:val="both"/>
        <w:rPr>
          <w:rFonts w:ascii="Times New Roman" w:hAnsi="Times New Roman" w:cs="Times New Roman"/>
          <w:b/>
          <w:bCs/>
          <w:sz w:val="24"/>
          <w:szCs w:val="24"/>
        </w:rPr>
      </w:pPr>
      <w:r w:rsidRPr="00F16020">
        <w:rPr>
          <w:rFonts w:ascii="Times New Roman" w:hAnsi="Times New Roman" w:cs="Times New Roman"/>
          <w:b/>
          <w:bCs/>
          <w:sz w:val="24"/>
          <w:szCs w:val="24"/>
        </w:rPr>
        <w:t>Bibliography</w:t>
      </w:r>
    </w:p>
    <w:p w14:paraId="48AD8153" w14:textId="77777777"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b/>
          <w:bCs/>
          <w:color w:val="000000"/>
          <w:sz w:val="24"/>
          <w:szCs w:val="24"/>
        </w:rPr>
        <w:lastRenderedPageBreak/>
        <w:t>Abers</w:t>
      </w:r>
      <w:r w:rsidRPr="00F16020">
        <w:rPr>
          <w:rFonts w:ascii="Times New Roman" w:hAnsi="Times New Roman" w:cs="Times New Roman"/>
          <w:color w:val="000000"/>
          <w:sz w:val="24"/>
          <w:szCs w:val="24"/>
        </w:rPr>
        <w:t xml:space="preserve">, R. (1998a) </w:t>
      </w:r>
      <w:r w:rsidRPr="00F16020">
        <w:rPr>
          <w:rFonts w:ascii="Times New Roman" w:hAnsi="Times New Roman" w:cs="Times New Roman"/>
          <w:i/>
          <w:iCs/>
          <w:color w:val="000000"/>
          <w:sz w:val="24"/>
          <w:szCs w:val="24"/>
        </w:rPr>
        <w:t>Learning Democratic Practice: Distributing Government Resources through Popular Participation in Porto Alegre, Brazil</w:t>
      </w:r>
      <w:r w:rsidRPr="00F16020">
        <w:rPr>
          <w:rFonts w:ascii="Times New Roman" w:hAnsi="Times New Roman" w:cs="Times New Roman"/>
          <w:color w:val="000000"/>
          <w:sz w:val="24"/>
          <w:szCs w:val="24"/>
        </w:rPr>
        <w:t xml:space="preserve">, in: Douglass, M and Friedman, J. (Eds), </w:t>
      </w:r>
      <w:r w:rsidRPr="00F16020">
        <w:rPr>
          <w:rFonts w:ascii="Times New Roman" w:hAnsi="Times New Roman" w:cs="Times New Roman"/>
          <w:i/>
          <w:iCs/>
          <w:color w:val="000000"/>
          <w:sz w:val="24"/>
          <w:szCs w:val="24"/>
        </w:rPr>
        <w:t>Cities for Citizens</w:t>
      </w:r>
      <w:r w:rsidRPr="00F16020">
        <w:rPr>
          <w:rFonts w:ascii="Times New Roman" w:hAnsi="Times New Roman" w:cs="Times New Roman"/>
          <w:color w:val="000000"/>
          <w:sz w:val="24"/>
          <w:szCs w:val="24"/>
        </w:rPr>
        <w:t>, John Wiley and Sons, Chichester and New York, pp 39-65.</w:t>
      </w:r>
    </w:p>
    <w:p w14:paraId="43473108" w14:textId="77777777"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14:paraId="1D30DE9E" w14:textId="77777777"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b/>
          <w:bCs/>
          <w:color w:val="000000"/>
          <w:sz w:val="24"/>
          <w:szCs w:val="24"/>
        </w:rPr>
        <w:t>Abers</w:t>
      </w:r>
      <w:r w:rsidRPr="00F16020">
        <w:rPr>
          <w:rFonts w:ascii="Times New Roman" w:hAnsi="Times New Roman" w:cs="Times New Roman"/>
          <w:color w:val="000000"/>
          <w:sz w:val="24"/>
          <w:szCs w:val="24"/>
        </w:rPr>
        <w:t xml:space="preserve">, R (2000) </w:t>
      </w:r>
      <w:r w:rsidRPr="00F16020">
        <w:rPr>
          <w:rFonts w:ascii="Times New Roman" w:hAnsi="Times New Roman" w:cs="Times New Roman"/>
          <w:i/>
          <w:iCs/>
          <w:color w:val="000000"/>
          <w:sz w:val="24"/>
          <w:szCs w:val="24"/>
        </w:rPr>
        <w:t>Inventing Local Democracy: Grassroots Politics in Brazil</w:t>
      </w:r>
      <w:r w:rsidRPr="00F16020">
        <w:rPr>
          <w:rFonts w:ascii="Times New Roman" w:hAnsi="Times New Roman" w:cs="Times New Roman"/>
          <w:color w:val="000000"/>
          <w:sz w:val="24"/>
          <w:szCs w:val="24"/>
        </w:rPr>
        <w:t>, CO: Lynne Rienner.</w:t>
      </w:r>
    </w:p>
    <w:p w14:paraId="76D91DA6" w14:textId="77777777"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14:paraId="025369BC" w14:textId="77777777"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b/>
          <w:bCs/>
          <w:color w:val="000000"/>
          <w:sz w:val="24"/>
          <w:szCs w:val="24"/>
        </w:rPr>
        <w:t>Avritzer,</w:t>
      </w:r>
      <w:r w:rsidRPr="00F16020">
        <w:rPr>
          <w:rFonts w:ascii="Times New Roman" w:hAnsi="Times New Roman" w:cs="Times New Roman"/>
          <w:color w:val="000000"/>
          <w:sz w:val="24"/>
          <w:szCs w:val="24"/>
        </w:rPr>
        <w:t xml:space="preserve"> L. (2002) </w:t>
      </w:r>
      <w:r w:rsidRPr="00F16020">
        <w:rPr>
          <w:rFonts w:ascii="Times New Roman" w:hAnsi="Times New Roman" w:cs="Times New Roman"/>
          <w:i/>
          <w:iCs/>
          <w:color w:val="000000"/>
          <w:sz w:val="24"/>
          <w:szCs w:val="24"/>
        </w:rPr>
        <w:t>Democracy and the Public space in Latin America</w:t>
      </w:r>
      <w:r w:rsidRPr="00F16020">
        <w:rPr>
          <w:rFonts w:ascii="Times New Roman" w:hAnsi="Times New Roman" w:cs="Times New Roman"/>
          <w:color w:val="000000"/>
          <w:sz w:val="24"/>
          <w:szCs w:val="24"/>
        </w:rPr>
        <w:t>. Princeton, NJ: Princeton University Press.</w:t>
      </w:r>
    </w:p>
    <w:p w14:paraId="550C11A9" w14:textId="77777777"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14:paraId="4B0E5B5C" w14:textId="77777777"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b/>
          <w:bCs/>
          <w:color w:val="000000"/>
          <w:sz w:val="24"/>
          <w:szCs w:val="24"/>
        </w:rPr>
        <w:t xml:space="preserve">Baiocchi, </w:t>
      </w:r>
      <w:r w:rsidRPr="00F16020">
        <w:rPr>
          <w:rFonts w:ascii="Times New Roman" w:hAnsi="Times New Roman" w:cs="Times New Roman"/>
          <w:color w:val="000000"/>
          <w:sz w:val="24"/>
          <w:szCs w:val="24"/>
        </w:rPr>
        <w:t xml:space="preserve">G (2001) </w:t>
      </w:r>
      <w:r w:rsidRPr="00F16020">
        <w:rPr>
          <w:rFonts w:ascii="Times New Roman" w:hAnsi="Times New Roman" w:cs="Times New Roman"/>
          <w:i/>
          <w:iCs/>
          <w:color w:val="000000"/>
          <w:sz w:val="24"/>
          <w:szCs w:val="24"/>
        </w:rPr>
        <w:t>“Participation, Activism and Politics: The Porto Alegre Experiment and Deliberative democratic Theory”</w:t>
      </w:r>
      <w:r w:rsidRPr="00F16020">
        <w:rPr>
          <w:rFonts w:ascii="Times New Roman" w:hAnsi="Times New Roman" w:cs="Times New Roman"/>
          <w:color w:val="000000"/>
          <w:sz w:val="24"/>
          <w:szCs w:val="24"/>
        </w:rPr>
        <w:t>. Politics and Society 29(1):43-72.</w:t>
      </w:r>
    </w:p>
    <w:p w14:paraId="00D3B689" w14:textId="77777777"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14:paraId="550E5EA4" w14:textId="77777777"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b/>
          <w:bCs/>
          <w:color w:val="000000"/>
          <w:sz w:val="24"/>
          <w:szCs w:val="24"/>
        </w:rPr>
        <w:t xml:space="preserve">Beall, </w:t>
      </w:r>
      <w:r w:rsidRPr="00F16020">
        <w:rPr>
          <w:rFonts w:ascii="Times New Roman" w:hAnsi="Times New Roman" w:cs="Times New Roman"/>
          <w:color w:val="000000"/>
          <w:sz w:val="24"/>
          <w:szCs w:val="24"/>
        </w:rPr>
        <w:t xml:space="preserve">J (2005) </w:t>
      </w:r>
      <w:r w:rsidRPr="00F16020">
        <w:rPr>
          <w:rFonts w:ascii="Times New Roman" w:hAnsi="Times New Roman" w:cs="Times New Roman"/>
          <w:i/>
          <w:iCs/>
          <w:color w:val="000000"/>
          <w:sz w:val="24"/>
          <w:szCs w:val="24"/>
        </w:rPr>
        <w:t xml:space="preserve">Funding Local Governance: Small Grants for Democracy and Development, </w:t>
      </w:r>
      <w:r w:rsidRPr="00F16020">
        <w:rPr>
          <w:rFonts w:ascii="Times New Roman" w:hAnsi="Times New Roman" w:cs="Times New Roman"/>
          <w:color w:val="000000"/>
          <w:sz w:val="24"/>
          <w:szCs w:val="24"/>
        </w:rPr>
        <w:t>UK, ITDG Publishing.</w:t>
      </w:r>
    </w:p>
    <w:p w14:paraId="23518E40" w14:textId="77777777" w:rsidR="00F16020" w:rsidRPr="00F16020" w:rsidRDefault="00F16020" w:rsidP="009D085E">
      <w:pPr>
        <w:spacing w:after="200" w:line="276" w:lineRule="auto"/>
        <w:jc w:val="both"/>
        <w:rPr>
          <w:rFonts w:ascii="Times New Roman" w:hAnsi="Times New Roman" w:cs="Times New Roman"/>
          <w:b/>
          <w:bCs/>
          <w:sz w:val="24"/>
          <w:szCs w:val="24"/>
        </w:rPr>
      </w:pPr>
    </w:p>
    <w:p w14:paraId="0ACAF5EF" w14:textId="77777777"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r w:rsidRPr="00F16020">
        <w:rPr>
          <w:rFonts w:ascii="Times New Roman" w:hAnsi="Times New Roman" w:cs="Times New Roman"/>
          <w:b/>
          <w:bCs/>
          <w:sz w:val="24"/>
          <w:szCs w:val="24"/>
        </w:rPr>
        <w:t xml:space="preserve">Conyers, </w:t>
      </w:r>
      <w:r w:rsidRPr="00F16020">
        <w:rPr>
          <w:rFonts w:ascii="Times New Roman" w:hAnsi="Times New Roman" w:cs="Times New Roman"/>
          <w:sz w:val="24"/>
          <w:szCs w:val="24"/>
        </w:rPr>
        <w:t xml:space="preserve">D. (2003) </w:t>
      </w:r>
      <w:r w:rsidRPr="00F16020">
        <w:rPr>
          <w:rFonts w:ascii="Times New Roman" w:hAnsi="Times New Roman" w:cs="Times New Roman"/>
          <w:i/>
          <w:iCs/>
          <w:sz w:val="24"/>
          <w:szCs w:val="24"/>
        </w:rPr>
        <w:t xml:space="preserve">“Decentralization in Zimbabwe: A Local Perspective” </w:t>
      </w:r>
      <w:r w:rsidRPr="00F16020">
        <w:rPr>
          <w:rFonts w:ascii="Times New Roman" w:hAnsi="Times New Roman" w:cs="Times New Roman"/>
          <w:sz w:val="24"/>
          <w:szCs w:val="24"/>
        </w:rPr>
        <w:t>Dev. 23 Public Administration 115-124.</w:t>
      </w:r>
    </w:p>
    <w:p w14:paraId="27498CA5" w14:textId="77777777" w:rsidR="00F16020" w:rsidRPr="00F16020" w:rsidRDefault="00F16020" w:rsidP="009D085E">
      <w:pPr>
        <w:spacing w:after="200" w:line="276" w:lineRule="auto"/>
        <w:ind w:left="720"/>
        <w:contextualSpacing/>
        <w:jc w:val="both"/>
        <w:rPr>
          <w:rFonts w:ascii="Times New Roman" w:hAnsi="Times New Roman" w:cs="Times New Roman"/>
          <w:sz w:val="24"/>
          <w:szCs w:val="24"/>
        </w:rPr>
      </w:pPr>
    </w:p>
    <w:p w14:paraId="4BA55FF8" w14:textId="77777777"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r w:rsidRPr="00F16020">
        <w:rPr>
          <w:rFonts w:ascii="Times New Roman" w:hAnsi="Times New Roman" w:cs="Times New Roman"/>
          <w:b/>
          <w:bCs/>
          <w:sz w:val="24"/>
          <w:szCs w:val="24"/>
        </w:rPr>
        <w:t xml:space="preserve">Folscher, </w:t>
      </w:r>
      <w:r w:rsidRPr="00F16020">
        <w:rPr>
          <w:rFonts w:ascii="Times New Roman" w:hAnsi="Times New Roman" w:cs="Times New Roman"/>
          <w:sz w:val="24"/>
          <w:szCs w:val="24"/>
        </w:rPr>
        <w:t xml:space="preserve">A, A.; </w:t>
      </w:r>
      <w:r w:rsidRPr="00F16020">
        <w:rPr>
          <w:rFonts w:ascii="Times New Roman" w:hAnsi="Times New Roman" w:cs="Times New Roman"/>
          <w:b/>
          <w:bCs/>
          <w:sz w:val="24"/>
          <w:szCs w:val="24"/>
        </w:rPr>
        <w:t>Krafchik and Shapiro</w:t>
      </w:r>
      <w:r w:rsidRPr="00F16020">
        <w:rPr>
          <w:rFonts w:ascii="Times New Roman" w:hAnsi="Times New Roman" w:cs="Times New Roman"/>
          <w:sz w:val="24"/>
          <w:szCs w:val="24"/>
        </w:rPr>
        <w:t>, I. (2000) “</w:t>
      </w:r>
      <w:r w:rsidRPr="00F16020">
        <w:rPr>
          <w:rFonts w:ascii="Times New Roman" w:hAnsi="Times New Roman" w:cs="Times New Roman"/>
          <w:i/>
          <w:iCs/>
          <w:sz w:val="24"/>
          <w:szCs w:val="24"/>
        </w:rPr>
        <w:t xml:space="preserve">Transparency and Participation in the Budgeting Process” </w:t>
      </w:r>
      <w:r w:rsidRPr="00F16020">
        <w:rPr>
          <w:rFonts w:ascii="Times New Roman" w:hAnsi="Times New Roman" w:cs="Times New Roman"/>
          <w:sz w:val="24"/>
          <w:szCs w:val="24"/>
        </w:rPr>
        <w:t>Paper Presented at the Third Conference of the International Budget Project, Mumbai, November, 4-9.</w:t>
      </w:r>
    </w:p>
    <w:p w14:paraId="225F989E" w14:textId="77777777" w:rsidR="00F16020" w:rsidRPr="00F16020" w:rsidRDefault="00F16020" w:rsidP="009D085E">
      <w:pPr>
        <w:spacing w:after="200" w:line="276" w:lineRule="auto"/>
        <w:ind w:left="720"/>
        <w:contextualSpacing/>
        <w:jc w:val="both"/>
        <w:rPr>
          <w:rFonts w:ascii="Times New Roman" w:hAnsi="Times New Roman" w:cs="Times New Roman"/>
          <w:sz w:val="24"/>
          <w:szCs w:val="24"/>
        </w:rPr>
      </w:pPr>
    </w:p>
    <w:p w14:paraId="486EB1FA" w14:textId="77777777"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r w:rsidRPr="00F16020">
        <w:rPr>
          <w:rFonts w:ascii="Times New Roman" w:hAnsi="Times New Roman" w:cs="Times New Roman"/>
          <w:b/>
          <w:bCs/>
          <w:sz w:val="24"/>
          <w:szCs w:val="24"/>
        </w:rPr>
        <w:t xml:space="preserve">Gold frank, </w:t>
      </w:r>
      <w:r w:rsidRPr="00F16020">
        <w:rPr>
          <w:rFonts w:ascii="Times New Roman" w:hAnsi="Times New Roman" w:cs="Times New Roman"/>
          <w:sz w:val="24"/>
          <w:szCs w:val="24"/>
        </w:rPr>
        <w:t xml:space="preserve">B and </w:t>
      </w:r>
      <w:r w:rsidRPr="00F16020">
        <w:rPr>
          <w:rFonts w:ascii="Times New Roman" w:hAnsi="Times New Roman" w:cs="Times New Roman"/>
          <w:b/>
          <w:bCs/>
          <w:sz w:val="24"/>
          <w:szCs w:val="24"/>
        </w:rPr>
        <w:t>Schneider</w:t>
      </w:r>
      <w:r w:rsidRPr="00F16020">
        <w:rPr>
          <w:rFonts w:ascii="Times New Roman" w:hAnsi="Times New Roman" w:cs="Times New Roman"/>
          <w:sz w:val="24"/>
          <w:szCs w:val="24"/>
        </w:rPr>
        <w:t xml:space="preserve">, A (2002) </w:t>
      </w:r>
      <w:r w:rsidRPr="00F16020">
        <w:rPr>
          <w:rFonts w:ascii="Times New Roman" w:hAnsi="Times New Roman" w:cs="Times New Roman"/>
          <w:i/>
          <w:iCs/>
          <w:sz w:val="24"/>
          <w:szCs w:val="24"/>
        </w:rPr>
        <w:t>Budgets and Ballots in Brazil: Participatory Budgeting from the City to the State</w:t>
      </w:r>
      <w:r w:rsidRPr="00F16020">
        <w:rPr>
          <w:rFonts w:ascii="Times New Roman" w:hAnsi="Times New Roman" w:cs="Times New Roman"/>
          <w:sz w:val="24"/>
          <w:szCs w:val="24"/>
        </w:rPr>
        <w:t>, IDS Working Paper No. 149, Institute of Development Studies, Sussex</w:t>
      </w:r>
    </w:p>
    <w:p w14:paraId="59AE8FB9" w14:textId="77777777" w:rsidR="00F16020" w:rsidRPr="00F16020" w:rsidRDefault="00F16020" w:rsidP="009D085E">
      <w:pPr>
        <w:spacing w:after="200" w:line="276" w:lineRule="auto"/>
        <w:ind w:left="720"/>
        <w:contextualSpacing/>
        <w:jc w:val="both"/>
        <w:rPr>
          <w:rFonts w:ascii="Times New Roman" w:hAnsi="Times New Roman" w:cs="Times New Roman"/>
          <w:sz w:val="24"/>
          <w:szCs w:val="24"/>
        </w:rPr>
      </w:pPr>
    </w:p>
    <w:p w14:paraId="18CC8620" w14:textId="77777777"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b/>
          <w:bCs/>
          <w:color w:val="000000"/>
          <w:sz w:val="24"/>
          <w:szCs w:val="24"/>
        </w:rPr>
        <w:t>Oluwu</w:t>
      </w:r>
      <w:r w:rsidRPr="00F16020">
        <w:rPr>
          <w:rFonts w:ascii="Times New Roman" w:hAnsi="Times New Roman" w:cs="Times New Roman"/>
          <w:color w:val="000000"/>
          <w:sz w:val="24"/>
          <w:szCs w:val="24"/>
        </w:rPr>
        <w:t xml:space="preserve">, D (2010) </w:t>
      </w:r>
      <w:r w:rsidRPr="00F16020">
        <w:rPr>
          <w:rFonts w:ascii="Times New Roman" w:hAnsi="Times New Roman" w:cs="Times New Roman"/>
          <w:i/>
          <w:iCs/>
          <w:color w:val="000000"/>
          <w:sz w:val="24"/>
          <w:szCs w:val="24"/>
        </w:rPr>
        <w:t xml:space="preserve">“Decentralization and Local Government in the Zimbabwean Constitution </w:t>
      </w:r>
      <w:r w:rsidRPr="00F16020">
        <w:rPr>
          <w:rFonts w:ascii="Times New Roman" w:hAnsi="Times New Roman" w:cs="Times New Roman"/>
          <w:color w:val="000000"/>
          <w:sz w:val="24"/>
          <w:szCs w:val="24"/>
        </w:rPr>
        <w:t>in</w:t>
      </w:r>
    </w:p>
    <w:p w14:paraId="79422BE6" w14:textId="77777777" w:rsidR="00F16020" w:rsidRPr="00F16020" w:rsidRDefault="00F16020" w:rsidP="009D085E">
      <w:pPr>
        <w:autoSpaceDE w:val="0"/>
        <w:autoSpaceDN w:val="0"/>
        <w:adjustRightInd w:val="0"/>
        <w:spacing w:after="0" w:line="240" w:lineRule="auto"/>
        <w:jc w:val="both"/>
        <w:rPr>
          <w:rFonts w:ascii="Times New Roman" w:hAnsi="Times New Roman" w:cs="Times New Roman"/>
          <w:color w:val="000000"/>
          <w:sz w:val="24"/>
          <w:szCs w:val="24"/>
        </w:rPr>
      </w:pPr>
    </w:p>
    <w:p w14:paraId="7A9B122F" w14:textId="77777777"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color w:val="000000"/>
          <w:sz w:val="24"/>
          <w:szCs w:val="24"/>
        </w:rPr>
        <w:t xml:space="preserve">Kersting N. (ed) </w:t>
      </w:r>
      <w:r w:rsidRPr="00F16020">
        <w:rPr>
          <w:rFonts w:ascii="Times New Roman" w:hAnsi="Times New Roman" w:cs="Times New Roman"/>
          <w:i/>
          <w:iCs/>
          <w:color w:val="000000"/>
          <w:sz w:val="24"/>
          <w:szCs w:val="24"/>
        </w:rPr>
        <w:t>Constitution in Transition: Academic Inputs for a New Constitution in Zimbabwe</w:t>
      </w:r>
      <w:r w:rsidRPr="00F16020">
        <w:rPr>
          <w:rFonts w:ascii="Times New Roman" w:hAnsi="Times New Roman" w:cs="Times New Roman"/>
          <w:color w:val="000000"/>
          <w:sz w:val="24"/>
          <w:szCs w:val="24"/>
        </w:rPr>
        <w:t>, Friedrich Ebert Stiftung: Harare.</w:t>
      </w:r>
    </w:p>
    <w:p w14:paraId="2A158A30" w14:textId="77777777" w:rsidR="00F16020" w:rsidRPr="00F16020" w:rsidRDefault="00F16020" w:rsidP="009D085E">
      <w:pPr>
        <w:spacing w:after="200" w:line="276" w:lineRule="auto"/>
        <w:jc w:val="both"/>
        <w:rPr>
          <w:rFonts w:ascii="Times New Roman" w:hAnsi="Times New Roman" w:cs="Times New Roman"/>
          <w:b/>
          <w:bCs/>
          <w:sz w:val="24"/>
          <w:szCs w:val="24"/>
        </w:rPr>
      </w:pPr>
    </w:p>
    <w:p w14:paraId="176329AF" w14:textId="77777777"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r w:rsidRPr="00F16020">
        <w:rPr>
          <w:rFonts w:ascii="Times New Roman" w:hAnsi="Times New Roman" w:cs="Times New Roman"/>
          <w:b/>
          <w:bCs/>
          <w:sz w:val="24"/>
          <w:szCs w:val="24"/>
        </w:rPr>
        <w:t xml:space="preserve">Mapunya, </w:t>
      </w:r>
      <w:r w:rsidRPr="00F16020">
        <w:rPr>
          <w:rFonts w:ascii="Times New Roman" w:hAnsi="Times New Roman" w:cs="Times New Roman"/>
          <w:sz w:val="24"/>
          <w:szCs w:val="24"/>
        </w:rPr>
        <w:t>J. (2010) “</w:t>
      </w:r>
      <w:r w:rsidRPr="00F16020">
        <w:rPr>
          <w:rFonts w:ascii="Times New Roman" w:hAnsi="Times New Roman" w:cs="Times New Roman"/>
          <w:i/>
          <w:iCs/>
          <w:sz w:val="24"/>
          <w:szCs w:val="24"/>
        </w:rPr>
        <w:t xml:space="preserve">Citizen Participation and Local Civil: Case Study of the Combined Harare Residents Association (Zimbabwe), </w:t>
      </w:r>
      <w:r w:rsidRPr="00F16020">
        <w:rPr>
          <w:rFonts w:ascii="Times New Roman" w:hAnsi="Times New Roman" w:cs="Times New Roman"/>
          <w:sz w:val="24"/>
          <w:szCs w:val="24"/>
        </w:rPr>
        <w:t>United Kingdom, Cambridge Scholars Publishing</w:t>
      </w:r>
    </w:p>
    <w:p w14:paraId="5242D4AC" w14:textId="77777777" w:rsidR="00F16020" w:rsidRPr="00F16020" w:rsidRDefault="00F16020" w:rsidP="009D085E">
      <w:pPr>
        <w:spacing w:after="200" w:line="276" w:lineRule="auto"/>
        <w:jc w:val="both"/>
        <w:rPr>
          <w:rFonts w:ascii="Times New Roman" w:hAnsi="Times New Roman" w:cs="Times New Roman"/>
          <w:sz w:val="24"/>
          <w:szCs w:val="24"/>
        </w:rPr>
      </w:pPr>
    </w:p>
    <w:p w14:paraId="68E5A9DE" w14:textId="77777777" w:rsidR="00F16020" w:rsidRPr="00F16020" w:rsidRDefault="00F16020" w:rsidP="00F16020">
      <w:pPr>
        <w:spacing w:after="200" w:line="276" w:lineRule="auto"/>
        <w:rPr>
          <w:rFonts w:ascii="Times New Roman" w:hAnsi="Times New Roman" w:cs="Times New Roman"/>
          <w:sz w:val="24"/>
          <w:szCs w:val="24"/>
        </w:rPr>
      </w:pPr>
    </w:p>
    <w:p w14:paraId="4DB28C41" w14:textId="77777777" w:rsidR="00F16020" w:rsidRPr="008A4D5F" w:rsidRDefault="00F16020" w:rsidP="00F16020">
      <w:pPr>
        <w:rPr>
          <w:rFonts w:ascii="Times New Roman" w:hAnsi="Times New Roman" w:cs="Times New Roman"/>
          <w:sz w:val="24"/>
          <w:szCs w:val="24"/>
        </w:rPr>
      </w:pPr>
    </w:p>
    <w:sectPr w:rsidR="00F16020" w:rsidRPr="008A4D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37DDF"/>
    <w:multiLevelType w:val="hybridMultilevel"/>
    <w:tmpl w:val="42F4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88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69"/>
    <w:rsid w:val="000D1CD6"/>
    <w:rsid w:val="00111E13"/>
    <w:rsid w:val="00113A74"/>
    <w:rsid w:val="00170469"/>
    <w:rsid w:val="003C75E8"/>
    <w:rsid w:val="00666E96"/>
    <w:rsid w:val="008A45BA"/>
    <w:rsid w:val="008A4D5F"/>
    <w:rsid w:val="009D085E"/>
    <w:rsid w:val="00B34AA5"/>
    <w:rsid w:val="00D43F42"/>
    <w:rsid w:val="00F16020"/>
    <w:rsid w:val="00F3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F7B6"/>
  <w15:chartTrackingRefBased/>
  <w15:docId w15:val="{CD337135-73E1-40B7-A3E5-5CEAF215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170469"/>
  </w:style>
  <w:style w:type="paragraph" w:styleId="ListParagraph">
    <w:name w:val="List Paragraph"/>
    <w:basedOn w:val="Normal"/>
    <w:uiPriority w:val="34"/>
    <w:qFormat/>
    <w:rsid w:val="009D0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9971448965024983E-2"/>
          <c:y val="0.33066732505695956"/>
          <c:w val="0.92353718097871607"/>
          <c:h val="0.61839519603832038"/>
        </c:manualLayout>
      </c:layout>
      <c:pie3DChart>
        <c:varyColors val="1"/>
        <c:ser>
          <c:idx val="0"/>
          <c:order val="0"/>
          <c:tx>
            <c:strRef>
              <c:f>Sheet1!$A$2</c:f>
              <c:strCache>
                <c:ptCount val="1"/>
                <c:pt idx="0">
                  <c:v>satisfaction with the process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Sheet1!$B$2:$F$2</c:f>
              <c:numCache>
                <c:formatCode>General</c:formatCode>
                <c:ptCount val="5"/>
                <c:pt idx="0">
                  <c:v>0</c:v>
                </c:pt>
                <c:pt idx="1">
                  <c:v>3</c:v>
                </c:pt>
                <c:pt idx="2">
                  <c:v>2</c:v>
                </c:pt>
                <c:pt idx="3">
                  <c:v>2</c:v>
                </c:pt>
                <c:pt idx="4">
                  <c:v>45</c:v>
                </c:pt>
              </c:numCache>
            </c:numRef>
          </c:val>
          <c:extLst>
            <c:ext xmlns:c16="http://schemas.microsoft.com/office/drawing/2014/chart" uri="{C3380CC4-5D6E-409C-BE32-E72D297353CC}">
              <c16:uniqueId val="{00000000-AFA9-4B7F-9B7A-069B3C67438D}"/>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Sheet1!$A$3</c:f>
              <c:strCache>
                <c:ptCount val="1"/>
                <c:pt idx="0">
                  <c:v>Impacts on PERP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Sheet1!$B$3:$F$3</c:f>
              <c:numCache>
                <c:formatCode>General</c:formatCode>
                <c:ptCount val="5"/>
                <c:pt idx="0">
                  <c:v>6</c:v>
                </c:pt>
                <c:pt idx="1">
                  <c:v>3</c:v>
                </c:pt>
                <c:pt idx="2">
                  <c:v>2</c:v>
                </c:pt>
                <c:pt idx="3">
                  <c:v>2</c:v>
                </c:pt>
                <c:pt idx="4">
                  <c:v>37</c:v>
                </c:pt>
              </c:numCache>
            </c:numRef>
          </c:val>
          <c:extLst>
            <c:ext xmlns:c16="http://schemas.microsoft.com/office/drawing/2014/chart" uri="{C3380CC4-5D6E-409C-BE32-E72D297353CC}">
              <c16:uniqueId val="{00000000-86C2-4847-8F1C-58B06D209C3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82265919462769854"/>
          <c:y val="0.35159534406025339"/>
          <c:w val="6.7912203815169755E-2"/>
          <c:h val="0.44649168853893262"/>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tx>
            <c:strRef>
              <c:f>Sheet1!$A$7</c:f>
              <c:strCache>
                <c:ptCount val="1"/>
                <c:pt idx="0">
                  <c:v>I can recommend the approach to be instituted nationwide</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val>
            <c:numRef>
              <c:f>Sheet1!$B$7:$F$7</c:f>
              <c:numCache>
                <c:formatCode>General</c:formatCode>
                <c:ptCount val="5"/>
                <c:pt idx="0">
                  <c:v>1</c:v>
                </c:pt>
                <c:pt idx="1">
                  <c:v>2</c:v>
                </c:pt>
                <c:pt idx="2">
                  <c:v>1</c:v>
                </c:pt>
                <c:pt idx="3">
                  <c:v>3</c:v>
                </c:pt>
                <c:pt idx="4">
                  <c:v>43</c:v>
                </c:pt>
              </c:numCache>
            </c:numRef>
          </c:val>
          <c:extLst>
            <c:ext xmlns:c16="http://schemas.microsoft.com/office/drawing/2014/chart" uri="{C3380CC4-5D6E-409C-BE32-E72D297353CC}">
              <c16:uniqueId val="{00000000-E468-444D-B526-6294CAD06571}"/>
            </c:ext>
          </c:extLst>
        </c:ser>
        <c:dLbls>
          <c:dLblPos val="bestFit"/>
          <c:showLegendKey val="0"/>
          <c:showVal val="0"/>
          <c:showCatName val="0"/>
          <c:showSerName val="0"/>
          <c:showPercent val="1"/>
          <c:showBubbleSize val="0"/>
          <c:showLeaderLines val="1"/>
        </c:dLbls>
        <c:gapWidth val="100"/>
        <c:secondPieSize val="75"/>
        <c:serLines/>
      </c:ofPieChart>
    </c:plotArea>
    <c:legend>
      <c:legendPos val="r"/>
      <c:overlay val="0"/>
      <c:txPr>
        <a:bodyPr/>
        <a:lstStyle/>
        <a:p>
          <a:pPr rtl="0">
            <a:defRPr/>
          </a:pPr>
          <a:endParaRPr lang="en-US"/>
        </a:p>
      </c:txPr>
    </c:legend>
    <c:plotVisOnly val="1"/>
    <c:dispBlanksAs val="gap"/>
    <c:showDLblsOverMax val="0"/>
  </c:chart>
  <c:spPr>
    <a:solidFill>
      <a:schemeClr val="tx2">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8857</Words>
  <Characters>50490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SAMIKO KOROMA</dc:creator>
  <cp:keywords/>
  <dc:description/>
  <cp:lastModifiedBy>theaisha1707@gmail.com</cp:lastModifiedBy>
  <cp:revision>8</cp:revision>
  <dcterms:created xsi:type="dcterms:W3CDTF">2026-05-27T21:44:00Z</dcterms:created>
  <dcterms:modified xsi:type="dcterms:W3CDTF">2026-06-03T06:10:00Z</dcterms:modified>
</cp:coreProperties>
</file>