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6EC" w:rsidRDefault="009B26EC">
      <w:pPr>
        <w:rPr>
          <w:rFonts w:ascii="Times New Roman" w:eastAsia="Times New Roman" w:hAnsi="Times New Roman" w:cs="Times New Roman"/>
          <w:sz w:val="24"/>
          <w:szCs w:val="24"/>
        </w:rPr>
      </w:pPr>
    </w:p>
    <w:p w:rsidR="009B26EC" w:rsidRDefault="007E3BCD">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Solar-Powered IoT-Based Barangay Drainage Canal Water Level Monitoring and Overflow Warning Simulation System Using ESP32 and Python Application </w:t>
      </w:r>
    </w:p>
    <w:p w:rsidR="009B26EC" w:rsidRDefault="009B26EC">
      <w:pPr>
        <w:spacing w:line="240" w:lineRule="auto"/>
        <w:jc w:val="center"/>
        <w:rPr>
          <w:rFonts w:ascii="Times New Roman" w:eastAsia="Times New Roman" w:hAnsi="Times New Roman" w:cs="Times New Roman"/>
          <w:b/>
          <w:bCs/>
          <w:sz w:val="28"/>
          <w:szCs w:val="28"/>
        </w:rPr>
      </w:pPr>
    </w:p>
    <w:p w:rsidR="009B26EC" w:rsidRDefault="007E3BCD">
      <w:pPr>
        <w:jc w:val="center"/>
        <w:rPr>
          <w:rFonts w:ascii="Times New Roman" w:eastAsia="Times New Roman" w:hAnsi="Times New Roman" w:cs="Times New Roman"/>
          <w:b/>
          <w:bCs/>
          <w:sz w:val="24"/>
          <w:szCs w:val="24"/>
        </w:rPr>
      </w:pPr>
      <w:bookmarkStart w:id="0" w:name="_GoBack"/>
      <w:bookmarkEnd w:id="0"/>
      <w:r>
        <w:rPr>
          <w:rFonts w:ascii="Times New Roman" w:eastAsia="Times New Roman" w:hAnsi="Times New Roman" w:cs="Times New Roman"/>
          <w:b/>
          <w:bCs/>
          <w:sz w:val="24"/>
          <w:szCs w:val="24"/>
        </w:rPr>
        <w:t>Abstract</w:t>
      </w:r>
    </w:p>
    <w:p w:rsidR="009B26EC" w:rsidRDefault="007E3B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Localized flooding in urban community drainage sy</w:t>
      </w:r>
      <w:r>
        <w:rPr>
          <w:rFonts w:ascii="Times New Roman" w:eastAsia="Times New Roman" w:hAnsi="Times New Roman" w:cs="Times New Roman"/>
          <w:sz w:val="24"/>
          <w:szCs w:val="24"/>
        </w:rPr>
        <w:t xml:space="preserve">stems remains a recurring environmental hazard in the Philippines, driven primarily by insufficient infrastructure maintenance and obstructed waterways. This special project presents the design, fabrication, and validation of a </w:t>
      </w:r>
      <w:r>
        <w:rPr>
          <w:rFonts w:ascii="Times New Roman" w:eastAsia="Times New Roman" w:hAnsi="Times New Roman" w:cs="Times New Roman"/>
          <w:i/>
          <w:iCs/>
          <w:sz w:val="24"/>
          <w:szCs w:val="24"/>
        </w:rPr>
        <w:t>Solar-Powered IoT-Based Bara</w:t>
      </w:r>
      <w:r>
        <w:rPr>
          <w:rFonts w:ascii="Times New Roman" w:eastAsia="Times New Roman" w:hAnsi="Times New Roman" w:cs="Times New Roman"/>
          <w:i/>
          <w:iCs/>
          <w:sz w:val="24"/>
          <w:szCs w:val="24"/>
        </w:rPr>
        <w:t>ngay Drainage Canal Water Level Monitoring and Overflow Warning Simulation System</w:t>
      </w:r>
      <w:r>
        <w:rPr>
          <w:rFonts w:ascii="Times New Roman" w:eastAsia="Times New Roman" w:hAnsi="Times New Roman" w:cs="Times New Roman"/>
          <w:sz w:val="24"/>
          <w:szCs w:val="24"/>
        </w:rPr>
        <w:t>, an independent engineering solution tailored for community-level flood preparedness. The system architecture is split into a standalone Power Track—utilizing a 6V/6W polycry</w:t>
      </w:r>
      <w:r>
        <w:rPr>
          <w:rFonts w:ascii="Times New Roman" w:eastAsia="Times New Roman" w:hAnsi="Times New Roman" w:cs="Times New Roman"/>
          <w:sz w:val="24"/>
          <w:szCs w:val="24"/>
        </w:rPr>
        <w:t>stalline solar panel, a TP4056 charging module, two 3.7V/3500mAh Lithium-Ion batteries in parallel, and an LM2596S buck converter—and a wireless Data Telemetry Track driven by an ESP32 microcontroller and an HC-SR04 ultrasonic sensor. Real-time acoustic re</w:t>
      </w:r>
      <w:r>
        <w:rPr>
          <w:rFonts w:ascii="Times New Roman" w:eastAsia="Times New Roman" w:hAnsi="Times New Roman" w:cs="Times New Roman"/>
          <w:sz w:val="24"/>
          <w:szCs w:val="24"/>
        </w:rPr>
        <w:t xml:space="preserve">flection distances are parsed over a localized network socket interface to a standalone Python Tkinter desktop application named </w:t>
      </w:r>
      <w:r>
        <w:rPr>
          <w:rFonts w:ascii="Times New Roman" w:eastAsia="Times New Roman" w:hAnsi="Times New Roman" w:cs="Times New Roman"/>
          <w:i/>
          <w:iCs/>
          <w:sz w:val="24"/>
          <w:szCs w:val="24"/>
        </w:rPr>
        <w:t>HydroSense System</w:t>
      </w:r>
      <w:r>
        <w:rPr>
          <w:rFonts w:ascii="Times New Roman" w:eastAsia="Times New Roman" w:hAnsi="Times New Roman" w:cs="Times New Roman"/>
          <w:sz w:val="24"/>
          <w:szCs w:val="24"/>
        </w:rPr>
        <w:t>. Empirical testing within a simulated glass aquarium drainage model demonstrated a 100% functional success ra</w:t>
      </w:r>
      <w:r>
        <w:rPr>
          <w:rFonts w:ascii="Times New Roman" w:eastAsia="Times New Roman" w:hAnsi="Times New Roman" w:cs="Times New Roman"/>
          <w:sz w:val="24"/>
          <w:szCs w:val="24"/>
        </w:rPr>
        <w:t>te for telemetry transmission at 115200 baud, with no data packet drops. The software successfully categorized water levels into Normal, Warning, and Danger thresholds, instantly updating color-coded GUI alert themes (Green, Yellow, and Red) while simultan</w:t>
      </w:r>
      <w:r>
        <w:rPr>
          <w:rFonts w:ascii="Times New Roman" w:eastAsia="Times New Roman" w:hAnsi="Times New Roman" w:cs="Times New Roman"/>
          <w:sz w:val="24"/>
          <w:szCs w:val="24"/>
        </w:rPr>
        <w:t>eously driving physical LED arrays and a passive buzzer alarm. Furthermore, an automated background engine flawlessly appended timestamped logs to local CSV spreadsheets for community record-keeping. The findings prove that integrating sustainable energy h</w:t>
      </w:r>
      <w:r>
        <w:rPr>
          <w:rFonts w:ascii="Times New Roman" w:eastAsia="Times New Roman" w:hAnsi="Times New Roman" w:cs="Times New Roman"/>
          <w:sz w:val="24"/>
          <w:szCs w:val="24"/>
        </w:rPr>
        <w:t xml:space="preserve">arvesting with localized IoT frameworks delivers an affordable, power-autonomous, and dependable early-warning system that significantly enhances local barangay disaster risk management without grid reliance or complex server overhead. </w:t>
      </w:r>
    </w:p>
    <w:p w:rsidR="009B26EC" w:rsidRDefault="009B26EC">
      <w:pPr>
        <w:jc w:val="center"/>
        <w:rPr>
          <w:rFonts w:ascii="Times New Roman" w:eastAsia="Times New Roman" w:hAnsi="Times New Roman" w:cs="Times New Roman"/>
          <w:sz w:val="24"/>
          <w:szCs w:val="24"/>
        </w:rPr>
      </w:pPr>
    </w:p>
    <w:p w:rsidR="009B26EC" w:rsidRDefault="007E3BCD">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Keywords</w:t>
      </w:r>
      <w:r>
        <w:rPr>
          <w:rFonts w:ascii="Times New Roman" w:eastAsia="Times New Roman" w:hAnsi="Times New Roman" w:cs="Times New Roman"/>
          <w:sz w:val="24"/>
          <w:szCs w:val="24"/>
        </w:rPr>
        <w:t xml:space="preserve"> — Internet of Things (IoT), ESP32, Python Tkinter, Flood Early Warning System, Solar Energy Harvesting, Disaster Risk Reduction. </w:t>
      </w:r>
    </w:p>
    <w:p w:rsidR="009B26EC" w:rsidRDefault="009B26EC">
      <w:pPr>
        <w:rPr>
          <w:rFonts w:ascii="Times New Roman" w:eastAsia="Times New Roman" w:hAnsi="Times New Roman" w:cs="Times New Roman"/>
          <w:sz w:val="24"/>
          <w:szCs w:val="24"/>
        </w:rPr>
      </w:pPr>
    </w:p>
    <w:p w:rsidR="009B26EC" w:rsidRDefault="007E3BCD">
      <w:pPr>
        <w:numPr>
          <w:ilvl w:val="0"/>
          <w:numId w:val="1"/>
        </w:num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Introduction</w:t>
      </w:r>
    </w:p>
    <w:p w:rsidR="009B26EC" w:rsidRDefault="007E3BCD">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Flooding is a recurring environmental hazard in the Philippines, particularly in urban areas with insufficient </w:t>
      </w:r>
      <w:r>
        <w:rPr>
          <w:rFonts w:ascii="Times New Roman" w:eastAsia="Times New Roman" w:hAnsi="Times New Roman" w:cs="Times New Roman"/>
          <w:sz w:val="24"/>
          <w:szCs w:val="24"/>
        </w:rPr>
        <w:t>or poorly maintained drainage systems. Short rainfall events often lead to water accumulation and localized flooding, causing property damage and transportation disruptions. Research indicates that these incidents are frequently caused by insufficient drai</w:t>
      </w:r>
      <w:r>
        <w:rPr>
          <w:rFonts w:ascii="Times New Roman" w:eastAsia="Times New Roman" w:hAnsi="Times New Roman" w:cs="Times New Roman"/>
          <w:sz w:val="24"/>
          <w:szCs w:val="24"/>
        </w:rPr>
        <w:t>nage maintenance and obstructed waterways (Varela et al., 2022). While drainage canals are essential for directing excess rainwater, they are often compromised by improper waste disposal, which necessitates efficient monitoring (Jadhav et al., 2025).</w:t>
      </w:r>
    </w:p>
    <w:p w:rsidR="009B26EC" w:rsidRDefault="007E3BCD">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w:t>
      </w:r>
      <w:r>
        <w:rPr>
          <w:rFonts w:ascii="Times New Roman" w:eastAsia="Times New Roman" w:hAnsi="Times New Roman" w:cs="Times New Roman"/>
          <w:sz w:val="24"/>
          <w:szCs w:val="24"/>
        </w:rPr>
        <w:t>dvancement of the Internet of Things (IoT) has enabled the development of smart environmental monitoring systems that facilitate automated data collection. Research demonstrates that microcontrollers like the ESP32, integrated with ultrasonic sensors, prov</w:t>
      </w:r>
      <w:r>
        <w:rPr>
          <w:rFonts w:ascii="Times New Roman" w:eastAsia="Times New Roman" w:hAnsi="Times New Roman" w:cs="Times New Roman"/>
          <w:sz w:val="24"/>
          <w:szCs w:val="24"/>
        </w:rPr>
        <w:t>ide effective real-time water level measurements and warning notifications (Rahman et al., 2025). However, a significant limitation of field-deployed IoT devices is power sustainability. Standard battery-operated systems require frequent maintenance and ar</w:t>
      </w:r>
      <w:r>
        <w:rPr>
          <w:rFonts w:ascii="Times New Roman" w:eastAsia="Times New Roman" w:hAnsi="Times New Roman" w:cs="Times New Roman"/>
          <w:sz w:val="24"/>
          <w:szCs w:val="24"/>
        </w:rPr>
        <w:t>e prone to downtime. To ensure continuous operational longevity and minimize manual intervention, integrating renewable energy harvesting—specifically solar power—is necessary for autonomous system functionality.</w:t>
      </w:r>
    </w:p>
    <w:p w:rsidR="009B26EC" w:rsidRDefault="007E3BCD">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response, the researchers propose a </w:t>
      </w:r>
      <w:r>
        <w:rPr>
          <w:rFonts w:ascii="Times New Roman" w:eastAsia="Times New Roman" w:hAnsi="Times New Roman" w:cs="Times New Roman"/>
          <w:b/>
          <w:bCs/>
          <w:sz w:val="24"/>
          <w:szCs w:val="24"/>
        </w:rPr>
        <w:t>Sola</w:t>
      </w:r>
      <w:r>
        <w:rPr>
          <w:rFonts w:ascii="Times New Roman" w:eastAsia="Times New Roman" w:hAnsi="Times New Roman" w:cs="Times New Roman"/>
          <w:b/>
          <w:bCs/>
          <w:sz w:val="24"/>
          <w:szCs w:val="24"/>
        </w:rPr>
        <w:t>r-Powered IoT-Based Barangay Drainage Canal Water Level Monitoring and Overflow Warning Simulation System Using ESP32 and Python Application</w:t>
      </w:r>
      <w:r>
        <w:rPr>
          <w:rFonts w:ascii="Times New Roman" w:eastAsia="Times New Roman" w:hAnsi="Times New Roman" w:cs="Times New Roman"/>
          <w:sz w:val="24"/>
          <w:szCs w:val="24"/>
        </w:rPr>
        <w:t>. This prototype is designed for community-level monitoring and features a self-sustaining power architecture utiliz</w:t>
      </w:r>
      <w:r>
        <w:rPr>
          <w:rFonts w:ascii="Times New Roman" w:eastAsia="Times New Roman" w:hAnsi="Times New Roman" w:cs="Times New Roman"/>
          <w:sz w:val="24"/>
          <w:szCs w:val="24"/>
        </w:rPr>
        <w:t>ing a polycrystalline solar panel and a rechargeable battery management system. The system employs an ultrasonic sensor for water level detection, an ESP32 for data processing, and physical alerts via LEDs and buzzers. Real-time visualization and historica</w:t>
      </w:r>
      <w:r>
        <w:rPr>
          <w:rFonts w:ascii="Times New Roman" w:eastAsia="Times New Roman" w:hAnsi="Times New Roman" w:cs="Times New Roman"/>
          <w:sz w:val="24"/>
          <w:szCs w:val="24"/>
        </w:rPr>
        <w:t xml:space="preserve">l logging are managed by a Python-based application called the </w:t>
      </w:r>
      <w:r>
        <w:rPr>
          <w:rFonts w:ascii="Times New Roman" w:eastAsia="Times New Roman" w:hAnsi="Times New Roman" w:cs="Times New Roman"/>
          <w:i/>
          <w:iCs/>
          <w:sz w:val="24"/>
          <w:szCs w:val="24"/>
        </w:rPr>
        <w:t>HydroSense System.</w:t>
      </w:r>
    </w:p>
    <w:p w:rsidR="009B26EC" w:rsidRDefault="007E3BCD">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classifies water levels into </w:t>
      </w:r>
      <w:r>
        <w:rPr>
          <w:rFonts w:ascii="Times New Roman" w:eastAsia="Times New Roman" w:hAnsi="Times New Roman" w:cs="Times New Roman"/>
          <w:b/>
          <w:bCs/>
          <w:sz w:val="24"/>
          <w:szCs w:val="24"/>
        </w:rPr>
        <w:t>Normal</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Warning</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Danger</w:t>
      </w:r>
      <w:r>
        <w:rPr>
          <w:rFonts w:ascii="Times New Roman" w:eastAsia="Times New Roman" w:hAnsi="Times New Roman" w:cs="Times New Roman"/>
          <w:sz w:val="24"/>
          <w:szCs w:val="24"/>
        </w:rPr>
        <w:t xml:space="preserve"> categories to support barangay officials' disaster response efforts. Although the prototype focuses on wat</w:t>
      </w:r>
      <w:r>
        <w:rPr>
          <w:rFonts w:ascii="Times New Roman" w:eastAsia="Times New Roman" w:hAnsi="Times New Roman" w:cs="Times New Roman"/>
          <w:sz w:val="24"/>
          <w:szCs w:val="24"/>
        </w:rPr>
        <w:t>er level changes rather than direct waste detection, it demonstrates how IoT technology, coupled with sustainable energy harvesting, can enhance local flood preparedness and monitoring efficiency (Jadhav et al., 2025).</w:t>
      </w:r>
    </w:p>
    <w:p w:rsidR="009B26EC" w:rsidRDefault="009B26EC">
      <w:pPr>
        <w:spacing w:after="240" w:line="276" w:lineRule="auto"/>
        <w:jc w:val="both"/>
        <w:rPr>
          <w:rFonts w:ascii="Times New Roman" w:eastAsia="Times New Roman" w:hAnsi="Times New Roman" w:cs="Times New Roman"/>
          <w:sz w:val="24"/>
          <w:szCs w:val="24"/>
        </w:rPr>
      </w:pPr>
    </w:p>
    <w:p w:rsidR="009B26EC" w:rsidRDefault="007E3BCD">
      <w:pPr>
        <w:numPr>
          <w:ilvl w:val="0"/>
          <w:numId w:val="1"/>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Literature Review</w:t>
      </w:r>
    </w:p>
    <w:p w:rsidR="009B26EC" w:rsidRDefault="007E3BCD">
      <w:pPr>
        <w:numPr>
          <w:ilvl w:val="1"/>
          <w:numId w:val="1"/>
        </w:numPr>
        <w:spacing w:after="0" w:line="240" w:lineRule="auto"/>
        <w:ind w:left="360" w:hanging="390"/>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Flooding and Drain</w:t>
      </w:r>
      <w:r>
        <w:rPr>
          <w:rFonts w:ascii="Times New Roman" w:eastAsia="Times New Roman" w:hAnsi="Times New Roman" w:cs="Times New Roman"/>
          <w:b/>
          <w:bCs/>
          <w:sz w:val="24"/>
          <w:szCs w:val="24"/>
        </w:rPr>
        <w:t>age Canal Conditions in Communities</w:t>
      </w:r>
    </w:p>
    <w:p w:rsidR="009B26EC" w:rsidRDefault="007E3BCD">
      <w:pPr>
        <w:spacing w:after="0" w:line="240" w:lineRule="auto"/>
        <w:jc w:val="both"/>
        <w:rPr>
          <w:rFonts w:ascii="Times New Roman" w:eastAsia="Times New Roman" w:hAnsi="Times New Roman" w:cs="Times New Roman"/>
          <w:color w:val="1F2937"/>
          <w:sz w:val="24"/>
          <w:szCs w:val="24"/>
        </w:rPr>
      </w:pPr>
      <w:r>
        <w:rPr>
          <w:rFonts w:ascii="Times New Roman" w:eastAsia="Times New Roman" w:hAnsi="Times New Roman" w:cs="Times New Roman"/>
          <w:sz w:val="24"/>
          <w:szCs w:val="24"/>
        </w:rPr>
        <w:t>According to Varela et al. (2022), flooding</w:t>
      </w:r>
      <w:r>
        <w:rPr>
          <w:rFonts w:ascii="Times New Roman" w:eastAsia="Times New Roman" w:hAnsi="Times New Roman" w:cs="Times New Roman"/>
          <w:color w:val="1F2937"/>
          <w:sz w:val="24"/>
          <w:szCs w:val="24"/>
          <w:shd w:val="clear" w:color="auto" w:fill="F9FAFB"/>
        </w:rPr>
        <w:t xml:space="preserve"> in communities is often due to insufficient or clogged drainage canals, with a need for additional canals and maintenance. High drainage density is associated with minimal floo</w:t>
      </w:r>
      <w:r>
        <w:rPr>
          <w:rFonts w:ascii="Times New Roman" w:eastAsia="Times New Roman" w:hAnsi="Times New Roman" w:cs="Times New Roman"/>
          <w:color w:val="1F2937"/>
          <w:sz w:val="24"/>
          <w:szCs w:val="24"/>
          <w:shd w:val="clear" w:color="auto" w:fill="F9FAFB"/>
        </w:rPr>
        <w:t>ding.</w:t>
      </w:r>
      <w:r>
        <w:rPr>
          <w:rFonts w:ascii="Times New Roman" w:eastAsia="Times New Roman" w:hAnsi="Times New Roman" w:cs="Times New Roman"/>
          <w:sz w:val="24"/>
          <w:szCs w:val="24"/>
        </w:rPr>
        <w:t xml:space="preserve"> Additionally, </w:t>
      </w:r>
      <w:r>
        <w:rPr>
          <w:rFonts w:ascii="Arial" w:eastAsia="Arial" w:hAnsi="Arial" w:cs="Arial"/>
          <w:color w:val="1F2937"/>
          <w:sz w:val="24"/>
          <w:szCs w:val="24"/>
          <w:highlight w:val="white"/>
        </w:rPr>
        <w:t xml:space="preserve"> </w:t>
      </w:r>
      <w:r>
        <w:rPr>
          <w:rFonts w:ascii="Times New Roman" w:eastAsia="Times New Roman" w:hAnsi="Times New Roman" w:cs="Times New Roman"/>
          <w:color w:val="1F2937"/>
          <w:sz w:val="24"/>
          <w:szCs w:val="24"/>
        </w:rPr>
        <w:t>Many low-income countries find that stormwater drainage is one of the most urgent infrastructure needs in urban areas. Many urban areas are situated in coastal regions with the highest average rainfall and are subject to flooding. Trop</w:t>
      </w:r>
      <w:r>
        <w:rPr>
          <w:rFonts w:ascii="Times New Roman" w:eastAsia="Times New Roman" w:hAnsi="Times New Roman" w:cs="Times New Roman"/>
          <w:color w:val="1F2937"/>
          <w:sz w:val="24"/>
          <w:szCs w:val="24"/>
        </w:rPr>
        <w:t>ical rainfall is more intense than in temperate climates.</w:t>
      </w:r>
      <w:r>
        <w:rPr>
          <w:rFonts w:ascii="Times New Roman" w:eastAsia="Times New Roman" w:hAnsi="Times New Roman" w:cs="Times New Roman"/>
          <w:sz w:val="24"/>
          <w:szCs w:val="24"/>
        </w:rPr>
        <w:t xml:space="preserve"> (Cairncross &amp; Ea, 1991). Moreover, </w:t>
      </w:r>
      <w:r>
        <w:rPr>
          <w:rFonts w:ascii="Times New Roman" w:eastAsia="Times New Roman" w:hAnsi="Times New Roman" w:cs="Times New Roman"/>
          <w:color w:val="1F2937"/>
          <w:sz w:val="24"/>
          <w:szCs w:val="24"/>
        </w:rPr>
        <w:t xml:space="preserve">Flooding is a serious concern in cities of developing countries because of its scale of damage to inhabitants and built infrastructure.  Climate change and </w:t>
      </w:r>
      <w:r>
        <w:rPr>
          <w:rFonts w:ascii="Times New Roman" w:eastAsia="Times New Roman" w:hAnsi="Times New Roman" w:cs="Times New Roman"/>
          <w:color w:val="1F2937"/>
          <w:sz w:val="24"/>
          <w:szCs w:val="24"/>
        </w:rPr>
        <w:t>extremes increase flood hazards, enhancing the vulnerability of communities, particularly those residing in flood-prone areas and slums. Technocratic technical measures have long been adopted to protect people behind the structures, but the scope of protec</w:t>
      </w:r>
      <w:r>
        <w:rPr>
          <w:rFonts w:ascii="Times New Roman" w:eastAsia="Times New Roman" w:hAnsi="Times New Roman" w:cs="Times New Roman"/>
          <w:color w:val="1F2937"/>
          <w:sz w:val="24"/>
          <w:szCs w:val="24"/>
        </w:rPr>
        <w:t>tion is limited, and it is even more hazardous when the structures collapse. Subsequently, contemporary measures with flood warning and rescue emerge. (Nur &amp; Shrestha, 2017)</w:t>
      </w:r>
    </w:p>
    <w:p w:rsidR="009B26EC" w:rsidRDefault="009B26EC">
      <w:pPr>
        <w:spacing w:after="0" w:line="240" w:lineRule="auto"/>
        <w:jc w:val="both"/>
        <w:rPr>
          <w:rFonts w:ascii="Times New Roman" w:eastAsia="Times New Roman" w:hAnsi="Times New Roman" w:cs="Times New Roman"/>
          <w:sz w:val="24"/>
          <w:szCs w:val="24"/>
        </w:rPr>
      </w:pPr>
    </w:p>
    <w:p w:rsidR="009B26EC" w:rsidRDefault="007E3BC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2.2 Internet of Things (IoT) In Environmental Monitoring </w:t>
      </w:r>
    </w:p>
    <w:p w:rsidR="009B26EC" w:rsidRDefault="007E3BCD">
      <w:pPr>
        <w:spacing w:after="0" w:line="240" w:lineRule="auto"/>
        <w:jc w:val="both"/>
        <w:rPr>
          <w:rFonts w:ascii="Times New Roman" w:eastAsia="Times New Roman" w:hAnsi="Times New Roman" w:cs="Times New Roman"/>
          <w:color w:val="1F2937"/>
          <w:sz w:val="24"/>
          <w:szCs w:val="24"/>
        </w:rPr>
      </w:pPr>
      <w:r>
        <w:rPr>
          <w:rFonts w:ascii="Times New Roman" w:eastAsia="Times New Roman" w:hAnsi="Times New Roman" w:cs="Times New Roman"/>
          <w:color w:val="1F2937"/>
          <w:sz w:val="24"/>
          <w:szCs w:val="24"/>
        </w:rPr>
        <w:t xml:space="preserve">The integration of the </w:t>
      </w:r>
      <w:r>
        <w:rPr>
          <w:rFonts w:ascii="Times New Roman" w:eastAsia="Times New Roman" w:hAnsi="Times New Roman" w:cs="Times New Roman"/>
          <w:color w:val="1F2937"/>
          <w:sz w:val="24"/>
          <w:szCs w:val="24"/>
        </w:rPr>
        <w:t>Internet of Things (IoT) into environmental monitoring is transforming the way we collect, analyze, and respond to environmental data. IoT technologies, including sensors and real-time data analytics, allow for continuous monitoring of critical environment</w:t>
      </w:r>
      <w:r>
        <w:rPr>
          <w:rFonts w:ascii="Times New Roman" w:eastAsia="Times New Roman" w:hAnsi="Times New Roman" w:cs="Times New Roman"/>
          <w:color w:val="1F2937"/>
          <w:sz w:val="24"/>
          <w:szCs w:val="24"/>
        </w:rPr>
        <w:t>al parameters, such as air and water quality, temperature, humidity, and pollutant levels. By enabling real-time data collection, IoT empowers governments, industries, and researchers to make more informed decisions to mitigate environmental risks and prom</w:t>
      </w:r>
      <w:r>
        <w:rPr>
          <w:rFonts w:ascii="Times New Roman" w:eastAsia="Times New Roman" w:hAnsi="Times New Roman" w:cs="Times New Roman"/>
          <w:color w:val="1F2937"/>
          <w:sz w:val="24"/>
          <w:szCs w:val="24"/>
        </w:rPr>
        <w:t xml:space="preserve">ote sustainable development. (Carter, 2022). The growing environmental challenges, such as pollution, climate change, and resource depletion, have highlighted the need for efficient, real-time monitoring solutions. Traditional methods often lack accuracy, </w:t>
      </w:r>
      <w:r>
        <w:rPr>
          <w:rFonts w:ascii="Times New Roman" w:eastAsia="Times New Roman" w:hAnsi="Times New Roman" w:cs="Times New Roman"/>
          <w:color w:val="1F2937"/>
          <w:sz w:val="24"/>
          <w:szCs w:val="24"/>
        </w:rPr>
        <w:t>scalability, and automation. The advancement of the Internet of Things (IoT) and sensor technologies has shown innovative approaches for tracking environmental parameters like air quality, water pollution, and temperature variations. These smart systems au</w:t>
      </w:r>
      <w:r>
        <w:rPr>
          <w:rFonts w:ascii="Times New Roman" w:eastAsia="Times New Roman" w:hAnsi="Times New Roman" w:cs="Times New Roman"/>
          <w:color w:val="1F2937"/>
          <w:sz w:val="24"/>
          <w:szCs w:val="24"/>
        </w:rPr>
        <w:t>thorize continuous data collection, real-time analysis, and automated responses to environmental risks. (Lala&amp;Vugar, 2025)</w:t>
      </w:r>
    </w:p>
    <w:p w:rsidR="009B26EC" w:rsidRDefault="009B26EC">
      <w:pPr>
        <w:spacing w:after="0" w:line="240" w:lineRule="auto"/>
        <w:rPr>
          <w:rFonts w:ascii="Times New Roman" w:eastAsia="Times New Roman" w:hAnsi="Times New Roman" w:cs="Times New Roman"/>
          <w:color w:val="1F2937"/>
          <w:sz w:val="24"/>
          <w:szCs w:val="24"/>
          <w:highlight w:val="white"/>
        </w:rPr>
      </w:pPr>
    </w:p>
    <w:p w:rsidR="009B26EC" w:rsidRDefault="007E3BC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 Water Level Monitoring Systems</w:t>
      </w:r>
    </w:p>
    <w:p w:rsidR="009B26EC" w:rsidRDefault="007E3BCD">
      <w:pPr>
        <w:spacing w:after="0" w:line="240" w:lineRule="auto"/>
        <w:jc w:val="both"/>
        <w:rPr>
          <w:rFonts w:ascii="Times New Roman" w:eastAsia="Times New Roman" w:hAnsi="Times New Roman" w:cs="Times New Roman"/>
          <w:color w:val="1F2937"/>
          <w:sz w:val="24"/>
          <w:szCs w:val="24"/>
        </w:rPr>
      </w:pPr>
      <w:r>
        <w:rPr>
          <w:rFonts w:ascii="Times New Roman" w:eastAsia="Times New Roman" w:hAnsi="Times New Roman" w:cs="Times New Roman"/>
          <w:color w:val="1F2937"/>
          <w:sz w:val="24"/>
          <w:szCs w:val="24"/>
          <w:highlight w:val="white"/>
        </w:rPr>
        <w:t>Ultrasonic sensors, which use high-frequency ultrasonic waves to detect the level of liquids or s</w:t>
      </w:r>
      <w:r>
        <w:rPr>
          <w:rFonts w:ascii="Times New Roman" w:eastAsia="Times New Roman" w:hAnsi="Times New Roman" w:cs="Times New Roman"/>
          <w:color w:val="1F2937"/>
          <w:sz w:val="24"/>
          <w:szCs w:val="24"/>
          <w:highlight w:val="white"/>
        </w:rPr>
        <w:t>olids, are often used to monitor water levels. These sensors are mounted at the top of a tank and transmit waves; the time it takes for the return signal to be received by the sensor is measured. The proposed project aims to use a web server for the intern</w:t>
      </w:r>
      <w:r>
        <w:rPr>
          <w:rFonts w:ascii="Times New Roman" w:eastAsia="Times New Roman" w:hAnsi="Times New Roman" w:cs="Times New Roman"/>
          <w:color w:val="1F2937"/>
          <w:sz w:val="24"/>
          <w:szCs w:val="24"/>
          <w:highlight w:val="white"/>
        </w:rPr>
        <w:t>al analysis of drainage canal. and municipality water towers to save energy and improve efficiency. (Bagal et al., 2023). According to</w:t>
      </w:r>
      <w:r>
        <w:rPr>
          <w:rFonts w:ascii="Arial" w:eastAsia="Arial" w:hAnsi="Arial" w:cs="Arial"/>
          <w:color w:val="1F2937"/>
          <w:sz w:val="24"/>
          <w:szCs w:val="24"/>
          <w:shd w:val="clear" w:color="auto" w:fill="F1F9F9"/>
        </w:rPr>
        <w:t xml:space="preserve"> </w:t>
      </w:r>
      <w:r>
        <w:rPr>
          <w:rFonts w:ascii="Times New Roman" w:eastAsia="Times New Roman" w:hAnsi="Times New Roman" w:cs="Times New Roman"/>
          <w:color w:val="1F2937"/>
          <w:sz w:val="24"/>
          <w:szCs w:val="24"/>
        </w:rPr>
        <w:t xml:space="preserve">Lei Jing-feng, (2010) demonstrates that </w:t>
      </w:r>
      <w:r>
        <w:rPr>
          <w:rFonts w:ascii="Times New Roman" w:eastAsia="Times New Roman" w:hAnsi="Times New Roman" w:cs="Times New Roman"/>
          <w:color w:val="1F2937"/>
          <w:sz w:val="24"/>
          <w:szCs w:val="24"/>
        </w:rPr>
        <w:lastRenderedPageBreak/>
        <w:t>water-level monitoring systems contribute to understanding real-time drainage ope</w:t>
      </w:r>
      <w:r>
        <w:rPr>
          <w:rFonts w:ascii="Times New Roman" w:eastAsia="Times New Roman" w:hAnsi="Times New Roman" w:cs="Times New Roman"/>
          <w:color w:val="1F2937"/>
          <w:sz w:val="24"/>
          <w:szCs w:val="24"/>
        </w:rPr>
        <w:t>ration status, helping dispatch decisions and providing early warning for emergency flood control. Furthermore conventional manual monitoring of water bodies has several disadvantages, including high manual overhead, low accuracy, excessive time in measure</w:t>
      </w:r>
      <w:r>
        <w:rPr>
          <w:rFonts w:ascii="Times New Roman" w:eastAsia="Times New Roman" w:hAnsi="Times New Roman" w:cs="Times New Roman"/>
          <w:color w:val="1F2937"/>
          <w:sz w:val="24"/>
          <w:szCs w:val="24"/>
        </w:rPr>
        <w:t>ments, high communication delay, high cost, life-threatening risks during measurements, etc. The objective of the proposed work is to automatically monitor and control the smart water bodies to sort out the disadvantages of conventional monitoring. (Peruma</w:t>
      </w:r>
      <w:r>
        <w:rPr>
          <w:rFonts w:ascii="Times New Roman" w:eastAsia="Times New Roman" w:hAnsi="Times New Roman" w:cs="Times New Roman"/>
          <w:color w:val="1F2937"/>
          <w:sz w:val="24"/>
          <w:szCs w:val="24"/>
        </w:rPr>
        <w:t>l et al., 2017)</w:t>
      </w:r>
    </w:p>
    <w:p w:rsidR="009B26EC" w:rsidRDefault="009B26EC">
      <w:pPr>
        <w:spacing w:after="0" w:line="240" w:lineRule="auto"/>
        <w:rPr>
          <w:rFonts w:ascii="Times New Roman" w:eastAsia="Times New Roman" w:hAnsi="Times New Roman" w:cs="Times New Roman"/>
          <w:b/>
          <w:bCs/>
          <w:sz w:val="24"/>
          <w:szCs w:val="24"/>
        </w:rPr>
      </w:pPr>
    </w:p>
    <w:p w:rsidR="009B26EC" w:rsidRDefault="007E3BC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 ESP32 Microcontroller</w:t>
      </w:r>
    </w:p>
    <w:p w:rsidR="009B26EC" w:rsidRDefault="007E3BCD">
      <w:pPr>
        <w:spacing w:after="0" w:line="240" w:lineRule="auto"/>
        <w:jc w:val="both"/>
        <w:rPr>
          <w:rFonts w:ascii="Times New Roman" w:eastAsia="Times New Roman" w:hAnsi="Times New Roman" w:cs="Times New Roman"/>
          <w:color w:val="1F2937"/>
          <w:sz w:val="24"/>
          <w:szCs w:val="24"/>
        </w:rPr>
      </w:pPr>
      <w:r>
        <w:rPr>
          <w:rFonts w:ascii="Times New Roman" w:eastAsia="Times New Roman" w:hAnsi="Times New Roman" w:cs="Times New Roman"/>
          <w:color w:val="1F2937"/>
          <w:sz w:val="24"/>
          <w:szCs w:val="24"/>
        </w:rPr>
        <w:t xml:space="preserve">The ESP32 microcontroller is widely adopted for IoT and embedded systems due to its dual-core architecture and wireless connectivity, with applications in smart agriculture, healthcare, smart city infrastructure, </w:t>
      </w:r>
      <w:r>
        <w:rPr>
          <w:rFonts w:ascii="Times New Roman" w:eastAsia="Times New Roman" w:hAnsi="Times New Roman" w:cs="Times New Roman"/>
          <w:color w:val="1F2937"/>
          <w:sz w:val="24"/>
          <w:szCs w:val="24"/>
        </w:rPr>
        <w:t>industrial IoT, and environmental monitoring. (Rahman et al., 2026) In addition, the ESP32 is a versatile and cost-effective microcontroller widely used in IoT projects, including water reservoir level monitoring, which can improve management processes and</w:t>
      </w:r>
      <w:r>
        <w:rPr>
          <w:rFonts w:ascii="Times New Roman" w:eastAsia="Times New Roman" w:hAnsi="Times New Roman" w:cs="Times New Roman"/>
          <w:color w:val="1F2937"/>
          <w:sz w:val="24"/>
          <w:szCs w:val="24"/>
        </w:rPr>
        <w:t xml:space="preserve"> reduce water waste. (Fernandes et al., 2024) In addition, Core 1 executes application-specific code that includes sensor fusion, filtering algorithms, and control logic, Core 0 is in charge of the Wi-Fi and Bluetooth stacks. Preprocessing comprises recali</w:t>
      </w:r>
      <w:r>
        <w:rPr>
          <w:rFonts w:ascii="Times New Roman" w:eastAsia="Times New Roman" w:hAnsi="Times New Roman" w:cs="Times New Roman"/>
          <w:color w:val="1F2937"/>
          <w:sz w:val="24"/>
          <w:szCs w:val="24"/>
        </w:rPr>
        <w:t>bration, statistical outlier-detection methods, and moving-average filtering for noise reduction. The final data is created in JSON format for effective packing and storage.  (Pangarkar et al., 2025). Known for its low power consumption, built-in Wi-Fi and</w:t>
      </w:r>
      <w:r>
        <w:rPr>
          <w:rFonts w:ascii="Times New Roman" w:eastAsia="Times New Roman" w:hAnsi="Times New Roman" w:cs="Times New Roman"/>
          <w:color w:val="1F2937"/>
          <w:sz w:val="24"/>
          <w:szCs w:val="24"/>
        </w:rPr>
        <w:t xml:space="preserve"> Bluetooth, and robust processing power, the ESP32 is an ideal platform for real-time sensing and communication in IoT applications. By leveraging its features, the system can continuously monitor water levels and transmit data over a wireless network to a</w:t>
      </w:r>
      <w:r>
        <w:rPr>
          <w:rFonts w:ascii="Times New Roman" w:eastAsia="Times New Roman" w:hAnsi="Times New Roman" w:cs="Times New Roman"/>
          <w:color w:val="1F2937"/>
          <w:sz w:val="24"/>
          <w:szCs w:val="24"/>
        </w:rPr>
        <w:t xml:space="preserve"> remote server or cloud-based platform, enabling authorities to respond swiftly to potential flooding or infrastructure failures. (Al-shareeda et al., 2025)</w:t>
      </w:r>
    </w:p>
    <w:p w:rsidR="009B26EC" w:rsidRDefault="009B26EC">
      <w:pPr>
        <w:spacing w:after="0" w:line="240" w:lineRule="auto"/>
        <w:rPr>
          <w:rFonts w:ascii="Times New Roman" w:eastAsia="Times New Roman" w:hAnsi="Times New Roman" w:cs="Times New Roman"/>
          <w:b/>
          <w:bCs/>
          <w:sz w:val="24"/>
          <w:szCs w:val="24"/>
        </w:rPr>
      </w:pPr>
    </w:p>
    <w:p w:rsidR="009B26EC" w:rsidRDefault="007E3BC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2.5 Ultrasonic Sensor for Water Level Detection</w:t>
      </w:r>
    </w:p>
    <w:p w:rsidR="009B26EC" w:rsidRDefault="007E3B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Robotic technologies are so varied and impactful, </w:t>
      </w:r>
      <w:r>
        <w:rPr>
          <w:rFonts w:ascii="Times New Roman" w:eastAsia="Times New Roman" w:hAnsi="Times New Roman" w:cs="Times New Roman"/>
          <w:sz w:val="24"/>
          <w:szCs w:val="24"/>
        </w:rPr>
        <w:t xml:space="preserve">future scientists and engineers benefit immensely from building robots independently, beginning with foundational designs that leverage affordable sensors. (Zhmud et al., 2018) To increase efficiency, sustainability, and product quality, the manufacturing </w:t>
      </w:r>
      <w:r>
        <w:rPr>
          <w:rFonts w:ascii="Times New Roman" w:eastAsia="Times New Roman" w:hAnsi="Times New Roman" w:cs="Times New Roman"/>
          <w:sz w:val="24"/>
          <w:szCs w:val="24"/>
        </w:rPr>
        <w:t xml:space="preserve">industry is increasingly embracing data collection and analysis to inform decision-making. This is a component of the fourth industrial revolution, which is expected to culminate in Industry 4.0, characterized by completely integrated marketplaces, supply </w:t>
      </w:r>
      <w:r>
        <w:rPr>
          <w:rFonts w:ascii="Times New Roman" w:eastAsia="Times New Roman" w:hAnsi="Times New Roman" w:cs="Times New Roman"/>
          <w:sz w:val="24"/>
          <w:szCs w:val="24"/>
        </w:rPr>
        <w:t xml:space="preserve">chains, and processes in which intelligent, automated decision-making responds instantly to requests. The implementation of industrial digital technologies (IDTs), including edge computing, cloud computing, smart sensors, the internet of things (IoT), and </w:t>
      </w:r>
      <w:r>
        <w:rPr>
          <w:rFonts w:ascii="Times New Roman" w:eastAsia="Times New Roman" w:hAnsi="Times New Roman" w:cs="Times New Roman"/>
          <w:sz w:val="24"/>
          <w:szCs w:val="24"/>
        </w:rPr>
        <w:t xml:space="preserve">machine learning (ML) will bring about this change. This calls for both online and in-line sensors that don't need human operators; online </w:t>
      </w:r>
      <w:r>
        <w:rPr>
          <w:rFonts w:ascii="Times New Roman" w:eastAsia="Times New Roman" w:hAnsi="Times New Roman" w:cs="Times New Roman"/>
          <w:sz w:val="24"/>
          <w:szCs w:val="24"/>
        </w:rPr>
        <w:lastRenderedPageBreak/>
        <w:t>measurements employ automated sampling techniques, while in-line technologies measure the process stream directly. By</w:t>
      </w:r>
      <w:r>
        <w:rPr>
          <w:rFonts w:ascii="Times New Roman" w:eastAsia="Times New Roman" w:hAnsi="Times New Roman" w:cs="Times New Roman"/>
          <w:sz w:val="24"/>
          <w:szCs w:val="24"/>
        </w:rPr>
        <w:t xml:space="preserve"> adding features such as wireless IoT connectivity or processing the collected data to reduce its complexity, sensors can be made into smart sensors. Process interconnectivity, such as cloud computing, where data is moved to a centralized cloud site, or ed</w:t>
      </w:r>
      <w:r>
        <w:rPr>
          <w:rFonts w:ascii="Times New Roman" w:eastAsia="Times New Roman" w:hAnsi="Times New Roman" w:cs="Times New Roman"/>
          <w:sz w:val="24"/>
          <w:szCs w:val="24"/>
        </w:rPr>
        <w:t>ge computing, where compute nodes are situated near end devices, needs hardware solutions. ML may be used to analyze data and make decisions automatically at all levels, from individual sensors to cloud-based data centers.  (Bowler et al., 2022)</w:t>
      </w:r>
    </w:p>
    <w:p w:rsidR="009B26EC" w:rsidRDefault="009B26EC">
      <w:pPr>
        <w:spacing w:after="0" w:line="240" w:lineRule="auto"/>
        <w:rPr>
          <w:rFonts w:ascii="Times New Roman" w:eastAsia="Times New Roman" w:hAnsi="Times New Roman" w:cs="Times New Roman"/>
          <w:b/>
          <w:bCs/>
          <w:sz w:val="24"/>
          <w:szCs w:val="24"/>
        </w:rPr>
      </w:pPr>
    </w:p>
    <w:p w:rsidR="009B26EC" w:rsidRDefault="007E3BC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2.6 </w:t>
      </w:r>
      <w:r>
        <w:rPr>
          <w:rFonts w:ascii="Times New Roman" w:eastAsia="Times New Roman" w:hAnsi="Times New Roman" w:cs="Times New Roman"/>
          <w:b/>
          <w:bCs/>
          <w:sz w:val="24"/>
          <w:szCs w:val="24"/>
        </w:rPr>
        <w:t>Warning and Alert Systems</w:t>
      </w:r>
    </w:p>
    <w:p w:rsidR="009B26EC" w:rsidRDefault="007E3BCD">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Lias and Kumaran, (2024) developed an IoT-based flood monitoring system using ESP32 that utilized three LED indicators and a buzzer to classify flood severity levels. Their system assigned different alert conditions to green, yell</w:t>
      </w:r>
      <w:r>
        <w:rPr>
          <w:rFonts w:ascii="Times New Roman" w:eastAsia="Times New Roman" w:hAnsi="Times New Roman" w:cs="Times New Roman"/>
          <w:sz w:val="24"/>
          <w:szCs w:val="24"/>
        </w:rPr>
        <w:t>ow, and red indicators and generated alarm signals when dangerous water levels were detected, demonstrating the effectiveness of color-coded warnings and audible alerts in flood monitoring. Additionally, Cadeliña and Perin, (2022) designed a flood alarm sy</w:t>
      </w:r>
      <w:r>
        <w:rPr>
          <w:rFonts w:ascii="Times New Roman" w:eastAsia="Times New Roman" w:hAnsi="Times New Roman" w:cs="Times New Roman"/>
          <w:sz w:val="24"/>
          <w:szCs w:val="24"/>
        </w:rPr>
        <w:t>stem using ultrasonic sensors and a buzzer to warn communities located near rivers. The study emphasized that audible alarms are effective in notifying both authorities and residents when water levels reach danger thresholds, thereby improving preparedness</w:t>
      </w:r>
      <w:r>
        <w:rPr>
          <w:rFonts w:ascii="Times New Roman" w:eastAsia="Times New Roman" w:hAnsi="Times New Roman" w:cs="Times New Roman"/>
          <w:sz w:val="24"/>
          <w:szCs w:val="24"/>
        </w:rPr>
        <w:t xml:space="preserve"> and response during flood events. Moreover, Lengkong et al. (2024) implemented an IoT-based water-level early warning system that transmitted real-time notifications through Telegram. Their findings showed that automated notifications provide timely infor</w:t>
      </w:r>
      <w:r>
        <w:rPr>
          <w:rFonts w:ascii="Times New Roman" w:eastAsia="Times New Roman" w:hAnsi="Times New Roman" w:cs="Times New Roman"/>
          <w:sz w:val="24"/>
          <w:szCs w:val="24"/>
        </w:rPr>
        <w:t>mation to users even when they are away from the monitoring site, highlighting the importance of remote warning mechanisms in modern flood monitoring systems. Furthermore, Diriyana et al., (2019) developed a water-level monitoring and flood early warning s</w:t>
      </w:r>
      <w:r>
        <w:rPr>
          <w:rFonts w:ascii="Times New Roman" w:eastAsia="Times New Roman" w:hAnsi="Times New Roman" w:cs="Times New Roman"/>
          <w:sz w:val="24"/>
          <w:szCs w:val="24"/>
        </w:rPr>
        <w:t>ystem that continuously monitored water levels and delivered warnings through online platforms. The researchers concluded that real-time alerts improve community awareness and enable faster responses to potential flooding situations. Ultimately, Hanan et a</w:t>
      </w:r>
      <w:r>
        <w:rPr>
          <w:rFonts w:ascii="Times New Roman" w:eastAsia="Times New Roman" w:hAnsi="Times New Roman" w:cs="Times New Roman"/>
          <w:sz w:val="24"/>
          <w:szCs w:val="24"/>
        </w:rPr>
        <w:t>l., (2019) developed a water-level detection system using ultrasonic sensors, ESP8266, and buzzer communication media. The study demonstrated that combining visual monitoring with buzzer alarms enhances the effectiveness of flood detection systems by provi</w:t>
      </w:r>
      <w:r>
        <w:rPr>
          <w:rFonts w:ascii="Times New Roman" w:eastAsia="Times New Roman" w:hAnsi="Times New Roman" w:cs="Times New Roman"/>
          <w:sz w:val="24"/>
          <w:szCs w:val="24"/>
        </w:rPr>
        <w:t xml:space="preserve">ding both visual and audible warnings when water levels exceed predefined thresholds. </w:t>
      </w:r>
    </w:p>
    <w:p w:rsidR="009B26EC" w:rsidRDefault="009B26EC">
      <w:pPr>
        <w:spacing w:after="0" w:line="240" w:lineRule="auto"/>
        <w:rPr>
          <w:rFonts w:ascii="Times New Roman" w:eastAsia="Times New Roman" w:hAnsi="Times New Roman" w:cs="Times New Roman"/>
          <w:b/>
          <w:bCs/>
          <w:sz w:val="24"/>
          <w:szCs w:val="24"/>
        </w:rPr>
      </w:pPr>
    </w:p>
    <w:p w:rsidR="009B26EC" w:rsidRDefault="007E3BC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2.7 Python-Based Monitoring Systems</w:t>
      </w:r>
    </w:p>
    <w:p w:rsidR="009B26EC" w:rsidRDefault="007E3B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Python is also widely used for collecting, storing, and analyzing historical datasets generated by IoT devices. Zulhakim et al., (20</w:t>
      </w:r>
      <w:r>
        <w:rPr>
          <w:rFonts w:ascii="Times New Roman" w:eastAsia="Times New Roman" w:hAnsi="Times New Roman" w:cs="Times New Roman"/>
          <w:sz w:val="24"/>
          <w:szCs w:val="24"/>
        </w:rPr>
        <w:t xml:space="preserve">23) demonstrated that sensor data </w:t>
      </w:r>
      <w:r>
        <w:rPr>
          <w:rFonts w:ascii="Times New Roman" w:eastAsia="Times New Roman" w:hAnsi="Times New Roman" w:cs="Times New Roman"/>
          <w:sz w:val="24"/>
          <w:szCs w:val="24"/>
        </w:rPr>
        <w:lastRenderedPageBreak/>
        <w:t>processing techniques can improve the reliability and quality of monitoring systems by reducing noise and enhancing measurement accuracy. Historical datasets enable trend analysis, performance evaluation, and future decisi</w:t>
      </w:r>
      <w:r>
        <w:rPr>
          <w:rFonts w:ascii="Times New Roman" w:eastAsia="Times New Roman" w:hAnsi="Times New Roman" w:cs="Times New Roman"/>
          <w:sz w:val="24"/>
          <w:szCs w:val="24"/>
        </w:rPr>
        <w:t>on-making, all essential for flood monitoring and prediction systems. In addition, Python provides robust libraries for serial communication, enabling seamless data exchange between computers and microcontrollers such as the ESP32. Rahman et al., (2026) ex</w:t>
      </w:r>
      <w:r>
        <w:rPr>
          <w:rFonts w:ascii="Times New Roman" w:eastAsia="Times New Roman" w:hAnsi="Times New Roman" w:cs="Times New Roman"/>
          <w:sz w:val="24"/>
          <w:szCs w:val="24"/>
        </w:rPr>
        <w:t>plained that the ESP32 supports multiple communication protocols and is highly compatible with software platforms used in IoT applications. Through serial communication, sensor readings can be transmitted directly from the ESP32 to a Python application for</w:t>
      </w:r>
      <w:r>
        <w:rPr>
          <w:rFonts w:ascii="Times New Roman" w:eastAsia="Times New Roman" w:hAnsi="Times New Roman" w:cs="Times New Roman"/>
          <w:sz w:val="24"/>
          <w:szCs w:val="24"/>
        </w:rPr>
        <w:t xml:space="preserve"> processing, visualization, and storage. The effectiveness of combining ESP32 devices with software-based monitoring platforms was further demonstrated by Al-Shareeda et al., (2025), who developed a secure real-time water-level monitoring system that utili</w:t>
      </w:r>
      <w:r>
        <w:rPr>
          <w:rFonts w:ascii="Times New Roman" w:eastAsia="Times New Roman" w:hAnsi="Times New Roman" w:cs="Times New Roman"/>
          <w:sz w:val="24"/>
          <w:szCs w:val="24"/>
        </w:rPr>
        <w:t xml:space="preserve">zed ESP32 technology for continuous data acquisition and remote monitoring. Their findings emphasized the importance of real-time data presentation and reliable communication in ensuring the effectiveness of monitoring systems for critical infrastructure. </w:t>
      </w:r>
      <w:r>
        <w:rPr>
          <w:rFonts w:ascii="Times New Roman" w:eastAsia="Times New Roman" w:hAnsi="Times New Roman" w:cs="Times New Roman"/>
          <w:sz w:val="24"/>
          <w:szCs w:val="24"/>
        </w:rPr>
        <w:t>Furthermore, Bowler et al., (2022) highlighted the growing importance of smart sensors, cloud computing, edge computing, and data analytics in modern monitoring systems. The researchers noted that software platforms capable of processing and visualizing re</w:t>
      </w:r>
      <w:r>
        <w:rPr>
          <w:rFonts w:ascii="Times New Roman" w:eastAsia="Times New Roman" w:hAnsi="Times New Roman" w:cs="Times New Roman"/>
          <w:sz w:val="24"/>
          <w:szCs w:val="24"/>
        </w:rPr>
        <w:t>al-time sensor data are essential components of Industry 4.0 applications. This supports the use of Python as a tool for integrating sensor measurements, data analysis, and visualization into a unified monitoring platform such as HydroSense. Overall, the l</w:t>
      </w:r>
      <w:r>
        <w:rPr>
          <w:rFonts w:ascii="Times New Roman" w:eastAsia="Times New Roman" w:hAnsi="Times New Roman" w:cs="Times New Roman"/>
          <w:sz w:val="24"/>
          <w:szCs w:val="24"/>
        </w:rPr>
        <w:t>iterature indicates that Python provides an effective environment for developing monitoring systems due to its support for dashboard creation, real-time visualization, historical data management, and serial communication with IoT devices. These capabilitie</w:t>
      </w:r>
      <w:r>
        <w:rPr>
          <w:rFonts w:ascii="Times New Roman" w:eastAsia="Times New Roman" w:hAnsi="Times New Roman" w:cs="Times New Roman"/>
          <w:sz w:val="24"/>
          <w:szCs w:val="24"/>
        </w:rPr>
        <w:t>s justify its use in HydroSense as the primary software platform for monitoring water levels and generating meaningful information for users.</w:t>
      </w:r>
    </w:p>
    <w:p w:rsidR="009B26EC" w:rsidRDefault="009B26EC">
      <w:pPr>
        <w:spacing w:after="0" w:line="240" w:lineRule="auto"/>
        <w:rPr>
          <w:rFonts w:ascii="Times New Roman" w:eastAsia="Times New Roman" w:hAnsi="Times New Roman" w:cs="Times New Roman"/>
          <w:b/>
          <w:bCs/>
          <w:sz w:val="24"/>
          <w:szCs w:val="24"/>
        </w:rPr>
      </w:pPr>
    </w:p>
    <w:p w:rsidR="009B26EC" w:rsidRDefault="007E3BC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2.8 Solar Energy Harvesting and Battery Management in IoT Nodes</w:t>
      </w:r>
    </w:p>
    <w:p w:rsidR="009B26EC" w:rsidRDefault="007E3B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power supply for sensor nodes is a challenge,</w:t>
      </w:r>
      <w:r>
        <w:rPr>
          <w:rFonts w:ascii="Times New Roman" w:eastAsia="Times New Roman" w:hAnsi="Times New Roman" w:cs="Times New Roman"/>
          <w:sz w:val="24"/>
          <w:szCs w:val="24"/>
        </w:rPr>
        <w:t xml:space="preserve"> as they are typically battery-powered. Batteries used include primary (non-rechargeable) and secondary (rechargeable) batteries. Primary batteries are typically used as the power source for many sensor networks, and the lifetime of these sensor nodes is t</w:t>
      </w:r>
      <w:r>
        <w:rPr>
          <w:rFonts w:ascii="Times New Roman" w:eastAsia="Times New Roman" w:hAnsi="Times New Roman" w:cs="Times New Roman"/>
          <w:sz w:val="24"/>
          <w:szCs w:val="24"/>
        </w:rPr>
        <w:t xml:space="preserve">he time required to discharge below the minimum charge level required by each sensor node. Although batteries have high energy density, they have a limited lifetime. For long-term deployments, regular battery replacements are required. Battery replacement </w:t>
      </w:r>
      <w:r>
        <w:rPr>
          <w:rFonts w:ascii="Times New Roman" w:eastAsia="Times New Roman" w:hAnsi="Times New Roman" w:cs="Times New Roman"/>
          <w:sz w:val="24"/>
          <w:szCs w:val="24"/>
        </w:rPr>
        <w:t xml:space="preserve">can be expensive and not feasible in a case like remote environmental monitoring. (Wu et al., 2023). Oluremi et al., (2025) investigated solar energy harvesting techniques for IoT sensor nodes and emphasized the importance of intelligent energy management </w:t>
      </w:r>
      <w:r>
        <w:rPr>
          <w:rFonts w:ascii="Times New Roman" w:eastAsia="Times New Roman" w:hAnsi="Times New Roman" w:cs="Times New Roman"/>
          <w:sz w:val="24"/>
          <w:szCs w:val="24"/>
        </w:rPr>
        <w:t xml:space="preserve">in maintaining long-term operation. Their study proposed adaptive energy prediction and management mechanisms to optimize the utilization of harvested solar energy under changing environmental conditions. The </w:t>
      </w:r>
      <w:r>
        <w:rPr>
          <w:rFonts w:ascii="Times New Roman" w:eastAsia="Times New Roman" w:hAnsi="Times New Roman" w:cs="Times New Roman"/>
          <w:sz w:val="24"/>
          <w:szCs w:val="24"/>
        </w:rPr>
        <w:lastRenderedPageBreak/>
        <w:t>researchers concluded that solar energy harvest</w:t>
      </w:r>
      <w:r>
        <w:rPr>
          <w:rFonts w:ascii="Times New Roman" w:eastAsia="Times New Roman" w:hAnsi="Times New Roman" w:cs="Times New Roman"/>
          <w:sz w:val="24"/>
          <w:szCs w:val="24"/>
        </w:rPr>
        <w:t>ing can significantly improve the sustainability of remote IoT deployments by reducing dependence on battery replacement and maintenance. Furthermore, Salman et al., (2026) developed a smart charging framework for solar-powered ESP32-based IoT systems oper</w:t>
      </w:r>
      <w:r>
        <w:rPr>
          <w:rFonts w:ascii="Times New Roman" w:eastAsia="Times New Roman" w:hAnsi="Times New Roman" w:cs="Times New Roman"/>
          <w:sz w:val="24"/>
          <w:szCs w:val="24"/>
        </w:rPr>
        <w:t>ating in remote environments. The framework employed Maximum Power Point Tracking (MPPT) and battery state-of-charge management to optimize charging efficiency and prevent excessive battery degradation. Their findings revealed that limiting battery dischar</w:t>
      </w:r>
      <w:r>
        <w:rPr>
          <w:rFonts w:ascii="Times New Roman" w:eastAsia="Times New Roman" w:hAnsi="Times New Roman" w:cs="Times New Roman"/>
          <w:sz w:val="24"/>
          <w:szCs w:val="24"/>
        </w:rPr>
        <w:t>ge and implementing intelligent charging strategies increased battery cycle life by approximately four times, demonstrating the importance of battery management in long-term field deployments. Moreover, Velliangiri, (2025) proposed a low-power IoT node arc</w:t>
      </w:r>
      <w:r>
        <w:rPr>
          <w:rFonts w:ascii="Times New Roman" w:eastAsia="Times New Roman" w:hAnsi="Times New Roman" w:cs="Times New Roman"/>
          <w:sz w:val="24"/>
          <w:szCs w:val="24"/>
        </w:rPr>
        <w:t>hitecture utilizing ESP32 microcontrollers and deep-sleep protocols for remote sensor networks. Through adaptive wake-sleep scheduling, the system reduced power consumption by more than 75% compared to continuously active devices. The study highlighted tha</w:t>
      </w:r>
      <w:r>
        <w:rPr>
          <w:rFonts w:ascii="Times New Roman" w:eastAsia="Times New Roman" w:hAnsi="Times New Roman" w:cs="Times New Roman"/>
          <w:sz w:val="24"/>
          <w:szCs w:val="24"/>
        </w:rPr>
        <w:t>t deep-sleep operation is one of the most effective methods for extending battery life in environmental monitoring applications where sensor readings are collected periodically rather than continuously. Additionally, Castro Garcia et al., (2025) introduced</w:t>
      </w:r>
      <w:r>
        <w:rPr>
          <w:rFonts w:ascii="Times New Roman" w:eastAsia="Times New Roman" w:hAnsi="Times New Roman" w:cs="Times New Roman"/>
          <w:sz w:val="24"/>
          <w:szCs w:val="24"/>
        </w:rPr>
        <w:t xml:space="preserve"> I-Canopy, an energy-autonomous environmental monitoring platform based on the ESP32. The system incorporated energy-aware operation, local data storage, and cloud synchronization to maintain functionality under limited power availability and intermittent </w:t>
      </w:r>
      <w:r>
        <w:rPr>
          <w:rFonts w:ascii="Times New Roman" w:eastAsia="Times New Roman" w:hAnsi="Times New Roman" w:cs="Times New Roman"/>
          <w:sz w:val="24"/>
          <w:szCs w:val="24"/>
        </w:rPr>
        <w:t>connectivity. The researchers demonstrated that combining solar power with intelligent energy management strategies allows IoT monitoring systems to operate reliably in remote and rural environments. Overall, Sahani et al., (2026) presented a high-efficien</w:t>
      </w:r>
      <w:r>
        <w:rPr>
          <w:rFonts w:ascii="Times New Roman" w:eastAsia="Times New Roman" w:hAnsi="Times New Roman" w:cs="Times New Roman"/>
          <w:sz w:val="24"/>
          <w:szCs w:val="24"/>
        </w:rPr>
        <w:t>cy solar energy harvesting and power management unit designed specifically for ultra-low-power IoT nodes. The proposed system integrated adaptive Maximum Power Point Tracking and power regulation mechanisms to maximize energy extraction from solar panels w</w:t>
      </w:r>
      <w:r>
        <w:rPr>
          <w:rFonts w:ascii="Times New Roman" w:eastAsia="Times New Roman" w:hAnsi="Times New Roman" w:cs="Times New Roman"/>
          <w:sz w:val="24"/>
          <w:szCs w:val="24"/>
        </w:rPr>
        <w:t>hile maintaining stable operation of sensor nodes. Their findings indicate that advanced energy harvesting circuits can further improve the reliability and autonomy of self-powered IoT monitoring systems.</w:t>
      </w:r>
    </w:p>
    <w:p w:rsidR="009B26EC" w:rsidRDefault="009B26EC">
      <w:pPr>
        <w:spacing w:after="0" w:line="240" w:lineRule="auto"/>
        <w:rPr>
          <w:rFonts w:ascii="Times New Roman" w:eastAsia="Times New Roman" w:hAnsi="Times New Roman" w:cs="Times New Roman"/>
          <w:b/>
          <w:bCs/>
        </w:rPr>
      </w:pPr>
    </w:p>
    <w:p w:rsidR="009B26EC" w:rsidRDefault="009B26EC">
      <w:pPr>
        <w:spacing w:after="0" w:line="240" w:lineRule="auto"/>
        <w:rPr>
          <w:rFonts w:ascii="Times New Roman" w:eastAsia="Times New Roman" w:hAnsi="Times New Roman" w:cs="Times New Roman"/>
          <w:b/>
          <w:bCs/>
        </w:rPr>
      </w:pPr>
    </w:p>
    <w:p w:rsidR="009B26EC" w:rsidRDefault="009B26EC">
      <w:pPr>
        <w:spacing w:after="0" w:line="240" w:lineRule="auto"/>
        <w:rPr>
          <w:rFonts w:ascii="Times New Roman" w:eastAsia="Times New Roman" w:hAnsi="Times New Roman" w:cs="Times New Roman"/>
          <w:b/>
          <w:bCs/>
        </w:rPr>
      </w:pPr>
    </w:p>
    <w:p w:rsidR="009B26EC" w:rsidRDefault="007E3BCD">
      <w:pPr>
        <w:spacing w:after="0" w:line="240" w:lineRule="auto"/>
        <w:ind w:left="3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 </w:t>
      </w:r>
      <w:r>
        <w:rPr>
          <w:rFonts w:ascii="Times New Roman" w:eastAsia="Times New Roman" w:hAnsi="Times New Roman" w:cs="Times New Roman"/>
          <w:b/>
          <w:bCs/>
          <w:color w:val="000000"/>
          <w:sz w:val="24"/>
          <w:szCs w:val="24"/>
        </w:rPr>
        <w:t>Methodology</w:t>
      </w:r>
    </w:p>
    <w:p w:rsidR="009B26EC" w:rsidRDefault="007E3BCD">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3.1 </w:t>
      </w:r>
      <w:r>
        <w:rPr>
          <w:rFonts w:ascii="Times New Roman" w:eastAsia="Times New Roman" w:hAnsi="Times New Roman" w:cs="Times New Roman"/>
          <w:b/>
          <w:bCs/>
          <w:sz w:val="24"/>
          <w:szCs w:val="24"/>
        </w:rPr>
        <w:t>Research Design</w:t>
      </w:r>
    </w:p>
    <w:p w:rsidR="009B26EC" w:rsidRDefault="007E3B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researchers utilized an Applied Engineering Research Design focused on Functional Prototyping. This design is highly appropriate for the project as it aims to deliver a tangible, operational solution—specifically, a solar-powered IoT device—to address </w:t>
      </w:r>
      <w:r>
        <w:rPr>
          <w:rFonts w:ascii="Times New Roman" w:eastAsia="Times New Roman" w:hAnsi="Times New Roman" w:cs="Times New Roman"/>
          <w:sz w:val="24"/>
          <w:szCs w:val="24"/>
        </w:rPr>
        <w:t xml:space="preserve">a localized environmental challenge: real-time flooding within community drainage canals. </w:t>
      </w:r>
    </w:p>
    <w:p w:rsidR="009B26EC" w:rsidRDefault="009B26EC">
      <w:pPr>
        <w:spacing w:after="0" w:line="240" w:lineRule="auto"/>
        <w:jc w:val="both"/>
        <w:rPr>
          <w:rFonts w:ascii="Arial" w:eastAsia="Arial" w:hAnsi="Arial" w:cs="Arial"/>
          <w:sz w:val="24"/>
          <w:szCs w:val="24"/>
        </w:rPr>
      </w:pPr>
    </w:p>
    <w:p w:rsidR="009B26EC" w:rsidRDefault="007E3B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Using this methodology, the development process was structured into the following systematic phases: system logic mapping, hardware circuit design, software develop</w:t>
      </w:r>
      <w:r>
        <w:rPr>
          <w:rFonts w:ascii="Times New Roman" w:eastAsia="Times New Roman" w:hAnsi="Times New Roman" w:cs="Times New Roman"/>
          <w:sz w:val="24"/>
          <w:szCs w:val="24"/>
        </w:rPr>
        <w:t xml:space="preserve">ment </w:t>
      </w:r>
      <w:r>
        <w:rPr>
          <w:rFonts w:ascii="Times New Roman" w:eastAsia="Times New Roman" w:hAnsi="Times New Roman" w:cs="Times New Roman"/>
          <w:sz w:val="24"/>
          <w:szCs w:val="24"/>
        </w:rPr>
        <w:lastRenderedPageBreak/>
        <w:t>(including the ESP32 firmware and Python GUI), and final system integration. This engineering framework enabled an iterative design process, allowing the researchers to continuously evaluate, debug, and refine the prototype. This ensured maximum accur</w:t>
      </w:r>
      <w:r>
        <w:rPr>
          <w:rFonts w:ascii="Times New Roman" w:eastAsia="Times New Roman" w:hAnsi="Times New Roman" w:cs="Times New Roman"/>
          <w:sz w:val="24"/>
          <w:szCs w:val="24"/>
        </w:rPr>
        <w:t xml:space="preserve">acy in sensor calibration, robust serial communication, and a highly stable power management system prior to the final system demonstration. </w:t>
      </w:r>
    </w:p>
    <w:p w:rsidR="009B26EC" w:rsidRDefault="009B26EC">
      <w:pPr>
        <w:spacing w:after="0" w:line="240" w:lineRule="auto"/>
        <w:rPr>
          <w:rFonts w:ascii="Times New Roman" w:eastAsia="Times New Roman" w:hAnsi="Times New Roman" w:cs="Times New Roman"/>
          <w:b/>
          <w:bCs/>
          <w:sz w:val="24"/>
          <w:szCs w:val="24"/>
        </w:rPr>
      </w:pPr>
    </w:p>
    <w:p w:rsidR="009B26EC" w:rsidRDefault="007E3BC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sz w:val="24"/>
          <w:szCs w:val="24"/>
        </w:rPr>
        <w:t>2</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sz w:val="24"/>
          <w:szCs w:val="24"/>
        </w:rPr>
        <w:t>System Architecture and Quick Design Phase</w:t>
      </w:r>
    </w:p>
    <w:p w:rsidR="009B26EC" w:rsidRDefault="007E3B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proposed system's operational framework is divided into two di</w:t>
      </w:r>
      <w:r>
        <w:rPr>
          <w:rFonts w:ascii="Times New Roman" w:eastAsia="Times New Roman" w:hAnsi="Times New Roman" w:cs="Times New Roman"/>
          <w:sz w:val="24"/>
          <w:szCs w:val="24"/>
        </w:rPr>
        <w:t>stinct functional tracks: the Power Track and the Data Telemetry Track. This architecture was systematically planned across three development stages: system mapping, physical containment design, and electrical circuit routing, providing a high-level concep</w:t>
      </w:r>
      <w:r>
        <w:rPr>
          <w:rFonts w:ascii="Times New Roman" w:eastAsia="Times New Roman" w:hAnsi="Times New Roman" w:cs="Times New Roman"/>
          <w:sz w:val="24"/>
          <w:szCs w:val="24"/>
        </w:rPr>
        <w:t>tual blueprint prior to hardware fabrication.</w:t>
      </w:r>
    </w:p>
    <w:p w:rsidR="009B26EC" w:rsidRDefault="007E3BCD">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standalone energy collection sequence is illustrated in Figure 1. This loop is engineered for grid-independent field operation, beginning at the solar panel, which converts ambient solar radiation into elec</w:t>
      </w:r>
      <w:r>
        <w:rPr>
          <w:rFonts w:ascii="Times New Roman" w:eastAsia="Times New Roman" w:hAnsi="Times New Roman" w:cs="Times New Roman"/>
          <w:sz w:val="24"/>
          <w:szCs w:val="24"/>
        </w:rPr>
        <w:t>trical current. This harvested energy continuously replenishes the rechargeable Li-Ion batteries. To protect downstream components from voltage fluctuations, an LM2596S Buck Converter steps down and stabilizes the current into a steady 5V power rail, which</w:t>
      </w:r>
      <w:r>
        <w:rPr>
          <w:rFonts w:ascii="Times New Roman" w:eastAsia="Times New Roman" w:hAnsi="Times New Roman" w:cs="Times New Roman"/>
          <w:sz w:val="24"/>
          <w:szCs w:val="24"/>
        </w:rPr>
        <w:t xml:space="preserve"> directly drives the main ESP32 microcontroller.</w:t>
      </w:r>
    </w:p>
    <w:p w:rsidR="009B26EC" w:rsidRDefault="007E3BCD">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Concurrently, the communication and logging sequence is mapped out in Figure 2. The pipeline begins with the HC-SR04 ultrasonic sensor, which measures the instant water level inside the drainage canal simula</w:t>
      </w:r>
      <w:r>
        <w:rPr>
          <w:rFonts w:ascii="Times New Roman" w:eastAsia="Times New Roman" w:hAnsi="Times New Roman" w:cs="Times New Roman"/>
          <w:sz w:val="24"/>
          <w:szCs w:val="24"/>
        </w:rPr>
        <w:t>tion model using acoustic wave reflections. The ESP32 processes this raw data and transmits the telemetry stream wirelessly over a local Wi-Fi network interface using network sockets to the host computer executing the HydroSense Python application. The sof</w:t>
      </w:r>
      <w:r>
        <w:rPr>
          <w:rFonts w:ascii="Times New Roman" w:eastAsia="Times New Roman" w:hAnsi="Times New Roman" w:cs="Times New Roman"/>
          <w:sz w:val="24"/>
          <w:szCs w:val="24"/>
        </w:rPr>
        <w:t xml:space="preserve">tware instantly parses the data against predefined alert thresholds, updates the GUI display for the on-duty barangay officials, and appends the timestamped records to a local CSV file for permanent historical logging. </w:t>
      </w:r>
    </w:p>
    <w:p w:rsidR="009B26EC" w:rsidRDefault="009B26EC">
      <w:pPr>
        <w:spacing w:before="240" w:after="240" w:line="240" w:lineRule="auto"/>
        <w:jc w:val="both"/>
        <w:rPr>
          <w:rFonts w:ascii="Times New Roman" w:eastAsia="Times New Roman" w:hAnsi="Times New Roman" w:cs="Times New Roman"/>
          <w:sz w:val="24"/>
          <w:szCs w:val="24"/>
        </w:rPr>
      </w:pPr>
    </w:p>
    <w:p w:rsidR="009B26EC" w:rsidRDefault="007E3BCD">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lastRenderedPageBreak/>
        <w:drawing>
          <wp:inline distT="114300" distB="114300" distL="114300" distR="114300">
            <wp:extent cx="5486400" cy="18415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a:stretch>
                      <a:fillRect/>
                    </a:stretch>
                  </pic:blipFill>
                  <pic:spPr>
                    <a:xfrm>
                      <a:off x="0" y="0"/>
                      <a:ext cx="5486400" cy="1841500"/>
                    </a:xfrm>
                    <a:prstGeom prst="rect">
                      <a:avLst/>
                    </a:prstGeom>
                    <a:noFill/>
                    <a:ln w="12700" cap="flat" cmpd="sng">
                      <a:solidFill>
                        <a:srgbClr val="000000"/>
                      </a:solidFill>
                      <a:prstDash val="solid"/>
                      <a:round/>
                    </a:ln>
                  </pic:spPr>
                </pic:pic>
              </a:graphicData>
            </a:graphic>
          </wp:inline>
        </w:drawing>
      </w:r>
    </w:p>
    <w:p w:rsidR="009B26EC" w:rsidRDefault="007E3BC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Power Track Diagram</w:t>
      </w:r>
    </w:p>
    <w:p w:rsidR="009B26EC" w:rsidRDefault="009B26EC">
      <w:pPr>
        <w:spacing w:after="0" w:line="240" w:lineRule="auto"/>
        <w:jc w:val="both"/>
        <w:rPr>
          <w:rFonts w:ascii="Times New Roman" w:eastAsia="Times New Roman" w:hAnsi="Times New Roman" w:cs="Times New Roman"/>
          <w:sz w:val="24"/>
          <w:szCs w:val="24"/>
        </w:rPr>
      </w:pPr>
    </w:p>
    <w:p w:rsidR="009B26EC" w:rsidRDefault="009B26EC">
      <w:pPr>
        <w:spacing w:after="0" w:line="240" w:lineRule="auto"/>
        <w:jc w:val="both"/>
        <w:rPr>
          <w:rFonts w:ascii="Times New Roman" w:eastAsia="Times New Roman" w:hAnsi="Times New Roman" w:cs="Times New Roman"/>
          <w:sz w:val="24"/>
          <w:szCs w:val="24"/>
        </w:rPr>
      </w:pPr>
    </w:p>
    <w:p w:rsidR="009B26EC" w:rsidRDefault="009B26EC">
      <w:pPr>
        <w:spacing w:after="0" w:line="240" w:lineRule="auto"/>
        <w:rPr>
          <w:rFonts w:ascii="Times New Roman" w:eastAsia="Times New Roman" w:hAnsi="Times New Roman" w:cs="Times New Roman"/>
          <w:b/>
          <w:bCs/>
          <w:sz w:val="24"/>
          <w:szCs w:val="24"/>
        </w:rPr>
      </w:pPr>
    </w:p>
    <w:p w:rsidR="009B26EC" w:rsidRDefault="007E3BCD">
      <w:pPr>
        <w:spacing w:after="0" w:line="240" w:lineRule="auto"/>
        <w:rPr>
          <w:rFonts w:ascii="Times New Roman" w:eastAsia="Times New Roman" w:hAnsi="Times New Roman" w:cs="Times New Roman"/>
          <w:b/>
          <w:bCs/>
          <w:sz w:val="24"/>
          <w:szCs w:val="24"/>
        </w:rPr>
      </w:pPr>
      <w:r>
        <w:rPr>
          <w:noProof/>
          <w:lang w:val="en-IN" w:eastAsia="en-IN"/>
        </w:rPr>
        <w:drawing>
          <wp:anchor distT="114300" distB="114300" distL="114300" distR="114300" simplePos="0" relativeHeight="23" behindDoc="0" locked="0" layoutInCell="1" hidden="0" allowOverlap="1">
            <wp:simplePos x="0" y="0"/>
            <wp:positionH relativeFrom="column">
              <wp:posOffset>-93345</wp:posOffset>
            </wp:positionH>
            <wp:positionV relativeFrom="paragraph">
              <wp:posOffset>12065</wp:posOffset>
            </wp:positionV>
            <wp:extent cx="5486400" cy="168909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a:stretch>
                      <a:fillRect/>
                    </a:stretch>
                  </pic:blipFill>
                  <pic:spPr>
                    <a:xfrm>
                      <a:off x="0" y="0"/>
                      <a:ext cx="5486400" cy="1689099"/>
                    </a:xfrm>
                    <a:prstGeom prst="rect">
                      <a:avLst/>
                    </a:prstGeom>
                    <a:noFill/>
                    <a:ln w="12700" cap="flat" cmpd="sng">
                      <a:solidFill>
                        <a:srgbClr val="000000"/>
                      </a:solidFill>
                      <a:prstDash val="solid"/>
                      <a:round/>
                    </a:ln>
                  </pic:spPr>
                </pic:pic>
              </a:graphicData>
            </a:graphic>
          </wp:anchor>
        </w:drawing>
      </w:r>
    </w:p>
    <w:p w:rsidR="009B26EC" w:rsidRDefault="009B26EC">
      <w:pPr>
        <w:spacing w:after="0" w:line="240" w:lineRule="auto"/>
        <w:rPr>
          <w:rFonts w:ascii="Times New Roman" w:eastAsia="Times New Roman" w:hAnsi="Times New Roman" w:cs="Times New Roman"/>
          <w:b/>
          <w:bCs/>
          <w:sz w:val="24"/>
          <w:szCs w:val="24"/>
        </w:rPr>
      </w:pPr>
    </w:p>
    <w:p w:rsidR="009B26EC" w:rsidRDefault="009B26EC">
      <w:pPr>
        <w:spacing w:after="0" w:line="240" w:lineRule="auto"/>
        <w:rPr>
          <w:rFonts w:ascii="Times New Roman" w:eastAsia="Times New Roman" w:hAnsi="Times New Roman" w:cs="Times New Roman"/>
          <w:b/>
          <w:bCs/>
          <w:sz w:val="24"/>
          <w:szCs w:val="24"/>
        </w:rPr>
      </w:pPr>
    </w:p>
    <w:p w:rsidR="009B26EC" w:rsidRDefault="009B26EC">
      <w:pPr>
        <w:spacing w:after="0" w:line="240" w:lineRule="auto"/>
        <w:rPr>
          <w:rFonts w:ascii="Times New Roman" w:eastAsia="Times New Roman" w:hAnsi="Times New Roman" w:cs="Times New Roman"/>
          <w:b/>
          <w:bCs/>
          <w:sz w:val="24"/>
          <w:szCs w:val="24"/>
        </w:rPr>
      </w:pPr>
    </w:p>
    <w:p w:rsidR="009B26EC" w:rsidRDefault="009B26EC">
      <w:pPr>
        <w:spacing w:after="0" w:line="240" w:lineRule="auto"/>
        <w:rPr>
          <w:rFonts w:ascii="Times New Roman" w:eastAsia="Times New Roman" w:hAnsi="Times New Roman" w:cs="Times New Roman"/>
          <w:b/>
          <w:bCs/>
          <w:sz w:val="24"/>
          <w:szCs w:val="24"/>
        </w:rPr>
      </w:pPr>
    </w:p>
    <w:p w:rsidR="009B26EC" w:rsidRDefault="009B26EC">
      <w:pPr>
        <w:spacing w:after="0" w:line="240" w:lineRule="auto"/>
        <w:rPr>
          <w:rFonts w:ascii="Times New Roman" w:eastAsia="Times New Roman" w:hAnsi="Times New Roman" w:cs="Times New Roman"/>
          <w:b/>
          <w:bCs/>
          <w:sz w:val="24"/>
          <w:szCs w:val="24"/>
        </w:rPr>
      </w:pPr>
    </w:p>
    <w:p w:rsidR="009B26EC" w:rsidRDefault="009B26EC">
      <w:pPr>
        <w:spacing w:after="0" w:line="240" w:lineRule="auto"/>
        <w:rPr>
          <w:rFonts w:ascii="Times New Roman" w:eastAsia="Times New Roman" w:hAnsi="Times New Roman" w:cs="Times New Roman"/>
          <w:b/>
          <w:bCs/>
          <w:sz w:val="24"/>
          <w:szCs w:val="24"/>
        </w:rPr>
      </w:pPr>
    </w:p>
    <w:p w:rsidR="009B26EC" w:rsidRDefault="009B26EC">
      <w:pPr>
        <w:spacing w:after="0" w:line="240" w:lineRule="auto"/>
        <w:rPr>
          <w:rFonts w:ascii="Times New Roman" w:eastAsia="Times New Roman" w:hAnsi="Times New Roman" w:cs="Times New Roman"/>
          <w:b/>
          <w:bCs/>
          <w:sz w:val="24"/>
          <w:szCs w:val="24"/>
        </w:rPr>
      </w:pPr>
    </w:p>
    <w:p w:rsidR="009B26EC" w:rsidRDefault="009B26EC">
      <w:pPr>
        <w:spacing w:after="0" w:line="240" w:lineRule="auto"/>
        <w:rPr>
          <w:rFonts w:ascii="Times New Roman" w:eastAsia="Times New Roman" w:hAnsi="Times New Roman" w:cs="Times New Roman"/>
          <w:b/>
          <w:bCs/>
          <w:sz w:val="24"/>
          <w:szCs w:val="24"/>
        </w:rPr>
      </w:pPr>
    </w:p>
    <w:p w:rsidR="009B26EC" w:rsidRDefault="009B26EC">
      <w:pPr>
        <w:spacing w:after="0" w:line="240" w:lineRule="auto"/>
        <w:jc w:val="center"/>
        <w:rPr>
          <w:rFonts w:ascii="Times New Roman" w:eastAsia="Times New Roman" w:hAnsi="Times New Roman" w:cs="Times New Roman"/>
          <w:sz w:val="24"/>
          <w:szCs w:val="24"/>
        </w:rPr>
      </w:pPr>
    </w:p>
    <w:p w:rsidR="009B26EC" w:rsidRDefault="007E3BC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Data Telemetry Track</w:t>
      </w:r>
    </w:p>
    <w:p w:rsidR="009B26EC" w:rsidRDefault="009B26EC">
      <w:pPr>
        <w:spacing w:after="200" w:line="240" w:lineRule="auto"/>
        <w:rPr>
          <w:rFonts w:ascii="Times New Roman" w:eastAsia="Times New Roman" w:hAnsi="Times New Roman" w:cs="Times New Roman"/>
          <w:sz w:val="24"/>
          <w:szCs w:val="24"/>
        </w:rPr>
      </w:pPr>
    </w:p>
    <w:p w:rsidR="009B26EC" w:rsidRDefault="009B26EC">
      <w:pPr>
        <w:spacing w:after="200" w:line="240" w:lineRule="auto"/>
        <w:rPr>
          <w:rFonts w:ascii="Times New Roman" w:eastAsia="Times New Roman" w:hAnsi="Times New Roman" w:cs="Times New Roman"/>
          <w:sz w:val="24"/>
          <w:szCs w:val="24"/>
        </w:rPr>
      </w:pPr>
    </w:p>
    <w:p w:rsidR="009B26EC" w:rsidRDefault="009B26EC">
      <w:pPr>
        <w:spacing w:after="200" w:line="240" w:lineRule="auto"/>
        <w:rPr>
          <w:rFonts w:ascii="Times New Roman" w:eastAsia="Times New Roman" w:hAnsi="Times New Roman" w:cs="Times New Roman"/>
          <w:sz w:val="24"/>
          <w:szCs w:val="24"/>
        </w:rPr>
      </w:pPr>
    </w:p>
    <w:p w:rsidR="009B26EC" w:rsidRDefault="009B26EC">
      <w:pPr>
        <w:spacing w:after="200" w:line="240" w:lineRule="auto"/>
        <w:rPr>
          <w:rFonts w:ascii="Times New Roman" w:eastAsia="Times New Roman" w:hAnsi="Times New Roman" w:cs="Times New Roman"/>
          <w:sz w:val="24"/>
          <w:szCs w:val="24"/>
        </w:rPr>
      </w:pPr>
    </w:p>
    <w:p w:rsidR="009B26EC" w:rsidRDefault="009B26EC">
      <w:pPr>
        <w:spacing w:after="200" w:line="240" w:lineRule="auto"/>
        <w:rPr>
          <w:rFonts w:ascii="Times New Roman" w:eastAsia="Times New Roman" w:hAnsi="Times New Roman" w:cs="Times New Roman"/>
          <w:sz w:val="24"/>
          <w:szCs w:val="24"/>
        </w:rPr>
      </w:pPr>
    </w:p>
    <w:p w:rsidR="009B26EC" w:rsidRDefault="009B26EC">
      <w:pPr>
        <w:spacing w:after="200" w:line="240" w:lineRule="auto"/>
        <w:rPr>
          <w:rFonts w:ascii="Times New Roman" w:eastAsia="Times New Roman" w:hAnsi="Times New Roman" w:cs="Times New Roman"/>
          <w:sz w:val="24"/>
          <w:szCs w:val="24"/>
        </w:rPr>
      </w:pPr>
    </w:p>
    <w:p w:rsidR="009B26EC" w:rsidRDefault="007E3BCD">
      <w:pPr>
        <w:spacing w:after="200" w:line="240" w:lineRule="auto"/>
        <w:rPr>
          <w:rFonts w:ascii="Times New Roman" w:eastAsia="Times New Roman" w:hAnsi="Times New Roman" w:cs="Times New Roman"/>
          <w:sz w:val="24"/>
          <w:szCs w:val="24"/>
        </w:rPr>
      </w:pPr>
      <w:r>
        <w:rPr>
          <w:noProof/>
          <w:lang w:val="en-IN" w:eastAsia="en-IN"/>
        </w:rPr>
        <w:drawing>
          <wp:anchor distT="114300" distB="114300" distL="114300" distR="114300" simplePos="0" relativeHeight="24" behindDoc="0" locked="0" layoutInCell="1" hidden="0" allowOverlap="1">
            <wp:simplePos x="0" y="0"/>
            <wp:positionH relativeFrom="margin">
              <wp:posOffset>692927</wp:posOffset>
            </wp:positionH>
            <wp:positionV relativeFrom="paragraph">
              <wp:posOffset>286623</wp:posOffset>
            </wp:positionV>
            <wp:extent cx="4024312" cy="3180107"/>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a:stretch>
                      <a:fillRect/>
                    </a:stretch>
                  </pic:blipFill>
                  <pic:spPr>
                    <a:xfrm>
                      <a:off x="0" y="0"/>
                      <a:ext cx="4024312" cy="3180107"/>
                    </a:xfrm>
                    <a:prstGeom prst="rect">
                      <a:avLst/>
                    </a:prstGeom>
                    <a:noFill/>
                    <a:ln w="12700" cap="flat" cmpd="sng">
                      <a:solidFill>
                        <a:srgbClr val="000000"/>
                      </a:solidFill>
                      <a:prstDash val="solid"/>
                      <a:round/>
                    </a:ln>
                  </pic:spPr>
                </pic:pic>
              </a:graphicData>
            </a:graphic>
          </wp:anchor>
        </w:drawing>
      </w:r>
    </w:p>
    <w:p w:rsidR="009B26EC" w:rsidRDefault="009B26EC">
      <w:pPr>
        <w:spacing w:after="200" w:line="240" w:lineRule="auto"/>
        <w:rPr>
          <w:rFonts w:ascii="Times New Roman" w:eastAsia="Times New Roman" w:hAnsi="Times New Roman" w:cs="Times New Roman"/>
          <w:sz w:val="24"/>
          <w:szCs w:val="24"/>
        </w:rPr>
      </w:pPr>
    </w:p>
    <w:p w:rsidR="009B26EC" w:rsidRDefault="009B26EC">
      <w:pPr>
        <w:spacing w:after="200" w:line="240" w:lineRule="auto"/>
        <w:rPr>
          <w:rFonts w:ascii="Times New Roman" w:eastAsia="Times New Roman" w:hAnsi="Times New Roman" w:cs="Times New Roman"/>
          <w:sz w:val="24"/>
          <w:szCs w:val="24"/>
        </w:rPr>
      </w:pPr>
    </w:p>
    <w:p w:rsidR="009B26EC" w:rsidRDefault="009B26EC">
      <w:pPr>
        <w:spacing w:after="200" w:line="240" w:lineRule="auto"/>
        <w:rPr>
          <w:rFonts w:ascii="Times New Roman" w:eastAsia="Times New Roman" w:hAnsi="Times New Roman" w:cs="Times New Roman"/>
          <w:sz w:val="24"/>
          <w:szCs w:val="24"/>
        </w:rPr>
      </w:pPr>
    </w:p>
    <w:p w:rsidR="009B26EC" w:rsidRDefault="009B26EC">
      <w:pPr>
        <w:spacing w:after="200" w:line="240" w:lineRule="auto"/>
        <w:rPr>
          <w:rFonts w:ascii="Times New Roman" w:eastAsia="Times New Roman" w:hAnsi="Times New Roman" w:cs="Times New Roman"/>
          <w:sz w:val="24"/>
          <w:szCs w:val="24"/>
        </w:rPr>
      </w:pPr>
    </w:p>
    <w:p w:rsidR="009B26EC" w:rsidRDefault="009B26EC">
      <w:pPr>
        <w:spacing w:after="200" w:line="240" w:lineRule="auto"/>
        <w:rPr>
          <w:rFonts w:ascii="Times New Roman" w:eastAsia="Times New Roman" w:hAnsi="Times New Roman" w:cs="Times New Roman"/>
          <w:sz w:val="24"/>
          <w:szCs w:val="24"/>
        </w:rPr>
      </w:pPr>
    </w:p>
    <w:p w:rsidR="009B26EC" w:rsidRDefault="009B26EC">
      <w:pPr>
        <w:spacing w:after="200" w:line="240" w:lineRule="auto"/>
        <w:rPr>
          <w:rFonts w:ascii="Times New Roman" w:eastAsia="Times New Roman" w:hAnsi="Times New Roman" w:cs="Times New Roman"/>
          <w:sz w:val="24"/>
          <w:szCs w:val="24"/>
        </w:rPr>
      </w:pPr>
    </w:p>
    <w:p w:rsidR="009B26EC" w:rsidRDefault="009B26EC">
      <w:pPr>
        <w:spacing w:after="200" w:line="240" w:lineRule="auto"/>
        <w:rPr>
          <w:rFonts w:ascii="Times New Roman" w:eastAsia="Times New Roman" w:hAnsi="Times New Roman" w:cs="Times New Roman"/>
          <w:sz w:val="24"/>
          <w:szCs w:val="24"/>
        </w:rPr>
      </w:pPr>
    </w:p>
    <w:p w:rsidR="009B26EC" w:rsidRDefault="009B26EC">
      <w:pPr>
        <w:spacing w:after="200" w:line="240" w:lineRule="auto"/>
        <w:rPr>
          <w:rFonts w:ascii="Times New Roman" w:eastAsia="Times New Roman" w:hAnsi="Times New Roman" w:cs="Times New Roman"/>
          <w:sz w:val="24"/>
          <w:szCs w:val="24"/>
        </w:rPr>
      </w:pPr>
    </w:p>
    <w:p w:rsidR="009B26EC" w:rsidRDefault="009B26EC">
      <w:pPr>
        <w:spacing w:after="200" w:line="240" w:lineRule="auto"/>
        <w:rPr>
          <w:rFonts w:ascii="Times New Roman" w:eastAsia="Times New Roman" w:hAnsi="Times New Roman" w:cs="Times New Roman"/>
          <w:sz w:val="24"/>
          <w:szCs w:val="24"/>
        </w:rPr>
      </w:pPr>
    </w:p>
    <w:p w:rsidR="009B26EC" w:rsidRDefault="009B26EC">
      <w:pPr>
        <w:spacing w:after="200" w:line="240" w:lineRule="auto"/>
        <w:rPr>
          <w:rFonts w:ascii="Times New Roman" w:eastAsia="Times New Roman" w:hAnsi="Times New Roman" w:cs="Times New Roman"/>
          <w:sz w:val="24"/>
          <w:szCs w:val="24"/>
        </w:rPr>
      </w:pPr>
    </w:p>
    <w:p w:rsidR="009B26EC" w:rsidRDefault="007E3BC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System Circuit Schematic Diagram </w:t>
      </w:r>
    </w:p>
    <w:p w:rsidR="009B26EC" w:rsidRDefault="007E3BC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 Software Architecture and Development</w:t>
      </w:r>
    </w:p>
    <w:p w:rsidR="009B26EC" w:rsidRDefault="007E3BCD">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software component developed for this project is named HydroSense, a dedicated desktop application engineered in Python using the Tkinter library for its Graphical User Interface (GUI). The software employs a modular design architecture, cleanly separa</w:t>
      </w:r>
      <w:r>
        <w:rPr>
          <w:rFonts w:ascii="Times New Roman" w:eastAsia="Times New Roman" w:hAnsi="Times New Roman" w:cs="Times New Roman"/>
          <w:sz w:val="24"/>
          <w:szCs w:val="24"/>
        </w:rPr>
        <w:t xml:space="preserve">ting the backend logical processing from the frontend visual interfaces. This structure ensures high maintainability, efficient data handling, and reliable performance during continuous operations. </w:t>
      </w:r>
    </w:p>
    <w:p w:rsidR="009B26EC" w:rsidRDefault="007E3BCD">
      <w:pPr>
        <w:pStyle w:val="Heading4"/>
        <w:keepNext w:val="0"/>
        <w:keepLines w:val="0"/>
        <w:spacing w:line="240" w:lineRule="auto"/>
        <w:ind w:left="360"/>
        <w:jc w:val="both"/>
        <w:rPr>
          <w:rFonts w:ascii="Times New Roman" w:eastAsia="Times New Roman" w:hAnsi="Times New Roman" w:cs="Times New Roman"/>
        </w:rPr>
      </w:pPr>
      <w:bookmarkStart w:id="1" w:name="_4w62nbolgv2w"/>
      <w:bookmarkEnd w:id="1"/>
      <w:r>
        <w:rPr>
          <w:rFonts w:ascii="Times New Roman" w:eastAsia="Times New Roman" w:hAnsi="Times New Roman" w:cs="Times New Roman"/>
        </w:rPr>
        <w:t>3.3.1 HydroSense Deployment Setup and Configuration</w:t>
      </w:r>
    </w:p>
    <w:p w:rsidR="009B26EC" w:rsidRDefault="007E3BCD">
      <w:pPr>
        <w:pStyle w:val="Heading4"/>
        <w:keepNext w:val="0"/>
        <w:keepLines w:val="0"/>
        <w:spacing w:before="0" w:after="0" w:line="240" w:lineRule="auto"/>
        <w:ind w:left="360"/>
        <w:jc w:val="both"/>
        <w:rPr>
          <w:rFonts w:ascii="Times New Roman" w:eastAsia="Times New Roman" w:hAnsi="Times New Roman" w:cs="Times New Roman"/>
          <w:b w:val="0"/>
          <w:bCs w:val="0"/>
        </w:rPr>
      </w:pPr>
      <w:bookmarkStart w:id="2" w:name="_ft1dbg7fk7td"/>
      <w:bookmarkEnd w:id="2"/>
      <w:r>
        <w:rPr>
          <w:rFonts w:ascii="Times New Roman" w:eastAsia="Times New Roman" w:hAnsi="Times New Roman" w:cs="Times New Roman"/>
          <w:b w:val="0"/>
          <w:bCs w:val="0"/>
        </w:rPr>
        <w:t>To en</w:t>
      </w:r>
      <w:r>
        <w:rPr>
          <w:rFonts w:ascii="Times New Roman" w:eastAsia="Times New Roman" w:hAnsi="Times New Roman" w:cs="Times New Roman"/>
          <w:b w:val="0"/>
          <w:bCs w:val="0"/>
        </w:rPr>
        <w:t xml:space="preserve">sure data integrity, accountability, and system security, the </w:t>
      </w:r>
      <w:r>
        <w:rPr>
          <w:rFonts w:ascii="Times New Roman" w:eastAsia="Times New Roman" w:hAnsi="Times New Roman" w:cs="Times New Roman"/>
          <w:b w:val="0"/>
          <w:bCs w:val="0"/>
          <w:i/>
          <w:iCs/>
        </w:rPr>
        <w:t>HydroSense</w:t>
      </w:r>
      <w:r>
        <w:rPr>
          <w:rFonts w:ascii="Times New Roman" w:eastAsia="Times New Roman" w:hAnsi="Times New Roman" w:cs="Times New Roman"/>
          <w:b w:val="0"/>
          <w:bCs w:val="0"/>
        </w:rPr>
        <w:t xml:space="preserve"> application implements a restricted-access control framework via the HydroSense Deployment Setup interface. Because the system is exclusively designed as a localized utility for baran</w:t>
      </w:r>
      <w:r>
        <w:rPr>
          <w:rFonts w:ascii="Times New Roman" w:eastAsia="Times New Roman" w:hAnsi="Times New Roman" w:cs="Times New Roman"/>
          <w:b w:val="0"/>
          <w:bCs w:val="0"/>
        </w:rPr>
        <w:t xml:space="preserve">gay personnel and authorized disaster monitoring officers rather than general residents, the initial system initialization requires the operator to configure several critical parameters before the primary dashboard can be accessed: </w:t>
      </w:r>
    </w:p>
    <w:p w:rsidR="009B26EC" w:rsidRDefault="009B26EC">
      <w:pPr>
        <w:pStyle w:val="Heading4"/>
        <w:keepNext w:val="0"/>
        <w:keepLines w:val="0"/>
        <w:spacing w:before="0" w:after="0" w:line="240" w:lineRule="auto"/>
        <w:ind w:left="360"/>
        <w:jc w:val="both"/>
        <w:rPr>
          <w:rFonts w:ascii="Times New Roman" w:eastAsia="Times New Roman" w:hAnsi="Times New Roman" w:cs="Times New Roman"/>
        </w:rPr>
      </w:pPr>
      <w:bookmarkStart w:id="3" w:name="_4hkyjydlwwq0"/>
      <w:bookmarkEnd w:id="3"/>
    </w:p>
    <w:p w:rsidR="009B26EC" w:rsidRDefault="007E3BCD">
      <w:pPr>
        <w:pStyle w:val="Heading4"/>
        <w:keepNext w:val="0"/>
        <w:keepLines w:val="0"/>
        <w:numPr>
          <w:ilvl w:val="0"/>
          <w:numId w:val="2"/>
        </w:numPr>
        <w:spacing w:before="0" w:after="0" w:line="240" w:lineRule="auto"/>
        <w:jc w:val="both"/>
        <w:rPr>
          <w:rFonts w:ascii="Times New Roman" w:eastAsia="Times New Roman" w:hAnsi="Times New Roman" w:cs="Times New Roman"/>
        </w:rPr>
      </w:pPr>
      <w:bookmarkStart w:id="4" w:name="_uwugys9yalpv"/>
      <w:bookmarkEnd w:id="4"/>
      <w:r>
        <w:rPr>
          <w:rFonts w:ascii="Times New Roman" w:eastAsia="Times New Roman" w:hAnsi="Times New Roman" w:cs="Times New Roman"/>
        </w:rPr>
        <w:t>Location Information:</w:t>
      </w:r>
      <w:r>
        <w:rPr>
          <w:rFonts w:ascii="Times New Roman" w:eastAsia="Times New Roman" w:hAnsi="Times New Roman" w:cs="Times New Roman"/>
          <w:b w:val="0"/>
          <w:bCs w:val="0"/>
        </w:rPr>
        <w:t xml:space="preserve"> </w:t>
      </w:r>
      <w:r>
        <w:rPr>
          <w:rFonts w:ascii="Times New Roman" w:eastAsia="Times New Roman" w:hAnsi="Times New Roman" w:cs="Times New Roman"/>
          <w:b w:val="0"/>
          <w:bCs w:val="0"/>
        </w:rPr>
        <w:t>The specific barangay name, zone, or street classification where the physical IoT node is deployed, ensuring precise tracking of which drainage canal is being monitored.</w:t>
      </w:r>
    </w:p>
    <w:p w:rsidR="009B26EC" w:rsidRDefault="007E3BCD">
      <w:pPr>
        <w:numPr>
          <w:ilvl w:val="0"/>
          <w:numId w:val="2"/>
        </w:numPr>
        <w:rPr>
          <w:sz w:val="24"/>
          <w:szCs w:val="24"/>
        </w:rPr>
      </w:pPr>
      <w:r>
        <w:rPr>
          <w:rFonts w:ascii="Times New Roman" w:eastAsia="Times New Roman" w:hAnsi="Times New Roman" w:cs="Times New Roman"/>
          <w:b/>
          <w:bCs/>
          <w:sz w:val="24"/>
          <w:szCs w:val="24"/>
        </w:rPr>
        <w:t>Assigned Personnel:</w:t>
      </w:r>
      <w:r>
        <w:rPr>
          <w:rFonts w:ascii="Times New Roman" w:eastAsia="Times New Roman" w:hAnsi="Times New Roman" w:cs="Times New Roman"/>
          <w:sz w:val="24"/>
          <w:szCs w:val="24"/>
        </w:rPr>
        <w:t xml:space="preserve"> The official name and identification details of the personnel curr</w:t>
      </w:r>
      <w:r>
        <w:rPr>
          <w:rFonts w:ascii="Times New Roman" w:eastAsia="Times New Roman" w:hAnsi="Times New Roman" w:cs="Times New Roman"/>
          <w:sz w:val="24"/>
          <w:szCs w:val="24"/>
        </w:rPr>
        <w:t>ently on duty, establishing a clear audit trail for accountability.</w:t>
      </w:r>
    </w:p>
    <w:p w:rsidR="009B26EC" w:rsidRDefault="007E3BCD">
      <w:pPr>
        <w:numPr>
          <w:ilvl w:val="0"/>
          <w:numId w:val="2"/>
        </w:numPr>
        <w:rPr>
          <w:sz w:val="24"/>
          <w:szCs w:val="24"/>
        </w:rPr>
      </w:pPr>
      <w:r>
        <w:rPr>
          <w:rFonts w:ascii="Times New Roman" w:eastAsia="Times New Roman" w:hAnsi="Times New Roman" w:cs="Times New Roman"/>
          <w:b/>
          <w:bCs/>
          <w:sz w:val="24"/>
          <w:szCs w:val="24"/>
        </w:rPr>
        <w:lastRenderedPageBreak/>
        <w:t>Drainage Information and Thresholds:</w:t>
      </w:r>
      <w:r>
        <w:rPr>
          <w:rFonts w:ascii="Times New Roman" w:eastAsia="Times New Roman" w:hAnsi="Times New Roman" w:cs="Times New Roman"/>
          <w:sz w:val="24"/>
          <w:szCs w:val="24"/>
        </w:rPr>
        <w:t xml:space="preserve"> The physical dimensions (total depth and width) of the specific drainage canal simulation model along with the customized centimeter limits assigned fo</w:t>
      </w:r>
      <w:r>
        <w:rPr>
          <w:rFonts w:ascii="Times New Roman" w:eastAsia="Times New Roman" w:hAnsi="Times New Roman" w:cs="Times New Roman"/>
          <w:sz w:val="24"/>
          <w:szCs w:val="24"/>
        </w:rPr>
        <w:t xml:space="preserve">r the Normal, Warning, and Danger statuses. </w:t>
      </w:r>
    </w:p>
    <w:p w:rsidR="009B26EC" w:rsidRDefault="007E3BCD">
      <w:pPr>
        <w:numPr>
          <w:ilvl w:val="0"/>
          <w:numId w:val="2"/>
        </w:numPr>
        <w:spacing w:before="160" w:after="240"/>
        <w:rPr>
          <w:rFonts w:ascii="Arial" w:eastAsia="Arial" w:hAnsi="Arial" w:cs="Arial"/>
        </w:rPr>
      </w:pPr>
      <w:r>
        <w:rPr>
          <w:rFonts w:ascii="Times New Roman" w:eastAsia="Times New Roman" w:hAnsi="Times New Roman" w:cs="Times New Roman"/>
          <w:b/>
          <w:bCs/>
          <w:sz w:val="24"/>
          <w:szCs w:val="24"/>
        </w:rPr>
        <w:t>Network Connection Configuration:</w:t>
      </w:r>
      <w:r>
        <w:rPr>
          <w:rFonts w:ascii="Times New Roman" w:eastAsia="Times New Roman" w:hAnsi="Times New Roman" w:cs="Times New Roman"/>
          <w:sz w:val="24"/>
          <w:szCs w:val="24"/>
        </w:rPr>
        <w:t xml:space="preserve"> The input of the active IP Address assigned to the ESP32 microcontroller and the corresponding network port to establish a secure, wireless communication pipeline over the local Wi-Fi network between the host computer and the hardware node.</w:t>
      </w:r>
    </w:p>
    <w:p w:rsidR="009B26EC" w:rsidRDefault="007E3BCD">
      <w:pPr>
        <w:pStyle w:val="Heading4"/>
        <w:keepNext w:val="0"/>
        <w:keepLines w:val="0"/>
        <w:spacing w:before="0" w:after="0"/>
        <w:ind w:left="720"/>
        <w:jc w:val="both"/>
        <w:rPr>
          <w:rFonts w:ascii="Times New Roman" w:eastAsia="Times New Roman" w:hAnsi="Times New Roman" w:cs="Times New Roman"/>
        </w:rPr>
      </w:pPr>
      <w:bookmarkStart w:id="5" w:name="_dhlnn49cmnu0"/>
      <w:bookmarkEnd w:id="5"/>
      <w:r>
        <w:rPr>
          <w:rFonts w:ascii="Times New Roman" w:eastAsia="Times New Roman" w:hAnsi="Times New Roman" w:cs="Times New Roman"/>
          <w:sz w:val="22"/>
          <w:szCs w:val="22"/>
        </w:rPr>
        <w:t>3.3.2 Wi-Fi Da</w:t>
      </w:r>
      <w:r>
        <w:rPr>
          <w:rFonts w:ascii="Times New Roman" w:eastAsia="Times New Roman" w:hAnsi="Times New Roman" w:cs="Times New Roman"/>
          <w:sz w:val="22"/>
          <w:szCs w:val="22"/>
        </w:rPr>
        <w:t>ta Parsing and Risk State Logic</w:t>
      </w:r>
    </w:p>
    <w:p w:rsidR="009B26EC" w:rsidRDefault="007E3BCD">
      <w:pPr>
        <w:pStyle w:val="Heading4"/>
        <w:keepNext w:val="0"/>
        <w:keepLines w:val="0"/>
        <w:spacing w:before="0" w:after="0"/>
        <w:ind w:left="720"/>
        <w:jc w:val="both"/>
        <w:rPr>
          <w:rFonts w:ascii="Times New Roman" w:eastAsia="Times New Roman" w:hAnsi="Times New Roman" w:cs="Times New Roman"/>
          <w:b w:val="0"/>
          <w:bCs w:val="0"/>
        </w:rPr>
      </w:pPr>
      <w:bookmarkStart w:id="6" w:name="_nh569i609uhk"/>
      <w:bookmarkEnd w:id="6"/>
      <w:r>
        <w:rPr>
          <w:rFonts w:ascii="Times New Roman" w:eastAsia="Times New Roman" w:hAnsi="Times New Roman" w:cs="Times New Roman"/>
          <w:b w:val="0"/>
          <w:bCs w:val="0"/>
        </w:rPr>
        <w:t>Once the deployment setup is finalized and authenticated, the software utilizes network communication libraries to continuously listen to the incoming wireless data stream transmitted from the hardware over the local area network (LAN). The raw distance st</w:t>
      </w:r>
      <w:r>
        <w:rPr>
          <w:rFonts w:ascii="Times New Roman" w:eastAsia="Times New Roman" w:hAnsi="Times New Roman" w:cs="Times New Roman"/>
          <w:b w:val="0"/>
          <w:bCs w:val="0"/>
        </w:rPr>
        <w:t xml:space="preserve">ring received from the ESP32 is parsed, filtered for errors, and converted into an active numerical value representing centimeters. The system then applies a fundamental telemetry formula to calculate the actual height of the water: </w:t>
      </w:r>
    </w:p>
    <w:p w:rsidR="009B26EC" w:rsidRDefault="007E3BCD">
      <w:pPr>
        <w:pStyle w:val="Heading4"/>
        <w:keepNext w:val="0"/>
        <w:keepLines w:val="0"/>
        <w:ind w:left="720"/>
        <w:jc w:val="center"/>
        <w:rPr>
          <w:rFonts w:ascii="Times New Roman" w:eastAsia="Times New Roman" w:hAnsi="Times New Roman" w:cs="Times New Roman"/>
          <w:b w:val="0"/>
          <w:bCs w:val="0"/>
        </w:rPr>
      </w:pPr>
      <w:bookmarkStart w:id="7" w:name="_1eewkc3jkyl1"/>
      <w:bookmarkEnd w:id="7"/>
      <w:r>
        <w:rPr>
          <w:rFonts w:ascii="Times New Roman" w:eastAsia="Times New Roman" w:hAnsi="Times New Roman" w:cs="Times New Roman"/>
          <w:b w:val="0"/>
          <w:bCs w:val="0"/>
        </w:rPr>
        <w:t>Water Level = Total Ca</w:t>
      </w:r>
      <w:r>
        <w:rPr>
          <w:rFonts w:ascii="Times New Roman" w:eastAsia="Times New Roman" w:hAnsi="Times New Roman" w:cs="Times New Roman"/>
          <w:b w:val="0"/>
          <w:bCs w:val="0"/>
        </w:rPr>
        <w:t xml:space="preserve">nal Depth - Sensor Distance Reading </w:t>
      </w:r>
    </w:p>
    <w:p w:rsidR="009B26EC" w:rsidRDefault="007E3BCD">
      <w:pPr>
        <w:pStyle w:val="Heading4"/>
        <w:keepNext w:val="0"/>
        <w:keepLines w:val="0"/>
        <w:ind w:left="720"/>
        <w:jc w:val="both"/>
        <w:rPr>
          <w:rFonts w:ascii="Times New Roman" w:eastAsia="Times New Roman" w:hAnsi="Times New Roman" w:cs="Times New Roman"/>
          <w:b w:val="0"/>
          <w:bCs w:val="0"/>
        </w:rPr>
      </w:pPr>
      <w:bookmarkStart w:id="8" w:name="_o49zgqm9cmro"/>
      <w:bookmarkEnd w:id="8"/>
      <w:r>
        <w:rPr>
          <w:rFonts w:ascii="Times New Roman" w:eastAsia="Times New Roman" w:hAnsi="Times New Roman" w:cs="Times New Roman"/>
          <w:b w:val="0"/>
          <w:bCs w:val="0"/>
        </w:rPr>
        <w:t xml:space="preserve">The resulting value is fed into an execution block containing </w:t>
      </w:r>
      <w:r>
        <w:rPr>
          <w:rFonts w:ascii="Times New Roman" w:eastAsia="Times New Roman" w:hAnsi="Times New Roman" w:cs="Times New Roman"/>
          <w:b w:val="0"/>
          <w:bCs w:val="0"/>
          <w:i/>
          <w:iCs/>
        </w:rPr>
        <w:t xml:space="preserve">if/elif/else </w:t>
      </w:r>
      <w:r>
        <w:rPr>
          <w:rFonts w:ascii="Times New Roman" w:eastAsia="Times New Roman" w:hAnsi="Times New Roman" w:cs="Times New Roman"/>
          <w:b w:val="0"/>
          <w:bCs w:val="0"/>
        </w:rPr>
        <w:t>conditional statements. This logic dynamically determines whether the software triggers a state change, shifting the GUI color themes (Green, Ye</w:t>
      </w:r>
      <w:r>
        <w:rPr>
          <w:rFonts w:ascii="Times New Roman" w:eastAsia="Times New Roman" w:hAnsi="Times New Roman" w:cs="Times New Roman"/>
          <w:b w:val="0"/>
          <w:bCs w:val="0"/>
        </w:rPr>
        <w:t xml:space="preserve">llow, or Red) and sending immediate low-level execution commands back to the ESP32 to toggle the physical LEDs or active buzzer accordingly. </w:t>
      </w:r>
    </w:p>
    <w:p w:rsidR="009B26EC" w:rsidRDefault="007E3BCD">
      <w:pPr>
        <w:pStyle w:val="Heading4"/>
        <w:keepNext w:val="0"/>
        <w:keepLines w:val="0"/>
        <w:spacing w:after="0"/>
        <w:ind w:left="720"/>
        <w:jc w:val="both"/>
        <w:rPr>
          <w:rFonts w:ascii="Times New Roman" w:eastAsia="Times New Roman" w:hAnsi="Times New Roman" w:cs="Times New Roman"/>
        </w:rPr>
      </w:pPr>
      <w:bookmarkStart w:id="9" w:name="_k44ghb1hsrs1"/>
      <w:bookmarkEnd w:id="9"/>
      <w:r>
        <w:rPr>
          <w:rFonts w:ascii="Times New Roman" w:eastAsia="Times New Roman" w:hAnsi="Times New Roman" w:cs="Times New Roman"/>
        </w:rPr>
        <w:t>3.3.3 Historical Data Logging and Excel/CSV Integration</w:t>
      </w:r>
    </w:p>
    <w:p w:rsidR="009B26EC" w:rsidRDefault="007E3BCD">
      <w:pPr>
        <w:pStyle w:val="Heading4"/>
        <w:keepNext w:val="0"/>
        <w:keepLines w:val="0"/>
        <w:spacing w:before="0" w:after="0"/>
        <w:ind w:left="720"/>
        <w:jc w:val="both"/>
        <w:rPr>
          <w:rFonts w:ascii="Times New Roman" w:eastAsia="Times New Roman" w:hAnsi="Times New Roman" w:cs="Times New Roman"/>
          <w:b w:val="0"/>
          <w:bCs w:val="0"/>
        </w:rPr>
      </w:pPr>
      <w:bookmarkStart w:id="10" w:name="_9sq6s5ewi4es"/>
      <w:bookmarkEnd w:id="10"/>
      <w:r>
        <w:rPr>
          <w:rFonts w:ascii="Times New Roman" w:eastAsia="Times New Roman" w:hAnsi="Times New Roman" w:cs="Times New Roman"/>
          <w:b w:val="0"/>
          <w:bCs w:val="0"/>
        </w:rPr>
        <w:t>For long-term trends analysis, post-disaster evaluation, a</w:t>
      </w:r>
      <w:r>
        <w:rPr>
          <w:rFonts w:ascii="Times New Roman" w:eastAsia="Times New Roman" w:hAnsi="Times New Roman" w:cs="Times New Roman"/>
          <w:b w:val="0"/>
          <w:bCs w:val="0"/>
        </w:rPr>
        <w:t xml:space="preserve">nd official community record-keeping, the </w:t>
      </w:r>
      <w:r>
        <w:rPr>
          <w:rFonts w:ascii="Times New Roman" w:eastAsia="Times New Roman" w:hAnsi="Times New Roman" w:cs="Times New Roman"/>
          <w:b w:val="0"/>
          <w:bCs w:val="0"/>
          <w:i/>
          <w:iCs/>
        </w:rPr>
        <w:t>HydroSense</w:t>
      </w:r>
      <w:r>
        <w:rPr>
          <w:rFonts w:ascii="Times New Roman" w:eastAsia="Times New Roman" w:hAnsi="Times New Roman" w:cs="Times New Roman"/>
          <w:b w:val="0"/>
          <w:bCs w:val="0"/>
        </w:rPr>
        <w:t xml:space="preserve"> system features an automated, background-running logging subsystem. Every time a new data packet is received from the hardware node, the application does not merely refresh the screen; it instantly appen</w:t>
      </w:r>
      <w:r>
        <w:rPr>
          <w:rFonts w:ascii="Times New Roman" w:eastAsia="Times New Roman" w:hAnsi="Times New Roman" w:cs="Times New Roman"/>
          <w:b w:val="0"/>
          <w:bCs w:val="0"/>
        </w:rPr>
        <w:t xml:space="preserve">ds and saves the structured information directly into an external Excel-compatible (.csv) spreadsheet file for permanent data storage and historical analysis. </w:t>
      </w:r>
    </w:p>
    <w:p w:rsidR="009B26EC" w:rsidRDefault="009B26EC"/>
    <w:p w:rsidR="009B26EC" w:rsidRDefault="007E3B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3.4. Solar Energy Harvesting Architecture</w:t>
      </w:r>
      <w:r>
        <w:rPr>
          <w:rFonts w:ascii="Times New Roman" w:eastAsia="Times New Roman" w:hAnsi="Times New Roman" w:cs="Times New Roman"/>
          <w:sz w:val="24"/>
          <w:szCs w:val="24"/>
        </w:rPr>
        <w:t xml:space="preserve"> </w:t>
      </w:r>
    </w:p>
    <w:p w:rsidR="009B26EC" w:rsidRDefault="007E3B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 achieve long-term field operational longevity wit</w:t>
      </w:r>
      <w:r>
        <w:rPr>
          <w:rFonts w:ascii="Times New Roman" w:eastAsia="Times New Roman" w:hAnsi="Times New Roman" w:cs="Times New Roman"/>
          <w:sz w:val="24"/>
          <w:szCs w:val="24"/>
        </w:rPr>
        <w:t xml:space="preserve">hout relying on grid power, the prototype implements a localized, self-sustaining solar energy harvesting architecture. The primary energy collection unit chosen for this design is a </w:t>
      </w:r>
      <w:r>
        <w:rPr>
          <w:rFonts w:ascii="Times New Roman" w:eastAsia="Times New Roman" w:hAnsi="Times New Roman" w:cs="Times New Roman"/>
          <w:b/>
          <w:bCs/>
          <w:sz w:val="24"/>
          <w:szCs w:val="24"/>
        </w:rPr>
        <w:t>6V/6W polycrystalline solar panel</w:t>
      </w:r>
      <w:r>
        <w:rPr>
          <w:rFonts w:ascii="Times New Roman" w:eastAsia="Times New Roman" w:hAnsi="Times New Roman" w:cs="Times New Roman"/>
          <w:sz w:val="24"/>
          <w:szCs w:val="24"/>
        </w:rPr>
        <w:t xml:space="preserve">. The selection of this specific rating </w:t>
      </w:r>
      <w:r>
        <w:rPr>
          <w:rFonts w:ascii="Times New Roman" w:eastAsia="Times New Roman" w:hAnsi="Times New Roman" w:cs="Times New Roman"/>
          <w:sz w:val="24"/>
          <w:szCs w:val="24"/>
        </w:rPr>
        <w:t>and physical footprint was guided by crucial practical constraints: first, its compact dimensions are perfectly proportional to the scaled-down miniature simulation prototype; and second, it offered a highly cost-effective option that conformed to the rigi</w:t>
      </w:r>
      <w:r>
        <w:rPr>
          <w:rFonts w:ascii="Times New Roman" w:eastAsia="Times New Roman" w:hAnsi="Times New Roman" w:cs="Times New Roman"/>
          <w:sz w:val="24"/>
          <w:szCs w:val="24"/>
        </w:rPr>
        <w:t xml:space="preserve">d budget limitations of the project without compromising the fundamental energy demands of the circuit. </w:t>
      </w:r>
    </w:p>
    <w:p w:rsidR="009B26EC" w:rsidRDefault="009B26EC">
      <w:pPr>
        <w:spacing w:after="0" w:line="240" w:lineRule="auto"/>
        <w:jc w:val="both"/>
        <w:rPr>
          <w:rFonts w:ascii="Arial" w:eastAsia="Arial" w:hAnsi="Arial" w:cs="Arial"/>
          <w:sz w:val="24"/>
          <w:szCs w:val="24"/>
        </w:rPr>
      </w:pPr>
    </w:p>
    <w:p w:rsidR="009B26EC" w:rsidRDefault="007E3B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solar panel is routed directly through a TP4056 Lithium-Ion charging network to safely replenish two Model Li-IP-3.7V/3500 Lithium-Ion batteries c</w:t>
      </w:r>
      <w:r>
        <w:rPr>
          <w:rFonts w:ascii="Times New Roman" w:eastAsia="Times New Roman" w:hAnsi="Times New Roman" w:cs="Times New Roman"/>
          <w:sz w:val="24"/>
          <w:szCs w:val="24"/>
        </w:rPr>
        <w:t>onfigured in parallel. This parallel configuration maintains a nominal system voltage of 3.7V while combining cell capacities to maximize operational runtime. Because the voltage inputs from renewable energy harvesting fluctuate significantly with real-tim</w:t>
      </w:r>
      <w:r>
        <w:rPr>
          <w:rFonts w:ascii="Times New Roman" w:eastAsia="Times New Roman" w:hAnsi="Times New Roman" w:cs="Times New Roman"/>
          <w:sz w:val="24"/>
          <w:szCs w:val="24"/>
        </w:rPr>
        <w:t>e ambient weather conditions, the power management sub-circuit integrates regulator modules to step down and stabilize the peak energy from the solar panel into a continuous, clean 5V power rail. This power rail meets the operational voltage requirements o</w:t>
      </w:r>
      <w:r>
        <w:rPr>
          <w:rFonts w:ascii="Times New Roman" w:eastAsia="Times New Roman" w:hAnsi="Times New Roman" w:cs="Times New Roman"/>
          <w:sz w:val="24"/>
          <w:szCs w:val="24"/>
        </w:rPr>
        <w:t xml:space="preserve">f the ESP32 microcontroller and its attached ultrasonic sensors, safeguarding the active microelectronics against unexpected voltage spikes. </w:t>
      </w:r>
    </w:p>
    <w:p w:rsidR="009B26EC" w:rsidRDefault="009B26EC">
      <w:pPr>
        <w:spacing w:after="0" w:line="240" w:lineRule="auto"/>
        <w:jc w:val="both"/>
        <w:rPr>
          <w:rFonts w:ascii="Arial" w:eastAsia="Arial" w:hAnsi="Arial" w:cs="Arial"/>
          <w:sz w:val="24"/>
          <w:szCs w:val="24"/>
        </w:rPr>
      </w:pPr>
    </w:p>
    <w:p w:rsidR="009B26EC" w:rsidRDefault="007E3BC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sz w:val="24"/>
          <w:szCs w:val="24"/>
        </w:rPr>
        <w:t>5</w:t>
      </w:r>
      <w:r>
        <w:rPr>
          <w:rFonts w:ascii="Times New Roman" w:eastAsia="Times New Roman" w:hAnsi="Times New Roman" w:cs="Times New Roman"/>
          <w:b/>
          <w:bCs/>
          <w:color w:val="000000"/>
          <w:sz w:val="24"/>
          <w:szCs w:val="24"/>
        </w:rPr>
        <w:t xml:space="preserve"> System Requirements</w:t>
      </w:r>
    </w:p>
    <w:p w:rsidR="009B26EC" w:rsidRDefault="007E3BC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1: Hardware Specifications and Functions </w:t>
      </w:r>
    </w:p>
    <w:tbl>
      <w:tblPr>
        <w:tblW w:w="8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80"/>
        <w:gridCol w:w="2880"/>
        <w:gridCol w:w="2895"/>
      </w:tblGrid>
      <w:tr w:rsidR="009B26EC">
        <w:tc>
          <w:tcPr>
            <w:tcW w:w="2880" w:type="dxa"/>
            <w:tcBorders>
              <w:lef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Hardware </w:t>
            </w:r>
          </w:p>
        </w:tc>
        <w:tc>
          <w:tcPr>
            <w:tcW w:w="2880"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Specification </w:t>
            </w:r>
          </w:p>
        </w:tc>
        <w:tc>
          <w:tcPr>
            <w:tcW w:w="2895" w:type="dxa"/>
            <w:tcBorders>
              <w:righ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Description </w:t>
            </w:r>
          </w:p>
        </w:tc>
      </w:tr>
      <w:tr w:rsidR="009B26EC">
        <w:tc>
          <w:tcPr>
            <w:tcW w:w="2880" w:type="dxa"/>
            <w:tcBorders>
              <w:lef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Laptop/Computer </w:t>
            </w:r>
          </w:p>
        </w:tc>
        <w:tc>
          <w:tcPr>
            <w:tcW w:w="2880"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Intel Core i3 or higher, 4GB RAM minimum</w:t>
            </w:r>
            <w:r>
              <w:rPr>
                <w:rFonts w:ascii="Times New Roman" w:eastAsia="Times New Roman" w:hAnsi="Times New Roman" w:cs="Times New Roman"/>
                <w:b/>
                <w:bCs/>
                <w:sz w:val="24"/>
                <w:szCs w:val="24"/>
              </w:rPr>
              <w:t xml:space="preserve"> </w:t>
            </w:r>
          </w:p>
        </w:tc>
        <w:tc>
          <w:tcPr>
            <w:tcW w:w="2895" w:type="dxa"/>
            <w:tcBorders>
              <w:right w:val="nil"/>
            </w:tcBorders>
            <w:tcMar>
              <w:top w:w="100" w:type="dxa"/>
              <w:left w:w="100" w:type="dxa"/>
              <w:bottom w:w="100" w:type="dxa"/>
              <w:right w:w="100" w:type="dxa"/>
            </w:tcMar>
          </w:tcPr>
          <w:p w:rsidR="009B26EC" w:rsidRDefault="007E3BC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Used for programming, monitoring, and running the Python application </w:t>
            </w:r>
          </w:p>
        </w:tc>
      </w:tr>
      <w:tr w:rsidR="009B26EC">
        <w:tc>
          <w:tcPr>
            <w:tcW w:w="2880" w:type="dxa"/>
            <w:tcBorders>
              <w:lef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Solar Panel </w:t>
            </w:r>
          </w:p>
        </w:tc>
        <w:tc>
          <w:tcPr>
            <w:tcW w:w="2880"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 136X110-3 (6V, 6W, Polycristalline) </w:t>
            </w:r>
          </w:p>
        </w:tc>
        <w:tc>
          <w:tcPr>
            <w:tcW w:w="2895" w:type="dxa"/>
            <w:tcBorders>
              <w:right w:val="nil"/>
            </w:tcBorders>
            <w:tcMar>
              <w:top w:w="100" w:type="dxa"/>
              <w:left w:w="100" w:type="dxa"/>
              <w:bottom w:w="100" w:type="dxa"/>
              <w:right w:w="100" w:type="dxa"/>
            </w:tcMar>
          </w:tcPr>
          <w:p w:rsidR="009B26EC" w:rsidRDefault="007E3BC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Captures solar radiation and converts it into electrical energy (appro</w:t>
            </w:r>
            <w:r>
              <w:rPr>
                <w:rFonts w:ascii="Times New Roman" w:eastAsia="Times New Roman" w:hAnsi="Times New Roman" w:cs="Times New Roman"/>
                <w:sz w:val="24"/>
                <w:szCs w:val="24"/>
              </w:rPr>
              <w:t xml:space="preserve">x. 330mA max current) to power the circuit and recharge the system during peak daylight hours. </w:t>
            </w:r>
          </w:p>
        </w:tc>
      </w:tr>
      <w:tr w:rsidR="009B26EC">
        <w:tc>
          <w:tcPr>
            <w:tcW w:w="2880" w:type="dxa"/>
            <w:tcBorders>
              <w:lef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Rechargeable Battery </w:t>
            </w:r>
          </w:p>
        </w:tc>
        <w:tc>
          <w:tcPr>
            <w:tcW w:w="2880"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Li-1P-3.7V/3500 (2X Parallel Configuration), Lithium-Ion 18650 cells, </w:t>
            </w:r>
            <w:r>
              <w:rPr>
                <w:rFonts w:ascii="Times New Roman" w:eastAsia="Times New Roman" w:hAnsi="Times New Roman" w:cs="Times New Roman"/>
                <w:sz w:val="24"/>
                <w:szCs w:val="24"/>
              </w:rPr>
              <w:lastRenderedPageBreak/>
              <w:t>combined capacity of 7000mAh, output voltage 3.7V nominal.</w:t>
            </w:r>
          </w:p>
        </w:tc>
        <w:tc>
          <w:tcPr>
            <w:tcW w:w="2895" w:type="dxa"/>
            <w:tcBorders>
              <w:right w:val="nil"/>
            </w:tcBorders>
            <w:tcMar>
              <w:top w:w="100" w:type="dxa"/>
              <w:left w:w="100" w:type="dxa"/>
              <w:bottom w:w="100" w:type="dxa"/>
              <w:right w:w="100" w:type="dxa"/>
            </w:tcMar>
          </w:tcPr>
          <w:p w:rsidR="009B26EC" w:rsidRDefault="007E3BC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Provides</w:t>
            </w:r>
            <w:r>
              <w:rPr>
                <w:rFonts w:ascii="Times New Roman" w:eastAsia="Times New Roman" w:hAnsi="Times New Roman" w:cs="Times New Roman"/>
                <w:sz w:val="24"/>
                <w:szCs w:val="24"/>
              </w:rPr>
              <w:t xml:space="preserve"> a steady current reserve to the ESP32 microcontroller and sensor </w:t>
            </w:r>
            <w:r>
              <w:rPr>
                <w:rFonts w:ascii="Times New Roman" w:eastAsia="Times New Roman" w:hAnsi="Times New Roman" w:cs="Times New Roman"/>
                <w:sz w:val="24"/>
                <w:szCs w:val="24"/>
              </w:rPr>
              <w:lastRenderedPageBreak/>
              <w:t xml:space="preserve">modules during nighttime, overcast periods, or low-daylight conditions. </w:t>
            </w:r>
          </w:p>
        </w:tc>
      </w:tr>
      <w:tr w:rsidR="009B26EC">
        <w:tc>
          <w:tcPr>
            <w:tcW w:w="2880" w:type="dxa"/>
            <w:tcBorders>
              <w:lef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Battery Charging Module</w:t>
            </w:r>
          </w:p>
        </w:tc>
        <w:tc>
          <w:tcPr>
            <w:tcW w:w="2880"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TP4056 Lithium-Ion </w:t>
            </w:r>
          </w:p>
        </w:tc>
        <w:tc>
          <w:tcPr>
            <w:tcW w:w="2895" w:type="dxa"/>
            <w:tcBorders>
              <w:right w:val="nil"/>
            </w:tcBorders>
            <w:tcMar>
              <w:top w:w="100" w:type="dxa"/>
              <w:left w:w="100" w:type="dxa"/>
              <w:bottom w:w="100" w:type="dxa"/>
              <w:right w:w="100" w:type="dxa"/>
            </w:tcMar>
          </w:tcPr>
          <w:p w:rsidR="009B26EC" w:rsidRDefault="007E3BCD">
            <w:pPr>
              <w:widowControl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Functions as the core energy regulation safety link between the solar </w:t>
            </w:r>
            <w:r>
              <w:rPr>
                <w:rFonts w:ascii="Times New Roman" w:hAnsi="Times New Roman" w:cs="Times New Roman"/>
                <w:sz w:val="24"/>
                <w:szCs w:val="24"/>
              </w:rPr>
              <w:t>harvesting panel and the storage bank. It safely regulates raw incoming solar voltage to charge the parallel-connected 18650 Lithium-Ion cells, preventing deep over-charging or battery draining below safe operating thresholds.</w:t>
            </w:r>
          </w:p>
        </w:tc>
      </w:tr>
      <w:tr w:rsidR="009B26EC">
        <w:tc>
          <w:tcPr>
            <w:tcW w:w="2880" w:type="dxa"/>
            <w:tcBorders>
              <w:lef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DC-DC Step-Down Power Module</w:t>
            </w:r>
            <w:r>
              <w:rPr>
                <w:rFonts w:ascii="Times New Roman" w:eastAsia="Times New Roman" w:hAnsi="Times New Roman" w:cs="Times New Roman"/>
                <w:sz w:val="24"/>
                <w:szCs w:val="24"/>
              </w:rPr>
              <w:t xml:space="preserve"> </w:t>
            </w:r>
          </w:p>
        </w:tc>
        <w:tc>
          <w:tcPr>
            <w:tcW w:w="2880"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LM2596S Adjustable Buck Converter </w:t>
            </w:r>
          </w:p>
        </w:tc>
        <w:tc>
          <w:tcPr>
            <w:tcW w:w="2895" w:type="dxa"/>
            <w:tcBorders>
              <w:right w:val="nil"/>
            </w:tcBorders>
            <w:tcMar>
              <w:top w:w="100" w:type="dxa"/>
              <w:left w:w="100" w:type="dxa"/>
              <w:bottom w:w="100" w:type="dxa"/>
              <w:right w:w="100" w:type="dxa"/>
            </w:tcMar>
          </w:tcPr>
          <w:p w:rsidR="009B26EC" w:rsidRDefault="007E3BC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Steps down the fluctuating voltage coming from the solar panel or battery configuration to a stable 5V power rail suitable for the ESP32 microcontroller. </w:t>
            </w:r>
          </w:p>
        </w:tc>
      </w:tr>
      <w:tr w:rsidR="009B26EC">
        <w:tc>
          <w:tcPr>
            <w:tcW w:w="2880" w:type="dxa"/>
            <w:tcBorders>
              <w:lef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Diagnostic &amp; Assembly Tools </w:t>
            </w:r>
          </w:p>
        </w:tc>
        <w:tc>
          <w:tcPr>
            <w:tcW w:w="2880"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Multi-tester, Soldering Iron, Sold</w:t>
            </w:r>
            <w:r>
              <w:rPr>
                <w:rFonts w:ascii="Times New Roman" w:eastAsia="Times New Roman" w:hAnsi="Times New Roman" w:cs="Times New Roman"/>
                <w:sz w:val="24"/>
                <w:szCs w:val="24"/>
              </w:rPr>
              <w:t xml:space="preserve">ering Wire </w:t>
            </w:r>
          </w:p>
        </w:tc>
        <w:tc>
          <w:tcPr>
            <w:tcW w:w="2895" w:type="dxa"/>
            <w:tcBorders>
              <w:right w:val="nil"/>
            </w:tcBorders>
            <w:tcMar>
              <w:top w:w="100" w:type="dxa"/>
              <w:left w:w="100" w:type="dxa"/>
              <w:bottom w:w="100" w:type="dxa"/>
              <w:right w:w="100" w:type="dxa"/>
            </w:tcMar>
          </w:tcPr>
          <w:p w:rsidR="009B26EC" w:rsidRDefault="007E3BC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Equipment used for component validation, connection resilience testing, circuit debugging, and permanent hardware prototyping. </w:t>
            </w:r>
          </w:p>
        </w:tc>
      </w:tr>
      <w:tr w:rsidR="009B26EC">
        <w:tc>
          <w:tcPr>
            <w:tcW w:w="2880" w:type="dxa"/>
            <w:tcBorders>
              <w:lef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ESP32 Microcontroller </w:t>
            </w:r>
          </w:p>
        </w:tc>
        <w:tc>
          <w:tcPr>
            <w:tcW w:w="2880" w:type="dxa"/>
            <w:tcMar>
              <w:top w:w="100" w:type="dxa"/>
              <w:left w:w="100" w:type="dxa"/>
              <w:bottom w:w="100" w:type="dxa"/>
              <w:right w:w="100" w:type="dxa"/>
            </w:tcMar>
          </w:tcPr>
          <w:p w:rsidR="009B26EC" w:rsidRDefault="007E3BC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ESP32 Wi-Fi Development Board</w:t>
            </w:r>
          </w:p>
        </w:tc>
        <w:tc>
          <w:tcPr>
            <w:tcW w:w="2895" w:type="dxa"/>
            <w:tcBorders>
              <w:right w:val="nil"/>
            </w:tcBorders>
            <w:tcMar>
              <w:top w:w="100" w:type="dxa"/>
              <w:left w:w="100" w:type="dxa"/>
              <w:bottom w:w="100" w:type="dxa"/>
              <w:right w:w="100" w:type="dxa"/>
            </w:tcMar>
          </w:tcPr>
          <w:p w:rsidR="009B26EC" w:rsidRDefault="007E3BC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Serves as the main controller that processes sensor data and transmits information </w:t>
            </w:r>
          </w:p>
        </w:tc>
      </w:tr>
      <w:tr w:rsidR="009B26EC">
        <w:tc>
          <w:tcPr>
            <w:tcW w:w="2880" w:type="dxa"/>
            <w:tcBorders>
              <w:lef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Ultrasonic Sensor </w:t>
            </w:r>
          </w:p>
        </w:tc>
        <w:tc>
          <w:tcPr>
            <w:tcW w:w="2880"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HC-SR04 </w:t>
            </w:r>
          </w:p>
        </w:tc>
        <w:tc>
          <w:tcPr>
            <w:tcW w:w="2895" w:type="dxa"/>
            <w:tcBorders>
              <w:right w:val="nil"/>
            </w:tcBorders>
            <w:tcMar>
              <w:top w:w="100" w:type="dxa"/>
              <w:left w:w="100" w:type="dxa"/>
              <w:bottom w:w="100" w:type="dxa"/>
              <w:right w:w="100" w:type="dxa"/>
            </w:tcMar>
          </w:tcPr>
          <w:p w:rsidR="009B26EC" w:rsidRDefault="007E3BC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Measures the water level by detecting the distance between the sensor and the </w:t>
            </w:r>
            <w:r>
              <w:rPr>
                <w:rFonts w:ascii="Times New Roman" w:eastAsia="Times New Roman" w:hAnsi="Times New Roman" w:cs="Times New Roman"/>
                <w:sz w:val="24"/>
                <w:szCs w:val="24"/>
              </w:rPr>
              <w:lastRenderedPageBreak/>
              <w:t xml:space="preserve">water surface </w:t>
            </w:r>
          </w:p>
        </w:tc>
      </w:tr>
      <w:tr w:rsidR="009B26EC">
        <w:tc>
          <w:tcPr>
            <w:tcW w:w="2880" w:type="dxa"/>
            <w:tcBorders>
              <w:lef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LEDs </w:t>
            </w:r>
          </w:p>
        </w:tc>
        <w:tc>
          <w:tcPr>
            <w:tcW w:w="2880"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 Yellow, Green LEDs </w:t>
            </w:r>
          </w:p>
        </w:tc>
        <w:tc>
          <w:tcPr>
            <w:tcW w:w="2895" w:type="dxa"/>
            <w:tcBorders>
              <w:right w:val="nil"/>
            </w:tcBorders>
            <w:tcMar>
              <w:top w:w="100" w:type="dxa"/>
              <w:left w:w="100" w:type="dxa"/>
              <w:bottom w:w="100" w:type="dxa"/>
              <w:right w:w="100" w:type="dxa"/>
            </w:tcMar>
          </w:tcPr>
          <w:p w:rsidR="009B26EC" w:rsidRDefault="007E3BC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visual warning indicators for different water levels </w:t>
            </w:r>
          </w:p>
        </w:tc>
      </w:tr>
      <w:tr w:rsidR="009B26EC">
        <w:tc>
          <w:tcPr>
            <w:tcW w:w="2880" w:type="dxa"/>
            <w:tcBorders>
              <w:lef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Buzzer </w:t>
            </w:r>
          </w:p>
        </w:tc>
        <w:tc>
          <w:tcPr>
            <w:tcW w:w="2880"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Passive Buzzer </w:t>
            </w:r>
          </w:p>
        </w:tc>
        <w:tc>
          <w:tcPr>
            <w:tcW w:w="2895" w:type="dxa"/>
            <w:tcBorders>
              <w:right w:val="nil"/>
            </w:tcBorders>
            <w:tcMar>
              <w:top w:w="100" w:type="dxa"/>
              <w:left w:w="100" w:type="dxa"/>
              <w:bottom w:w="100" w:type="dxa"/>
              <w:right w:w="100" w:type="dxa"/>
            </w:tcMar>
          </w:tcPr>
          <w:p w:rsidR="009B26EC" w:rsidRDefault="007E3BC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Produces audible warnings during danger levels </w:t>
            </w:r>
          </w:p>
        </w:tc>
      </w:tr>
      <w:tr w:rsidR="009B26EC">
        <w:tc>
          <w:tcPr>
            <w:tcW w:w="2880" w:type="dxa"/>
            <w:tcBorders>
              <w:lef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Push Button </w:t>
            </w:r>
          </w:p>
        </w:tc>
        <w:tc>
          <w:tcPr>
            <w:tcW w:w="2880"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Standard Push Button Switch </w:t>
            </w:r>
          </w:p>
        </w:tc>
        <w:tc>
          <w:tcPr>
            <w:tcW w:w="2895" w:type="dxa"/>
            <w:tcBorders>
              <w:right w:val="nil"/>
            </w:tcBorders>
            <w:tcMar>
              <w:top w:w="100" w:type="dxa"/>
              <w:left w:w="100" w:type="dxa"/>
              <w:bottom w:w="100" w:type="dxa"/>
              <w:right w:w="100" w:type="dxa"/>
            </w:tcMar>
          </w:tcPr>
          <w:p w:rsidR="009B26EC" w:rsidRDefault="007E3BC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Allows the user to manually turn off the buzzer </w:t>
            </w:r>
          </w:p>
        </w:tc>
      </w:tr>
      <w:tr w:rsidR="009B26EC">
        <w:tc>
          <w:tcPr>
            <w:tcW w:w="2880" w:type="dxa"/>
            <w:tcBorders>
              <w:lef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Aquarium </w:t>
            </w:r>
          </w:p>
        </w:tc>
        <w:tc>
          <w:tcPr>
            <w:tcW w:w="2880"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Glass or Acrylic Tank </w:t>
            </w:r>
          </w:p>
        </w:tc>
        <w:tc>
          <w:tcPr>
            <w:tcW w:w="2895" w:type="dxa"/>
            <w:tcBorders>
              <w:right w:val="nil"/>
            </w:tcBorders>
            <w:tcMar>
              <w:top w:w="100" w:type="dxa"/>
              <w:left w:w="100" w:type="dxa"/>
              <w:bottom w:w="100" w:type="dxa"/>
              <w:right w:w="100" w:type="dxa"/>
            </w:tcMar>
          </w:tcPr>
          <w:p w:rsidR="009B26EC" w:rsidRDefault="007E3BC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Represents the miniature drainage canal simulation environment </w:t>
            </w:r>
          </w:p>
        </w:tc>
      </w:tr>
      <w:tr w:rsidR="009B26EC">
        <w:tc>
          <w:tcPr>
            <w:tcW w:w="2880" w:type="dxa"/>
            <w:tcBorders>
              <w:lef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Jumper Wires </w:t>
            </w:r>
          </w:p>
        </w:tc>
        <w:tc>
          <w:tcPr>
            <w:tcW w:w="2880"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Male-to-Male, Male-to-Female, and Female-to-Female</w:t>
            </w:r>
          </w:p>
        </w:tc>
        <w:tc>
          <w:tcPr>
            <w:tcW w:w="2895" w:type="dxa"/>
            <w:tcBorders>
              <w:right w:val="nil"/>
            </w:tcBorders>
            <w:tcMar>
              <w:top w:w="100" w:type="dxa"/>
              <w:left w:w="100" w:type="dxa"/>
              <w:bottom w:w="100" w:type="dxa"/>
              <w:right w:w="100" w:type="dxa"/>
            </w:tcMar>
          </w:tcPr>
          <w:p w:rsidR="009B26EC" w:rsidRDefault="007E3BC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Used for component connections </w:t>
            </w:r>
          </w:p>
        </w:tc>
      </w:tr>
      <w:tr w:rsidR="009B26EC">
        <w:tc>
          <w:tcPr>
            <w:tcW w:w="2880" w:type="dxa"/>
            <w:tcBorders>
              <w:lef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Resistor</w:t>
            </w:r>
          </w:p>
        </w:tc>
        <w:tc>
          <w:tcPr>
            <w:tcW w:w="2880"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 Ohms</w:t>
            </w:r>
          </w:p>
        </w:tc>
        <w:tc>
          <w:tcPr>
            <w:tcW w:w="2895" w:type="dxa"/>
            <w:tcBorders>
              <w:right w:val="nil"/>
            </w:tcBorders>
            <w:tcMar>
              <w:top w:w="100" w:type="dxa"/>
              <w:left w:w="100" w:type="dxa"/>
              <w:bottom w:w="100" w:type="dxa"/>
              <w:right w:w="100" w:type="dxa"/>
            </w:tcMar>
          </w:tcPr>
          <w:p w:rsidR="009B26EC" w:rsidRDefault="007E3BC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Limits electrical current and protects circuit compo</w:t>
            </w:r>
            <w:r>
              <w:rPr>
                <w:rFonts w:ascii="Times New Roman" w:eastAsia="Times New Roman" w:hAnsi="Times New Roman" w:cs="Times New Roman"/>
                <w:sz w:val="24"/>
                <w:szCs w:val="24"/>
              </w:rPr>
              <w:t xml:space="preserve">nents </w:t>
            </w:r>
          </w:p>
        </w:tc>
      </w:tr>
      <w:tr w:rsidR="009B26EC">
        <w:tc>
          <w:tcPr>
            <w:tcW w:w="2880" w:type="dxa"/>
            <w:tcBorders>
              <w:lef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Breadboard </w:t>
            </w:r>
          </w:p>
        </w:tc>
        <w:tc>
          <w:tcPr>
            <w:tcW w:w="2880"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Standard Breadboard </w:t>
            </w:r>
          </w:p>
        </w:tc>
        <w:tc>
          <w:tcPr>
            <w:tcW w:w="2895" w:type="dxa"/>
            <w:tcBorders>
              <w:right w:val="nil"/>
            </w:tcBorders>
            <w:tcMar>
              <w:top w:w="100" w:type="dxa"/>
              <w:left w:w="100" w:type="dxa"/>
              <w:bottom w:w="100" w:type="dxa"/>
              <w:right w:w="100" w:type="dxa"/>
            </w:tcMar>
          </w:tcPr>
          <w:p w:rsidR="009B26EC" w:rsidRDefault="007E3BC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Used for circuit prototyping </w:t>
            </w:r>
          </w:p>
        </w:tc>
      </w:tr>
      <w:tr w:rsidR="009B26EC">
        <w:tc>
          <w:tcPr>
            <w:tcW w:w="2880" w:type="dxa"/>
            <w:tcBorders>
              <w:lef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USB Cable </w:t>
            </w:r>
          </w:p>
        </w:tc>
        <w:tc>
          <w:tcPr>
            <w:tcW w:w="2880"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Type-C </w:t>
            </w:r>
          </w:p>
        </w:tc>
        <w:tc>
          <w:tcPr>
            <w:tcW w:w="2895" w:type="dxa"/>
            <w:tcBorders>
              <w:right w:val="nil"/>
            </w:tcBorders>
            <w:tcMar>
              <w:top w:w="100" w:type="dxa"/>
              <w:left w:w="100" w:type="dxa"/>
              <w:bottom w:w="100" w:type="dxa"/>
              <w:right w:w="100" w:type="dxa"/>
            </w:tcMar>
          </w:tcPr>
          <w:p w:rsidR="009B26EC" w:rsidRDefault="007E3BC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Used for initial programming, uploading firmware to the ESP32, and bench testing.</w:t>
            </w:r>
          </w:p>
        </w:tc>
      </w:tr>
    </w:tbl>
    <w:p w:rsidR="009B26EC" w:rsidRDefault="009B26EC">
      <w:pPr>
        <w:spacing w:after="280" w:line="240" w:lineRule="auto"/>
        <w:rPr>
          <w:rFonts w:ascii="Times New Roman" w:eastAsia="Times New Roman" w:hAnsi="Times New Roman" w:cs="Times New Roman"/>
          <w:b/>
          <w:bCs/>
          <w:sz w:val="24"/>
          <w:szCs w:val="24"/>
        </w:rPr>
      </w:pPr>
    </w:p>
    <w:p w:rsidR="009B26EC" w:rsidRDefault="007E3BCD">
      <w:pPr>
        <w:spacing w:after="28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 Software Specifications and Functions</w:t>
      </w:r>
    </w:p>
    <w:tbl>
      <w:tblPr>
        <w:tblW w:w="862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65"/>
        <w:gridCol w:w="2880"/>
        <w:gridCol w:w="2880"/>
      </w:tblGrid>
      <w:tr w:rsidR="009B26EC">
        <w:tc>
          <w:tcPr>
            <w:tcW w:w="2865" w:type="dxa"/>
            <w:tcBorders>
              <w:lef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Software</w:t>
            </w:r>
          </w:p>
        </w:tc>
        <w:tc>
          <w:tcPr>
            <w:tcW w:w="2880"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Specification </w:t>
            </w:r>
          </w:p>
        </w:tc>
        <w:tc>
          <w:tcPr>
            <w:tcW w:w="2880" w:type="dxa"/>
            <w:tcBorders>
              <w:righ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Description </w:t>
            </w:r>
          </w:p>
        </w:tc>
      </w:tr>
      <w:tr w:rsidR="009B26EC">
        <w:tc>
          <w:tcPr>
            <w:tcW w:w="2865" w:type="dxa"/>
            <w:tcBorders>
              <w:lef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Operating System </w:t>
            </w:r>
          </w:p>
        </w:tc>
        <w:tc>
          <w:tcPr>
            <w:tcW w:w="2880"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Windows 10/11</w:t>
            </w:r>
          </w:p>
        </w:tc>
        <w:tc>
          <w:tcPr>
            <w:tcW w:w="2880" w:type="dxa"/>
            <w:tcBorders>
              <w:right w:val="nil"/>
            </w:tcBorders>
            <w:tcMar>
              <w:top w:w="100" w:type="dxa"/>
              <w:left w:w="100" w:type="dxa"/>
              <w:bottom w:w="100" w:type="dxa"/>
              <w:right w:w="100" w:type="dxa"/>
            </w:tcMar>
          </w:tcPr>
          <w:p w:rsidR="009B26EC" w:rsidRDefault="007E3BC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for running the development tools and monitoring software</w:t>
            </w:r>
          </w:p>
        </w:tc>
      </w:tr>
      <w:tr w:rsidR="009B26EC">
        <w:tc>
          <w:tcPr>
            <w:tcW w:w="2865" w:type="dxa"/>
            <w:tcBorders>
              <w:lef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Arduino IDE</w:t>
            </w:r>
          </w:p>
        </w:tc>
        <w:tc>
          <w:tcPr>
            <w:tcW w:w="2880"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Latest Version</w:t>
            </w:r>
          </w:p>
        </w:tc>
        <w:tc>
          <w:tcPr>
            <w:tcW w:w="2880" w:type="dxa"/>
            <w:tcBorders>
              <w:right w:val="nil"/>
            </w:tcBorders>
            <w:tcMar>
              <w:top w:w="100" w:type="dxa"/>
              <w:left w:w="100" w:type="dxa"/>
              <w:bottom w:w="100" w:type="dxa"/>
              <w:right w:w="100" w:type="dxa"/>
            </w:tcMar>
          </w:tcPr>
          <w:p w:rsidR="009B26EC" w:rsidRDefault="007E3BC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Used for programming and uploading code to the ESP32</w:t>
            </w:r>
          </w:p>
        </w:tc>
      </w:tr>
      <w:tr w:rsidR="009B26EC">
        <w:tc>
          <w:tcPr>
            <w:tcW w:w="2865" w:type="dxa"/>
            <w:tcBorders>
              <w:lef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Python</w:t>
            </w:r>
          </w:p>
        </w:tc>
        <w:tc>
          <w:tcPr>
            <w:tcW w:w="2880"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Python 3.x</w:t>
            </w:r>
          </w:p>
        </w:tc>
        <w:tc>
          <w:tcPr>
            <w:tcW w:w="2880" w:type="dxa"/>
            <w:tcBorders>
              <w:right w:val="nil"/>
            </w:tcBorders>
            <w:tcMar>
              <w:top w:w="100" w:type="dxa"/>
              <w:left w:w="100" w:type="dxa"/>
              <w:bottom w:w="100" w:type="dxa"/>
              <w:right w:w="100" w:type="dxa"/>
            </w:tcMar>
          </w:tcPr>
          <w:p w:rsidR="009B26EC" w:rsidRDefault="007E3BC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Used for developing the HydroSense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Intelligent Hydraulic Telemetry monitoring dashboard</w:t>
            </w:r>
          </w:p>
        </w:tc>
      </w:tr>
      <w:tr w:rsidR="009B26EC">
        <w:tc>
          <w:tcPr>
            <w:tcW w:w="2865" w:type="dxa"/>
            <w:tcBorders>
              <w:lef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Python Libraries</w:t>
            </w:r>
          </w:p>
        </w:tc>
        <w:tc>
          <w:tcPr>
            <w:tcW w:w="2880"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Tkinter</w:t>
            </w:r>
          </w:p>
        </w:tc>
        <w:tc>
          <w:tcPr>
            <w:tcW w:w="2880" w:type="dxa"/>
            <w:tcBorders>
              <w:right w:val="nil"/>
            </w:tcBorders>
            <w:tcMar>
              <w:top w:w="100" w:type="dxa"/>
              <w:left w:w="100" w:type="dxa"/>
              <w:bottom w:w="100" w:type="dxa"/>
              <w:right w:w="100" w:type="dxa"/>
            </w:tcMar>
          </w:tcPr>
          <w:p w:rsidR="009B26EC" w:rsidRDefault="007E3BC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Used for graphical interface, communication, data logging, and visualization</w:t>
            </w:r>
          </w:p>
        </w:tc>
      </w:tr>
      <w:tr w:rsidR="009B26EC">
        <w:tc>
          <w:tcPr>
            <w:tcW w:w="2865" w:type="dxa"/>
            <w:tcBorders>
              <w:lef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Code Editor</w:t>
            </w:r>
          </w:p>
        </w:tc>
        <w:tc>
          <w:tcPr>
            <w:tcW w:w="2880"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VSCode</w:t>
            </w:r>
          </w:p>
        </w:tc>
        <w:tc>
          <w:tcPr>
            <w:tcW w:w="2880" w:type="dxa"/>
            <w:tcBorders>
              <w:right w:val="nil"/>
            </w:tcBorders>
            <w:tcMar>
              <w:top w:w="100" w:type="dxa"/>
              <w:left w:w="100" w:type="dxa"/>
              <w:bottom w:w="100" w:type="dxa"/>
              <w:right w:w="100" w:type="dxa"/>
            </w:tcMar>
          </w:tcPr>
          <w:p w:rsidR="009B26EC" w:rsidRDefault="007E3BC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Used for Python development</w:t>
            </w:r>
          </w:p>
        </w:tc>
      </w:tr>
    </w:tbl>
    <w:p w:rsidR="009B26EC" w:rsidRDefault="009B26EC">
      <w:pPr>
        <w:spacing w:after="0" w:line="240" w:lineRule="auto"/>
        <w:jc w:val="both"/>
        <w:rPr>
          <w:rFonts w:ascii="Times New Roman" w:eastAsia="Times New Roman" w:hAnsi="Times New Roman" w:cs="Times New Roman"/>
          <w:sz w:val="24"/>
          <w:szCs w:val="24"/>
        </w:rPr>
      </w:pPr>
    </w:p>
    <w:p w:rsidR="009B26EC" w:rsidRDefault="007E3BCD">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3.6 Build Prototype Phase</w:t>
      </w:r>
    </w:p>
    <w:p w:rsidR="009B26EC" w:rsidRDefault="007E3B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fabrication and </w:t>
      </w:r>
      <w:r>
        <w:rPr>
          <w:rFonts w:ascii="Times New Roman" w:eastAsia="Times New Roman" w:hAnsi="Times New Roman" w:cs="Times New Roman"/>
          <w:sz w:val="24"/>
          <w:szCs w:val="24"/>
        </w:rPr>
        <w:t>software integration of the proposed prototype were executed through a systematic workflow divided into the following phases:</w:t>
      </w:r>
    </w:p>
    <w:p w:rsidR="009B26EC" w:rsidRDefault="009B26EC">
      <w:pPr>
        <w:spacing w:after="0" w:line="240" w:lineRule="auto"/>
        <w:jc w:val="both"/>
        <w:rPr>
          <w:rFonts w:ascii="Times New Roman" w:eastAsia="Times New Roman" w:hAnsi="Times New Roman" w:cs="Times New Roman"/>
          <w:sz w:val="24"/>
          <w:szCs w:val="24"/>
        </w:rPr>
      </w:pPr>
    </w:p>
    <w:p w:rsidR="009B26EC" w:rsidRDefault="007E3BCD">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Preliminary Research and Scope Definition:</w:t>
      </w:r>
      <w:r>
        <w:rPr>
          <w:rFonts w:ascii="Times New Roman" w:eastAsia="Times New Roman" w:hAnsi="Times New Roman" w:cs="Times New Roman"/>
          <w:sz w:val="24"/>
          <w:szCs w:val="24"/>
        </w:rPr>
        <w:t xml:space="preserve"> The researchers conducted comprehensive technical reviews to map out the hardware limi</w:t>
      </w:r>
      <w:r>
        <w:rPr>
          <w:rFonts w:ascii="Times New Roman" w:eastAsia="Times New Roman" w:hAnsi="Times New Roman" w:cs="Times New Roman"/>
          <w:sz w:val="24"/>
          <w:szCs w:val="24"/>
        </w:rPr>
        <w:t xml:space="preserve">tations and establish a controlled project scope. To maintain an optimized and manageable data infrastructure, it was determined that </w:t>
      </w:r>
      <w:r>
        <w:rPr>
          <w:rFonts w:ascii="Times New Roman" w:eastAsia="Times New Roman" w:hAnsi="Times New Roman" w:cs="Times New Roman"/>
          <w:b/>
          <w:bCs/>
          <w:sz w:val="24"/>
          <w:szCs w:val="24"/>
        </w:rPr>
        <w:t>only designated barangay personnel or local disaster risk reduction officers would be granted authorized access</w:t>
      </w:r>
      <w:r>
        <w:rPr>
          <w:rFonts w:ascii="Times New Roman" w:eastAsia="Times New Roman" w:hAnsi="Times New Roman" w:cs="Times New Roman"/>
          <w:sz w:val="24"/>
          <w:szCs w:val="24"/>
        </w:rPr>
        <w:t xml:space="preserve"> to the </w:t>
      </w:r>
      <w:r>
        <w:rPr>
          <w:rFonts w:ascii="Times New Roman" w:eastAsia="Times New Roman" w:hAnsi="Times New Roman" w:cs="Times New Roman"/>
          <w:i/>
          <w:iCs/>
          <w:sz w:val="24"/>
          <w:szCs w:val="24"/>
        </w:rPr>
        <w:t>Hyd</w:t>
      </w:r>
      <w:r>
        <w:rPr>
          <w:rFonts w:ascii="Times New Roman" w:eastAsia="Times New Roman" w:hAnsi="Times New Roman" w:cs="Times New Roman"/>
          <w:i/>
          <w:iCs/>
          <w:sz w:val="24"/>
          <w:szCs w:val="24"/>
        </w:rPr>
        <w:t>roSense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Deployment</w:t>
      </w:r>
      <w:r>
        <w:rPr>
          <w:rFonts w:ascii="Times New Roman" w:eastAsia="Times New Roman" w:hAnsi="Times New Roman" w:cs="Times New Roman"/>
          <w:sz w:val="24"/>
          <w:szCs w:val="24"/>
        </w:rPr>
        <w:t xml:space="preserve">. Limiting the deployment scope to localized community officials prevents complexities regarding data security, authorization protocols, and potential server overhead that would typically arise from open-access public distribution. </w:t>
      </w:r>
    </w:p>
    <w:p w:rsidR="009B26EC" w:rsidRDefault="007E3BCD">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Procu</w:t>
      </w:r>
      <w:r>
        <w:rPr>
          <w:rFonts w:ascii="Times New Roman" w:eastAsia="Times New Roman" w:hAnsi="Times New Roman" w:cs="Times New Roman"/>
          <w:b/>
          <w:bCs/>
          <w:sz w:val="24"/>
          <w:szCs w:val="24"/>
        </w:rPr>
        <w:t>rement of System Requirements:</w:t>
      </w:r>
      <w:r>
        <w:rPr>
          <w:rFonts w:ascii="Times New Roman" w:eastAsia="Times New Roman" w:hAnsi="Times New Roman" w:cs="Times New Roman"/>
          <w:sz w:val="24"/>
          <w:szCs w:val="24"/>
        </w:rPr>
        <w:t xml:space="preserve"> Following the initial research phase, all critical hardware components cataloged in the engineering requirements were gathered. This inventory included an ESP32 development board, an HC-SR04 ultrasonic sensor, a polycrystalli</w:t>
      </w:r>
      <w:r>
        <w:rPr>
          <w:rFonts w:ascii="Times New Roman" w:eastAsia="Times New Roman" w:hAnsi="Times New Roman" w:cs="Times New Roman"/>
          <w:sz w:val="24"/>
          <w:szCs w:val="24"/>
        </w:rPr>
        <w:t xml:space="preserve">ne solar panel, an LM2596S buck converter, indicator LEDs, a passive buzzer, breadboards, jumper wires, and current-limiting resistors. </w:t>
      </w:r>
    </w:p>
    <w:p w:rsidR="009B26EC" w:rsidRDefault="007E3BCD">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Pin Configuration Mapping and Wiring Logic:</w:t>
      </w:r>
      <w:r>
        <w:rPr>
          <w:rFonts w:ascii="Times New Roman" w:eastAsia="Times New Roman" w:hAnsi="Times New Roman" w:cs="Times New Roman"/>
          <w:sz w:val="24"/>
          <w:szCs w:val="24"/>
        </w:rPr>
        <w:t xml:space="preserve"> To prevent short circuits and ensure proper hardware interfacing, an online-assisted technical mapping process was conducted. The researchers analyzed technical datasheets and schematic </w:t>
      </w:r>
      <w:r>
        <w:rPr>
          <w:rFonts w:ascii="Times New Roman" w:eastAsia="Times New Roman" w:hAnsi="Times New Roman" w:cs="Times New Roman"/>
          <w:sz w:val="24"/>
          <w:szCs w:val="24"/>
        </w:rPr>
        <w:lastRenderedPageBreak/>
        <w:t>modeling tools to plan out the General Purpose Input/Output (GPIO) pi</w:t>
      </w:r>
      <w:r>
        <w:rPr>
          <w:rFonts w:ascii="Times New Roman" w:eastAsia="Times New Roman" w:hAnsi="Times New Roman" w:cs="Times New Roman"/>
          <w:sz w:val="24"/>
          <w:szCs w:val="24"/>
        </w:rPr>
        <w:t xml:space="preserve">n assignments of the ESP32 microcontroller. This involved mapping the exact digital lines for the ultrasonic sensor’s Echo and Trigger pins, as well as the output channels for the status LEDs and the passive buzzer alarm. </w:t>
      </w:r>
    </w:p>
    <w:p w:rsidR="009B26EC" w:rsidRDefault="007E3BCD">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Firmware Uploading and Breadboard</w:t>
      </w:r>
      <w:r>
        <w:rPr>
          <w:rFonts w:ascii="Times New Roman" w:eastAsia="Times New Roman" w:hAnsi="Times New Roman" w:cs="Times New Roman"/>
          <w:b/>
          <w:bCs/>
          <w:sz w:val="24"/>
          <w:szCs w:val="24"/>
        </w:rPr>
        <w:t xml:space="preserve"> Prototyping:</w:t>
      </w:r>
      <w:r>
        <w:rPr>
          <w:rFonts w:ascii="Times New Roman" w:eastAsia="Times New Roman" w:hAnsi="Times New Roman" w:cs="Times New Roman"/>
          <w:sz w:val="24"/>
          <w:szCs w:val="24"/>
        </w:rPr>
        <w:t xml:space="preserve"> Prior to permanent assembly, the electronic components were temporarily structured on a prototype breadboard. The Arduino IDE environment was utilized to write, compile, and upload the core C++ firmware to the ESP32 microcontroller. Early sen</w:t>
      </w:r>
      <w:r>
        <w:rPr>
          <w:rFonts w:ascii="Times New Roman" w:eastAsia="Times New Roman" w:hAnsi="Times New Roman" w:cs="Times New Roman"/>
          <w:sz w:val="24"/>
          <w:szCs w:val="24"/>
        </w:rPr>
        <w:t xml:space="preserve">sor distance readouts and hardware states were monitored through the serial terminal to validate data integrity and confirm circuit continuity before physical fabrication. </w:t>
      </w:r>
    </w:p>
    <w:p w:rsidR="009B26EC" w:rsidRDefault="009B26EC">
      <w:pPr>
        <w:spacing w:after="0" w:line="240" w:lineRule="auto"/>
        <w:rPr>
          <w:rFonts w:ascii="Times New Roman" w:eastAsia="Times New Roman" w:hAnsi="Times New Roman" w:cs="Times New Roman"/>
          <w:sz w:val="24"/>
          <w:szCs w:val="24"/>
        </w:rPr>
      </w:pPr>
    </w:p>
    <w:p w:rsidR="009B26EC" w:rsidRDefault="007E3BC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3.7 System Fabrication and Assembly Method</w:t>
      </w:r>
    </w:p>
    <w:p w:rsidR="009B26EC" w:rsidRDefault="009B26EC">
      <w:pPr>
        <w:spacing w:after="0" w:line="240" w:lineRule="auto"/>
        <w:rPr>
          <w:rFonts w:ascii="Times New Roman" w:eastAsia="Times New Roman" w:hAnsi="Times New Roman" w:cs="Times New Roman"/>
          <w:b/>
          <w:bCs/>
          <w:sz w:val="24"/>
          <w:szCs w:val="24"/>
        </w:rPr>
      </w:pPr>
    </w:p>
    <w:p w:rsidR="009B26EC" w:rsidRDefault="007E3BCD">
      <w:p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project's structural construction </w:t>
      </w:r>
      <w:r>
        <w:rPr>
          <w:rFonts w:ascii="Times New Roman" w:eastAsia="Times New Roman" w:hAnsi="Times New Roman" w:cs="Times New Roman"/>
          <w:sz w:val="24"/>
          <w:szCs w:val="24"/>
        </w:rPr>
        <w:t>was executed as a simulated environment designed to validate the practical feasibility of deploying localized IoT-based monitoring nodes within real-world municipal drainage infrastructure. To provide a highly observable, transparent simulation environment</w:t>
      </w:r>
      <w:r>
        <w:rPr>
          <w:rFonts w:ascii="Times New Roman" w:eastAsia="Times New Roman" w:hAnsi="Times New Roman" w:cs="Times New Roman"/>
          <w:sz w:val="24"/>
          <w:szCs w:val="24"/>
        </w:rPr>
        <w:t xml:space="preserve"> for water-level fluctuations, a </w:t>
      </w:r>
      <w:r>
        <w:rPr>
          <w:rFonts w:ascii="Times New Roman" w:eastAsia="Times New Roman" w:hAnsi="Times New Roman" w:cs="Times New Roman"/>
          <w:b/>
          <w:bCs/>
          <w:sz w:val="24"/>
          <w:szCs w:val="24"/>
        </w:rPr>
        <w:t>glass aquarium tank</w:t>
      </w:r>
      <w:r>
        <w:rPr>
          <w:rFonts w:ascii="Times New Roman" w:eastAsia="Times New Roman" w:hAnsi="Times New Roman" w:cs="Times New Roman"/>
          <w:sz w:val="24"/>
          <w:szCs w:val="24"/>
        </w:rPr>
        <w:t xml:space="preserve"> was selected as the central drainage model. The use of an aquarium tank was highly strategic: it enabled efficient filling and draining during stress testing, and its wide-open top aperture provided an o</w:t>
      </w:r>
      <w:r>
        <w:rPr>
          <w:rFonts w:ascii="Times New Roman" w:eastAsia="Times New Roman" w:hAnsi="Times New Roman" w:cs="Times New Roman"/>
          <w:sz w:val="24"/>
          <w:szCs w:val="24"/>
        </w:rPr>
        <w:t xml:space="preserve">ptimal layout for mounting the ultrasonic sensor directly above the water surface without acoustic interference. </w:t>
      </w:r>
    </w:p>
    <w:p w:rsidR="009B26EC" w:rsidRDefault="007E3BCD">
      <w:p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ensure a highly professional, streamlined, and safe presentation, all intricate electrical circuitry—including the breadboard matrix, the L</w:t>
      </w:r>
      <w:r>
        <w:rPr>
          <w:rFonts w:ascii="Times New Roman" w:eastAsia="Times New Roman" w:hAnsi="Times New Roman" w:cs="Times New Roman"/>
          <w:sz w:val="24"/>
          <w:szCs w:val="24"/>
        </w:rPr>
        <w:t xml:space="preserve">M2596S buck converter, and the core ESP32 microcontroller—was housed in a dedicated containment enclosure </w:t>
      </w:r>
      <w:r>
        <w:rPr>
          <w:rFonts w:ascii="Times New Roman" w:eastAsia="Times New Roman" w:hAnsi="Times New Roman" w:cs="Times New Roman"/>
          <w:b/>
          <w:bCs/>
          <w:sz w:val="24"/>
          <w:szCs w:val="24"/>
        </w:rPr>
        <w:t>at the base of the prototype</w:t>
      </w:r>
      <w:r>
        <w:rPr>
          <w:rFonts w:ascii="Times New Roman" w:eastAsia="Times New Roman" w:hAnsi="Times New Roman" w:cs="Times New Roman"/>
          <w:sz w:val="24"/>
          <w:szCs w:val="24"/>
        </w:rPr>
        <w:t>. This centralized layout also minimized the risk of component degradation caused by accidental water splashes during simu</w:t>
      </w:r>
      <w:r>
        <w:rPr>
          <w:rFonts w:ascii="Times New Roman" w:eastAsia="Times New Roman" w:hAnsi="Times New Roman" w:cs="Times New Roman"/>
          <w:sz w:val="24"/>
          <w:szCs w:val="24"/>
        </w:rPr>
        <w:t xml:space="preserve">lation routines. </w:t>
      </w:r>
    </w:p>
    <w:p w:rsidR="009B26EC" w:rsidRDefault="007E3BCD">
      <w:pPr>
        <w:spacing w:after="2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 miniature utility pole was constructed on the right side of the tank to serve as a physical alert console, housing three color-coded LED indicators (Red, Yellow, Green) and a buzzer alarm for instantaneous, localized signaling. Concurrently, the connecti</w:t>
      </w:r>
      <w:r>
        <w:rPr>
          <w:rFonts w:ascii="Times New Roman" w:eastAsia="Times New Roman" w:hAnsi="Times New Roman" w:cs="Times New Roman"/>
          <w:sz w:val="24"/>
          <w:szCs w:val="24"/>
        </w:rPr>
        <w:t xml:space="preserve">ng wires for the ultrasonic sensor were seamlessly routed through the rear facade of the aquarium downward into the base enclosure, ensuring that the front layout remains free of cluttered wiring and completely accessible for visual analysis. </w:t>
      </w:r>
    </w:p>
    <w:p w:rsidR="009B26EC" w:rsidRDefault="007E3BCD">
      <w:pPr>
        <w:spacing w:after="0" w:line="240" w:lineRule="auto"/>
        <w:ind w:left="3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Results a</w:t>
      </w:r>
      <w:r>
        <w:rPr>
          <w:rFonts w:ascii="Times New Roman" w:eastAsia="Times New Roman" w:hAnsi="Times New Roman" w:cs="Times New Roman"/>
          <w:b/>
          <w:bCs/>
          <w:sz w:val="24"/>
          <w:szCs w:val="24"/>
        </w:rPr>
        <w:t>nd Discussion</w:t>
      </w:r>
    </w:p>
    <w:p w:rsidR="009B26EC" w:rsidRDefault="007E3B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two components of implementation are software and hardware. </w:t>
      </w:r>
    </w:p>
    <w:p w:rsidR="009B26EC" w:rsidRDefault="009B26EC">
      <w:pPr>
        <w:spacing w:after="0" w:line="240" w:lineRule="auto"/>
        <w:rPr>
          <w:rFonts w:ascii="Times New Roman" w:eastAsia="Times New Roman" w:hAnsi="Times New Roman" w:cs="Times New Roman"/>
          <w:b/>
          <w:bCs/>
          <w:sz w:val="24"/>
          <w:szCs w:val="24"/>
        </w:rPr>
      </w:pPr>
    </w:p>
    <w:p w:rsidR="009B26EC" w:rsidRDefault="007E3BC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 Hardware Implementation</w:t>
      </w:r>
    </w:p>
    <w:p w:rsidR="009B26EC" w:rsidRDefault="007E3B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physical construction of the proposed project was successfully fabricated into a functional, self-contained simulation prototype. Figure 4 illus</w:t>
      </w:r>
      <w:r>
        <w:rPr>
          <w:rFonts w:ascii="Times New Roman" w:eastAsia="Times New Roman" w:hAnsi="Times New Roman" w:cs="Times New Roman"/>
          <w:sz w:val="24"/>
          <w:szCs w:val="24"/>
        </w:rPr>
        <w:t>trates the numbered, multi-angle breakdown of the hardware materials used in the construction, pinpointing the physical location of each component. Furthermore, the complete, integrated operational setup, showing the hardware prototype functioning side-by-</w:t>
      </w:r>
      <w:r>
        <w:rPr>
          <w:rFonts w:ascii="Times New Roman" w:eastAsia="Times New Roman" w:hAnsi="Times New Roman" w:cs="Times New Roman"/>
          <w:sz w:val="24"/>
          <w:szCs w:val="24"/>
        </w:rPr>
        <w:t>side with the HydroSense desktop interface, is presented in Figure 5.</w:t>
      </w:r>
    </w:p>
    <w:p w:rsidR="009B26EC" w:rsidRDefault="009B26EC">
      <w:pPr>
        <w:spacing w:after="0" w:line="240" w:lineRule="auto"/>
        <w:rPr>
          <w:rFonts w:ascii="Times New Roman" w:eastAsia="Times New Roman" w:hAnsi="Times New Roman" w:cs="Times New Roman"/>
          <w:sz w:val="24"/>
          <w:szCs w:val="24"/>
        </w:rPr>
      </w:pPr>
    </w:p>
    <w:p w:rsidR="009B26EC" w:rsidRDefault="007E3BCD">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9B26EC" w:rsidRDefault="007E3BCD">
      <w:pPr>
        <w:spacing w:after="0" w:line="240" w:lineRule="auto"/>
        <w:rPr>
          <w:rFonts w:ascii="Times New Roman" w:eastAsia="Times New Roman" w:hAnsi="Times New Roman" w:cs="Times New Roman"/>
          <w:b/>
          <w:bCs/>
          <w:sz w:val="24"/>
          <w:szCs w:val="24"/>
        </w:rPr>
      </w:pPr>
      <w:r>
        <w:rPr>
          <w:noProof/>
          <w:lang w:val="en-IN" w:eastAsia="en-IN"/>
        </w:rPr>
        <w:lastRenderedPageBreak/>
        <w:drawing>
          <wp:anchor distT="114300" distB="114300" distL="114300" distR="114300" simplePos="0" relativeHeight="25" behindDoc="0" locked="0" layoutInCell="1" hidden="0" allowOverlap="1">
            <wp:simplePos x="0" y="0"/>
            <wp:positionH relativeFrom="column">
              <wp:posOffset>647700</wp:posOffset>
            </wp:positionH>
            <wp:positionV relativeFrom="paragraph">
              <wp:posOffset>133350</wp:posOffset>
            </wp:positionV>
            <wp:extent cx="4451933" cy="2967955"/>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a:stretch>
                      <a:fillRect/>
                    </a:stretch>
                  </pic:blipFill>
                  <pic:spPr>
                    <a:xfrm>
                      <a:off x="0" y="0"/>
                      <a:ext cx="4451933" cy="2967955"/>
                    </a:xfrm>
                    <a:prstGeom prst="rect">
                      <a:avLst/>
                    </a:prstGeom>
                    <a:noFill/>
                    <a:ln w="12700" cap="flat" cmpd="sng">
                      <a:solidFill>
                        <a:srgbClr val="000000"/>
                      </a:solidFill>
                      <a:prstDash val="solid"/>
                      <a:round/>
                    </a:ln>
                  </pic:spPr>
                </pic:pic>
              </a:graphicData>
            </a:graphic>
          </wp:anchor>
        </w:drawing>
      </w:r>
    </w:p>
    <w:p w:rsidR="009B26EC" w:rsidRDefault="009B26EC">
      <w:pPr>
        <w:spacing w:after="0" w:line="240" w:lineRule="auto"/>
        <w:rPr>
          <w:rFonts w:ascii="Times New Roman" w:eastAsia="Times New Roman" w:hAnsi="Times New Roman" w:cs="Times New Roman"/>
          <w:b/>
          <w:bCs/>
          <w:sz w:val="24"/>
          <w:szCs w:val="24"/>
        </w:rPr>
      </w:pPr>
    </w:p>
    <w:p w:rsidR="009B26EC" w:rsidRDefault="009B26EC">
      <w:pPr>
        <w:spacing w:after="0" w:line="240" w:lineRule="auto"/>
        <w:rPr>
          <w:rFonts w:ascii="Times New Roman" w:eastAsia="Times New Roman" w:hAnsi="Times New Roman" w:cs="Times New Roman"/>
          <w:b/>
          <w:bCs/>
          <w:sz w:val="24"/>
          <w:szCs w:val="24"/>
        </w:rPr>
      </w:pPr>
    </w:p>
    <w:p w:rsidR="009B26EC" w:rsidRDefault="009B26EC">
      <w:pPr>
        <w:spacing w:after="0" w:line="240" w:lineRule="auto"/>
        <w:rPr>
          <w:rFonts w:ascii="Times New Roman" w:eastAsia="Times New Roman" w:hAnsi="Times New Roman" w:cs="Times New Roman"/>
          <w:b/>
          <w:bCs/>
          <w:sz w:val="24"/>
          <w:szCs w:val="24"/>
        </w:rPr>
      </w:pPr>
    </w:p>
    <w:p w:rsidR="009B26EC" w:rsidRDefault="009B26EC">
      <w:pPr>
        <w:spacing w:after="0" w:line="240" w:lineRule="auto"/>
        <w:rPr>
          <w:rFonts w:ascii="Times New Roman" w:eastAsia="Times New Roman" w:hAnsi="Times New Roman" w:cs="Times New Roman"/>
          <w:b/>
          <w:bCs/>
          <w:sz w:val="24"/>
          <w:szCs w:val="24"/>
        </w:rPr>
      </w:pPr>
    </w:p>
    <w:p w:rsidR="009B26EC" w:rsidRDefault="009B26EC">
      <w:pPr>
        <w:spacing w:after="0" w:line="240" w:lineRule="auto"/>
        <w:rPr>
          <w:rFonts w:ascii="Times New Roman" w:eastAsia="Times New Roman" w:hAnsi="Times New Roman" w:cs="Times New Roman"/>
          <w:b/>
          <w:bCs/>
          <w:sz w:val="24"/>
          <w:szCs w:val="24"/>
        </w:rPr>
      </w:pPr>
    </w:p>
    <w:p w:rsidR="009B26EC" w:rsidRDefault="009B26EC">
      <w:pPr>
        <w:spacing w:after="0" w:line="240" w:lineRule="auto"/>
        <w:rPr>
          <w:rFonts w:ascii="Times New Roman" w:eastAsia="Times New Roman" w:hAnsi="Times New Roman" w:cs="Times New Roman"/>
          <w:b/>
          <w:bCs/>
          <w:sz w:val="24"/>
          <w:szCs w:val="24"/>
        </w:rPr>
      </w:pPr>
    </w:p>
    <w:p w:rsidR="009B26EC" w:rsidRDefault="009B26EC">
      <w:pPr>
        <w:spacing w:after="0" w:line="240" w:lineRule="auto"/>
        <w:rPr>
          <w:rFonts w:ascii="Times New Roman" w:eastAsia="Times New Roman" w:hAnsi="Times New Roman" w:cs="Times New Roman"/>
          <w:b/>
          <w:bCs/>
          <w:sz w:val="24"/>
          <w:szCs w:val="24"/>
        </w:rPr>
      </w:pPr>
    </w:p>
    <w:p w:rsidR="009B26EC" w:rsidRDefault="009B26EC">
      <w:pPr>
        <w:spacing w:after="0" w:line="240" w:lineRule="auto"/>
        <w:rPr>
          <w:rFonts w:ascii="Times New Roman" w:eastAsia="Times New Roman" w:hAnsi="Times New Roman" w:cs="Times New Roman"/>
          <w:b/>
          <w:bCs/>
          <w:sz w:val="24"/>
          <w:szCs w:val="24"/>
        </w:rPr>
      </w:pPr>
    </w:p>
    <w:p w:rsidR="009B26EC" w:rsidRDefault="009B26EC">
      <w:pPr>
        <w:spacing w:after="0" w:line="240" w:lineRule="auto"/>
        <w:rPr>
          <w:rFonts w:ascii="Times New Roman" w:eastAsia="Times New Roman" w:hAnsi="Times New Roman" w:cs="Times New Roman"/>
          <w:b/>
          <w:bCs/>
          <w:sz w:val="24"/>
          <w:szCs w:val="24"/>
        </w:rPr>
      </w:pPr>
    </w:p>
    <w:p w:rsidR="009B26EC" w:rsidRDefault="009B26EC">
      <w:pPr>
        <w:spacing w:after="0" w:line="240" w:lineRule="auto"/>
        <w:rPr>
          <w:rFonts w:ascii="Times New Roman" w:eastAsia="Times New Roman" w:hAnsi="Times New Roman" w:cs="Times New Roman"/>
          <w:b/>
          <w:bCs/>
          <w:sz w:val="24"/>
          <w:szCs w:val="24"/>
        </w:rPr>
      </w:pPr>
    </w:p>
    <w:p w:rsidR="009B26EC" w:rsidRDefault="009B26EC">
      <w:pPr>
        <w:spacing w:after="0" w:line="240" w:lineRule="auto"/>
        <w:rPr>
          <w:rFonts w:ascii="Times New Roman" w:eastAsia="Times New Roman" w:hAnsi="Times New Roman" w:cs="Times New Roman"/>
          <w:b/>
          <w:bCs/>
          <w:sz w:val="24"/>
          <w:szCs w:val="24"/>
        </w:rPr>
      </w:pPr>
    </w:p>
    <w:p w:rsidR="009B26EC" w:rsidRDefault="009B26EC">
      <w:pPr>
        <w:spacing w:after="0" w:line="240" w:lineRule="auto"/>
        <w:rPr>
          <w:rFonts w:ascii="Times New Roman" w:eastAsia="Times New Roman" w:hAnsi="Times New Roman" w:cs="Times New Roman"/>
          <w:b/>
          <w:bCs/>
          <w:sz w:val="24"/>
          <w:szCs w:val="24"/>
        </w:rPr>
      </w:pPr>
    </w:p>
    <w:p w:rsidR="009B26EC" w:rsidRDefault="009B26EC">
      <w:pPr>
        <w:spacing w:after="0" w:line="240" w:lineRule="auto"/>
        <w:rPr>
          <w:rFonts w:ascii="Times New Roman" w:eastAsia="Times New Roman" w:hAnsi="Times New Roman" w:cs="Times New Roman"/>
          <w:b/>
          <w:bCs/>
          <w:sz w:val="24"/>
          <w:szCs w:val="24"/>
        </w:rPr>
      </w:pPr>
    </w:p>
    <w:p w:rsidR="009B26EC" w:rsidRDefault="009B26EC">
      <w:pPr>
        <w:spacing w:after="0" w:line="240" w:lineRule="auto"/>
        <w:rPr>
          <w:rFonts w:ascii="Times New Roman" w:eastAsia="Times New Roman" w:hAnsi="Times New Roman" w:cs="Times New Roman"/>
          <w:b/>
          <w:bCs/>
          <w:sz w:val="24"/>
          <w:szCs w:val="24"/>
        </w:rPr>
      </w:pPr>
    </w:p>
    <w:p w:rsidR="009B26EC" w:rsidRDefault="009B26EC">
      <w:pPr>
        <w:spacing w:after="0" w:line="240" w:lineRule="auto"/>
        <w:rPr>
          <w:rFonts w:ascii="Times New Roman" w:eastAsia="Times New Roman" w:hAnsi="Times New Roman" w:cs="Times New Roman"/>
          <w:b/>
          <w:bCs/>
          <w:sz w:val="24"/>
          <w:szCs w:val="24"/>
        </w:rPr>
      </w:pPr>
    </w:p>
    <w:p w:rsidR="009B26EC" w:rsidRDefault="007E3BC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Numbered Multi-Angle Breakdown of Material Components </w:t>
      </w:r>
    </w:p>
    <w:p w:rsidR="009B26EC" w:rsidRDefault="009B26EC">
      <w:pPr>
        <w:spacing w:after="0" w:line="240" w:lineRule="auto"/>
        <w:rPr>
          <w:rFonts w:ascii="Times New Roman" w:eastAsia="Times New Roman" w:hAnsi="Times New Roman" w:cs="Times New Roman"/>
          <w:sz w:val="24"/>
          <w:szCs w:val="24"/>
        </w:rPr>
      </w:pPr>
    </w:p>
    <w:p w:rsidR="009B26EC" w:rsidRDefault="007E3BCD">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Ultrasonic Sensor</w:t>
      </w:r>
    </w:p>
    <w:p w:rsidR="009B26EC" w:rsidRDefault="007E3BCD">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ESP32</w:t>
      </w:r>
    </w:p>
    <w:p w:rsidR="009B26EC" w:rsidRDefault="007E3BCD">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Breadboard</w:t>
      </w:r>
    </w:p>
    <w:p w:rsidR="009B26EC" w:rsidRDefault="007E3BCD">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Resistor</w:t>
      </w:r>
    </w:p>
    <w:p w:rsidR="009B26EC" w:rsidRDefault="007E3BCD">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LM2596S Adjustable Buck Converter</w:t>
      </w:r>
    </w:p>
    <w:p w:rsidR="009B26EC" w:rsidRDefault="007E3BCD">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Batteries</w:t>
      </w:r>
    </w:p>
    <w:p w:rsidR="009B26EC" w:rsidRDefault="007E3BCD">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TP4056 </w:t>
      </w:r>
      <w:r>
        <w:rPr>
          <w:rFonts w:ascii="Times New Roman" w:eastAsia="Times New Roman" w:hAnsi="Times New Roman" w:cs="Times New Roman"/>
          <w:sz w:val="24"/>
          <w:szCs w:val="24"/>
        </w:rPr>
        <w:t>Lithium-Ion Battery Charging Module</w:t>
      </w:r>
    </w:p>
    <w:p w:rsidR="009B26EC" w:rsidRDefault="007E3BCD">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Jumper Wires</w:t>
      </w:r>
    </w:p>
    <w:p w:rsidR="009B26EC" w:rsidRDefault="007E3BCD">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LEDs</w:t>
      </w:r>
    </w:p>
    <w:p w:rsidR="009B26EC" w:rsidRDefault="007E3BCD">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Buzzer</w:t>
      </w:r>
    </w:p>
    <w:p w:rsidR="009B26EC" w:rsidRDefault="007E3BCD">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Aquarium Tank</w:t>
      </w:r>
    </w:p>
    <w:p w:rsidR="009B26EC" w:rsidRDefault="007E3BCD">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Solar Panel </w:t>
      </w:r>
    </w:p>
    <w:p w:rsidR="009B26EC" w:rsidRDefault="009B26EC">
      <w:pPr>
        <w:spacing w:after="0" w:line="240" w:lineRule="auto"/>
        <w:rPr>
          <w:rFonts w:ascii="Times New Roman" w:eastAsia="Times New Roman" w:hAnsi="Times New Roman" w:cs="Times New Roman"/>
          <w:sz w:val="24"/>
          <w:szCs w:val="24"/>
        </w:rPr>
      </w:pPr>
    </w:p>
    <w:p w:rsidR="009B26EC" w:rsidRDefault="007E3BC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B26EC" w:rsidRDefault="007E3BCD">
      <w:pPr>
        <w:spacing w:after="0" w:line="240" w:lineRule="auto"/>
        <w:rPr>
          <w:rFonts w:ascii="Times New Roman" w:eastAsia="Times New Roman" w:hAnsi="Times New Roman" w:cs="Times New Roman"/>
          <w:sz w:val="24"/>
          <w:szCs w:val="24"/>
        </w:rPr>
      </w:pPr>
      <w:r>
        <w:rPr>
          <w:noProof/>
          <w:lang w:val="en-IN" w:eastAsia="en-IN"/>
        </w:rPr>
        <w:lastRenderedPageBreak/>
        <w:drawing>
          <wp:anchor distT="114300" distB="114300" distL="114300" distR="114300" simplePos="0" relativeHeight="26" behindDoc="0" locked="0" layoutInCell="1" hidden="0" allowOverlap="1">
            <wp:simplePos x="0" y="0"/>
            <wp:positionH relativeFrom="column">
              <wp:posOffset>285750</wp:posOffset>
            </wp:positionH>
            <wp:positionV relativeFrom="paragraph">
              <wp:posOffset>161994</wp:posOffset>
            </wp:positionV>
            <wp:extent cx="4899839" cy="3674879"/>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2"/>
                    <a:stretch>
                      <a:fillRect/>
                    </a:stretch>
                  </pic:blipFill>
                  <pic:spPr>
                    <a:xfrm>
                      <a:off x="0" y="0"/>
                      <a:ext cx="4899839" cy="3674879"/>
                    </a:xfrm>
                    <a:prstGeom prst="rect">
                      <a:avLst/>
                    </a:prstGeom>
                    <a:noFill/>
                    <a:ln w="12700" cap="flat" cmpd="sng">
                      <a:solidFill>
                        <a:srgbClr val="000000"/>
                      </a:solidFill>
                      <a:prstDash val="solid"/>
                      <a:round/>
                    </a:ln>
                  </pic:spPr>
                </pic:pic>
              </a:graphicData>
            </a:graphic>
          </wp:anchor>
        </w:drawing>
      </w:r>
    </w:p>
    <w:p w:rsidR="009B26EC" w:rsidRDefault="009B26EC">
      <w:pPr>
        <w:spacing w:after="0" w:line="240" w:lineRule="auto"/>
        <w:rPr>
          <w:rFonts w:ascii="Times New Roman" w:eastAsia="Times New Roman" w:hAnsi="Times New Roman" w:cs="Times New Roman"/>
          <w:sz w:val="24"/>
          <w:szCs w:val="24"/>
        </w:rPr>
      </w:pPr>
    </w:p>
    <w:p w:rsidR="009B26EC" w:rsidRDefault="009B26EC">
      <w:pPr>
        <w:spacing w:after="0" w:line="240" w:lineRule="auto"/>
        <w:rPr>
          <w:rFonts w:ascii="Times New Roman" w:eastAsia="Times New Roman" w:hAnsi="Times New Roman" w:cs="Times New Roman"/>
          <w:sz w:val="24"/>
          <w:szCs w:val="24"/>
        </w:rPr>
      </w:pPr>
    </w:p>
    <w:p w:rsidR="009B26EC" w:rsidRDefault="009B26EC">
      <w:pPr>
        <w:spacing w:after="0" w:line="240" w:lineRule="auto"/>
        <w:rPr>
          <w:rFonts w:ascii="Times New Roman" w:eastAsia="Times New Roman" w:hAnsi="Times New Roman" w:cs="Times New Roman"/>
          <w:sz w:val="24"/>
          <w:szCs w:val="24"/>
        </w:rPr>
      </w:pPr>
    </w:p>
    <w:p w:rsidR="009B26EC" w:rsidRDefault="009B26EC">
      <w:pPr>
        <w:spacing w:after="0" w:line="240" w:lineRule="auto"/>
        <w:rPr>
          <w:rFonts w:ascii="Times New Roman" w:eastAsia="Times New Roman" w:hAnsi="Times New Roman" w:cs="Times New Roman"/>
          <w:sz w:val="24"/>
          <w:szCs w:val="24"/>
        </w:rPr>
      </w:pPr>
    </w:p>
    <w:p w:rsidR="009B26EC" w:rsidRDefault="009B26EC">
      <w:pPr>
        <w:spacing w:after="0" w:line="240" w:lineRule="auto"/>
        <w:rPr>
          <w:rFonts w:ascii="Times New Roman" w:eastAsia="Times New Roman" w:hAnsi="Times New Roman" w:cs="Times New Roman"/>
          <w:sz w:val="24"/>
          <w:szCs w:val="24"/>
        </w:rPr>
      </w:pPr>
    </w:p>
    <w:p w:rsidR="009B26EC" w:rsidRDefault="009B26EC">
      <w:pPr>
        <w:spacing w:after="0" w:line="240" w:lineRule="auto"/>
        <w:rPr>
          <w:rFonts w:ascii="Times New Roman" w:eastAsia="Times New Roman" w:hAnsi="Times New Roman" w:cs="Times New Roman"/>
          <w:sz w:val="24"/>
          <w:szCs w:val="24"/>
        </w:rPr>
      </w:pPr>
    </w:p>
    <w:p w:rsidR="009B26EC" w:rsidRDefault="009B26EC">
      <w:pPr>
        <w:spacing w:after="0" w:line="240" w:lineRule="auto"/>
        <w:rPr>
          <w:rFonts w:ascii="Times New Roman" w:eastAsia="Times New Roman" w:hAnsi="Times New Roman" w:cs="Times New Roman"/>
          <w:sz w:val="24"/>
          <w:szCs w:val="24"/>
        </w:rPr>
      </w:pPr>
    </w:p>
    <w:p w:rsidR="009B26EC" w:rsidRDefault="009B26EC">
      <w:pPr>
        <w:spacing w:after="0" w:line="240" w:lineRule="auto"/>
        <w:rPr>
          <w:rFonts w:ascii="Times New Roman" w:eastAsia="Times New Roman" w:hAnsi="Times New Roman" w:cs="Times New Roman"/>
          <w:sz w:val="24"/>
          <w:szCs w:val="24"/>
        </w:rPr>
      </w:pPr>
    </w:p>
    <w:p w:rsidR="009B26EC" w:rsidRDefault="009B26EC">
      <w:pPr>
        <w:spacing w:after="0" w:line="240" w:lineRule="auto"/>
        <w:rPr>
          <w:rFonts w:ascii="Times New Roman" w:eastAsia="Times New Roman" w:hAnsi="Times New Roman" w:cs="Times New Roman"/>
          <w:sz w:val="24"/>
          <w:szCs w:val="24"/>
        </w:rPr>
      </w:pPr>
    </w:p>
    <w:p w:rsidR="009B26EC" w:rsidRDefault="009B26EC">
      <w:pPr>
        <w:spacing w:after="0" w:line="240" w:lineRule="auto"/>
        <w:rPr>
          <w:rFonts w:ascii="Times New Roman" w:eastAsia="Times New Roman" w:hAnsi="Times New Roman" w:cs="Times New Roman"/>
          <w:sz w:val="24"/>
          <w:szCs w:val="24"/>
        </w:rPr>
      </w:pPr>
    </w:p>
    <w:p w:rsidR="009B26EC" w:rsidRDefault="009B26EC">
      <w:pPr>
        <w:spacing w:after="0" w:line="240" w:lineRule="auto"/>
        <w:rPr>
          <w:rFonts w:ascii="Times New Roman" w:eastAsia="Times New Roman" w:hAnsi="Times New Roman" w:cs="Times New Roman"/>
          <w:sz w:val="24"/>
          <w:szCs w:val="24"/>
        </w:rPr>
      </w:pPr>
    </w:p>
    <w:p w:rsidR="009B26EC" w:rsidRDefault="009B26EC">
      <w:pPr>
        <w:spacing w:after="0" w:line="240" w:lineRule="auto"/>
        <w:rPr>
          <w:rFonts w:ascii="Times New Roman" w:eastAsia="Times New Roman" w:hAnsi="Times New Roman" w:cs="Times New Roman"/>
          <w:sz w:val="24"/>
          <w:szCs w:val="24"/>
        </w:rPr>
      </w:pPr>
    </w:p>
    <w:p w:rsidR="009B26EC" w:rsidRDefault="009B26EC">
      <w:pPr>
        <w:spacing w:after="0" w:line="240" w:lineRule="auto"/>
        <w:rPr>
          <w:rFonts w:ascii="Times New Roman" w:eastAsia="Times New Roman" w:hAnsi="Times New Roman" w:cs="Times New Roman"/>
          <w:sz w:val="24"/>
          <w:szCs w:val="24"/>
        </w:rPr>
      </w:pPr>
    </w:p>
    <w:p w:rsidR="009B26EC" w:rsidRDefault="009B26EC">
      <w:pPr>
        <w:spacing w:after="0" w:line="240" w:lineRule="auto"/>
        <w:rPr>
          <w:rFonts w:ascii="Times New Roman" w:eastAsia="Times New Roman" w:hAnsi="Times New Roman" w:cs="Times New Roman"/>
          <w:sz w:val="24"/>
          <w:szCs w:val="24"/>
        </w:rPr>
      </w:pPr>
    </w:p>
    <w:p w:rsidR="009B26EC" w:rsidRDefault="009B26EC">
      <w:pPr>
        <w:spacing w:after="0" w:line="240" w:lineRule="auto"/>
        <w:rPr>
          <w:rFonts w:ascii="Times New Roman" w:eastAsia="Times New Roman" w:hAnsi="Times New Roman" w:cs="Times New Roman"/>
          <w:sz w:val="24"/>
          <w:szCs w:val="24"/>
        </w:rPr>
      </w:pPr>
    </w:p>
    <w:p w:rsidR="009B26EC" w:rsidRDefault="009B26EC">
      <w:pPr>
        <w:spacing w:after="0" w:line="240" w:lineRule="auto"/>
        <w:rPr>
          <w:rFonts w:ascii="Times New Roman" w:eastAsia="Times New Roman" w:hAnsi="Times New Roman" w:cs="Times New Roman"/>
          <w:sz w:val="24"/>
          <w:szCs w:val="24"/>
        </w:rPr>
      </w:pPr>
    </w:p>
    <w:p w:rsidR="009B26EC" w:rsidRDefault="009B26EC">
      <w:pPr>
        <w:spacing w:after="0" w:line="240" w:lineRule="auto"/>
        <w:rPr>
          <w:rFonts w:ascii="Times New Roman" w:eastAsia="Times New Roman" w:hAnsi="Times New Roman" w:cs="Times New Roman"/>
          <w:sz w:val="24"/>
          <w:szCs w:val="24"/>
        </w:rPr>
      </w:pPr>
    </w:p>
    <w:p w:rsidR="009B26EC" w:rsidRDefault="009B26EC">
      <w:pPr>
        <w:spacing w:after="0" w:line="240" w:lineRule="auto"/>
        <w:rPr>
          <w:rFonts w:ascii="Times New Roman" w:eastAsia="Times New Roman" w:hAnsi="Times New Roman" w:cs="Times New Roman"/>
          <w:sz w:val="24"/>
          <w:szCs w:val="24"/>
        </w:rPr>
      </w:pPr>
    </w:p>
    <w:p w:rsidR="009B26EC" w:rsidRDefault="009B26EC">
      <w:pPr>
        <w:spacing w:after="0" w:line="240" w:lineRule="auto"/>
        <w:rPr>
          <w:rFonts w:ascii="Times New Roman" w:eastAsia="Times New Roman" w:hAnsi="Times New Roman" w:cs="Times New Roman"/>
          <w:sz w:val="24"/>
          <w:szCs w:val="24"/>
        </w:rPr>
      </w:pPr>
    </w:p>
    <w:p w:rsidR="009B26EC" w:rsidRDefault="009B26EC">
      <w:pPr>
        <w:spacing w:after="0" w:line="240" w:lineRule="auto"/>
        <w:rPr>
          <w:rFonts w:ascii="Times New Roman" w:eastAsia="Times New Roman" w:hAnsi="Times New Roman" w:cs="Times New Roman"/>
          <w:sz w:val="24"/>
          <w:szCs w:val="24"/>
        </w:rPr>
      </w:pPr>
    </w:p>
    <w:p w:rsidR="009B26EC" w:rsidRDefault="007E3BC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5. Final Operational System Prototype and Desktop Application Setup</w:t>
      </w:r>
    </w:p>
    <w:p w:rsidR="009B26EC" w:rsidRDefault="009B26EC">
      <w:pPr>
        <w:spacing w:after="0" w:line="240" w:lineRule="auto"/>
        <w:jc w:val="center"/>
        <w:rPr>
          <w:rFonts w:ascii="Times New Roman" w:eastAsia="Times New Roman" w:hAnsi="Times New Roman" w:cs="Times New Roman"/>
          <w:sz w:val="24"/>
          <w:szCs w:val="24"/>
        </w:rPr>
      </w:pPr>
    </w:p>
    <w:p w:rsidR="009B26EC" w:rsidRDefault="009B26EC">
      <w:pPr>
        <w:spacing w:after="0" w:line="240" w:lineRule="auto"/>
        <w:jc w:val="center"/>
        <w:rPr>
          <w:rFonts w:ascii="Times New Roman" w:eastAsia="Times New Roman" w:hAnsi="Times New Roman" w:cs="Times New Roman"/>
          <w:sz w:val="24"/>
          <w:szCs w:val="24"/>
        </w:rPr>
      </w:pPr>
    </w:p>
    <w:p w:rsidR="009B26EC" w:rsidRDefault="007E3B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testing, the hardware components responded according to their intended functions, wherein the ultrasonic sensor successfully detected water level changes and triggered the corresponding warning indicators based on the identified threshold level. </w:t>
      </w:r>
    </w:p>
    <w:p w:rsidR="009B26EC" w:rsidRDefault="007E3BC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.2 Software Implementation</w:t>
      </w:r>
    </w:p>
    <w:p w:rsidR="009B26EC" w:rsidRDefault="007E3B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iCs/>
          <w:sz w:val="24"/>
          <w:szCs w:val="24"/>
        </w:rPr>
        <w:t>HydroSense</w:t>
      </w:r>
      <w:r>
        <w:rPr>
          <w:rFonts w:ascii="Times New Roman" w:eastAsia="Times New Roman" w:hAnsi="Times New Roman" w:cs="Times New Roman"/>
          <w:sz w:val="24"/>
          <w:szCs w:val="24"/>
        </w:rPr>
        <w:t xml:space="preserve"> software application was successfully built and executed using Python and the Tkinter library to serve as a centralized monitoring terminal for local disaster risk management. To maximize field usability, the raw s</w:t>
      </w:r>
      <w:r>
        <w:rPr>
          <w:rFonts w:ascii="Times New Roman" w:eastAsia="Times New Roman" w:hAnsi="Times New Roman" w:cs="Times New Roman"/>
          <w:sz w:val="24"/>
          <w:szCs w:val="24"/>
        </w:rPr>
        <w:t>cript was compiled into a standalone executable application (</w:t>
      </w:r>
      <w:r>
        <w:rPr>
          <w:rFonts w:ascii="Times New Roman" w:eastAsia="Times New Roman" w:hAnsi="Times New Roman" w:cs="Times New Roman"/>
          <w:color w:val="188038"/>
          <w:sz w:val="24"/>
          <w:szCs w:val="24"/>
        </w:rPr>
        <w:t>.</w:t>
      </w:r>
      <w:r>
        <w:rPr>
          <w:rFonts w:ascii="Times New Roman" w:eastAsia="Times New Roman" w:hAnsi="Times New Roman" w:cs="Times New Roman"/>
          <w:sz w:val="24"/>
          <w:szCs w:val="24"/>
        </w:rPr>
        <w:t>exe), allowing it to launch natively on any local computer at the barangay hall without needing Python pre-installed. The sub-sections below discuss the practical operational performance and interfaces of each software component verified during system exec</w:t>
      </w:r>
      <w:r>
        <w:rPr>
          <w:rFonts w:ascii="Times New Roman" w:eastAsia="Times New Roman" w:hAnsi="Times New Roman" w:cs="Times New Roman"/>
          <w:sz w:val="24"/>
          <w:szCs w:val="24"/>
        </w:rPr>
        <w:t xml:space="preserve">ution. </w:t>
      </w:r>
    </w:p>
    <w:p w:rsidR="009B26EC" w:rsidRDefault="009B26EC">
      <w:pPr>
        <w:spacing w:after="0" w:line="240" w:lineRule="auto"/>
        <w:jc w:val="both"/>
        <w:rPr>
          <w:rFonts w:ascii="Times New Roman" w:eastAsia="Times New Roman" w:hAnsi="Times New Roman" w:cs="Times New Roman"/>
          <w:sz w:val="24"/>
          <w:szCs w:val="24"/>
        </w:rPr>
      </w:pPr>
    </w:p>
    <w:p w:rsidR="009B26EC" w:rsidRDefault="009B26EC">
      <w:pPr>
        <w:spacing w:after="0" w:line="240" w:lineRule="auto"/>
        <w:jc w:val="both"/>
        <w:rPr>
          <w:rFonts w:ascii="Times New Roman" w:eastAsia="Times New Roman" w:hAnsi="Times New Roman" w:cs="Times New Roman"/>
          <w:sz w:val="24"/>
          <w:szCs w:val="24"/>
        </w:rPr>
      </w:pPr>
    </w:p>
    <w:p w:rsidR="009B26EC" w:rsidRDefault="009B26EC">
      <w:pPr>
        <w:spacing w:after="0" w:line="240" w:lineRule="auto"/>
        <w:jc w:val="both"/>
        <w:rPr>
          <w:rFonts w:ascii="Times New Roman" w:eastAsia="Times New Roman" w:hAnsi="Times New Roman" w:cs="Times New Roman"/>
          <w:sz w:val="24"/>
          <w:szCs w:val="24"/>
        </w:rPr>
      </w:pPr>
    </w:p>
    <w:p w:rsidR="009B26EC" w:rsidRDefault="007E3BCD">
      <w:pPr>
        <w:spacing w:after="0"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4.2.1 HydroSense Deployment Setup Interface</w:t>
      </w:r>
    </w:p>
    <w:p w:rsidR="009B26EC" w:rsidRDefault="007E3BCD">
      <w:pPr>
        <w:spacing w:after="0" w:line="240" w:lineRule="auto"/>
        <w:ind w:left="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Upon execution, the system prompts the operator with the HydroSense Deployment Setup Interface (Figure 6 and Figure 7). This window functions as a localized access control and system initialization portal. During testing, the input text fields properly acc</w:t>
      </w:r>
      <w:r>
        <w:rPr>
          <w:rFonts w:ascii="Times New Roman" w:eastAsia="Times New Roman" w:hAnsi="Times New Roman" w:cs="Times New Roman"/>
          <w:sz w:val="24"/>
          <w:szCs w:val="24"/>
        </w:rPr>
        <w:t>epted and validated parameters including specific Location Information (e.g., City/Municipality and Barangay), Assigned Personnel identification details, and custom drainage dimensions. Crucially, the interface successfully validated the network configurat</w:t>
      </w:r>
      <w:r>
        <w:rPr>
          <w:rFonts w:ascii="Times New Roman" w:eastAsia="Times New Roman" w:hAnsi="Times New Roman" w:cs="Times New Roman"/>
          <w:sz w:val="24"/>
          <w:szCs w:val="24"/>
        </w:rPr>
        <w:t xml:space="preserve">ion fields, allowing the user to input the active local IP Address and Network Port assigned to the ESP32 microcontroller to establish the wireless telemetry pipeline over the local network interface. </w:t>
      </w:r>
    </w:p>
    <w:p w:rsidR="009B26EC" w:rsidRDefault="007E3BCD">
      <w:pPr>
        <w:spacing w:after="0" w:line="240" w:lineRule="auto"/>
        <w:ind w:left="720"/>
        <w:rPr>
          <w:rFonts w:ascii="Times New Roman" w:eastAsia="Times New Roman" w:hAnsi="Times New Roman" w:cs="Times New Roman"/>
          <w:b/>
          <w:bCs/>
          <w:sz w:val="24"/>
          <w:szCs w:val="24"/>
        </w:rPr>
      </w:pPr>
      <w:r>
        <w:rPr>
          <w:noProof/>
          <w:lang w:val="en-IN" w:eastAsia="en-IN"/>
        </w:rPr>
        <w:drawing>
          <wp:anchor distT="114300" distB="114300" distL="114300" distR="114300" simplePos="0" relativeHeight="27" behindDoc="0" locked="0" layoutInCell="1" hidden="0" allowOverlap="1">
            <wp:simplePos x="0" y="0"/>
            <wp:positionH relativeFrom="column">
              <wp:posOffset>52069</wp:posOffset>
            </wp:positionH>
            <wp:positionV relativeFrom="paragraph">
              <wp:posOffset>209819</wp:posOffset>
            </wp:positionV>
            <wp:extent cx="5486400" cy="292099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3"/>
                    <a:stretch>
                      <a:fillRect/>
                    </a:stretch>
                  </pic:blipFill>
                  <pic:spPr>
                    <a:xfrm>
                      <a:off x="0" y="0"/>
                      <a:ext cx="5486400" cy="2920999"/>
                    </a:xfrm>
                    <a:prstGeom prst="rect">
                      <a:avLst/>
                    </a:prstGeom>
                    <a:noFill/>
                    <a:ln w="12700" cap="flat" cmpd="sng">
                      <a:solidFill>
                        <a:srgbClr val="000000"/>
                      </a:solidFill>
                      <a:prstDash val="solid"/>
                      <a:round/>
                    </a:ln>
                  </pic:spPr>
                </pic:pic>
              </a:graphicData>
            </a:graphic>
          </wp:anchor>
        </w:drawing>
      </w: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rPr>
          <w:rFonts w:ascii="Times New Roman" w:eastAsia="Times New Roman" w:hAnsi="Times New Roman" w:cs="Times New Roman"/>
          <w:b/>
          <w:bCs/>
          <w:sz w:val="24"/>
          <w:szCs w:val="24"/>
        </w:rPr>
      </w:pPr>
    </w:p>
    <w:p w:rsidR="009B26EC" w:rsidRDefault="007E3BCD">
      <w:pPr>
        <w:spacing w:after="0"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HydroSense Deployment </w:t>
      </w:r>
      <w:r>
        <w:rPr>
          <w:rFonts w:ascii="Times New Roman" w:eastAsia="Times New Roman" w:hAnsi="Times New Roman" w:cs="Times New Roman"/>
          <w:sz w:val="24"/>
          <w:szCs w:val="24"/>
        </w:rPr>
        <w:t>Setup</w:t>
      </w:r>
    </w:p>
    <w:p w:rsidR="009B26EC" w:rsidRDefault="009B26EC">
      <w:pPr>
        <w:spacing w:after="0" w:line="240" w:lineRule="auto"/>
        <w:ind w:left="720"/>
        <w:jc w:val="center"/>
        <w:rPr>
          <w:rFonts w:ascii="Times New Roman" w:eastAsia="Times New Roman" w:hAnsi="Times New Roman" w:cs="Times New Roman"/>
          <w:sz w:val="24"/>
          <w:szCs w:val="24"/>
        </w:rPr>
      </w:pPr>
    </w:p>
    <w:p w:rsidR="009B26EC" w:rsidRDefault="009B26EC">
      <w:pPr>
        <w:spacing w:after="0" w:line="240" w:lineRule="auto"/>
        <w:ind w:left="720"/>
        <w:jc w:val="center"/>
        <w:rPr>
          <w:rFonts w:ascii="Times New Roman" w:eastAsia="Times New Roman" w:hAnsi="Times New Roman" w:cs="Times New Roman"/>
          <w:sz w:val="24"/>
          <w:szCs w:val="24"/>
        </w:rPr>
      </w:pPr>
    </w:p>
    <w:p w:rsidR="009B26EC" w:rsidRDefault="009B26EC">
      <w:pPr>
        <w:spacing w:after="0" w:line="240" w:lineRule="auto"/>
        <w:ind w:left="720"/>
        <w:jc w:val="center"/>
        <w:rPr>
          <w:rFonts w:ascii="Times New Roman" w:eastAsia="Times New Roman" w:hAnsi="Times New Roman" w:cs="Times New Roman"/>
          <w:sz w:val="24"/>
          <w:szCs w:val="24"/>
        </w:rPr>
      </w:pPr>
    </w:p>
    <w:p w:rsidR="009B26EC" w:rsidRDefault="009B26EC">
      <w:pPr>
        <w:spacing w:after="0" w:line="240" w:lineRule="auto"/>
        <w:ind w:left="720"/>
        <w:jc w:val="center"/>
        <w:rPr>
          <w:rFonts w:ascii="Times New Roman" w:eastAsia="Times New Roman" w:hAnsi="Times New Roman" w:cs="Times New Roman"/>
          <w:sz w:val="24"/>
          <w:szCs w:val="24"/>
        </w:rPr>
      </w:pPr>
    </w:p>
    <w:p w:rsidR="009B26EC" w:rsidRDefault="009B26EC">
      <w:pPr>
        <w:spacing w:after="0" w:line="240" w:lineRule="auto"/>
        <w:ind w:left="720"/>
        <w:jc w:val="center"/>
        <w:rPr>
          <w:rFonts w:ascii="Times New Roman" w:eastAsia="Times New Roman" w:hAnsi="Times New Roman" w:cs="Times New Roman"/>
          <w:sz w:val="24"/>
          <w:szCs w:val="24"/>
        </w:rPr>
      </w:pPr>
    </w:p>
    <w:p w:rsidR="009B26EC" w:rsidRDefault="009B26EC">
      <w:pPr>
        <w:spacing w:after="0" w:line="240" w:lineRule="auto"/>
        <w:ind w:left="720"/>
        <w:jc w:val="center"/>
        <w:rPr>
          <w:rFonts w:ascii="Times New Roman" w:eastAsia="Times New Roman" w:hAnsi="Times New Roman" w:cs="Times New Roman"/>
          <w:sz w:val="24"/>
          <w:szCs w:val="24"/>
        </w:rPr>
      </w:pPr>
    </w:p>
    <w:p w:rsidR="009B26EC" w:rsidRDefault="009B26EC">
      <w:pPr>
        <w:spacing w:after="0" w:line="240" w:lineRule="auto"/>
        <w:ind w:left="720"/>
        <w:jc w:val="center"/>
        <w:rPr>
          <w:rFonts w:ascii="Times New Roman" w:eastAsia="Times New Roman" w:hAnsi="Times New Roman" w:cs="Times New Roman"/>
          <w:sz w:val="24"/>
          <w:szCs w:val="24"/>
        </w:rPr>
      </w:pPr>
    </w:p>
    <w:p w:rsidR="009B26EC" w:rsidRDefault="007E3BCD">
      <w:pPr>
        <w:spacing w:after="0" w:line="240" w:lineRule="auto"/>
        <w:ind w:left="720"/>
        <w:rPr>
          <w:rFonts w:ascii="Times New Roman" w:eastAsia="Times New Roman" w:hAnsi="Times New Roman" w:cs="Times New Roman"/>
          <w:b/>
          <w:bCs/>
          <w:sz w:val="24"/>
          <w:szCs w:val="24"/>
        </w:rPr>
      </w:pPr>
      <w:r>
        <w:rPr>
          <w:noProof/>
          <w:lang w:val="en-IN" w:eastAsia="en-IN"/>
        </w:rPr>
        <w:drawing>
          <wp:anchor distT="114300" distB="114300" distL="114300" distR="114300" simplePos="0" relativeHeight="28" behindDoc="0" locked="0" layoutInCell="1" hidden="0" allowOverlap="1">
            <wp:simplePos x="0" y="0"/>
            <wp:positionH relativeFrom="column">
              <wp:posOffset>95251</wp:posOffset>
            </wp:positionH>
            <wp:positionV relativeFrom="paragraph">
              <wp:posOffset>228668</wp:posOffset>
            </wp:positionV>
            <wp:extent cx="5486400" cy="292099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4"/>
                    <a:stretch>
                      <a:fillRect/>
                    </a:stretch>
                  </pic:blipFill>
                  <pic:spPr>
                    <a:xfrm>
                      <a:off x="0" y="0"/>
                      <a:ext cx="5486400" cy="2920999"/>
                    </a:xfrm>
                    <a:prstGeom prst="rect">
                      <a:avLst/>
                    </a:prstGeom>
                    <a:noFill/>
                    <a:ln w="12700" cap="flat" cmpd="sng">
                      <a:solidFill>
                        <a:srgbClr val="000000"/>
                      </a:solidFill>
                      <a:prstDash val="solid"/>
                      <a:round/>
                    </a:ln>
                  </pic:spPr>
                </pic:pic>
              </a:graphicData>
            </a:graphic>
          </wp:anchor>
        </w:drawing>
      </w: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rPr>
          <w:rFonts w:ascii="Times New Roman" w:eastAsia="Times New Roman" w:hAnsi="Times New Roman" w:cs="Times New Roman"/>
          <w:b/>
          <w:bCs/>
          <w:sz w:val="24"/>
          <w:szCs w:val="24"/>
        </w:rPr>
      </w:pPr>
    </w:p>
    <w:p w:rsidR="009B26EC" w:rsidRDefault="009B26EC">
      <w:pPr>
        <w:spacing w:after="0" w:line="240" w:lineRule="auto"/>
        <w:ind w:left="720"/>
        <w:jc w:val="center"/>
        <w:rPr>
          <w:rFonts w:ascii="Times New Roman" w:eastAsia="Times New Roman" w:hAnsi="Times New Roman" w:cs="Times New Roman"/>
          <w:b/>
          <w:bCs/>
          <w:sz w:val="24"/>
          <w:szCs w:val="24"/>
        </w:rPr>
      </w:pPr>
    </w:p>
    <w:p w:rsidR="009B26EC" w:rsidRDefault="007E3BCD">
      <w:pPr>
        <w:spacing w:after="0"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7. HydroSense Deployment Setup</w:t>
      </w:r>
    </w:p>
    <w:p w:rsidR="009B26EC" w:rsidRDefault="009B26EC">
      <w:pPr>
        <w:spacing w:after="0" w:line="240" w:lineRule="auto"/>
        <w:ind w:left="720"/>
        <w:jc w:val="center"/>
        <w:rPr>
          <w:rFonts w:ascii="Times New Roman" w:eastAsia="Times New Roman" w:hAnsi="Times New Roman" w:cs="Times New Roman"/>
          <w:sz w:val="24"/>
          <w:szCs w:val="24"/>
        </w:rPr>
      </w:pPr>
    </w:p>
    <w:p w:rsidR="009B26EC" w:rsidRDefault="009B26EC">
      <w:pPr>
        <w:spacing w:after="0" w:line="240" w:lineRule="auto"/>
        <w:ind w:left="720"/>
        <w:jc w:val="center"/>
        <w:rPr>
          <w:rFonts w:ascii="Times New Roman" w:eastAsia="Times New Roman" w:hAnsi="Times New Roman" w:cs="Times New Roman"/>
          <w:sz w:val="24"/>
          <w:szCs w:val="24"/>
        </w:rPr>
      </w:pPr>
    </w:p>
    <w:p w:rsidR="009B26EC" w:rsidRDefault="007E3BCD">
      <w:pPr>
        <w:spacing w:after="0"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4.2.2 Normal State Interface</w:t>
      </w:r>
    </w:p>
    <w:p w:rsidR="009B26EC" w:rsidRDefault="007E3BCD">
      <w:pPr>
        <w:spacing w:after="0" w:line="240" w:lineRule="auto"/>
        <w:ind w:left="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iCs/>
          <w:sz w:val="24"/>
          <w:szCs w:val="24"/>
        </w:rPr>
        <w:t>Normal State Interface</w:t>
      </w:r>
      <w:r>
        <w:rPr>
          <w:rFonts w:ascii="Times New Roman" w:eastAsia="Times New Roman" w:hAnsi="Times New Roman" w:cs="Times New Roman"/>
          <w:sz w:val="24"/>
          <w:szCs w:val="24"/>
        </w:rPr>
        <w:t xml:space="preserve"> (Figure 8) represents the ongoing baseline monitoring loop. During prolonged operation under low-water environments, the graphical tracking metrics, telemetry logs, and status readouts remain fully synchronized and stable. No visual artifacts or buffer de</w:t>
      </w:r>
      <w:r>
        <w:rPr>
          <w:rFonts w:ascii="Times New Roman" w:eastAsia="Times New Roman" w:hAnsi="Times New Roman" w:cs="Times New Roman"/>
          <w:sz w:val="24"/>
          <w:szCs w:val="24"/>
        </w:rPr>
        <w:t xml:space="preserve">lays were observed, confirming that the modular data-parsing routines seamlessly process continuous loops of low-fluid-height data packets transmitted over the shared local network. </w:t>
      </w: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7E3BCD">
      <w:pPr>
        <w:spacing w:after="0" w:line="240" w:lineRule="auto"/>
        <w:rPr>
          <w:rFonts w:ascii="Times New Roman" w:eastAsia="Times New Roman" w:hAnsi="Times New Roman" w:cs="Times New Roman"/>
          <w:b/>
          <w:bCs/>
          <w:sz w:val="24"/>
          <w:szCs w:val="24"/>
        </w:rPr>
      </w:pPr>
      <w:r>
        <w:rPr>
          <w:noProof/>
          <w:lang w:val="en-IN" w:eastAsia="en-IN"/>
        </w:rPr>
        <w:lastRenderedPageBreak/>
        <w:drawing>
          <wp:anchor distT="114300" distB="114300" distL="114300" distR="114300" simplePos="0" relativeHeight="29" behindDoc="0" locked="0" layoutInCell="1" hidden="0" allowOverlap="1">
            <wp:simplePos x="0" y="0"/>
            <wp:positionH relativeFrom="column">
              <wp:posOffset>95251</wp:posOffset>
            </wp:positionH>
            <wp:positionV relativeFrom="paragraph">
              <wp:posOffset>148674</wp:posOffset>
            </wp:positionV>
            <wp:extent cx="5486400" cy="292099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5"/>
                    <a:stretch>
                      <a:fillRect/>
                    </a:stretch>
                  </pic:blipFill>
                  <pic:spPr>
                    <a:xfrm>
                      <a:off x="0" y="0"/>
                      <a:ext cx="5486400" cy="2920999"/>
                    </a:xfrm>
                    <a:prstGeom prst="rect">
                      <a:avLst/>
                    </a:prstGeom>
                    <a:noFill/>
                    <a:ln w="12700" cap="flat" cmpd="sng">
                      <a:solidFill>
                        <a:srgbClr val="000000"/>
                      </a:solidFill>
                      <a:prstDash val="solid"/>
                      <a:round/>
                    </a:ln>
                  </pic:spPr>
                </pic:pic>
              </a:graphicData>
            </a:graphic>
          </wp:anchor>
        </w:drawing>
      </w: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rPr>
          <w:rFonts w:ascii="Times New Roman" w:eastAsia="Times New Roman" w:hAnsi="Times New Roman" w:cs="Times New Roman"/>
          <w:b/>
          <w:bCs/>
          <w:sz w:val="24"/>
          <w:szCs w:val="24"/>
        </w:rPr>
      </w:pPr>
    </w:p>
    <w:p w:rsidR="009B26EC" w:rsidRDefault="009B26EC">
      <w:pPr>
        <w:spacing w:after="0" w:line="240" w:lineRule="auto"/>
        <w:rPr>
          <w:rFonts w:ascii="Times New Roman" w:eastAsia="Times New Roman" w:hAnsi="Times New Roman" w:cs="Times New Roman"/>
          <w:b/>
          <w:bCs/>
          <w:sz w:val="24"/>
          <w:szCs w:val="24"/>
        </w:rPr>
      </w:pPr>
    </w:p>
    <w:p w:rsidR="009B26EC" w:rsidRDefault="007E3BCD">
      <w:pPr>
        <w:spacing w:after="0"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8. Normal State Interface</w:t>
      </w:r>
    </w:p>
    <w:p w:rsidR="009B26EC" w:rsidRDefault="009B26EC">
      <w:pPr>
        <w:spacing w:after="0" w:line="240" w:lineRule="auto"/>
        <w:ind w:left="720"/>
        <w:jc w:val="both"/>
        <w:rPr>
          <w:rFonts w:ascii="Times New Roman" w:eastAsia="Times New Roman" w:hAnsi="Times New Roman" w:cs="Times New Roman"/>
          <w:sz w:val="24"/>
          <w:szCs w:val="24"/>
        </w:rPr>
      </w:pPr>
    </w:p>
    <w:p w:rsidR="009B26EC" w:rsidRDefault="007E3BCD">
      <w:pPr>
        <w:spacing w:after="0"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4.2.3 Warning State Interface </w:t>
      </w:r>
    </w:p>
    <w:p w:rsidR="009B26EC" w:rsidRDefault="007E3BCD">
      <w:pPr>
        <w:spacing w:after="0" w:line="240" w:lineRule="auto"/>
        <w:ind w:left="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As fluid is introduced into the simulation tank and breaches the first user-defined boundary, the application shifts into the </w:t>
      </w:r>
      <w:r>
        <w:rPr>
          <w:rFonts w:ascii="Times New Roman" w:eastAsia="Times New Roman" w:hAnsi="Times New Roman" w:cs="Times New Roman"/>
          <w:i/>
          <w:iCs/>
          <w:sz w:val="24"/>
          <w:szCs w:val="24"/>
        </w:rPr>
        <w:t>Warning State Interface</w:t>
      </w:r>
      <w:r>
        <w:rPr>
          <w:rFonts w:ascii="Times New Roman" w:eastAsia="Times New Roman" w:hAnsi="Times New Roman" w:cs="Times New Roman"/>
          <w:sz w:val="24"/>
          <w:szCs w:val="24"/>
        </w:rPr>
        <w:t xml:space="preserve"> (Figure 9). The backend logic registers the threshold violation and immedia</w:t>
      </w:r>
      <w:r>
        <w:rPr>
          <w:rFonts w:ascii="Times New Roman" w:eastAsia="Times New Roman" w:hAnsi="Times New Roman" w:cs="Times New Roman"/>
          <w:sz w:val="24"/>
          <w:szCs w:val="24"/>
        </w:rPr>
        <w:t>tely switches the dashboard theme to a bright Yellow color alert. This color shift visually draws the on-duty barangay official's attention, signaling a rising trend of water accumulation within the drainage infrastructure that requires close situational a</w:t>
      </w:r>
      <w:r>
        <w:rPr>
          <w:rFonts w:ascii="Times New Roman" w:eastAsia="Times New Roman" w:hAnsi="Times New Roman" w:cs="Times New Roman"/>
          <w:sz w:val="24"/>
          <w:szCs w:val="24"/>
        </w:rPr>
        <w:t>wareness.</w:t>
      </w: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7E3BCD">
      <w:pPr>
        <w:spacing w:after="0" w:line="240" w:lineRule="auto"/>
        <w:ind w:left="720"/>
        <w:rPr>
          <w:rFonts w:ascii="Times New Roman" w:eastAsia="Times New Roman" w:hAnsi="Times New Roman" w:cs="Times New Roman"/>
          <w:b/>
          <w:bCs/>
          <w:sz w:val="24"/>
          <w:szCs w:val="24"/>
        </w:rPr>
      </w:pPr>
      <w:r>
        <w:rPr>
          <w:noProof/>
          <w:lang w:val="en-IN" w:eastAsia="en-IN"/>
        </w:rPr>
        <w:drawing>
          <wp:anchor distT="114300" distB="114300" distL="114300" distR="114300" simplePos="0" relativeHeight="30" behindDoc="0" locked="0" layoutInCell="1" hidden="0" allowOverlap="1">
            <wp:simplePos x="0" y="0"/>
            <wp:positionH relativeFrom="column">
              <wp:posOffset>171449</wp:posOffset>
            </wp:positionH>
            <wp:positionV relativeFrom="paragraph">
              <wp:posOffset>224746</wp:posOffset>
            </wp:positionV>
            <wp:extent cx="5486400" cy="2920999"/>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6"/>
                    <a:stretch>
                      <a:fillRect/>
                    </a:stretch>
                  </pic:blipFill>
                  <pic:spPr>
                    <a:xfrm>
                      <a:off x="0" y="0"/>
                      <a:ext cx="5486400" cy="2920999"/>
                    </a:xfrm>
                    <a:prstGeom prst="rect">
                      <a:avLst/>
                    </a:prstGeom>
                    <a:noFill/>
                    <a:ln w="12700" cap="flat" cmpd="sng">
                      <a:solidFill>
                        <a:srgbClr val="000000"/>
                      </a:solidFill>
                      <a:prstDash val="solid"/>
                      <a:round/>
                    </a:ln>
                  </pic:spPr>
                </pic:pic>
              </a:graphicData>
            </a:graphic>
          </wp:anchor>
        </w:drawing>
      </w: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rPr>
          <w:rFonts w:ascii="Times New Roman" w:eastAsia="Times New Roman" w:hAnsi="Times New Roman" w:cs="Times New Roman"/>
          <w:b/>
          <w:bCs/>
          <w:sz w:val="24"/>
          <w:szCs w:val="24"/>
        </w:rPr>
      </w:pPr>
    </w:p>
    <w:p w:rsidR="009B26EC" w:rsidRDefault="009B26EC">
      <w:pPr>
        <w:spacing w:after="0" w:line="240" w:lineRule="auto"/>
        <w:rPr>
          <w:rFonts w:ascii="Times New Roman" w:eastAsia="Times New Roman" w:hAnsi="Times New Roman" w:cs="Times New Roman"/>
          <w:b/>
          <w:bCs/>
          <w:sz w:val="24"/>
          <w:szCs w:val="24"/>
        </w:rPr>
      </w:pPr>
    </w:p>
    <w:p w:rsidR="009B26EC" w:rsidRDefault="007E3BCD">
      <w:pPr>
        <w:spacing w:after="0"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9. Warning State Interface</w:t>
      </w:r>
    </w:p>
    <w:p w:rsidR="009B26EC" w:rsidRDefault="009B26EC">
      <w:pPr>
        <w:spacing w:after="0" w:line="240" w:lineRule="auto"/>
        <w:jc w:val="both"/>
        <w:rPr>
          <w:rFonts w:ascii="Times New Roman" w:eastAsia="Times New Roman" w:hAnsi="Times New Roman" w:cs="Times New Roman"/>
          <w:sz w:val="24"/>
          <w:szCs w:val="24"/>
        </w:rPr>
      </w:pPr>
    </w:p>
    <w:p w:rsidR="009B26EC" w:rsidRDefault="007E3BCD">
      <w:pPr>
        <w:spacing w:after="0"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4.2.4 Danger State Interface</w:t>
      </w:r>
    </w:p>
    <w:p w:rsidR="009B26EC" w:rsidRDefault="007E3BCD">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water reaches a danger level, simulating an imminent canal overflow, the system triggers the </w:t>
      </w:r>
      <w:r>
        <w:rPr>
          <w:rFonts w:ascii="Times New Roman" w:eastAsia="Times New Roman" w:hAnsi="Times New Roman" w:cs="Times New Roman"/>
          <w:i/>
          <w:iCs/>
          <w:sz w:val="24"/>
          <w:szCs w:val="24"/>
        </w:rPr>
        <w:t>Danger State Interface</w:t>
      </w:r>
      <w:r>
        <w:rPr>
          <w:rFonts w:ascii="Times New Roman" w:eastAsia="Times New Roman" w:hAnsi="Times New Roman" w:cs="Times New Roman"/>
          <w:sz w:val="24"/>
          <w:szCs w:val="24"/>
        </w:rPr>
        <w:t xml:space="preserve"> (Figure 10). The software interface flashes bright Red while simultaneously transmitting a low-level command string back over the network communication link. This software action forces the physical ESP32 node to energize its passive buzzer and Red LED ar</w:t>
      </w:r>
      <w:r>
        <w:rPr>
          <w:rFonts w:ascii="Times New Roman" w:eastAsia="Times New Roman" w:hAnsi="Times New Roman" w:cs="Times New Roman"/>
          <w:sz w:val="24"/>
          <w:szCs w:val="24"/>
        </w:rPr>
        <w:t xml:space="preserve">ray. This rapid dual-alert mechanism provides an undeniable audible and visual indicator that the community drainage line has reached a danger flood state. </w:t>
      </w:r>
      <w:r>
        <w:rPr>
          <w:rFonts w:ascii="Times New Roman" w:eastAsia="Times New Roman" w:hAnsi="Times New Roman" w:cs="Times New Roman"/>
          <w:sz w:val="24"/>
          <w:szCs w:val="24"/>
        </w:rPr>
        <w:br/>
      </w:r>
    </w:p>
    <w:p w:rsidR="009B26EC" w:rsidRDefault="009B26EC">
      <w:pPr>
        <w:spacing w:after="280" w:line="240" w:lineRule="auto"/>
        <w:ind w:left="720"/>
        <w:rPr>
          <w:rFonts w:ascii="Times New Roman" w:eastAsia="Times New Roman" w:hAnsi="Times New Roman" w:cs="Times New Roman"/>
          <w:b/>
          <w:bCs/>
          <w:sz w:val="24"/>
          <w:szCs w:val="24"/>
        </w:rPr>
      </w:pPr>
    </w:p>
    <w:p w:rsidR="009B26EC" w:rsidRDefault="009B26EC">
      <w:pPr>
        <w:spacing w:after="280" w:line="240" w:lineRule="auto"/>
        <w:ind w:left="720"/>
        <w:rPr>
          <w:rFonts w:ascii="Times New Roman" w:eastAsia="Times New Roman" w:hAnsi="Times New Roman" w:cs="Times New Roman"/>
          <w:b/>
          <w:bCs/>
          <w:sz w:val="24"/>
          <w:szCs w:val="24"/>
        </w:rPr>
      </w:pPr>
    </w:p>
    <w:p w:rsidR="009B26EC" w:rsidRDefault="009B26EC">
      <w:pPr>
        <w:spacing w:after="280" w:line="240" w:lineRule="auto"/>
        <w:ind w:left="720"/>
        <w:rPr>
          <w:rFonts w:ascii="Times New Roman" w:eastAsia="Times New Roman" w:hAnsi="Times New Roman" w:cs="Times New Roman"/>
          <w:b/>
          <w:bCs/>
          <w:sz w:val="24"/>
          <w:szCs w:val="24"/>
        </w:rPr>
      </w:pPr>
    </w:p>
    <w:p w:rsidR="009B26EC" w:rsidRDefault="009B26EC">
      <w:pPr>
        <w:spacing w:after="280" w:line="240" w:lineRule="auto"/>
        <w:ind w:left="720"/>
        <w:rPr>
          <w:rFonts w:ascii="Times New Roman" w:eastAsia="Times New Roman" w:hAnsi="Times New Roman" w:cs="Times New Roman"/>
          <w:b/>
          <w:bCs/>
          <w:sz w:val="24"/>
          <w:szCs w:val="24"/>
        </w:rPr>
      </w:pPr>
    </w:p>
    <w:p w:rsidR="009B26EC" w:rsidRDefault="007E3BCD">
      <w:pPr>
        <w:spacing w:after="28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9B26EC" w:rsidRDefault="009B26EC">
      <w:pPr>
        <w:spacing w:after="280" w:line="240" w:lineRule="auto"/>
        <w:ind w:left="720"/>
        <w:rPr>
          <w:rFonts w:ascii="Times New Roman" w:eastAsia="Times New Roman" w:hAnsi="Times New Roman" w:cs="Times New Roman"/>
          <w:b/>
          <w:bCs/>
          <w:sz w:val="24"/>
          <w:szCs w:val="24"/>
        </w:rPr>
      </w:pPr>
    </w:p>
    <w:p w:rsidR="009B26EC" w:rsidRDefault="007E3BCD">
      <w:pPr>
        <w:spacing w:after="280" w:line="240" w:lineRule="auto"/>
        <w:ind w:left="720"/>
        <w:rPr>
          <w:rFonts w:ascii="Times New Roman" w:eastAsia="Times New Roman" w:hAnsi="Times New Roman" w:cs="Times New Roman"/>
          <w:b/>
          <w:bCs/>
          <w:sz w:val="24"/>
          <w:szCs w:val="24"/>
        </w:rPr>
      </w:pPr>
      <w:r>
        <w:rPr>
          <w:noProof/>
          <w:lang w:val="en-IN" w:eastAsia="en-IN"/>
        </w:rPr>
        <w:lastRenderedPageBreak/>
        <w:drawing>
          <wp:anchor distT="114300" distB="114300" distL="114300" distR="114300" simplePos="0" relativeHeight="2" behindDoc="1" locked="0" layoutInCell="1" hidden="0" allowOverlap="1">
            <wp:simplePos x="0" y="0"/>
            <wp:positionH relativeFrom="column">
              <wp:posOffset>92076</wp:posOffset>
            </wp:positionH>
            <wp:positionV relativeFrom="paragraph">
              <wp:posOffset>114300</wp:posOffset>
            </wp:positionV>
            <wp:extent cx="5486400" cy="2895600"/>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7"/>
                    <a:stretch>
                      <a:fillRect/>
                    </a:stretch>
                  </pic:blipFill>
                  <pic:spPr>
                    <a:xfrm>
                      <a:off x="0" y="0"/>
                      <a:ext cx="5486400" cy="2895600"/>
                    </a:xfrm>
                    <a:prstGeom prst="rect">
                      <a:avLst/>
                    </a:prstGeom>
                    <a:noFill/>
                    <a:ln w="12700" cap="flat" cmpd="sng">
                      <a:solidFill>
                        <a:srgbClr val="000000"/>
                      </a:solidFill>
                      <a:prstDash val="solid"/>
                      <a:round/>
                    </a:ln>
                  </pic:spPr>
                </pic:pic>
              </a:graphicData>
            </a:graphic>
          </wp:anchor>
        </w:drawing>
      </w:r>
    </w:p>
    <w:p w:rsidR="009B26EC" w:rsidRDefault="009B26EC">
      <w:pPr>
        <w:spacing w:after="280" w:line="240" w:lineRule="auto"/>
        <w:ind w:left="720"/>
        <w:rPr>
          <w:rFonts w:ascii="Times New Roman" w:eastAsia="Times New Roman" w:hAnsi="Times New Roman" w:cs="Times New Roman"/>
          <w:b/>
          <w:bCs/>
          <w:sz w:val="24"/>
          <w:szCs w:val="24"/>
        </w:rPr>
      </w:pPr>
    </w:p>
    <w:p w:rsidR="009B26EC" w:rsidRDefault="009B26EC">
      <w:pPr>
        <w:spacing w:after="280" w:line="240" w:lineRule="auto"/>
        <w:ind w:left="720"/>
        <w:rPr>
          <w:rFonts w:ascii="Times New Roman" w:eastAsia="Times New Roman" w:hAnsi="Times New Roman" w:cs="Times New Roman"/>
          <w:b/>
          <w:bCs/>
          <w:sz w:val="24"/>
          <w:szCs w:val="24"/>
        </w:rPr>
      </w:pPr>
    </w:p>
    <w:p w:rsidR="009B26EC" w:rsidRDefault="009B26EC">
      <w:pPr>
        <w:spacing w:after="280" w:line="240" w:lineRule="auto"/>
        <w:ind w:left="720"/>
        <w:rPr>
          <w:rFonts w:ascii="Times New Roman" w:eastAsia="Times New Roman" w:hAnsi="Times New Roman" w:cs="Times New Roman"/>
          <w:b/>
          <w:bCs/>
          <w:sz w:val="24"/>
          <w:szCs w:val="24"/>
        </w:rPr>
      </w:pPr>
    </w:p>
    <w:p w:rsidR="009B26EC" w:rsidRDefault="009B26EC">
      <w:pPr>
        <w:spacing w:after="280" w:line="240" w:lineRule="auto"/>
        <w:ind w:left="720"/>
        <w:rPr>
          <w:rFonts w:ascii="Times New Roman" w:eastAsia="Times New Roman" w:hAnsi="Times New Roman" w:cs="Times New Roman"/>
          <w:b/>
          <w:bCs/>
          <w:sz w:val="24"/>
          <w:szCs w:val="24"/>
        </w:rPr>
      </w:pPr>
    </w:p>
    <w:p w:rsidR="009B26EC" w:rsidRDefault="009B26EC">
      <w:pPr>
        <w:spacing w:after="280" w:line="240" w:lineRule="auto"/>
        <w:ind w:left="720"/>
        <w:rPr>
          <w:rFonts w:ascii="Times New Roman" w:eastAsia="Times New Roman" w:hAnsi="Times New Roman" w:cs="Times New Roman"/>
          <w:b/>
          <w:bCs/>
          <w:sz w:val="24"/>
          <w:szCs w:val="24"/>
        </w:rPr>
      </w:pPr>
    </w:p>
    <w:p w:rsidR="009B26EC" w:rsidRDefault="009B26EC">
      <w:pPr>
        <w:spacing w:after="280" w:line="240" w:lineRule="auto"/>
        <w:ind w:left="720"/>
        <w:rPr>
          <w:rFonts w:ascii="Times New Roman" w:eastAsia="Times New Roman" w:hAnsi="Times New Roman" w:cs="Times New Roman"/>
          <w:b/>
          <w:bCs/>
          <w:sz w:val="24"/>
          <w:szCs w:val="24"/>
        </w:rPr>
      </w:pPr>
    </w:p>
    <w:p w:rsidR="009B26EC" w:rsidRDefault="009B26EC">
      <w:pPr>
        <w:spacing w:after="280" w:line="240" w:lineRule="auto"/>
        <w:ind w:left="720"/>
        <w:rPr>
          <w:rFonts w:ascii="Times New Roman" w:eastAsia="Times New Roman" w:hAnsi="Times New Roman" w:cs="Times New Roman"/>
          <w:b/>
          <w:bCs/>
          <w:sz w:val="24"/>
          <w:szCs w:val="24"/>
        </w:rPr>
      </w:pPr>
    </w:p>
    <w:p w:rsidR="009B26EC" w:rsidRDefault="009B26EC">
      <w:pPr>
        <w:spacing w:after="280" w:line="240" w:lineRule="auto"/>
        <w:rPr>
          <w:rFonts w:ascii="Times New Roman" w:eastAsia="Times New Roman" w:hAnsi="Times New Roman" w:cs="Times New Roman"/>
          <w:b/>
          <w:bCs/>
          <w:sz w:val="24"/>
          <w:szCs w:val="24"/>
        </w:rPr>
      </w:pPr>
    </w:p>
    <w:p w:rsidR="009B26EC" w:rsidRDefault="007E3BCD">
      <w:pPr>
        <w:spacing w:after="0"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10. Danger State Interface</w:t>
      </w:r>
    </w:p>
    <w:p w:rsidR="009B26EC" w:rsidRDefault="009B26EC">
      <w:pPr>
        <w:spacing w:after="0" w:line="240" w:lineRule="auto"/>
        <w:ind w:left="720"/>
        <w:jc w:val="center"/>
        <w:rPr>
          <w:rFonts w:ascii="Times New Roman" w:eastAsia="Times New Roman" w:hAnsi="Times New Roman" w:cs="Times New Roman"/>
          <w:sz w:val="24"/>
          <w:szCs w:val="24"/>
        </w:rPr>
      </w:pPr>
    </w:p>
    <w:p w:rsidR="009B26EC" w:rsidRDefault="007E3BCD">
      <w:pPr>
        <w:spacing w:after="0"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4.2.5 Historical Records and Excel Logging</w:t>
      </w:r>
    </w:p>
    <w:p w:rsidR="009B26EC" w:rsidRDefault="007E3BCD">
      <w:pPr>
        <w:spacing w:after="0" w:line="240" w:lineRule="auto"/>
        <w:ind w:left="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The final module of the application focuses on automated data preservation through the </w:t>
      </w:r>
      <w:r>
        <w:rPr>
          <w:rFonts w:ascii="Times New Roman" w:eastAsia="Times New Roman" w:hAnsi="Times New Roman" w:cs="Times New Roman"/>
          <w:i/>
          <w:iCs/>
          <w:sz w:val="24"/>
          <w:szCs w:val="24"/>
        </w:rPr>
        <w:t>Historical Records and Excel Logging Interface</w:t>
      </w:r>
      <w:r>
        <w:rPr>
          <w:rFonts w:ascii="Times New Roman" w:eastAsia="Times New Roman" w:hAnsi="Times New Roman" w:cs="Times New Roman"/>
          <w:sz w:val="24"/>
          <w:szCs w:val="24"/>
        </w:rPr>
        <w:t xml:space="preserve"> (Figure 11). As telemetry streams enter the host computer, the background engine instantly logs and appends each packet in</w:t>
      </w:r>
      <w:r>
        <w:rPr>
          <w:rFonts w:ascii="Times New Roman" w:eastAsia="Times New Roman" w:hAnsi="Times New Roman" w:cs="Times New Roman"/>
          <w:sz w:val="24"/>
          <w:szCs w:val="24"/>
        </w:rPr>
        <w:t>to a local Excel-compatible comma-separated value (</w:t>
      </w:r>
      <w:r>
        <w:rPr>
          <w:rFonts w:ascii="Times New Roman" w:eastAsia="Times New Roman" w:hAnsi="Times New Roman" w:cs="Times New Roman"/>
          <w:color w:val="188038"/>
          <w:sz w:val="24"/>
          <w:szCs w:val="24"/>
        </w:rPr>
        <w:t>.csv</w:t>
      </w:r>
      <w:r>
        <w:rPr>
          <w:rFonts w:ascii="Times New Roman" w:eastAsia="Times New Roman" w:hAnsi="Times New Roman" w:cs="Times New Roman"/>
          <w:sz w:val="24"/>
          <w:szCs w:val="24"/>
        </w:rPr>
        <w:t xml:space="preserve">) spreadsheet file. The logging engine automatically formats the columns into structured fields: </w:t>
      </w:r>
      <w:r>
        <w:rPr>
          <w:rFonts w:ascii="Times New Roman" w:eastAsia="Times New Roman" w:hAnsi="Times New Roman" w:cs="Times New Roman"/>
          <w:i/>
          <w:iCs/>
          <w:sz w:val="24"/>
          <w:szCs w:val="24"/>
        </w:rPr>
        <w:t>Timestamp, Location, Personnel, Water Level (cm), and Status Classification</w:t>
      </w:r>
      <w:r>
        <w:rPr>
          <w:rFonts w:ascii="Times New Roman" w:eastAsia="Times New Roman" w:hAnsi="Times New Roman" w:cs="Times New Roman"/>
          <w:sz w:val="24"/>
          <w:szCs w:val="24"/>
        </w:rPr>
        <w:t xml:space="preserve">. Testing verified that even </w:t>
      </w:r>
      <w:r>
        <w:rPr>
          <w:rFonts w:ascii="Times New Roman" w:eastAsia="Times New Roman" w:hAnsi="Times New Roman" w:cs="Times New Roman"/>
          <w:sz w:val="24"/>
          <w:szCs w:val="24"/>
        </w:rPr>
        <w:t>during rapid state changes, the spreadsheet writes immediately without file lock conflicts or data corruption.</w:t>
      </w: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rPr>
          <w:rFonts w:ascii="Times New Roman" w:eastAsia="Times New Roman" w:hAnsi="Times New Roman" w:cs="Times New Roman"/>
          <w:b/>
          <w:bCs/>
          <w:sz w:val="24"/>
          <w:szCs w:val="24"/>
        </w:rPr>
      </w:pPr>
    </w:p>
    <w:p w:rsidR="009B26EC" w:rsidRDefault="007E3BCD">
      <w:pPr>
        <w:spacing w:after="0" w:line="240" w:lineRule="auto"/>
        <w:ind w:left="720"/>
        <w:rPr>
          <w:rFonts w:ascii="Times New Roman" w:eastAsia="Times New Roman" w:hAnsi="Times New Roman" w:cs="Times New Roman"/>
          <w:b/>
          <w:bCs/>
          <w:sz w:val="24"/>
          <w:szCs w:val="24"/>
        </w:rPr>
      </w:pPr>
      <w:r>
        <w:rPr>
          <w:noProof/>
          <w:lang w:val="en-IN" w:eastAsia="en-IN"/>
        </w:rPr>
        <w:drawing>
          <wp:anchor distT="114300" distB="114300" distL="114300" distR="114300" simplePos="0" relativeHeight="3" behindDoc="1" locked="0" layoutInCell="1" hidden="0" allowOverlap="1">
            <wp:simplePos x="0" y="0"/>
            <wp:positionH relativeFrom="column">
              <wp:posOffset>79376</wp:posOffset>
            </wp:positionH>
            <wp:positionV relativeFrom="paragraph">
              <wp:posOffset>130541</wp:posOffset>
            </wp:positionV>
            <wp:extent cx="5486400" cy="292099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8"/>
                    <a:stretch>
                      <a:fillRect/>
                    </a:stretch>
                  </pic:blipFill>
                  <pic:spPr>
                    <a:xfrm>
                      <a:off x="0" y="0"/>
                      <a:ext cx="5486400" cy="2920999"/>
                    </a:xfrm>
                    <a:prstGeom prst="rect">
                      <a:avLst/>
                    </a:prstGeom>
                    <a:noFill/>
                    <a:ln w="12700" cap="flat" cmpd="sng">
                      <a:solidFill>
                        <a:srgbClr val="000000"/>
                      </a:solidFill>
                      <a:prstDash val="solid"/>
                      <a:round/>
                    </a:ln>
                  </pic:spPr>
                </pic:pic>
              </a:graphicData>
            </a:graphic>
          </wp:anchor>
        </w:drawing>
      </w: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7E3BCD">
      <w:pPr>
        <w:spacing w:after="0"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11. Historical Records and Excel Logging</w:t>
      </w:r>
    </w:p>
    <w:p w:rsidR="009B26EC" w:rsidRDefault="009B26EC">
      <w:pPr>
        <w:spacing w:after="0" w:line="240" w:lineRule="auto"/>
        <w:ind w:left="720"/>
        <w:rPr>
          <w:rFonts w:ascii="Times New Roman" w:eastAsia="Times New Roman" w:hAnsi="Times New Roman" w:cs="Times New Roman"/>
          <w:b/>
          <w:bCs/>
          <w:sz w:val="24"/>
          <w:szCs w:val="24"/>
        </w:rPr>
      </w:pPr>
    </w:p>
    <w:p w:rsidR="009B26EC" w:rsidRDefault="007E3BC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 System Testing</w:t>
      </w:r>
    </w:p>
    <w:p w:rsidR="009B26EC" w:rsidRDefault="007E3B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testing phase was executed to validate the operational synergy, communication reliability, and overall responsiveness of the integrated hardware-software ecosystem. Testing focused heavily on network synchronization, data transmission accuracy v</w:t>
      </w:r>
      <w:r>
        <w:rPr>
          <w:rFonts w:ascii="Times New Roman" w:eastAsia="Times New Roman" w:hAnsi="Times New Roman" w:cs="Times New Roman"/>
          <w:sz w:val="24"/>
          <w:szCs w:val="24"/>
        </w:rPr>
        <w:t xml:space="preserve">ia the shared local area network (LAN), physical sensor calibration under changing water levels, and the dynamic rendering of the </w:t>
      </w:r>
      <w:r>
        <w:rPr>
          <w:rFonts w:ascii="Times New Roman" w:eastAsia="Times New Roman" w:hAnsi="Times New Roman" w:cs="Times New Roman"/>
          <w:i/>
          <w:iCs/>
          <w:sz w:val="24"/>
          <w:szCs w:val="24"/>
        </w:rPr>
        <w:t>HydroSense</w:t>
      </w:r>
      <w:r>
        <w:rPr>
          <w:rFonts w:ascii="Times New Roman" w:eastAsia="Times New Roman" w:hAnsi="Times New Roman" w:cs="Times New Roman"/>
          <w:sz w:val="24"/>
          <w:szCs w:val="24"/>
        </w:rPr>
        <w:t xml:space="preserve"> dashboard components.</w:t>
      </w:r>
    </w:p>
    <w:p w:rsidR="009B26EC" w:rsidRDefault="009B26EC">
      <w:pPr>
        <w:spacing w:after="0" w:line="240" w:lineRule="auto"/>
        <w:rPr>
          <w:rFonts w:ascii="Times New Roman" w:eastAsia="Times New Roman" w:hAnsi="Times New Roman" w:cs="Times New Roman"/>
          <w:b/>
          <w:bCs/>
          <w:sz w:val="24"/>
          <w:szCs w:val="24"/>
        </w:rPr>
      </w:pPr>
    </w:p>
    <w:p w:rsidR="009B26EC" w:rsidRDefault="007E3BCD">
      <w:pPr>
        <w:spacing w:after="0" w:line="240" w:lineRule="auto"/>
        <w:ind w:left="35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4.3.1 Network Synchronization and Serial-Over-Wi-Fi Communication</w:t>
      </w:r>
    </w:p>
    <w:p w:rsidR="009B26EC" w:rsidRDefault="007E3BCD">
      <w:pPr>
        <w:spacing w:after="0" w:line="240" w:lineRule="auto"/>
        <w:ind w:left="3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Initial system testing foc</w:t>
      </w:r>
      <w:r>
        <w:rPr>
          <w:rFonts w:ascii="Times New Roman" w:eastAsia="Times New Roman" w:hAnsi="Times New Roman" w:cs="Times New Roman"/>
          <w:sz w:val="24"/>
          <w:szCs w:val="24"/>
        </w:rPr>
        <w:t>used on verifying the wireless data pipeline established between the edge-processing hardware and the centralized desktop software. Both the ESP32 microcontroller and the host computer executing the Python application were configured to connect to a unifie</w:t>
      </w:r>
      <w:r>
        <w:rPr>
          <w:rFonts w:ascii="Times New Roman" w:eastAsia="Times New Roman" w:hAnsi="Times New Roman" w:cs="Times New Roman"/>
          <w:sz w:val="24"/>
          <w:szCs w:val="24"/>
        </w:rPr>
        <w:t xml:space="preserve">d local Wi-Fi network interface. Testing confirmed that the ESP32 successfully established a stable socket or serial transmission link over the shared network, allowing it to seamlessly broadcast parsed sensor payloads to the </w:t>
      </w:r>
      <w:r>
        <w:rPr>
          <w:rFonts w:ascii="Times New Roman" w:eastAsia="Times New Roman" w:hAnsi="Times New Roman" w:cs="Times New Roman"/>
          <w:i/>
          <w:iCs/>
          <w:sz w:val="24"/>
          <w:szCs w:val="24"/>
        </w:rPr>
        <w:t>HydroSense</w:t>
      </w:r>
      <w:r>
        <w:rPr>
          <w:rFonts w:ascii="Times New Roman" w:eastAsia="Times New Roman" w:hAnsi="Times New Roman" w:cs="Times New Roman"/>
          <w:sz w:val="24"/>
          <w:szCs w:val="24"/>
        </w:rPr>
        <w:t xml:space="preserve"> host environment wi</w:t>
      </w:r>
      <w:r>
        <w:rPr>
          <w:rFonts w:ascii="Times New Roman" w:eastAsia="Times New Roman" w:hAnsi="Times New Roman" w:cs="Times New Roman"/>
          <w:sz w:val="24"/>
          <w:szCs w:val="24"/>
        </w:rPr>
        <w:t>thout data packet drops, buffer overflows, or significant latency.</w:t>
      </w:r>
    </w:p>
    <w:p w:rsidR="009B26EC" w:rsidRDefault="009B26EC">
      <w:pPr>
        <w:pStyle w:val="Heading4"/>
        <w:keepNext w:val="0"/>
        <w:keepLines w:val="0"/>
        <w:spacing w:line="240" w:lineRule="auto"/>
        <w:ind w:left="359"/>
        <w:jc w:val="both"/>
        <w:rPr>
          <w:rFonts w:ascii="Times New Roman" w:eastAsia="Times New Roman" w:hAnsi="Times New Roman" w:cs="Times New Roman"/>
        </w:rPr>
      </w:pPr>
      <w:bookmarkStart w:id="11" w:name="_v016c790wnof"/>
      <w:bookmarkEnd w:id="11"/>
    </w:p>
    <w:p w:rsidR="009B26EC" w:rsidRDefault="007E3BCD">
      <w:pPr>
        <w:pStyle w:val="Heading4"/>
        <w:keepNext w:val="0"/>
        <w:keepLines w:val="0"/>
        <w:spacing w:line="240" w:lineRule="auto"/>
        <w:ind w:left="359"/>
        <w:jc w:val="both"/>
      </w:pPr>
      <w:r>
        <w:rPr>
          <w:rFonts w:ascii="Times New Roman" w:eastAsia="Times New Roman" w:hAnsi="Times New Roman" w:cs="Times New Roman"/>
        </w:rPr>
        <w:t>4.3.2 Physical Simulation and Multi-Stage Water Level Testing</w:t>
      </w:r>
    </w:p>
    <w:p w:rsidR="009B26EC" w:rsidRDefault="007E3BCD">
      <w:pPr>
        <w:pStyle w:val="Heading4"/>
        <w:keepNext w:val="0"/>
        <w:keepLines w:val="0"/>
        <w:spacing w:before="0" w:after="0" w:line="240" w:lineRule="auto"/>
        <w:ind w:left="359"/>
        <w:jc w:val="both"/>
        <w:rPr>
          <w:rFonts w:ascii="Times New Roman" w:eastAsia="Times New Roman" w:hAnsi="Times New Roman" w:cs="Times New Roman"/>
          <w:b w:val="0"/>
          <w:bCs w:val="0"/>
        </w:rPr>
      </w:pPr>
      <w:bookmarkStart w:id="12" w:name="_5x8e7ahk9ig8"/>
      <w:bookmarkEnd w:id="12"/>
      <w:r>
        <w:rPr>
          <w:rFonts w:ascii="Times New Roman" w:eastAsia="Times New Roman" w:hAnsi="Times New Roman" w:cs="Times New Roman"/>
          <w:b w:val="0"/>
          <w:bCs w:val="0"/>
        </w:rPr>
        <w:lastRenderedPageBreak/>
        <w:t>To evaluate the calibration and precision of the tracking hardware under real-world conditions, empirical testing was conducte</w:t>
      </w:r>
      <w:r>
        <w:rPr>
          <w:rFonts w:ascii="Times New Roman" w:eastAsia="Times New Roman" w:hAnsi="Times New Roman" w:cs="Times New Roman"/>
          <w:b w:val="0"/>
          <w:bCs w:val="0"/>
        </w:rPr>
        <w:t xml:space="preserve">d using the glass aquarium simulation tank. Water was manually introduced into the reservoir at varying volume intervals to simulate rising flood heights within a drainage asset. </w:t>
      </w:r>
    </w:p>
    <w:p w:rsidR="009B26EC" w:rsidRDefault="009B26EC">
      <w:pPr>
        <w:pStyle w:val="Heading4"/>
        <w:keepNext w:val="0"/>
        <w:keepLines w:val="0"/>
        <w:spacing w:before="0" w:after="0" w:line="240" w:lineRule="auto"/>
        <w:ind w:left="359"/>
        <w:jc w:val="both"/>
      </w:pPr>
      <w:bookmarkStart w:id="13" w:name="_mcqv9qd6wlis"/>
      <w:bookmarkEnd w:id="13"/>
    </w:p>
    <w:p w:rsidR="009B26EC" w:rsidRDefault="007E3BCD">
      <w:pPr>
        <w:pStyle w:val="Heading4"/>
        <w:keepNext w:val="0"/>
        <w:keepLines w:val="0"/>
        <w:spacing w:before="0" w:after="0" w:line="240" w:lineRule="auto"/>
        <w:ind w:left="359"/>
        <w:jc w:val="both"/>
        <w:rPr>
          <w:rFonts w:ascii="Times New Roman" w:eastAsia="Times New Roman" w:hAnsi="Times New Roman" w:cs="Times New Roman"/>
          <w:b w:val="0"/>
          <w:bCs w:val="0"/>
        </w:rPr>
      </w:pPr>
      <w:bookmarkStart w:id="14" w:name="_jfe25i6zoc26"/>
      <w:bookmarkEnd w:id="14"/>
      <w:r>
        <w:rPr>
          <w:rFonts w:ascii="Times New Roman" w:eastAsia="Times New Roman" w:hAnsi="Times New Roman" w:cs="Times New Roman"/>
          <w:b w:val="0"/>
          <w:bCs w:val="0"/>
        </w:rPr>
        <w:t>The HC-SR04 ultrasonic sensor consistently captured the acoustic reflection</w:t>
      </w:r>
      <w:r>
        <w:rPr>
          <w:rFonts w:ascii="Times New Roman" w:eastAsia="Times New Roman" w:hAnsi="Times New Roman" w:cs="Times New Roman"/>
          <w:b w:val="0"/>
          <w:bCs w:val="0"/>
        </w:rPr>
        <w:t>s of the fluid surface at different heights, accurately computing the distance shifts. The hardware successfully mapped these physical variations to the corresponding local alert nodes, triggering the correct sequence of the physical Green, Yellow, and Red</w:t>
      </w:r>
      <w:r>
        <w:rPr>
          <w:rFonts w:ascii="Times New Roman" w:eastAsia="Times New Roman" w:hAnsi="Times New Roman" w:cs="Times New Roman"/>
          <w:b w:val="0"/>
          <w:bCs w:val="0"/>
        </w:rPr>
        <w:t xml:space="preserve"> LED channels, along with the active buzzer, precisely at the designated threshold boundaries.</w:t>
      </w:r>
    </w:p>
    <w:p w:rsidR="009B26EC" w:rsidRDefault="009B26EC">
      <w:pPr>
        <w:pStyle w:val="Heading4"/>
        <w:keepNext w:val="0"/>
        <w:keepLines w:val="0"/>
        <w:spacing w:before="0" w:after="0" w:line="240" w:lineRule="auto"/>
        <w:ind w:left="359"/>
        <w:jc w:val="both"/>
        <w:rPr>
          <w:rFonts w:ascii="Times New Roman" w:eastAsia="Times New Roman" w:hAnsi="Times New Roman" w:cs="Times New Roman"/>
          <w:b w:val="0"/>
          <w:bCs w:val="0"/>
        </w:rPr>
      </w:pPr>
      <w:bookmarkStart w:id="15" w:name="_46hsrc18ez27"/>
      <w:bookmarkEnd w:id="15"/>
    </w:p>
    <w:p w:rsidR="009B26EC" w:rsidRDefault="007E3BCD">
      <w:pPr>
        <w:pStyle w:val="Heading4"/>
        <w:keepNext w:val="0"/>
        <w:keepLines w:val="0"/>
        <w:spacing w:before="0" w:after="0" w:line="240" w:lineRule="auto"/>
        <w:ind w:left="359"/>
        <w:jc w:val="both"/>
        <w:rPr>
          <w:rFonts w:ascii="Times New Roman" w:eastAsia="Times New Roman" w:hAnsi="Times New Roman" w:cs="Times New Roman"/>
        </w:rPr>
      </w:pPr>
      <w:bookmarkStart w:id="16" w:name="_g0hizjitic4x"/>
      <w:bookmarkEnd w:id="16"/>
      <w:r>
        <w:rPr>
          <w:rFonts w:ascii="Times New Roman" w:eastAsia="Times New Roman" w:hAnsi="Times New Roman" w:cs="Times New Roman"/>
        </w:rPr>
        <w:t>4.3.3 Dashboard Functionality and Dynamic UI Interface Validation</w:t>
      </w:r>
    </w:p>
    <w:p w:rsidR="009B26EC" w:rsidRDefault="007E3BCD">
      <w:pPr>
        <w:pStyle w:val="Heading4"/>
        <w:keepNext w:val="0"/>
        <w:keepLines w:val="0"/>
        <w:spacing w:before="0" w:after="0" w:line="240" w:lineRule="auto"/>
        <w:ind w:left="359"/>
        <w:jc w:val="both"/>
        <w:rPr>
          <w:rFonts w:ascii="Times New Roman" w:eastAsia="Times New Roman" w:hAnsi="Times New Roman" w:cs="Times New Roman"/>
          <w:b w:val="0"/>
          <w:bCs w:val="0"/>
        </w:rPr>
      </w:pPr>
      <w:bookmarkStart w:id="17" w:name="_dr0idyomptam"/>
      <w:bookmarkEnd w:id="17"/>
      <w:r>
        <w:rPr>
          <w:rFonts w:ascii="Times New Roman" w:eastAsia="Times New Roman" w:hAnsi="Times New Roman" w:cs="Times New Roman"/>
          <w:b w:val="0"/>
          <w:bCs w:val="0"/>
        </w:rPr>
        <w:t xml:space="preserve">After verifying the physical components, the software interface was audited to confirm its </w:t>
      </w:r>
      <w:r>
        <w:rPr>
          <w:rFonts w:ascii="Times New Roman" w:eastAsia="Times New Roman" w:hAnsi="Times New Roman" w:cs="Times New Roman"/>
          <w:b w:val="0"/>
          <w:bCs w:val="0"/>
        </w:rPr>
        <w:t>visual responsiveness to live environmental data. The testing matrices (detailed in Tables 3 and 4) demonstrated that the HydroSense dashboard flawlessly parsed incoming network packets and adjusted its user interface elements in real time.</w:t>
      </w:r>
    </w:p>
    <w:p w:rsidR="009B26EC" w:rsidRDefault="009B26EC">
      <w:pPr>
        <w:pStyle w:val="Heading4"/>
        <w:keepNext w:val="0"/>
        <w:keepLines w:val="0"/>
        <w:spacing w:before="0" w:after="0" w:line="240" w:lineRule="auto"/>
        <w:ind w:left="359"/>
        <w:jc w:val="both"/>
        <w:rPr>
          <w:rFonts w:ascii="Times New Roman" w:eastAsia="Times New Roman" w:hAnsi="Times New Roman" w:cs="Times New Roman"/>
          <w:b w:val="0"/>
          <w:bCs w:val="0"/>
        </w:rPr>
      </w:pPr>
      <w:bookmarkStart w:id="18" w:name="_jy1t3ehkl6tm"/>
      <w:bookmarkEnd w:id="18"/>
    </w:p>
    <w:p w:rsidR="009B26EC" w:rsidRDefault="007E3BCD">
      <w:pPr>
        <w:pStyle w:val="Heading4"/>
        <w:keepNext w:val="0"/>
        <w:keepLines w:val="0"/>
        <w:spacing w:before="0" w:after="0" w:line="240" w:lineRule="auto"/>
        <w:ind w:left="359"/>
        <w:jc w:val="both"/>
        <w:rPr>
          <w:rFonts w:ascii="Times New Roman" w:eastAsia="Times New Roman" w:hAnsi="Times New Roman" w:cs="Times New Roman"/>
        </w:rPr>
      </w:pPr>
      <w:bookmarkStart w:id="19" w:name="_32v2teu6r23i"/>
      <w:bookmarkEnd w:id="19"/>
      <w:r>
        <w:rPr>
          <w:rFonts w:ascii="Times New Roman" w:eastAsia="Times New Roman" w:hAnsi="Times New Roman" w:cs="Times New Roman"/>
          <w:b w:val="0"/>
          <w:bCs w:val="0"/>
        </w:rPr>
        <w:t>When water lev</w:t>
      </w:r>
      <w:r>
        <w:rPr>
          <w:rFonts w:ascii="Times New Roman" w:eastAsia="Times New Roman" w:hAnsi="Times New Roman" w:cs="Times New Roman"/>
          <w:b w:val="0"/>
          <w:bCs w:val="0"/>
        </w:rPr>
        <w:t>els exceeded the predefined limits, the dashboard correctly rendered the corresponding Normal (Green), Warning (Yellow), and Danger (Red) structural themes. All technical information, including live numerical data, warning alerts, and operator logs, appear</w:t>
      </w:r>
      <w:r>
        <w:rPr>
          <w:rFonts w:ascii="Times New Roman" w:eastAsia="Times New Roman" w:hAnsi="Times New Roman" w:cs="Times New Roman"/>
          <w:b w:val="0"/>
          <w:bCs w:val="0"/>
        </w:rPr>
        <w:t>ed correctly on the main console screen, validating the end-to-end functionality of the special project.</w:t>
      </w:r>
    </w:p>
    <w:p w:rsidR="009B26EC" w:rsidRDefault="007E3BCD">
      <w:pPr>
        <w:spacing w:before="240" w:after="240" w:line="240" w:lineRule="auto"/>
        <w:ind w:left="35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3. Water Level Classification Testing</w:t>
      </w:r>
    </w:p>
    <w:tbl>
      <w:tblPr>
        <w:tblW w:w="8280" w:type="dxa"/>
        <w:tblInd w:w="3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56"/>
        <w:gridCol w:w="1656"/>
        <w:gridCol w:w="1656"/>
        <w:gridCol w:w="1656"/>
        <w:gridCol w:w="1656"/>
      </w:tblGrid>
      <w:tr w:rsidR="009B26EC">
        <w:tc>
          <w:tcPr>
            <w:tcW w:w="1656" w:type="dxa"/>
            <w:tcBorders>
              <w:lef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Test Scenario </w:t>
            </w:r>
          </w:p>
        </w:tc>
        <w:tc>
          <w:tcPr>
            <w:tcW w:w="1656"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Water Level Condition </w:t>
            </w:r>
          </w:p>
        </w:tc>
        <w:tc>
          <w:tcPr>
            <w:tcW w:w="1656"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Expected Output </w:t>
            </w:r>
          </w:p>
        </w:tc>
        <w:tc>
          <w:tcPr>
            <w:tcW w:w="1656"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Actual Output </w:t>
            </w:r>
          </w:p>
        </w:tc>
        <w:tc>
          <w:tcPr>
            <w:tcW w:w="1656" w:type="dxa"/>
            <w:tcBorders>
              <w:righ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Result </w:t>
            </w:r>
          </w:p>
        </w:tc>
      </w:tr>
      <w:tr w:rsidR="009B26EC">
        <w:tc>
          <w:tcPr>
            <w:tcW w:w="1656" w:type="dxa"/>
            <w:tcBorders>
              <w:lef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Test 1</w:t>
            </w:r>
          </w:p>
        </w:tc>
        <w:tc>
          <w:tcPr>
            <w:tcW w:w="1656"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1656"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Green LED activated </w:t>
            </w:r>
          </w:p>
        </w:tc>
        <w:tc>
          <w:tcPr>
            <w:tcW w:w="1656"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Green LED activated </w:t>
            </w:r>
          </w:p>
        </w:tc>
        <w:tc>
          <w:tcPr>
            <w:tcW w:w="1656" w:type="dxa"/>
            <w:tcBorders>
              <w:righ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Passed </w:t>
            </w:r>
          </w:p>
        </w:tc>
      </w:tr>
      <w:tr w:rsidR="009B26EC">
        <w:tc>
          <w:tcPr>
            <w:tcW w:w="1656" w:type="dxa"/>
            <w:tcBorders>
              <w:lef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Test 2</w:t>
            </w:r>
          </w:p>
        </w:tc>
        <w:tc>
          <w:tcPr>
            <w:tcW w:w="1656"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Medium</w:t>
            </w:r>
          </w:p>
        </w:tc>
        <w:tc>
          <w:tcPr>
            <w:tcW w:w="1656"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Yellow LED activated </w:t>
            </w:r>
          </w:p>
        </w:tc>
        <w:tc>
          <w:tcPr>
            <w:tcW w:w="1656"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Yellow LED activated </w:t>
            </w:r>
          </w:p>
        </w:tc>
        <w:tc>
          <w:tcPr>
            <w:tcW w:w="1656" w:type="dxa"/>
            <w:tcBorders>
              <w:righ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Passed </w:t>
            </w:r>
          </w:p>
        </w:tc>
      </w:tr>
      <w:tr w:rsidR="009B26EC">
        <w:tc>
          <w:tcPr>
            <w:tcW w:w="1656" w:type="dxa"/>
            <w:tcBorders>
              <w:lef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Test 3</w:t>
            </w:r>
          </w:p>
        </w:tc>
        <w:tc>
          <w:tcPr>
            <w:tcW w:w="1656"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1656"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 LED + buzzer activated </w:t>
            </w:r>
          </w:p>
        </w:tc>
        <w:tc>
          <w:tcPr>
            <w:tcW w:w="1656"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 LED + buzzer activated </w:t>
            </w:r>
          </w:p>
        </w:tc>
        <w:tc>
          <w:tcPr>
            <w:tcW w:w="1656" w:type="dxa"/>
            <w:tcBorders>
              <w:righ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Passed </w:t>
            </w:r>
          </w:p>
        </w:tc>
      </w:tr>
    </w:tbl>
    <w:p w:rsidR="009B26EC" w:rsidRDefault="007E3BCD">
      <w:pPr>
        <w:spacing w:before="240" w:after="240" w:line="240" w:lineRule="auto"/>
        <w:ind w:left="3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Table 3 presents the test results for the water-level classification system. During testing, the HydroSense prototype successfully identified varying water levels and activated the corresponding warning indicators at predefined threshold values. The green </w:t>
      </w:r>
      <w:r>
        <w:rPr>
          <w:rFonts w:ascii="Times New Roman" w:eastAsia="Times New Roman" w:hAnsi="Times New Roman" w:cs="Times New Roman"/>
          <w:sz w:val="24"/>
          <w:szCs w:val="24"/>
        </w:rPr>
        <w:t xml:space="preserve">indicator was activated during normal conditions, while the yellow and red indicators were activated during warning and danger conditions, respectively. Additionally, the buzzer alarm functioned properly once danger-level conditions were detected. </w:t>
      </w:r>
    </w:p>
    <w:p w:rsidR="009B26EC" w:rsidRDefault="007E3BCD">
      <w:pPr>
        <w:spacing w:before="240" w:after="240" w:line="240" w:lineRule="auto"/>
        <w:ind w:left="35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4. Dashboard Functionality Testing </w:t>
      </w:r>
    </w:p>
    <w:tbl>
      <w:tblPr>
        <w:tblW w:w="8280" w:type="dxa"/>
        <w:tblInd w:w="3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0"/>
        <w:gridCol w:w="2070"/>
        <w:gridCol w:w="2070"/>
        <w:gridCol w:w="2070"/>
      </w:tblGrid>
      <w:tr w:rsidR="009B26EC">
        <w:tc>
          <w:tcPr>
            <w:tcW w:w="2070" w:type="dxa"/>
            <w:tcBorders>
              <w:lef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Function Tested </w:t>
            </w:r>
          </w:p>
        </w:tc>
        <w:tc>
          <w:tcPr>
            <w:tcW w:w="2070"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Expected Behavior </w:t>
            </w:r>
          </w:p>
        </w:tc>
        <w:tc>
          <w:tcPr>
            <w:tcW w:w="2070"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Actual Behavior </w:t>
            </w:r>
          </w:p>
        </w:tc>
        <w:tc>
          <w:tcPr>
            <w:tcW w:w="2070" w:type="dxa"/>
            <w:tcBorders>
              <w:righ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Result </w:t>
            </w:r>
          </w:p>
        </w:tc>
      </w:tr>
      <w:tr w:rsidR="009B26EC">
        <w:tc>
          <w:tcPr>
            <w:tcW w:w="2070" w:type="dxa"/>
            <w:tcBorders>
              <w:lef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Real-time water display </w:t>
            </w:r>
          </w:p>
        </w:tc>
        <w:tc>
          <w:tcPr>
            <w:tcW w:w="2070"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Dashboard updates water level </w:t>
            </w:r>
          </w:p>
        </w:tc>
        <w:tc>
          <w:tcPr>
            <w:tcW w:w="2070"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Water level updated </w:t>
            </w:r>
          </w:p>
        </w:tc>
        <w:tc>
          <w:tcPr>
            <w:tcW w:w="2070" w:type="dxa"/>
            <w:tcBorders>
              <w:righ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Passed </w:t>
            </w:r>
          </w:p>
        </w:tc>
      </w:tr>
      <w:tr w:rsidR="009B26EC">
        <w:tc>
          <w:tcPr>
            <w:tcW w:w="2070" w:type="dxa"/>
            <w:tcBorders>
              <w:lef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Warning classification </w:t>
            </w:r>
          </w:p>
        </w:tc>
        <w:tc>
          <w:tcPr>
            <w:tcW w:w="2070"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 status shown </w:t>
            </w:r>
          </w:p>
        </w:tc>
        <w:tc>
          <w:tcPr>
            <w:tcW w:w="2070"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 status shown </w:t>
            </w:r>
          </w:p>
        </w:tc>
        <w:tc>
          <w:tcPr>
            <w:tcW w:w="2070" w:type="dxa"/>
            <w:tcBorders>
              <w:righ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Passed </w:t>
            </w:r>
          </w:p>
        </w:tc>
      </w:tr>
      <w:tr w:rsidR="009B26EC">
        <w:tc>
          <w:tcPr>
            <w:tcW w:w="2070" w:type="dxa"/>
            <w:tcBorders>
              <w:lef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Notification display </w:t>
            </w:r>
          </w:p>
        </w:tc>
        <w:tc>
          <w:tcPr>
            <w:tcW w:w="2070"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Warning shown during high level </w:t>
            </w:r>
          </w:p>
        </w:tc>
        <w:tc>
          <w:tcPr>
            <w:tcW w:w="2070"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Notification displayed </w:t>
            </w:r>
          </w:p>
        </w:tc>
        <w:tc>
          <w:tcPr>
            <w:tcW w:w="2070" w:type="dxa"/>
            <w:tcBorders>
              <w:righ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Passed </w:t>
            </w:r>
          </w:p>
        </w:tc>
      </w:tr>
      <w:tr w:rsidR="009B26EC">
        <w:tc>
          <w:tcPr>
            <w:tcW w:w="2070" w:type="dxa"/>
            <w:tcBorders>
              <w:lef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Historical logging </w:t>
            </w:r>
          </w:p>
        </w:tc>
        <w:tc>
          <w:tcPr>
            <w:tcW w:w="2070"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Records saved </w:t>
            </w:r>
          </w:p>
        </w:tc>
        <w:tc>
          <w:tcPr>
            <w:tcW w:w="2070" w:type="dxa"/>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Records stored </w:t>
            </w:r>
          </w:p>
        </w:tc>
        <w:tc>
          <w:tcPr>
            <w:tcW w:w="2070" w:type="dxa"/>
            <w:tcBorders>
              <w:righ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Passed </w:t>
            </w:r>
          </w:p>
        </w:tc>
      </w:tr>
    </w:tbl>
    <w:p w:rsidR="009B26EC" w:rsidRDefault="007E3BCD">
      <w:pPr>
        <w:spacing w:before="240" w:after="240" w:line="240" w:lineRule="auto"/>
        <w:ind w:left="3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 presents the functional testing results for the HydroSense application across multiple trials. The empirical findings demonstrate that the system achieved 100% success in dynamically updating the graphical user interface, computing accurate water l</w:t>
      </w:r>
      <w:r>
        <w:rPr>
          <w:rFonts w:ascii="Times New Roman" w:eastAsia="Times New Roman" w:hAnsi="Times New Roman" w:cs="Times New Roman"/>
          <w:sz w:val="24"/>
          <w:szCs w:val="24"/>
        </w:rPr>
        <w:t xml:space="preserve">evels, and executing automated data logging sequences without system latency. </w:t>
      </w:r>
    </w:p>
    <w:p w:rsidR="009B26EC" w:rsidRDefault="007E3BCD">
      <w:pPr>
        <w:spacing w:before="240" w:after="240" w:line="240" w:lineRule="auto"/>
        <w:ind w:left="35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4.3.4 Summary of Testing Results</w:t>
      </w:r>
    </w:p>
    <w:p w:rsidR="009B26EC" w:rsidRDefault="007E3BCD">
      <w:pPr>
        <w:spacing w:before="240" w:after="240" w:line="240" w:lineRule="auto"/>
        <w:ind w:left="35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Based on the conducted testing procedures, the HydroSense prototype successfully performed its intended function of monitoring drainage canal wa</w:t>
      </w:r>
      <w:r>
        <w:rPr>
          <w:rFonts w:ascii="Times New Roman" w:eastAsia="Times New Roman" w:hAnsi="Times New Roman" w:cs="Times New Roman"/>
          <w:sz w:val="24"/>
          <w:szCs w:val="24"/>
        </w:rPr>
        <w:t xml:space="preserve">ter levels. The system consistently classified water levels into </w:t>
      </w:r>
      <w:r>
        <w:rPr>
          <w:rFonts w:ascii="Times New Roman" w:eastAsia="Times New Roman" w:hAnsi="Times New Roman" w:cs="Times New Roman"/>
          <w:b/>
          <w:bCs/>
          <w:sz w:val="24"/>
          <w:szCs w:val="24"/>
        </w:rPr>
        <w:t>Normal, Warning, and Danger</w:t>
      </w:r>
      <w:r>
        <w:rPr>
          <w:rFonts w:ascii="Times New Roman" w:eastAsia="Times New Roman" w:hAnsi="Times New Roman" w:cs="Times New Roman"/>
          <w:sz w:val="24"/>
          <w:szCs w:val="24"/>
        </w:rPr>
        <w:t xml:space="preserve"> conditions, activated corresponding warning indicators, and updated the HydroSense dashboard in real time. Furthermore, the historical monitoring feature successfu</w:t>
      </w:r>
      <w:r>
        <w:rPr>
          <w:rFonts w:ascii="Times New Roman" w:eastAsia="Times New Roman" w:hAnsi="Times New Roman" w:cs="Times New Roman"/>
          <w:sz w:val="24"/>
          <w:szCs w:val="24"/>
        </w:rPr>
        <w:t xml:space="preserve">lly recorded drainage canal conditions for monitoring purposes. These findings demonstrate the functionality of the proposed prototype for barangay-level monitoring of drainage canal water levels. </w:t>
      </w:r>
    </w:p>
    <w:p w:rsidR="009B26EC" w:rsidRDefault="009B26EC">
      <w:pPr>
        <w:spacing w:after="0" w:line="240" w:lineRule="auto"/>
        <w:rPr>
          <w:rFonts w:ascii="Times New Roman" w:eastAsia="Times New Roman" w:hAnsi="Times New Roman" w:cs="Times New Roman"/>
          <w:b/>
          <w:bCs/>
          <w:sz w:val="24"/>
          <w:szCs w:val="24"/>
        </w:rPr>
      </w:pPr>
    </w:p>
    <w:p w:rsidR="009B26EC" w:rsidRDefault="009B26EC">
      <w:pPr>
        <w:spacing w:after="0" w:line="240" w:lineRule="auto"/>
        <w:rPr>
          <w:rFonts w:ascii="Times New Roman" w:eastAsia="Times New Roman" w:hAnsi="Times New Roman" w:cs="Times New Roman"/>
          <w:b/>
          <w:bCs/>
          <w:sz w:val="24"/>
          <w:szCs w:val="24"/>
        </w:rPr>
      </w:pPr>
    </w:p>
    <w:p w:rsidR="009B26EC" w:rsidRDefault="007E3B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4.4 Hardware Fabrication and Testing</w:t>
      </w:r>
      <w:r>
        <w:rPr>
          <w:rFonts w:ascii="Times New Roman" w:eastAsia="Times New Roman" w:hAnsi="Times New Roman" w:cs="Times New Roman"/>
          <w:sz w:val="24"/>
          <w:szCs w:val="24"/>
        </w:rPr>
        <w:t xml:space="preserve"> </w:t>
      </w:r>
    </w:p>
    <w:p w:rsidR="009B26EC" w:rsidRDefault="007E3BCD">
      <w:p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hardware assem</w:t>
      </w:r>
      <w:r>
        <w:rPr>
          <w:rFonts w:ascii="Times New Roman" w:eastAsia="Times New Roman" w:hAnsi="Times New Roman" w:cs="Times New Roman"/>
          <w:sz w:val="24"/>
          <w:szCs w:val="24"/>
        </w:rPr>
        <w:t xml:space="preserve">bly was completed using a </w:t>
      </w:r>
      <w:r>
        <w:rPr>
          <w:rFonts w:ascii="Times New Roman" w:eastAsia="Times New Roman" w:hAnsi="Times New Roman" w:cs="Times New Roman"/>
          <w:b/>
          <w:bCs/>
          <w:sz w:val="24"/>
          <w:szCs w:val="24"/>
        </w:rPr>
        <w:t>soldering iron and high-conductivity soldering wire</w:t>
      </w:r>
      <w:r>
        <w:rPr>
          <w:rFonts w:ascii="Times New Roman" w:eastAsia="Times New Roman" w:hAnsi="Times New Roman" w:cs="Times New Roman"/>
          <w:sz w:val="24"/>
          <w:szCs w:val="24"/>
        </w:rPr>
        <w:t xml:space="preserve"> to ensure permanent, low-resistance connections between the ESP32 development board, the sensor modules, and the power management sub-circuit. Prior to deployment, a </w:t>
      </w:r>
      <w:r>
        <w:rPr>
          <w:rFonts w:ascii="Times New Roman" w:eastAsia="Times New Roman" w:hAnsi="Times New Roman" w:cs="Times New Roman"/>
          <w:b/>
          <w:bCs/>
          <w:sz w:val="24"/>
          <w:szCs w:val="24"/>
        </w:rPr>
        <w:t>digital mult</w:t>
      </w:r>
      <w:r>
        <w:rPr>
          <w:rFonts w:ascii="Times New Roman" w:eastAsia="Times New Roman" w:hAnsi="Times New Roman" w:cs="Times New Roman"/>
          <w:b/>
          <w:bCs/>
          <w:sz w:val="24"/>
          <w:szCs w:val="24"/>
        </w:rPr>
        <w:t>imeter was used to perform continuity testing, verify the LM2596S buck converter's output voltage, and check the ESP32's current draw</w:t>
      </w:r>
      <w:r>
        <w:rPr>
          <w:rFonts w:ascii="Times New Roman" w:eastAsia="Times New Roman" w:hAnsi="Times New Roman" w:cs="Times New Roman"/>
          <w:sz w:val="24"/>
          <w:szCs w:val="24"/>
        </w:rPr>
        <w:t xml:space="preserve">. This diagnostic process ensured that the power rails did not exceed the microcontroller's operational limits, mitigating </w:t>
      </w:r>
      <w:r>
        <w:rPr>
          <w:rFonts w:ascii="Times New Roman" w:eastAsia="Times New Roman" w:hAnsi="Times New Roman" w:cs="Times New Roman"/>
          <w:sz w:val="24"/>
          <w:szCs w:val="24"/>
        </w:rPr>
        <w:t>the risk of component burnout during long-duration simulations.</w:t>
      </w:r>
    </w:p>
    <w:p w:rsidR="009B26EC" w:rsidRDefault="007E3BCD">
      <w:pPr>
        <w:spacing w:after="28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4.5 Problems Encountered and Solutions</w:t>
      </w:r>
    </w:p>
    <w:tbl>
      <w:tblPr>
        <w:tblW w:w="867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350"/>
        <w:gridCol w:w="4320"/>
      </w:tblGrid>
      <w:tr w:rsidR="009B26EC">
        <w:tc>
          <w:tcPr>
            <w:tcW w:w="4350" w:type="dxa"/>
            <w:tcBorders>
              <w:lef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Problems</w:t>
            </w:r>
          </w:p>
        </w:tc>
        <w:tc>
          <w:tcPr>
            <w:tcW w:w="4320" w:type="dxa"/>
            <w:tcBorders>
              <w:right w:val="nil"/>
            </w:tcBorders>
            <w:tcMar>
              <w:top w:w="100" w:type="dxa"/>
              <w:left w:w="100" w:type="dxa"/>
              <w:bottom w:w="100" w:type="dxa"/>
              <w:right w:w="100" w:type="dxa"/>
            </w:tcMar>
          </w:tcPr>
          <w:p w:rsidR="009B26EC" w:rsidRDefault="007E3BCD">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Solutions</w:t>
            </w:r>
          </w:p>
        </w:tc>
      </w:tr>
      <w:tr w:rsidR="009B26EC">
        <w:tc>
          <w:tcPr>
            <w:tcW w:w="4350" w:type="dxa"/>
            <w:tcBorders>
              <w:left w:val="nil"/>
            </w:tcBorders>
            <w:tcMar>
              <w:top w:w="100" w:type="dxa"/>
              <w:left w:w="100" w:type="dxa"/>
              <w:bottom w:w="100" w:type="dxa"/>
              <w:right w:w="100" w:type="dxa"/>
            </w:tcMar>
          </w:tcPr>
          <w:p w:rsidR="009B26EC" w:rsidRDefault="007E3BC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Hardware Integration and Wire Management:</w:t>
            </w:r>
            <w:r>
              <w:rPr>
                <w:rFonts w:ascii="Times New Roman" w:eastAsia="Times New Roman" w:hAnsi="Times New Roman" w:cs="Times New Roman"/>
                <w:sz w:val="24"/>
                <w:szCs w:val="24"/>
              </w:rPr>
              <w:t xml:space="preserve"> The initial assembly of the ESP32, sensors, and breadboard resulted in a cluttered wiring layout, affecting the overall system appearance and structural stability.</w:t>
            </w:r>
          </w:p>
        </w:tc>
        <w:tc>
          <w:tcPr>
            <w:tcW w:w="4320" w:type="dxa"/>
            <w:tcBorders>
              <w:right w:val="nil"/>
            </w:tcBorders>
            <w:tcMar>
              <w:top w:w="100" w:type="dxa"/>
              <w:left w:w="100" w:type="dxa"/>
              <w:bottom w:w="100" w:type="dxa"/>
              <w:right w:w="100" w:type="dxa"/>
            </w:tcMar>
          </w:tcPr>
          <w:p w:rsidR="009B26EC" w:rsidRDefault="007E3BC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wiring connections were systematically reorganized and routed through the rear portion </w:t>
            </w:r>
            <w:r>
              <w:rPr>
                <w:rFonts w:ascii="Times New Roman" w:eastAsia="Times New Roman" w:hAnsi="Times New Roman" w:cs="Times New Roman"/>
                <w:sz w:val="24"/>
                <w:szCs w:val="24"/>
              </w:rPr>
              <w:t xml:space="preserve">of the prototype to ensure a neater, more stable, and well-organized presentation. </w:t>
            </w:r>
          </w:p>
        </w:tc>
      </w:tr>
      <w:tr w:rsidR="009B26EC">
        <w:tc>
          <w:tcPr>
            <w:tcW w:w="4350" w:type="dxa"/>
            <w:tcBorders>
              <w:left w:val="nil"/>
            </w:tcBorders>
            <w:tcMar>
              <w:top w:w="100" w:type="dxa"/>
              <w:left w:w="100" w:type="dxa"/>
              <w:bottom w:w="100" w:type="dxa"/>
              <w:right w:w="100" w:type="dxa"/>
            </w:tcMar>
          </w:tcPr>
          <w:p w:rsidR="009B26EC" w:rsidRDefault="007E3BC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Sensor Responsiveness and Threshold Tuning:</w:t>
            </w:r>
            <w:r>
              <w:rPr>
                <w:rFonts w:ascii="Times New Roman" w:eastAsia="Times New Roman" w:hAnsi="Times New Roman" w:cs="Times New Roman"/>
                <w:sz w:val="24"/>
                <w:szCs w:val="24"/>
              </w:rPr>
              <w:t xml:space="preserve"> The ultrasonic sensor occasionally experienced calibration errors, resulting in inconsistent triggering of the LED indicators a</w:t>
            </w:r>
            <w:r>
              <w:rPr>
                <w:rFonts w:ascii="Times New Roman" w:eastAsia="Times New Roman" w:hAnsi="Times New Roman" w:cs="Times New Roman"/>
                <w:sz w:val="24"/>
                <w:szCs w:val="24"/>
              </w:rPr>
              <w:t>nd the buzzer alarm during testing.</w:t>
            </w:r>
          </w:p>
        </w:tc>
        <w:tc>
          <w:tcPr>
            <w:tcW w:w="4320" w:type="dxa"/>
            <w:tcBorders>
              <w:right w:val="nil"/>
            </w:tcBorders>
            <w:tcMar>
              <w:top w:w="100" w:type="dxa"/>
              <w:left w:w="100" w:type="dxa"/>
              <w:bottom w:w="100" w:type="dxa"/>
              <w:right w:w="100" w:type="dxa"/>
            </w:tcMar>
          </w:tcPr>
          <w:p w:rsidR="009B26EC" w:rsidRDefault="007E3BC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Multiple calibration tests were conducted to establish precise, consistent distance thresholds for the Normal, Warning, and Danger water level classifications. </w:t>
            </w:r>
          </w:p>
        </w:tc>
      </w:tr>
      <w:tr w:rsidR="009B26EC">
        <w:tc>
          <w:tcPr>
            <w:tcW w:w="4350" w:type="dxa"/>
            <w:tcBorders>
              <w:left w:val="nil"/>
            </w:tcBorders>
            <w:tcMar>
              <w:top w:w="100" w:type="dxa"/>
              <w:left w:w="100" w:type="dxa"/>
              <w:bottom w:w="100" w:type="dxa"/>
              <w:right w:w="100" w:type="dxa"/>
            </w:tcMar>
          </w:tcPr>
          <w:p w:rsidR="009B26EC" w:rsidRDefault="007E3BC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Software Development Complexity:</w:t>
            </w:r>
            <w:r>
              <w:rPr>
                <w:rFonts w:ascii="Times New Roman" w:eastAsia="Times New Roman" w:hAnsi="Times New Roman" w:cs="Times New Roman"/>
                <w:sz w:val="24"/>
                <w:szCs w:val="24"/>
              </w:rPr>
              <w:t xml:space="preserve"> Integrating real-time vis</w:t>
            </w:r>
            <w:r>
              <w:rPr>
                <w:rFonts w:ascii="Times New Roman" w:eastAsia="Times New Roman" w:hAnsi="Times New Roman" w:cs="Times New Roman"/>
                <w:sz w:val="24"/>
                <w:szCs w:val="24"/>
              </w:rPr>
              <w:t>ualization, historical dataset recording, and hardware communication within the Python-based monitoring application posed significant programming difficulties.</w:t>
            </w:r>
          </w:p>
        </w:tc>
        <w:tc>
          <w:tcPr>
            <w:tcW w:w="4320" w:type="dxa"/>
            <w:tcBorders>
              <w:right w:val="nil"/>
            </w:tcBorders>
            <w:tcMar>
              <w:top w:w="100" w:type="dxa"/>
              <w:left w:w="100" w:type="dxa"/>
              <w:bottom w:w="100" w:type="dxa"/>
              <w:right w:w="100" w:type="dxa"/>
            </w:tcMar>
          </w:tcPr>
          <w:p w:rsidR="009B26EC" w:rsidRDefault="007E3BC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 technical documentation, open-source forums, and systematic debugging methods were ut</w:t>
            </w:r>
            <w:r>
              <w:rPr>
                <w:rFonts w:ascii="Times New Roman" w:eastAsia="Times New Roman" w:hAnsi="Times New Roman" w:cs="Times New Roman"/>
                <w:sz w:val="24"/>
                <w:szCs w:val="24"/>
              </w:rPr>
              <w:t xml:space="preserve">ilized to refine the script and resolve data transmission errors. </w:t>
            </w:r>
          </w:p>
        </w:tc>
      </w:tr>
      <w:tr w:rsidR="009B26EC">
        <w:tc>
          <w:tcPr>
            <w:tcW w:w="4350" w:type="dxa"/>
            <w:tcBorders>
              <w:left w:val="nil"/>
            </w:tcBorders>
            <w:tcMar>
              <w:top w:w="100" w:type="dxa"/>
              <w:left w:w="100" w:type="dxa"/>
              <w:bottom w:w="100" w:type="dxa"/>
              <w:right w:w="100" w:type="dxa"/>
            </w:tcMar>
          </w:tcPr>
          <w:p w:rsidR="009B26EC" w:rsidRDefault="007E3BC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Component Damage and Hardware Constraints:</w:t>
            </w:r>
            <w:r>
              <w:rPr>
                <w:rFonts w:ascii="Times New Roman" w:eastAsia="Times New Roman" w:hAnsi="Times New Roman" w:cs="Times New Roman"/>
                <w:sz w:val="24"/>
                <w:szCs w:val="24"/>
              </w:rPr>
              <w:t xml:space="preserve"> Hardware malfunctions, </w:t>
            </w:r>
            <w:r>
              <w:rPr>
                <w:rFonts w:ascii="Times New Roman" w:eastAsia="Times New Roman" w:hAnsi="Times New Roman" w:cs="Times New Roman"/>
                <w:sz w:val="24"/>
                <w:szCs w:val="24"/>
              </w:rPr>
              <w:lastRenderedPageBreak/>
              <w:t>such as damaged microcontrollers and burned LEDs from extended operational testing, caused unexpected delays.</w:t>
            </w:r>
          </w:p>
        </w:tc>
        <w:tc>
          <w:tcPr>
            <w:tcW w:w="4320" w:type="dxa"/>
            <w:tcBorders>
              <w:right w:val="nil"/>
            </w:tcBorders>
            <w:tcMar>
              <w:top w:w="100" w:type="dxa"/>
              <w:left w:w="100" w:type="dxa"/>
              <w:bottom w:w="100" w:type="dxa"/>
              <w:right w:w="100" w:type="dxa"/>
            </w:tcMar>
          </w:tcPr>
          <w:p w:rsidR="009B26EC" w:rsidRDefault="007E3BC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Defective it</w:t>
            </w:r>
            <w:r>
              <w:rPr>
                <w:rFonts w:ascii="Times New Roman" w:eastAsia="Times New Roman" w:hAnsi="Times New Roman" w:cs="Times New Roman"/>
                <w:sz w:val="24"/>
                <w:szCs w:val="24"/>
              </w:rPr>
              <w:t xml:space="preserve">ems were replaced immediately, and protective resistors were </w:t>
            </w:r>
            <w:r>
              <w:rPr>
                <w:rFonts w:ascii="Times New Roman" w:eastAsia="Times New Roman" w:hAnsi="Times New Roman" w:cs="Times New Roman"/>
                <w:sz w:val="24"/>
                <w:szCs w:val="24"/>
              </w:rPr>
              <w:lastRenderedPageBreak/>
              <w:t xml:space="preserve">added to the circuit to regulate current and safeguard the active elements. </w:t>
            </w:r>
          </w:p>
        </w:tc>
      </w:tr>
    </w:tbl>
    <w:p w:rsidR="009B26EC" w:rsidRDefault="007E3BCD">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b/>
          <w:bCs/>
          <w:sz w:val="24"/>
          <w:szCs w:val="24"/>
        </w:rPr>
        <w:t>4.6 Discussion of Findings</w:t>
      </w:r>
    </w:p>
    <w:p w:rsidR="009B26EC" w:rsidRDefault="007E3B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empirical testing matrices and operational evaluations of the Solar-Powered IoT-Based</w:t>
      </w:r>
      <w:r>
        <w:rPr>
          <w:rFonts w:ascii="Times New Roman" w:eastAsia="Times New Roman" w:hAnsi="Times New Roman" w:cs="Times New Roman"/>
          <w:sz w:val="24"/>
          <w:szCs w:val="24"/>
        </w:rPr>
        <w:t xml:space="preserve"> Barangay Drainage Canal Water Level Monitoring System demonstrate the successful integration of hardware and software components. During testing, the ESP32 microcontroller and the HydroSense application maintained stable communication through a shared loc</w:t>
      </w:r>
      <w:r>
        <w:rPr>
          <w:rFonts w:ascii="Times New Roman" w:eastAsia="Times New Roman" w:hAnsi="Times New Roman" w:cs="Times New Roman"/>
          <w:sz w:val="24"/>
          <w:szCs w:val="24"/>
        </w:rPr>
        <w:t xml:space="preserve">al Wi-Fi network. Sensor data was transmitted continuously at 115200 baud, enabling the HydroSense application to receive and process water-level information in real time. The system successfully displayed monitoring data, updated warning classifications, </w:t>
      </w:r>
      <w:r>
        <w:rPr>
          <w:rFonts w:ascii="Times New Roman" w:eastAsia="Times New Roman" w:hAnsi="Times New Roman" w:cs="Times New Roman"/>
          <w:sz w:val="24"/>
          <w:szCs w:val="24"/>
        </w:rPr>
        <w:t xml:space="preserve">and recorded historical logs throughout the testing procedures. </w:t>
      </w:r>
    </w:p>
    <w:p w:rsidR="009B26EC" w:rsidRDefault="009B26EC">
      <w:pPr>
        <w:spacing w:after="0" w:line="240" w:lineRule="auto"/>
        <w:jc w:val="both"/>
        <w:rPr>
          <w:rFonts w:ascii="Times New Roman" w:eastAsia="Times New Roman" w:hAnsi="Times New Roman" w:cs="Times New Roman"/>
          <w:sz w:val="24"/>
          <w:szCs w:val="24"/>
        </w:rPr>
      </w:pPr>
    </w:p>
    <w:p w:rsidR="009B26EC" w:rsidRDefault="007E3B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testing conducted using the glass aquarium simulation model showed that the HC-SR04 ultrasonic sensor consistently detected changes in water level and transmitted the corresponding measurements to the ESP32 microcontroller. Based on the predefined</w:t>
      </w:r>
      <w:r>
        <w:rPr>
          <w:rFonts w:ascii="Times New Roman" w:eastAsia="Times New Roman" w:hAnsi="Times New Roman" w:cs="Times New Roman"/>
          <w:sz w:val="24"/>
          <w:szCs w:val="24"/>
        </w:rPr>
        <w:t xml:space="preserve"> threshold values, the system correctly classified water levels into Normal, Warning, and Danger conditions. The associated visual indicators (green, yellow, and red LEDs) and the audible buzzer were activated based on the detected water level. The synchro</w:t>
      </w:r>
      <w:r>
        <w:rPr>
          <w:rFonts w:ascii="Times New Roman" w:eastAsia="Times New Roman" w:hAnsi="Times New Roman" w:cs="Times New Roman"/>
          <w:sz w:val="24"/>
          <w:szCs w:val="24"/>
        </w:rPr>
        <w:t xml:space="preserve">nization between the hardware indicators and the HydroSense dashboard demonstrates the system's capability to provide real-time monitoring and warning notifications under simulated drainage canal conditions. </w:t>
      </w:r>
    </w:p>
    <w:p w:rsidR="009B26EC" w:rsidRDefault="009B26EC">
      <w:pPr>
        <w:spacing w:after="0" w:line="240" w:lineRule="auto"/>
        <w:jc w:val="both"/>
        <w:rPr>
          <w:rFonts w:ascii="Times New Roman" w:eastAsia="Times New Roman" w:hAnsi="Times New Roman" w:cs="Times New Roman"/>
          <w:sz w:val="24"/>
          <w:szCs w:val="24"/>
        </w:rPr>
      </w:pPr>
    </w:p>
    <w:p w:rsidR="009B26EC" w:rsidRDefault="007E3B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the solar-powered architecture su</w:t>
      </w:r>
      <w:r>
        <w:rPr>
          <w:rFonts w:ascii="Times New Roman" w:eastAsia="Times New Roman" w:hAnsi="Times New Roman" w:cs="Times New Roman"/>
          <w:sz w:val="24"/>
          <w:szCs w:val="24"/>
        </w:rPr>
        <w:t xml:space="preserve">ccessfully supplied power to the monitoring system through the integration of a solar panel, rechargeable batteries, a TP4056 charging module, and an LM2596S buck converter. The power management subsystem provided a stable voltage supply for the ESP32 and </w:t>
      </w:r>
      <w:r>
        <w:rPr>
          <w:rFonts w:ascii="Times New Roman" w:eastAsia="Times New Roman" w:hAnsi="Times New Roman" w:cs="Times New Roman"/>
          <w:sz w:val="24"/>
          <w:szCs w:val="24"/>
        </w:rPr>
        <w:t>connected components during testing. Implementing a localized monitoring platform also reduces reliance on complex cloud infrastructure and enables barangay personnel to access monitoring information via a dedicated desktop application. These findings sugg</w:t>
      </w:r>
      <w:r>
        <w:rPr>
          <w:rFonts w:ascii="Times New Roman" w:eastAsia="Times New Roman" w:hAnsi="Times New Roman" w:cs="Times New Roman"/>
          <w:sz w:val="24"/>
          <w:szCs w:val="24"/>
        </w:rPr>
        <w:t xml:space="preserve">est that the proposed prototype can serve as a practical, cost-effective solution for community-level drainage canal water-level monitoring and early warning applications. </w:t>
      </w:r>
    </w:p>
    <w:p w:rsidR="009B26EC" w:rsidRDefault="009B26EC">
      <w:pPr>
        <w:spacing w:after="0" w:line="240" w:lineRule="auto"/>
        <w:jc w:val="both"/>
        <w:rPr>
          <w:rFonts w:ascii="Times New Roman" w:eastAsia="Times New Roman" w:hAnsi="Times New Roman" w:cs="Times New Roman"/>
          <w:sz w:val="24"/>
          <w:szCs w:val="24"/>
        </w:rPr>
      </w:pPr>
    </w:p>
    <w:p w:rsidR="009B26EC" w:rsidRDefault="007E3BC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5. Conclusion </w:t>
      </w:r>
    </w:p>
    <w:p w:rsidR="009B26EC" w:rsidRDefault="007E3B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researchers successfully designed, fabricated, and validated th</w:t>
      </w:r>
      <w:r>
        <w:rPr>
          <w:rFonts w:ascii="Times New Roman" w:eastAsia="Times New Roman" w:hAnsi="Times New Roman" w:cs="Times New Roman"/>
          <w:sz w:val="24"/>
          <w:szCs w:val="24"/>
        </w:rPr>
        <w:t xml:space="preserve">e </w:t>
      </w:r>
      <w:r>
        <w:rPr>
          <w:rFonts w:ascii="Times New Roman" w:eastAsia="Times New Roman" w:hAnsi="Times New Roman" w:cs="Times New Roman"/>
          <w:i/>
          <w:iCs/>
          <w:sz w:val="24"/>
          <w:szCs w:val="24"/>
        </w:rPr>
        <w:t>Solar-Powered IoT-Based Barangay Drainage Canal Water Level Monitoring and Overflow Warning Simulation System</w:t>
      </w:r>
      <w:r>
        <w:rPr>
          <w:rFonts w:ascii="Times New Roman" w:eastAsia="Times New Roman" w:hAnsi="Times New Roman" w:cs="Times New Roman"/>
          <w:sz w:val="24"/>
          <w:szCs w:val="24"/>
        </w:rPr>
        <w:t xml:space="preserve">. By leveraging an ESP32 microcontroller, an HC-SR04 ultrasonic sensor, and a custom Python Tkinter application, the project achieved a unified, </w:t>
      </w:r>
      <w:r>
        <w:rPr>
          <w:rFonts w:ascii="Times New Roman" w:eastAsia="Times New Roman" w:hAnsi="Times New Roman" w:cs="Times New Roman"/>
          <w:sz w:val="24"/>
          <w:szCs w:val="24"/>
        </w:rPr>
        <w:t>low-</w:t>
      </w:r>
      <w:r>
        <w:rPr>
          <w:rFonts w:ascii="Times New Roman" w:eastAsia="Times New Roman" w:hAnsi="Times New Roman" w:cs="Times New Roman"/>
          <w:sz w:val="24"/>
          <w:szCs w:val="24"/>
        </w:rPr>
        <w:lastRenderedPageBreak/>
        <w:t>latency, and highly responsive local disaster risk mitigation environment. The system effectively eliminates common barriers to community technology deployment by utilizing a standalone executable application structure that allows local barangay offici</w:t>
      </w:r>
      <w:r>
        <w:rPr>
          <w:rFonts w:ascii="Times New Roman" w:eastAsia="Times New Roman" w:hAnsi="Times New Roman" w:cs="Times New Roman"/>
          <w:sz w:val="24"/>
          <w:szCs w:val="24"/>
        </w:rPr>
        <w:t xml:space="preserve">als to quickly initialize, customize, and operate the flood tracking network without technical specialized programming knowledge. </w:t>
      </w:r>
    </w:p>
    <w:p w:rsidR="009B26EC" w:rsidRDefault="009B26EC">
      <w:pPr>
        <w:spacing w:after="0" w:line="240" w:lineRule="auto"/>
        <w:jc w:val="both"/>
        <w:rPr>
          <w:rFonts w:ascii="Times New Roman" w:eastAsia="Times New Roman" w:hAnsi="Times New Roman" w:cs="Times New Roman"/>
          <w:sz w:val="24"/>
          <w:szCs w:val="24"/>
        </w:rPr>
      </w:pPr>
    </w:p>
    <w:p w:rsidR="009B26EC" w:rsidRDefault="007E3BCD">
      <w:p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Empirical testing across simulated water level cycles confirmed that the hardware and software communicate reliably over a s</w:t>
      </w:r>
      <w:r>
        <w:rPr>
          <w:rFonts w:ascii="Times New Roman" w:eastAsia="Times New Roman" w:hAnsi="Times New Roman" w:cs="Times New Roman"/>
          <w:sz w:val="24"/>
          <w:szCs w:val="24"/>
        </w:rPr>
        <w:t xml:space="preserve">hared Wi-Fi network. The system maintains total reading accuracy, properly logging and appending timestamped information into structured local Excel spreadsheets for long-term data archiving. </w:t>
      </w:r>
    </w:p>
    <w:p w:rsidR="009B26EC" w:rsidRDefault="007E3BCD">
      <w:p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the implementation of an independent solar chargi</w:t>
      </w:r>
      <w:r>
        <w:rPr>
          <w:rFonts w:ascii="Times New Roman" w:eastAsia="Times New Roman" w:hAnsi="Times New Roman" w:cs="Times New Roman"/>
          <w:sz w:val="24"/>
          <w:szCs w:val="24"/>
        </w:rPr>
        <w:t xml:space="preserve">ng track and an adjustable LM2596S buck converter ensures that the field edge node remains power-autonomous, grid-independent, and protected from voltage surges. </w:t>
      </w:r>
    </w:p>
    <w:p w:rsidR="009B26EC" w:rsidRDefault="007E3BCD">
      <w:p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Ultimately, this special project proves that combining sustainable energy harvesting with loc</w:t>
      </w:r>
      <w:r>
        <w:rPr>
          <w:rFonts w:ascii="Times New Roman" w:eastAsia="Times New Roman" w:hAnsi="Times New Roman" w:cs="Times New Roman"/>
          <w:sz w:val="24"/>
          <w:szCs w:val="24"/>
        </w:rPr>
        <w:t xml:space="preserve">alized IoT architecture creates an affordable, robust, and dependable early-warning flood management system that can significantly improve local disaster preparedness and community safety. </w:t>
      </w:r>
    </w:p>
    <w:p w:rsidR="009B26EC" w:rsidRDefault="009B26EC">
      <w:pPr>
        <w:spacing w:after="280" w:line="240" w:lineRule="auto"/>
        <w:rPr>
          <w:rFonts w:ascii="Times New Roman" w:eastAsia="Times New Roman" w:hAnsi="Times New Roman" w:cs="Times New Roman"/>
          <w:b/>
          <w:bCs/>
          <w:sz w:val="24"/>
          <w:szCs w:val="24"/>
        </w:rPr>
      </w:pPr>
    </w:p>
    <w:p w:rsidR="009B26EC" w:rsidRDefault="009B26EC">
      <w:pPr>
        <w:spacing w:after="280" w:line="240" w:lineRule="auto"/>
        <w:rPr>
          <w:rFonts w:ascii="Times New Roman" w:eastAsia="Times New Roman" w:hAnsi="Times New Roman" w:cs="Times New Roman"/>
          <w:b/>
          <w:bCs/>
          <w:sz w:val="24"/>
          <w:szCs w:val="24"/>
        </w:rPr>
      </w:pPr>
    </w:p>
    <w:p w:rsidR="009B26EC" w:rsidRDefault="009B26EC">
      <w:pPr>
        <w:spacing w:after="280" w:line="240" w:lineRule="auto"/>
        <w:rPr>
          <w:rFonts w:ascii="Times New Roman" w:eastAsia="Times New Roman" w:hAnsi="Times New Roman" w:cs="Times New Roman"/>
          <w:b/>
          <w:bCs/>
          <w:sz w:val="24"/>
          <w:szCs w:val="24"/>
        </w:rPr>
      </w:pPr>
    </w:p>
    <w:p w:rsidR="009B26EC" w:rsidRDefault="009B26EC">
      <w:pPr>
        <w:spacing w:after="280" w:line="240" w:lineRule="auto"/>
        <w:rPr>
          <w:rFonts w:ascii="Times New Roman" w:eastAsia="Times New Roman" w:hAnsi="Times New Roman" w:cs="Times New Roman"/>
          <w:b/>
          <w:bCs/>
          <w:sz w:val="24"/>
          <w:szCs w:val="24"/>
        </w:rPr>
      </w:pPr>
    </w:p>
    <w:p w:rsidR="009B26EC" w:rsidRDefault="009B26EC">
      <w:pPr>
        <w:spacing w:after="280" w:line="240" w:lineRule="auto"/>
        <w:rPr>
          <w:rFonts w:ascii="Times New Roman" w:eastAsia="Times New Roman" w:hAnsi="Times New Roman" w:cs="Times New Roman"/>
          <w:b/>
          <w:bCs/>
          <w:sz w:val="24"/>
          <w:szCs w:val="24"/>
        </w:rPr>
      </w:pPr>
    </w:p>
    <w:p w:rsidR="009B26EC" w:rsidRDefault="009B26EC">
      <w:pPr>
        <w:spacing w:after="280" w:line="240" w:lineRule="auto"/>
        <w:rPr>
          <w:rFonts w:ascii="Times New Roman" w:eastAsia="Times New Roman" w:hAnsi="Times New Roman" w:cs="Times New Roman"/>
          <w:b/>
          <w:bCs/>
          <w:sz w:val="24"/>
          <w:szCs w:val="24"/>
        </w:rPr>
      </w:pPr>
    </w:p>
    <w:p w:rsidR="009B26EC" w:rsidRDefault="009B26EC">
      <w:pPr>
        <w:spacing w:after="280" w:line="240" w:lineRule="auto"/>
        <w:rPr>
          <w:rFonts w:ascii="Times New Roman" w:eastAsia="Times New Roman" w:hAnsi="Times New Roman" w:cs="Times New Roman"/>
          <w:b/>
          <w:bCs/>
          <w:sz w:val="24"/>
          <w:szCs w:val="24"/>
        </w:rPr>
      </w:pPr>
    </w:p>
    <w:p w:rsidR="009B26EC" w:rsidRDefault="009B26EC">
      <w:pPr>
        <w:spacing w:after="280" w:line="240" w:lineRule="auto"/>
        <w:rPr>
          <w:rFonts w:ascii="Times New Roman" w:eastAsia="Times New Roman" w:hAnsi="Times New Roman" w:cs="Times New Roman"/>
          <w:b/>
          <w:bCs/>
          <w:sz w:val="24"/>
          <w:szCs w:val="24"/>
        </w:rPr>
      </w:pPr>
    </w:p>
    <w:p w:rsidR="009B26EC" w:rsidRDefault="009B26EC">
      <w:pPr>
        <w:spacing w:after="280" w:line="240" w:lineRule="auto"/>
        <w:rPr>
          <w:rFonts w:ascii="Times New Roman" w:eastAsia="Times New Roman" w:hAnsi="Times New Roman" w:cs="Times New Roman"/>
          <w:b/>
          <w:bCs/>
          <w:sz w:val="24"/>
          <w:szCs w:val="24"/>
        </w:rPr>
      </w:pPr>
    </w:p>
    <w:p w:rsidR="009B26EC" w:rsidRDefault="009B26EC">
      <w:pPr>
        <w:spacing w:after="280" w:line="240" w:lineRule="auto"/>
        <w:rPr>
          <w:rFonts w:ascii="Times New Roman" w:eastAsia="Times New Roman" w:hAnsi="Times New Roman" w:cs="Times New Roman"/>
          <w:b/>
          <w:bCs/>
          <w:sz w:val="24"/>
          <w:szCs w:val="24"/>
        </w:rPr>
      </w:pPr>
    </w:p>
    <w:p w:rsidR="009B26EC" w:rsidRDefault="009B26EC">
      <w:pPr>
        <w:spacing w:after="280" w:line="240" w:lineRule="auto"/>
        <w:rPr>
          <w:rFonts w:ascii="Times New Roman" w:eastAsia="Times New Roman" w:hAnsi="Times New Roman" w:cs="Times New Roman"/>
          <w:b/>
          <w:bCs/>
          <w:sz w:val="24"/>
          <w:szCs w:val="24"/>
        </w:rPr>
      </w:pPr>
    </w:p>
    <w:p w:rsidR="009B26EC" w:rsidRDefault="007E3BCD">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rsidR="009B26EC" w:rsidRDefault="007E3BCD">
      <w:pPr>
        <w:spacing w:after="240" w:line="276"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Al-Shareeda, M. A., Ali, A. M., Hammoud, M. </w:t>
      </w:r>
      <w:r>
        <w:rPr>
          <w:rFonts w:ascii="Times New Roman" w:eastAsia="Times New Roman" w:hAnsi="Times New Roman" w:cs="Times New Roman"/>
          <w:sz w:val="24"/>
          <w:szCs w:val="24"/>
        </w:rPr>
        <w:t xml:space="preserve">A., Kazem, Z. H. M., &amp; Hussein, M. A. (2025). Secure IoT-based real-time water level monitoring system using ESP32 for critical infrastructure. </w:t>
      </w:r>
      <w:r>
        <w:rPr>
          <w:rFonts w:ascii="Times New Roman" w:eastAsia="Times New Roman" w:hAnsi="Times New Roman" w:cs="Times New Roman"/>
          <w:i/>
          <w:iCs/>
          <w:sz w:val="24"/>
          <w:szCs w:val="24"/>
        </w:rPr>
        <w:t>Journal of Cyber Security and Risk Auditing</w:t>
      </w:r>
      <w:r>
        <w:rPr>
          <w:rFonts w:ascii="Times New Roman" w:eastAsia="Times New Roman" w:hAnsi="Times New Roman" w:cs="Times New Roman"/>
          <w:sz w:val="24"/>
          <w:szCs w:val="24"/>
        </w:rPr>
        <w:t>, 2025(2), 44–52.</w:t>
      </w:r>
      <w:hyperlink r:id="rId19" w:history="1">
        <w:r>
          <w:rPr>
            <w:rFonts w:ascii="Times New Roman" w:eastAsia="Times New Roman" w:hAnsi="Times New Roman" w:cs="Times New Roman"/>
            <w:sz w:val="24"/>
            <w:szCs w:val="24"/>
          </w:rPr>
          <w:t xml:space="preserve"> </w:t>
        </w:r>
      </w:hyperlink>
      <w:hyperlink r:id="rId20" w:history="1">
        <w:r>
          <w:rPr>
            <w:rFonts w:ascii="Times New Roman" w:eastAsia="Times New Roman" w:hAnsi="Times New Roman" w:cs="Times New Roman"/>
            <w:color w:val="1155CC"/>
            <w:sz w:val="24"/>
            <w:szCs w:val="24"/>
            <w:u w:val="single"/>
          </w:rPr>
          <w:t>https://doi.org/10.63180/jcsra.thestap.2025.2.4</w:t>
        </w:r>
      </w:hyperlink>
    </w:p>
    <w:p w:rsidR="009B26EC" w:rsidRDefault="007E3BCD">
      <w:pPr>
        <w:spacing w:after="240" w:line="276"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Bagal, S. A., Bhisikar, T., Nimje, A., Nandanwar, Y., &amp;</w:t>
      </w:r>
      <w:r>
        <w:rPr>
          <w:rFonts w:ascii="Times New Roman" w:eastAsia="Times New Roman" w:hAnsi="Times New Roman" w:cs="Times New Roman"/>
          <w:sz w:val="24"/>
          <w:szCs w:val="24"/>
        </w:rPr>
        <w:t xml:space="preserve"> Patil, T. (2023). Design of automatic domestic water quality monitoring &amp; distribution control. </w:t>
      </w:r>
      <w:r>
        <w:rPr>
          <w:rFonts w:ascii="Times New Roman" w:eastAsia="Times New Roman" w:hAnsi="Times New Roman" w:cs="Times New Roman"/>
          <w:i/>
          <w:iCs/>
          <w:sz w:val="24"/>
          <w:szCs w:val="24"/>
        </w:rPr>
        <w:t>International Journal of Innovative Research in Electrical, Electronics, Instrumentation and Control Engineering</w:t>
      </w:r>
      <w:r>
        <w:rPr>
          <w:rFonts w:ascii="Times New Roman" w:eastAsia="Times New Roman" w:hAnsi="Times New Roman" w:cs="Times New Roman"/>
          <w:sz w:val="24"/>
          <w:szCs w:val="24"/>
        </w:rPr>
        <w:t>, 11(4).</w:t>
      </w:r>
      <w:hyperlink r:id="rId21" w:history="1">
        <w:r>
          <w:rPr>
            <w:rFonts w:ascii="Times New Roman" w:eastAsia="Times New Roman" w:hAnsi="Times New Roman" w:cs="Times New Roman"/>
            <w:sz w:val="24"/>
            <w:szCs w:val="24"/>
          </w:rPr>
          <w:t xml:space="preserve"> </w:t>
        </w:r>
      </w:hyperlink>
      <w:hyperlink r:id="rId22" w:history="1">
        <w:r>
          <w:rPr>
            <w:rFonts w:ascii="Times New Roman" w:eastAsia="Times New Roman" w:hAnsi="Times New Roman" w:cs="Times New Roman"/>
            <w:color w:val="1155CC"/>
            <w:sz w:val="24"/>
            <w:szCs w:val="24"/>
            <w:u w:val="single"/>
          </w:rPr>
          <w:t>https://doi.org/10.17148/IJIREEICE.2023.11405</w:t>
        </w:r>
      </w:hyperlink>
    </w:p>
    <w:p w:rsidR="009B26EC" w:rsidRDefault="007E3BCD">
      <w:pPr>
        <w:spacing w:after="240" w:line="276"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Bowler, A. L., Bakalis, S., &amp;</w:t>
      </w:r>
      <w:r>
        <w:rPr>
          <w:rFonts w:ascii="Times New Roman" w:eastAsia="Times New Roman" w:hAnsi="Times New Roman" w:cs="Times New Roman"/>
          <w:sz w:val="24"/>
          <w:szCs w:val="24"/>
        </w:rPr>
        <w:t xml:space="preserve"> Watson, N. J. (2022). A review of in-line and on-line measurement technologies to support process monitoring and control in food manufacturing. </w:t>
      </w:r>
      <w:r>
        <w:rPr>
          <w:rFonts w:ascii="Times New Roman" w:eastAsia="Times New Roman" w:hAnsi="Times New Roman" w:cs="Times New Roman"/>
          <w:i/>
          <w:iCs/>
          <w:sz w:val="24"/>
          <w:szCs w:val="24"/>
        </w:rPr>
        <w:t>Foods</w:t>
      </w:r>
      <w:r>
        <w:rPr>
          <w:rFonts w:ascii="Times New Roman" w:eastAsia="Times New Roman" w:hAnsi="Times New Roman" w:cs="Times New Roman"/>
          <w:sz w:val="24"/>
          <w:szCs w:val="24"/>
        </w:rPr>
        <w:t>, 11(16), 2294.</w:t>
      </w:r>
      <w:hyperlink r:id="rId23" w:history="1">
        <w:r>
          <w:rPr>
            <w:rFonts w:ascii="Times New Roman" w:eastAsia="Times New Roman" w:hAnsi="Times New Roman" w:cs="Times New Roman"/>
            <w:sz w:val="24"/>
            <w:szCs w:val="24"/>
          </w:rPr>
          <w:t xml:space="preserve"> </w:t>
        </w:r>
      </w:hyperlink>
      <w:hyperlink r:id="rId24" w:history="1">
        <w:r>
          <w:rPr>
            <w:rFonts w:ascii="Times New Roman" w:eastAsia="Times New Roman" w:hAnsi="Times New Roman" w:cs="Times New Roman"/>
            <w:color w:val="1155CC"/>
            <w:sz w:val="24"/>
            <w:szCs w:val="24"/>
            <w:u w:val="single"/>
          </w:rPr>
          <w:t>https://doi.org/10.3390/foods11162294</w:t>
        </w:r>
      </w:hyperlink>
    </w:p>
    <w:p w:rsidR="009B26EC" w:rsidRDefault="007E3BCD">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Cadeliña, M. R. L.,&amp;Perin, M. A. D. (2022). Flood alarm: Arduino-based water level indicator with buzzer for flood warning purposes.</w:t>
      </w:r>
    </w:p>
    <w:p w:rsidR="009B26EC" w:rsidRDefault="007E3BCD">
      <w:pPr>
        <w:spacing w:after="240" w:line="276"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Castro Ga</w:t>
      </w:r>
      <w:r>
        <w:rPr>
          <w:rFonts w:ascii="Times New Roman" w:eastAsia="Times New Roman" w:hAnsi="Times New Roman" w:cs="Times New Roman"/>
          <w:sz w:val="24"/>
          <w:szCs w:val="24"/>
        </w:rPr>
        <w:t xml:space="preserve">rcia, L., Wang, J., Wang, S., Qiao, X., Kuhl, S., Zhang, H., Rangel de la Tejera, R., &amp; Reed, D. (2025). I-Canopy: A resilient IoT platform for adaptive environmental monitoring at the edge. </w:t>
      </w:r>
      <w:r>
        <w:rPr>
          <w:rFonts w:ascii="Times New Roman" w:eastAsia="Times New Roman" w:hAnsi="Times New Roman" w:cs="Times New Roman"/>
          <w:i/>
          <w:iCs/>
          <w:sz w:val="24"/>
          <w:szCs w:val="24"/>
        </w:rPr>
        <w:t>Smart Agricultural Technology</w:t>
      </w:r>
      <w:r>
        <w:rPr>
          <w:rFonts w:ascii="Times New Roman" w:eastAsia="Times New Roman" w:hAnsi="Times New Roman" w:cs="Times New Roman"/>
          <w:sz w:val="24"/>
          <w:szCs w:val="24"/>
        </w:rPr>
        <w:t>, 12, 101611.</w:t>
      </w:r>
      <w:hyperlink r:id="rId25" w:history="1">
        <w:r>
          <w:rPr>
            <w:rFonts w:ascii="Times New Roman" w:eastAsia="Times New Roman" w:hAnsi="Times New Roman" w:cs="Times New Roman"/>
            <w:sz w:val="24"/>
            <w:szCs w:val="24"/>
          </w:rPr>
          <w:t xml:space="preserve"> </w:t>
        </w:r>
      </w:hyperlink>
      <w:hyperlink r:id="rId26" w:history="1">
        <w:r>
          <w:rPr>
            <w:rFonts w:ascii="Times New Roman" w:eastAsia="Times New Roman" w:hAnsi="Times New Roman" w:cs="Times New Roman"/>
            <w:color w:val="1155CC"/>
            <w:sz w:val="24"/>
            <w:szCs w:val="24"/>
            <w:u w:val="single"/>
          </w:rPr>
          <w:t>https://doi.org/10.1016/j.atech.2025.101611</w:t>
        </w:r>
      </w:hyperlink>
    </w:p>
    <w:p w:rsidR="009B26EC" w:rsidRDefault="007E3BCD">
      <w:pPr>
        <w:spacing w:after="240" w:line="276"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Diriyana, A., Darusalam, U., &amp; Natasha, N. D. (2019). Wa</w:t>
      </w:r>
      <w:r>
        <w:rPr>
          <w:rFonts w:ascii="Times New Roman" w:eastAsia="Times New Roman" w:hAnsi="Times New Roman" w:cs="Times New Roman"/>
          <w:sz w:val="24"/>
          <w:szCs w:val="24"/>
        </w:rPr>
        <w:t xml:space="preserve">ter level monitoring and flood early warning using microcontroller with IoT based ultrasonic sensor. </w:t>
      </w:r>
      <w:r>
        <w:rPr>
          <w:rFonts w:ascii="Times New Roman" w:eastAsia="Times New Roman" w:hAnsi="Times New Roman" w:cs="Times New Roman"/>
          <w:i/>
          <w:iCs/>
          <w:sz w:val="24"/>
          <w:szCs w:val="24"/>
        </w:rPr>
        <w:t>Jurnal Teknik Informatika C.I.T Medicom</w:t>
      </w:r>
      <w:r>
        <w:rPr>
          <w:rFonts w:ascii="Times New Roman" w:eastAsia="Times New Roman" w:hAnsi="Times New Roman" w:cs="Times New Roman"/>
          <w:sz w:val="24"/>
          <w:szCs w:val="24"/>
        </w:rPr>
        <w:t>, 11, 22–28.</w:t>
      </w:r>
      <w:hyperlink r:id="rId27" w:history="1">
        <w:r>
          <w:rPr>
            <w:rFonts w:ascii="Times New Roman" w:eastAsia="Times New Roman" w:hAnsi="Times New Roman" w:cs="Times New Roman"/>
            <w:sz w:val="24"/>
            <w:szCs w:val="24"/>
          </w:rPr>
          <w:t xml:space="preserve"> </w:t>
        </w:r>
      </w:hyperlink>
      <w:hyperlink r:id="rId28" w:history="1">
        <w:r>
          <w:rPr>
            <w:rFonts w:ascii="Times New Roman" w:eastAsia="Times New Roman" w:hAnsi="Times New Roman" w:cs="Times New Roman"/>
            <w:color w:val="1155CC"/>
            <w:sz w:val="24"/>
            <w:szCs w:val="24"/>
            <w:u w:val="single"/>
          </w:rPr>
          <w:t>https://doi.org/10.35335/cit.Vol11.2019.9.pp22-28</w:t>
        </w:r>
      </w:hyperlink>
    </w:p>
    <w:p w:rsidR="009B26EC" w:rsidRDefault="007E3BCD">
      <w:pPr>
        <w:spacing w:after="240" w:line="276"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Fernandes, J. A. T., Loureiro, G. F., &amp; Giovanelli, L. B. (2024). Development of a prototype for water reservoir level </w:t>
      </w:r>
      <w:r>
        <w:rPr>
          <w:rFonts w:ascii="Times New Roman" w:eastAsia="Times New Roman" w:hAnsi="Times New Roman" w:cs="Times New Roman"/>
          <w:sz w:val="24"/>
          <w:szCs w:val="24"/>
        </w:rPr>
        <w:t xml:space="preserve">monitoring using an ESP32 board. </w:t>
      </w:r>
      <w:r>
        <w:rPr>
          <w:rFonts w:ascii="Times New Roman" w:eastAsia="Times New Roman" w:hAnsi="Times New Roman" w:cs="Times New Roman"/>
          <w:i/>
          <w:iCs/>
          <w:sz w:val="24"/>
          <w:szCs w:val="24"/>
        </w:rPr>
        <w:t>International Journal of Geoscience, Engineering and Technology</w:t>
      </w:r>
      <w:r>
        <w:rPr>
          <w:rFonts w:ascii="Times New Roman" w:eastAsia="Times New Roman" w:hAnsi="Times New Roman" w:cs="Times New Roman"/>
          <w:sz w:val="24"/>
          <w:szCs w:val="24"/>
        </w:rPr>
        <w:t>, 10(1), 46–53.</w:t>
      </w:r>
      <w:hyperlink r:id="rId29" w:history="1">
        <w:r>
          <w:rPr>
            <w:rFonts w:ascii="Times New Roman" w:eastAsia="Times New Roman" w:hAnsi="Times New Roman" w:cs="Times New Roman"/>
            <w:sz w:val="24"/>
            <w:szCs w:val="24"/>
          </w:rPr>
          <w:t xml:space="preserve"> </w:t>
        </w:r>
      </w:hyperlink>
      <w:hyperlink r:id="rId30" w:history="1">
        <w:r>
          <w:rPr>
            <w:rFonts w:ascii="Times New Roman" w:eastAsia="Times New Roman" w:hAnsi="Times New Roman" w:cs="Times New Roman"/>
            <w:color w:val="1155CC"/>
            <w:sz w:val="24"/>
            <w:szCs w:val="24"/>
            <w:u w:val="single"/>
          </w:rPr>
          <w:t>https://doi.org/10.70597/ijget.v10i1.545</w:t>
        </w:r>
      </w:hyperlink>
    </w:p>
    <w:p w:rsidR="009B26EC" w:rsidRDefault="007E3BCD">
      <w:pPr>
        <w:spacing w:after="240" w:line="276"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lastRenderedPageBreak/>
        <w:t>Hanan, Gunawan, A. A. N., &amp; Sumadiyasa, M. (2019). Water level detection system based on ultrasonic sensors HC-SR04 and ESP8266-</w:t>
      </w:r>
      <w:r>
        <w:rPr>
          <w:rFonts w:ascii="Times New Roman" w:eastAsia="Times New Roman" w:hAnsi="Times New Roman" w:cs="Times New Roman"/>
          <w:sz w:val="24"/>
          <w:szCs w:val="24"/>
        </w:rPr>
        <w:t xml:space="preserve">12 modules with Telegram and buzzer communication media. </w:t>
      </w:r>
      <w:r>
        <w:rPr>
          <w:rFonts w:ascii="Times New Roman" w:eastAsia="Times New Roman" w:hAnsi="Times New Roman" w:cs="Times New Roman"/>
          <w:i/>
          <w:iCs/>
          <w:sz w:val="24"/>
          <w:szCs w:val="24"/>
        </w:rPr>
        <w:t>Instrumentation Mesure Métrologie</w:t>
      </w:r>
      <w:r>
        <w:rPr>
          <w:rFonts w:ascii="Times New Roman" w:eastAsia="Times New Roman" w:hAnsi="Times New Roman" w:cs="Times New Roman"/>
          <w:sz w:val="24"/>
          <w:szCs w:val="24"/>
        </w:rPr>
        <w:t>, 18(3).</w:t>
      </w:r>
      <w:hyperlink r:id="rId31" w:history="1">
        <w:r>
          <w:rPr>
            <w:rFonts w:ascii="Times New Roman" w:eastAsia="Times New Roman" w:hAnsi="Times New Roman" w:cs="Times New Roman"/>
            <w:sz w:val="24"/>
            <w:szCs w:val="24"/>
          </w:rPr>
          <w:t xml:space="preserve"> </w:t>
        </w:r>
      </w:hyperlink>
      <w:hyperlink r:id="rId32" w:history="1">
        <w:r>
          <w:rPr>
            <w:rFonts w:ascii="Times New Roman" w:eastAsia="Times New Roman" w:hAnsi="Times New Roman" w:cs="Times New Roman"/>
            <w:color w:val="1155CC"/>
            <w:sz w:val="24"/>
            <w:szCs w:val="24"/>
            <w:u w:val="single"/>
          </w:rPr>
          <w:t>https://doi.org/10.18280/i2m.180311</w:t>
        </w:r>
      </w:hyperlink>
    </w:p>
    <w:p w:rsidR="009B26EC" w:rsidRDefault="007E3BCD">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Lei, J.-F. (2010). Application of water-level monitoring system to modern management of drainage system. </w:t>
      </w:r>
      <w:r>
        <w:rPr>
          <w:rFonts w:ascii="Times New Roman" w:eastAsia="Times New Roman" w:hAnsi="Times New Roman" w:cs="Times New Roman"/>
          <w:i/>
          <w:iCs/>
          <w:sz w:val="24"/>
          <w:szCs w:val="24"/>
        </w:rPr>
        <w:t>China Water&amp;Wastewater</w:t>
      </w:r>
      <w:r>
        <w:rPr>
          <w:rFonts w:ascii="Times New Roman" w:eastAsia="Times New Roman" w:hAnsi="Times New Roman" w:cs="Times New Roman"/>
          <w:sz w:val="24"/>
          <w:szCs w:val="24"/>
        </w:rPr>
        <w:t>, 26(18), 145–147.</w:t>
      </w:r>
    </w:p>
    <w:p w:rsidR="009B26EC" w:rsidRDefault="007E3BCD">
      <w:pPr>
        <w:spacing w:after="240" w:line="276"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Lengkong, A. G., Salaki, D. T.,&amp;Alfonsius, E. (</w:t>
      </w:r>
      <w:r>
        <w:rPr>
          <w:rFonts w:ascii="Times New Roman" w:eastAsia="Times New Roman" w:hAnsi="Times New Roman" w:cs="Times New Roman"/>
          <w:sz w:val="24"/>
          <w:szCs w:val="24"/>
        </w:rPr>
        <w:t>2024). Implementation of an Internet of Things (IoT)-based water level early warning system with Telegram notification.</w:t>
      </w:r>
      <w:hyperlink r:id="rId33" w:history="1">
        <w:r>
          <w:rPr>
            <w:rFonts w:ascii="Times New Roman" w:eastAsia="Times New Roman" w:hAnsi="Times New Roman" w:cs="Times New Roman"/>
            <w:sz w:val="24"/>
            <w:szCs w:val="24"/>
          </w:rPr>
          <w:t xml:space="preserve"> </w:t>
        </w:r>
      </w:hyperlink>
      <w:hyperlink r:id="rId34" w:history="1">
        <w:r>
          <w:rPr>
            <w:rFonts w:ascii="Times New Roman" w:eastAsia="Times New Roman" w:hAnsi="Times New Roman" w:cs="Times New Roman"/>
            <w:color w:val="1155CC"/>
            <w:sz w:val="24"/>
            <w:szCs w:val="24"/>
            <w:u w:val="single"/>
          </w:rPr>
          <w:t>https://doi.org/10.33365/jatika.v6i2.349</w:t>
        </w:r>
      </w:hyperlink>
    </w:p>
    <w:p w:rsidR="009B26EC" w:rsidRDefault="007E3BCD">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Lias, J., &amp; Kumaran, G. (2024). IoT-based flood monitoring system using ESP32. </w:t>
      </w:r>
      <w:r>
        <w:rPr>
          <w:rFonts w:ascii="Times New Roman" w:eastAsia="Times New Roman" w:hAnsi="Times New Roman" w:cs="Times New Roman"/>
          <w:i/>
          <w:iCs/>
          <w:sz w:val="24"/>
          <w:szCs w:val="24"/>
        </w:rPr>
        <w:t>Evolution in Electrical and Electronic Engineering</w:t>
      </w:r>
      <w:r>
        <w:rPr>
          <w:rFonts w:ascii="Times New Roman" w:eastAsia="Times New Roman" w:hAnsi="Times New Roman" w:cs="Times New Roman"/>
          <w:sz w:val="24"/>
          <w:szCs w:val="24"/>
        </w:rPr>
        <w:t>.</w:t>
      </w:r>
    </w:p>
    <w:p w:rsidR="009B26EC" w:rsidRDefault="007E3BCD">
      <w:pPr>
        <w:spacing w:after="240" w:line="276"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Nur, I., &amp; Shrestha, K. K.</w:t>
      </w:r>
      <w:r>
        <w:rPr>
          <w:rFonts w:ascii="Times New Roman" w:eastAsia="Times New Roman" w:hAnsi="Times New Roman" w:cs="Times New Roman"/>
          <w:sz w:val="24"/>
          <w:szCs w:val="24"/>
        </w:rPr>
        <w:t xml:space="preserve"> (2017). An integrative perspective on community vulnerability to flooding in cities of developing countries. </w:t>
      </w:r>
      <w:r>
        <w:rPr>
          <w:rFonts w:ascii="Times New Roman" w:eastAsia="Times New Roman" w:hAnsi="Times New Roman" w:cs="Times New Roman"/>
          <w:i/>
          <w:iCs/>
          <w:sz w:val="24"/>
          <w:szCs w:val="24"/>
        </w:rPr>
        <w:t>Procedia Engineering</w:t>
      </w:r>
      <w:r>
        <w:rPr>
          <w:rFonts w:ascii="Times New Roman" w:eastAsia="Times New Roman" w:hAnsi="Times New Roman" w:cs="Times New Roman"/>
          <w:sz w:val="24"/>
          <w:szCs w:val="24"/>
        </w:rPr>
        <w:t>, 198, 958–967.</w:t>
      </w:r>
      <w:hyperlink r:id="rId35" w:history="1">
        <w:r>
          <w:rPr>
            <w:rFonts w:ascii="Times New Roman" w:eastAsia="Times New Roman" w:hAnsi="Times New Roman" w:cs="Times New Roman"/>
            <w:sz w:val="24"/>
            <w:szCs w:val="24"/>
          </w:rPr>
          <w:t xml:space="preserve"> </w:t>
        </w:r>
      </w:hyperlink>
      <w:hyperlink r:id="rId36" w:history="1">
        <w:r>
          <w:rPr>
            <w:rFonts w:ascii="Times New Roman" w:eastAsia="Times New Roman" w:hAnsi="Times New Roman" w:cs="Times New Roman"/>
            <w:color w:val="1155CC"/>
            <w:sz w:val="24"/>
            <w:szCs w:val="24"/>
            <w:u w:val="single"/>
          </w:rPr>
          <w:t>https://doi.org/10.1016/j.proeng.2017.07.141</w:t>
        </w:r>
      </w:hyperlink>
    </w:p>
    <w:p w:rsidR="009B26EC" w:rsidRDefault="007E3BCD">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Oluremi, D., Chinedu, P., &amp; Adeyemo, D. O. (2025). Optimizing solar energy harvesting in IoT nodes using deep self-orga</w:t>
      </w:r>
      <w:r>
        <w:rPr>
          <w:rFonts w:ascii="Times New Roman" w:eastAsia="Times New Roman" w:hAnsi="Times New Roman" w:cs="Times New Roman"/>
          <w:sz w:val="24"/>
          <w:szCs w:val="24"/>
        </w:rPr>
        <w:t xml:space="preserve">nizing maps. </w:t>
      </w:r>
      <w:r>
        <w:rPr>
          <w:rFonts w:ascii="Times New Roman" w:eastAsia="Times New Roman" w:hAnsi="Times New Roman" w:cs="Times New Roman"/>
          <w:i/>
          <w:iCs/>
          <w:sz w:val="24"/>
          <w:szCs w:val="24"/>
        </w:rPr>
        <w:t>ResearchGate Preprint</w:t>
      </w:r>
      <w:r>
        <w:rPr>
          <w:rFonts w:ascii="Times New Roman" w:eastAsia="Times New Roman" w:hAnsi="Times New Roman" w:cs="Times New Roman"/>
          <w:sz w:val="24"/>
          <w:szCs w:val="24"/>
        </w:rPr>
        <w:t>.</w:t>
      </w:r>
    </w:p>
    <w:p w:rsidR="009B26EC" w:rsidRDefault="007E3BCD">
      <w:pPr>
        <w:spacing w:after="240" w:line="276"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Perumal, P., Raj, A., Bharathi, B., Raju, G. M., &amp; Yogeswari, K. (2017). UAV assisted automated remote monitoring and control system for smart water bodies. In </w:t>
      </w:r>
      <w:r>
        <w:rPr>
          <w:rFonts w:ascii="Times New Roman" w:eastAsia="Times New Roman" w:hAnsi="Times New Roman" w:cs="Times New Roman"/>
          <w:i/>
          <w:iCs/>
          <w:sz w:val="24"/>
          <w:szCs w:val="24"/>
        </w:rPr>
        <w:t>2017 Second International Conference on Recent Trends and Ch</w:t>
      </w:r>
      <w:r>
        <w:rPr>
          <w:rFonts w:ascii="Times New Roman" w:eastAsia="Times New Roman" w:hAnsi="Times New Roman" w:cs="Times New Roman"/>
          <w:i/>
          <w:iCs/>
          <w:sz w:val="24"/>
          <w:szCs w:val="24"/>
        </w:rPr>
        <w:t>allenges in Computational Models (ICRTCCM)</w:t>
      </w:r>
      <w:r>
        <w:rPr>
          <w:rFonts w:ascii="Times New Roman" w:eastAsia="Times New Roman" w:hAnsi="Times New Roman" w:cs="Times New Roman"/>
          <w:sz w:val="24"/>
          <w:szCs w:val="24"/>
        </w:rPr>
        <w:t xml:space="preserve"> (pp. 269–273). IEEE.</w:t>
      </w:r>
      <w:hyperlink r:id="rId37" w:history="1">
        <w:r>
          <w:rPr>
            <w:rFonts w:ascii="Times New Roman" w:eastAsia="Times New Roman" w:hAnsi="Times New Roman" w:cs="Times New Roman"/>
            <w:sz w:val="24"/>
            <w:szCs w:val="24"/>
          </w:rPr>
          <w:t xml:space="preserve"> </w:t>
        </w:r>
      </w:hyperlink>
      <w:hyperlink r:id="rId38" w:history="1">
        <w:r>
          <w:rPr>
            <w:rFonts w:ascii="Times New Roman" w:eastAsia="Times New Roman" w:hAnsi="Times New Roman" w:cs="Times New Roman"/>
            <w:color w:val="1155CC"/>
            <w:sz w:val="24"/>
            <w:szCs w:val="24"/>
            <w:u w:val="single"/>
          </w:rPr>
          <w:t>https://doi.org/10.1109/ICRTCCM.2017.40</w:t>
        </w:r>
      </w:hyperlink>
    </w:p>
    <w:p w:rsidR="009B26EC" w:rsidRDefault="007E3BCD">
      <w:pPr>
        <w:spacing w:after="240" w:line="276"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Rahman, M. H., Shihab, M., Rahman, M. A., &amp; Naderuzzaman, M. (2026). ESP32 microcontroller: A review of architecture, communication protocols, applications and research challenges. </w:t>
      </w:r>
      <w:r>
        <w:rPr>
          <w:rFonts w:ascii="Times New Roman" w:eastAsia="Times New Roman" w:hAnsi="Times New Roman" w:cs="Times New Roman"/>
          <w:i/>
          <w:iCs/>
          <w:sz w:val="24"/>
          <w:szCs w:val="24"/>
        </w:rPr>
        <w:t>Open Access Journal on Engineeri</w:t>
      </w:r>
      <w:r>
        <w:rPr>
          <w:rFonts w:ascii="Times New Roman" w:eastAsia="Times New Roman" w:hAnsi="Times New Roman" w:cs="Times New Roman"/>
          <w:i/>
          <w:iCs/>
          <w:sz w:val="24"/>
          <w:szCs w:val="24"/>
        </w:rPr>
        <w:t>ng Applications</w:t>
      </w:r>
      <w:r>
        <w:rPr>
          <w:rFonts w:ascii="Times New Roman" w:eastAsia="Times New Roman" w:hAnsi="Times New Roman" w:cs="Times New Roman"/>
          <w:sz w:val="24"/>
          <w:szCs w:val="24"/>
        </w:rPr>
        <w:t>, 1(2), 19–33.</w:t>
      </w:r>
      <w:hyperlink r:id="rId39" w:history="1">
        <w:r>
          <w:rPr>
            <w:rFonts w:ascii="Times New Roman" w:eastAsia="Times New Roman" w:hAnsi="Times New Roman" w:cs="Times New Roman"/>
            <w:sz w:val="24"/>
            <w:szCs w:val="24"/>
          </w:rPr>
          <w:t xml:space="preserve"> </w:t>
        </w:r>
      </w:hyperlink>
      <w:hyperlink r:id="rId40" w:history="1">
        <w:r>
          <w:rPr>
            <w:rFonts w:ascii="Times New Roman" w:eastAsia="Times New Roman" w:hAnsi="Times New Roman" w:cs="Times New Roman"/>
            <w:color w:val="1155CC"/>
            <w:sz w:val="24"/>
            <w:szCs w:val="24"/>
            <w:u w:val="single"/>
          </w:rPr>
          <w:t>https://doi.org/10.64886/oajea.0102.00</w:t>
        </w:r>
      </w:hyperlink>
    </w:p>
    <w:p w:rsidR="009B26EC" w:rsidRDefault="007E3BCD">
      <w:pPr>
        <w:spacing w:after="240" w:line="276"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Sahani, S., et al. (2026). A high-efficiency inductor-less solar energy harvesting system for IoT end nodes. </w:t>
      </w:r>
      <w:r>
        <w:rPr>
          <w:rFonts w:ascii="Times New Roman" w:eastAsia="Times New Roman" w:hAnsi="Times New Roman" w:cs="Times New Roman"/>
          <w:i/>
          <w:iCs/>
          <w:sz w:val="24"/>
          <w:szCs w:val="24"/>
        </w:rPr>
        <w:t>Results in Engineering</w:t>
      </w:r>
      <w:r>
        <w:rPr>
          <w:rFonts w:ascii="Times New Roman" w:eastAsia="Times New Roman" w:hAnsi="Times New Roman" w:cs="Times New Roman"/>
          <w:sz w:val="24"/>
          <w:szCs w:val="24"/>
        </w:rPr>
        <w:t>.</w:t>
      </w:r>
      <w:hyperlink r:id="rId41" w:history="1">
        <w:r>
          <w:rPr>
            <w:rFonts w:ascii="Times New Roman" w:eastAsia="Times New Roman" w:hAnsi="Times New Roman" w:cs="Times New Roman"/>
            <w:sz w:val="24"/>
            <w:szCs w:val="24"/>
          </w:rPr>
          <w:t xml:space="preserve"> </w:t>
        </w:r>
      </w:hyperlink>
      <w:hyperlink r:id="rId42" w:history="1">
        <w:r>
          <w:rPr>
            <w:rFonts w:ascii="Times New Roman" w:eastAsia="Times New Roman" w:hAnsi="Times New Roman" w:cs="Times New Roman"/>
            <w:color w:val="1155CC"/>
            <w:sz w:val="24"/>
            <w:szCs w:val="24"/>
            <w:u w:val="single"/>
          </w:rPr>
          <w:t>https://doi.org/10.1016/j.rineng.2026.110342</w:t>
        </w:r>
      </w:hyperlink>
    </w:p>
    <w:p w:rsidR="009B26EC" w:rsidRDefault="007E3BCD">
      <w:pPr>
        <w:spacing w:after="240" w:line="276"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Salman, K., Ahmed, S. T., Acharya, T., Annamalai, A., &amp; Chouikha, M. (2026). Robust smart charging framework for resilience IoT d</w:t>
      </w:r>
      <w:r>
        <w:rPr>
          <w:rFonts w:ascii="Times New Roman" w:eastAsia="Times New Roman" w:hAnsi="Times New Roman" w:cs="Times New Roman"/>
          <w:sz w:val="24"/>
          <w:szCs w:val="24"/>
        </w:rPr>
        <w:t xml:space="preserve">eployments in remote environments. In </w:t>
      </w:r>
      <w:r>
        <w:rPr>
          <w:rFonts w:ascii="Times New Roman" w:eastAsia="Times New Roman" w:hAnsi="Times New Roman" w:cs="Times New Roman"/>
          <w:i/>
          <w:iCs/>
          <w:sz w:val="24"/>
          <w:szCs w:val="24"/>
        </w:rPr>
        <w:lastRenderedPageBreak/>
        <w:t>2025 IEEE Symposium on Wireless Technology&amp;Applications (ISWTA)</w:t>
      </w:r>
      <w:r>
        <w:rPr>
          <w:rFonts w:ascii="Times New Roman" w:eastAsia="Times New Roman" w:hAnsi="Times New Roman" w:cs="Times New Roman"/>
          <w:sz w:val="24"/>
          <w:szCs w:val="24"/>
        </w:rPr>
        <w:t>.</w:t>
      </w:r>
      <w:hyperlink r:id="rId43" w:history="1">
        <w:r>
          <w:rPr>
            <w:rFonts w:ascii="Times New Roman" w:eastAsia="Times New Roman" w:hAnsi="Times New Roman" w:cs="Times New Roman"/>
            <w:sz w:val="24"/>
            <w:szCs w:val="24"/>
          </w:rPr>
          <w:t xml:space="preserve"> </w:t>
        </w:r>
      </w:hyperlink>
      <w:hyperlink r:id="rId44" w:history="1">
        <w:r>
          <w:rPr>
            <w:rFonts w:ascii="Times New Roman" w:eastAsia="Times New Roman" w:hAnsi="Times New Roman" w:cs="Times New Roman"/>
            <w:color w:val="1155CC"/>
            <w:sz w:val="24"/>
            <w:szCs w:val="24"/>
            <w:u w:val="single"/>
          </w:rPr>
          <w:t>https://doi.org/10.1109/ISWTA68114.2025.11329928</w:t>
        </w:r>
      </w:hyperlink>
    </w:p>
    <w:p w:rsidR="009B26EC" w:rsidRDefault="007E3BCD">
      <w:pPr>
        <w:spacing w:after="240" w:line="276"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Varela, B. D., Tan, S. M., Jr., Jao, E. B., Jr., Espiña, M. B., &amp; De Asis, C. A. (2022). Assessment of drainage conditions in the Poblacion barangays </w:t>
      </w:r>
      <w:r>
        <w:rPr>
          <w:rFonts w:ascii="Times New Roman" w:eastAsia="Times New Roman" w:hAnsi="Times New Roman" w:cs="Times New Roman"/>
          <w:sz w:val="24"/>
          <w:szCs w:val="24"/>
        </w:rPr>
        <w:t xml:space="preserve">of Catarman, Northern Samar: A pilot study. </w:t>
      </w:r>
      <w:r>
        <w:rPr>
          <w:rFonts w:ascii="Times New Roman" w:eastAsia="Times New Roman" w:hAnsi="Times New Roman" w:cs="Times New Roman"/>
          <w:i/>
          <w:iCs/>
          <w:sz w:val="24"/>
          <w:szCs w:val="24"/>
        </w:rPr>
        <w:t>International Journal of Environment and Climate Change</w:t>
      </w:r>
      <w:r>
        <w:rPr>
          <w:rFonts w:ascii="Times New Roman" w:eastAsia="Times New Roman" w:hAnsi="Times New Roman" w:cs="Times New Roman"/>
          <w:sz w:val="24"/>
          <w:szCs w:val="24"/>
        </w:rPr>
        <w:t>, 12(10), 1337–1345.</w:t>
      </w:r>
      <w:hyperlink r:id="rId45" w:history="1">
        <w:r>
          <w:rPr>
            <w:rFonts w:ascii="Times New Roman" w:eastAsia="Times New Roman" w:hAnsi="Times New Roman" w:cs="Times New Roman"/>
            <w:sz w:val="24"/>
            <w:szCs w:val="24"/>
          </w:rPr>
          <w:t xml:space="preserve"> </w:t>
        </w:r>
      </w:hyperlink>
      <w:hyperlink r:id="rId46" w:history="1">
        <w:r>
          <w:rPr>
            <w:rFonts w:ascii="Times New Roman" w:eastAsia="Times New Roman" w:hAnsi="Times New Roman" w:cs="Times New Roman"/>
            <w:color w:val="1155CC"/>
            <w:sz w:val="24"/>
            <w:szCs w:val="24"/>
            <w:u w:val="single"/>
          </w:rPr>
          <w:t>https://doi.org/10.9734/ijecc/2022/v12i1031156</w:t>
        </w:r>
      </w:hyperlink>
    </w:p>
    <w:p w:rsidR="009B26EC" w:rsidRDefault="007E3BCD">
      <w:pPr>
        <w:spacing w:after="240" w:line="276"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Velliangiri, A. (2025). Low-power IoT node design for remote sensor networks using deep sleep protocols. </w:t>
      </w:r>
      <w:r>
        <w:rPr>
          <w:rFonts w:ascii="Times New Roman" w:eastAsia="Times New Roman" w:hAnsi="Times New Roman" w:cs="Times New Roman"/>
          <w:i/>
          <w:iCs/>
          <w:sz w:val="24"/>
          <w:szCs w:val="24"/>
        </w:rPr>
        <w:t>National Journal of Electr</w:t>
      </w:r>
      <w:r>
        <w:rPr>
          <w:rFonts w:ascii="Times New Roman" w:eastAsia="Times New Roman" w:hAnsi="Times New Roman" w:cs="Times New Roman"/>
          <w:i/>
          <w:iCs/>
          <w:sz w:val="24"/>
          <w:szCs w:val="24"/>
        </w:rPr>
        <w:t>ical Electronics and Automation Technologies</w:t>
      </w:r>
      <w:r>
        <w:rPr>
          <w:rFonts w:ascii="Times New Roman" w:eastAsia="Times New Roman" w:hAnsi="Times New Roman" w:cs="Times New Roman"/>
          <w:sz w:val="24"/>
          <w:szCs w:val="24"/>
        </w:rPr>
        <w:t>, 1(1), 40–47.</w:t>
      </w:r>
      <w:hyperlink r:id="rId47" w:history="1">
        <w:r>
          <w:rPr>
            <w:rFonts w:ascii="Times New Roman" w:eastAsia="Times New Roman" w:hAnsi="Times New Roman" w:cs="Times New Roman"/>
            <w:sz w:val="24"/>
            <w:szCs w:val="24"/>
          </w:rPr>
          <w:t xml:space="preserve"> </w:t>
        </w:r>
      </w:hyperlink>
      <w:hyperlink r:id="rId48" w:history="1">
        <w:r>
          <w:rPr>
            <w:rFonts w:ascii="Times New Roman" w:eastAsia="Times New Roman" w:hAnsi="Times New Roman" w:cs="Times New Roman"/>
            <w:color w:val="1155CC"/>
            <w:sz w:val="24"/>
            <w:szCs w:val="24"/>
            <w:u w:val="single"/>
          </w:rPr>
          <w:t>http</w:t>
        </w:r>
        <w:r>
          <w:rPr>
            <w:rFonts w:ascii="Times New Roman" w:eastAsia="Times New Roman" w:hAnsi="Times New Roman" w:cs="Times New Roman"/>
            <w:color w:val="1155CC"/>
            <w:sz w:val="24"/>
            <w:szCs w:val="24"/>
            <w:u w:val="single"/>
          </w:rPr>
          <w:t>s://doi.org/10.17051/JEEAT/01.01.05</w:t>
        </w:r>
      </w:hyperlink>
    </w:p>
    <w:p w:rsidR="009B26EC" w:rsidRDefault="007E3BCD">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Zhmud, V., Trubin, V., Dimitrov, L., &amp; Karpov, E. (2018). Educational robotics: From simple sensors to complex robotic systems. </w:t>
      </w:r>
      <w:r>
        <w:rPr>
          <w:rFonts w:ascii="Times New Roman" w:eastAsia="Times New Roman" w:hAnsi="Times New Roman" w:cs="Times New Roman"/>
          <w:i/>
          <w:iCs/>
          <w:sz w:val="24"/>
          <w:szCs w:val="24"/>
        </w:rPr>
        <w:t>Proceedings of the International Conference on Robotics and Automation</w:t>
      </w:r>
      <w:r>
        <w:rPr>
          <w:rFonts w:ascii="Times New Roman" w:eastAsia="Times New Roman" w:hAnsi="Times New Roman" w:cs="Times New Roman"/>
          <w:sz w:val="24"/>
          <w:szCs w:val="24"/>
        </w:rPr>
        <w:t>.</w:t>
      </w:r>
    </w:p>
    <w:p w:rsidR="009B26EC" w:rsidRDefault="007E3BCD">
      <w:pPr>
        <w:spacing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Zulhakim, A. M., Abdullah, W. F. H., Abdul Halim, I. S., Haji Mamat, R., Muslan, M. I. A., &amp; Ahmad, N. S. (2023). Smoothing sensor data in a controlled IoT framework with moving averages. In </w:t>
      </w:r>
      <w:r>
        <w:rPr>
          <w:rFonts w:ascii="Times New Roman" w:eastAsia="Times New Roman" w:hAnsi="Times New Roman" w:cs="Times New Roman"/>
          <w:i/>
          <w:iCs/>
          <w:sz w:val="24"/>
          <w:szCs w:val="24"/>
        </w:rPr>
        <w:t>2023 IEEE Regional Symposium on Micro and Nanoelectronics (RSM)</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pp. 153–156). IEEE.</w:t>
      </w:r>
      <w:hyperlink r:id="rId49" w:history="1">
        <w:r>
          <w:rPr>
            <w:rFonts w:ascii="Times New Roman" w:eastAsia="Times New Roman" w:hAnsi="Times New Roman" w:cs="Times New Roman"/>
            <w:sz w:val="24"/>
            <w:szCs w:val="24"/>
          </w:rPr>
          <w:t xml:space="preserve"> </w:t>
        </w:r>
      </w:hyperlink>
      <w:hyperlink r:id="rId50" w:history="1">
        <w:r>
          <w:rPr>
            <w:rFonts w:ascii="Times New Roman" w:eastAsia="Times New Roman" w:hAnsi="Times New Roman" w:cs="Times New Roman"/>
            <w:color w:val="1155CC"/>
            <w:sz w:val="24"/>
            <w:szCs w:val="24"/>
            <w:u w:val="single"/>
          </w:rPr>
          <w:t>https://doi.org/10.1109/RSM60397.20</w:t>
        </w:r>
        <w:r>
          <w:rPr>
            <w:rFonts w:ascii="Times New Roman" w:eastAsia="Times New Roman" w:hAnsi="Times New Roman" w:cs="Times New Roman"/>
            <w:color w:val="1155CC"/>
            <w:sz w:val="24"/>
            <w:szCs w:val="24"/>
            <w:u w:val="single"/>
          </w:rPr>
          <w:t>23.1049754</w:t>
        </w:r>
      </w:hyperlink>
    </w:p>
    <w:sectPr w:rsidR="009B26EC">
      <w:headerReference w:type="default" r:id="rId51"/>
      <w:footerReference w:type="default" r:id="rId52"/>
      <w:pgSz w:w="12240" w:h="15840"/>
      <w:pgMar w:top="2592" w:right="1800" w:bottom="2160" w:left="180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BCD" w:rsidRDefault="007E3BCD">
      <w:pPr>
        <w:spacing w:after="0" w:line="240" w:lineRule="auto"/>
      </w:pPr>
      <w:r>
        <w:separator/>
      </w:r>
    </w:p>
  </w:endnote>
  <w:endnote w:type="continuationSeparator" w:id="0">
    <w:p w:rsidR="007E3BCD" w:rsidRDefault="007E3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6EC" w:rsidRDefault="009B26EC">
    <w:pPr>
      <w:tabs>
        <w:tab w:val="center" w:pos="4680"/>
        <w:tab w:val="right" w:pos="9360"/>
      </w:tabs>
      <w:spacing w:after="0" w:line="240" w:lineRule="auto"/>
      <w:rPr>
        <w:color w:val="000000"/>
      </w:rPr>
    </w:pPr>
  </w:p>
  <w:p w:rsidR="009B26EC" w:rsidRDefault="009B26EC">
    <w:pPr>
      <w:tabs>
        <w:tab w:val="center" w:pos="4680"/>
        <w:tab w:val="right" w:pos="9360"/>
      </w:tabs>
      <w:spacing w:after="0" w:line="240" w:lineRule="auto"/>
      <w:rPr>
        <w:color w:val="000000"/>
      </w:rPr>
    </w:pPr>
  </w:p>
  <w:p w:rsidR="009B26EC" w:rsidRDefault="009B26EC">
    <w:pPr>
      <w:tabs>
        <w:tab w:val="center" w:pos="4680"/>
        <w:tab w:val="right" w:pos="9360"/>
      </w:tabs>
      <w:spacing w:after="0" w:line="240" w:lineRule="auto"/>
    </w:pPr>
  </w:p>
  <w:p w:rsidR="009B26EC" w:rsidRDefault="007E3BCD">
    <w:pPr>
      <w:tabs>
        <w:tab w:val="center" w:pos="4680"/>
        <w:tab w:val="right" w:pos="9360"/>
      </w:tabs>
      <w:spacing w:after="0" w:line="240" w:lineRule="auto"/>
      <w:jc w:val="right"/>
    </w:pPr>
    <w:r>
      <w:rPr>
        <w:color w:val="7F7F7F"/>
        <w:spacing w:val="60"/>
      </w:rPr>
      <w:t>Page</w:t>
    </w:r>
    <w:r>
      <w:t xml:space="preserve"> | </w:t>
    </w:r>
    <w:r>
      <w:fldChar w:fldCharType="begin"/>
    </w:r>
    <w:r>
      <w:instrText xml:space="preserve"> PAGE   \* MERGEFORMAT </w:instrText>
    </w:r>
    <w:r w:rsidR="00E4028D">
      <w:fldChar w:fldCharType="separate"/>
    </w:r>
    <w:r w:rsidR="00E4028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BCD" w:rsidRDefault="007E3BCD">
      <w:pPr>
        <w:spacing w:after="0" w:line="240" w:lineRule="auto"/>
      </w:pPr>
      <w:r>
        <w:separator/>
      </w:r>
    </w:p>
  </w:footnote>
  <w:footnote w:type="continuationSeparator" w:id="0">
    <w:p w:rsidR="007E3BCD" w:rsidRDefault="007E3B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6EC" w:rsidRDefault="009B26EC">
    <w:pPr>
      <w:tabs>
        <w:tab w:val="center" w:pos="4680"/>
        <w:tab w:val="right" w:pos="9360"/>
      </w:tabs>
      <w:spacing w:after="0" w:line="240" w:lineRule="auto"/>
      <w:rPr>
        <w:color w:val="000000"/>
      </w:rPr>
    </w:pPr>
  </w:p>
  <w:p w:rsidR="009B26EC" w:rsidRDefault="009B26EC">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F2E45"/>
    <w:multiLevelType w:val="multilevel"/>
    <w:tmpl w:val="838052D8"/>
    <w:lvl w:ilvl="0">
      <w:start w:val="1"/>
      <w:numFmt w:val="bullet"/>
      <w:lvlRestart w:val="0"/>
      <w:lvlText w:val="●"/>
      <w:lvlJc w:val="left"/>
      <w:pPr>
        <w:tabs>
          <w:tab w:val="num" w:pos="0"/>
        </w:tabs>
        <w:ind w:left="720" w:hanging="360"/>
      </w:pPr>
      <w:rPr>
        <w:u w:val="none"/>
      </w:rPr>
    </w:lvl>
    <w:lvl w:ilvl="1">
      <w:start w:val="1"/>
      <w:numFmt w:val="bullet"/>
      <w:lvlText w:val="○"/>
      <w:lvlJc w:val="left"/>
      <w:pPr>
        <w:tabs>
          <w:tab w:val="num" w:pos="0"/>
        </w:tabs>
        <w:ind w:left="1440" w:hanging="360"/>
      </w:pPr>
      <w:rPr>
        <w:u w:val="none"/>
      </w:rPr>
    </w:lvl>
    <w:lvl w:ilvl="2">
      <w:start w:val="1"/>
      <w:numFmt w:val="bullet"/>
      <w:lvlText w:val="■"/>
      <w:lvlJc w:val="left"/>
      <w:pPr>
        <w:tabs>
          <w:tab w:val="num" w:pos="0"/>
        </w:tabs>
        <w:ind w:left="2160" w:hanging="360"/>
      </w:pPr>
      <w:rPr>
        <w:u w:val="none"/>
      </w:rPr>
    </w:lvl>
    <w:lvl w:ilvl="3">
      <w:start w:val="1"/>
      <w:numFmt w:val="bullet"/>
      <w:lvlText w:val="●"/>
      <w:lvlJc w:val="left"/>
      <w:pPr>
        <w:tabs>
          <w:tab w:val="num" w:pos="0"/>
        </w:tabs>
        <w:ind w:left="2880" w:hanging="360"/>
      </w:pPr>
      <w:rPr>
        <w:u w:val="none"/>
      </w:rPr>
    </w:lvl>
    <w:lvl w:ilvl="4">
      <w:start w:val="1"/>
      <w:numFmt w:val="bullet"/>
      <w:lvlText w:val="○"/>
      <w:lvlJc w:val="left"/>
      <w:pPr>
        <w:tabs>
          <w:tab w:val="num" w:pos="0"/>
        </w:tabs>
        <w:ind w:left="3600" w:hanging="360"/>
      </w:pPr>
      <w:rPr>
        <w:u w:val="none"/>
      </w:rPr>
    </w:lvl>
    <w:lvl w:ilvl="5">
      <w:start w:val="1"/>
      <w:numFmt w:val="bullet"/>
      <w:lvlText w:val="■"/>
      <w:lvlJc w:val="left"/>
      <w:pPr>
        <w:tabs>
          <w:tab w:val="num" w:pos="0"/>
        </w:tabs>
        <w:ind w:left="4320" w:hanging="360"/>
      </w:pPr>
      <w:rPr>
        <w:u w:val="none"/>
      </w:rPr>
    </w:lvl>
    <w:lvl w:ilvl="6">
      <w:start w:val="1"/>
      <w:numFmt w:val="bullet"/>
      <w:lvlText w:val="●"/>
      <w:lvlJc w:val="left"/>
      <w:pPr>
        <w:tabs>
          <w:tab w:val="num" w:pos="0"/>
        </w:tabs>
        <w:ind w:left="5040" w:hanging="360"/>
      </w:pPr>
      <w:rPr>
        <w:u w:val="none"/>
      </w:rPr>
    </w:lvl>
    <w:lvl w:ilvl="7">
      <w:start w:val="1"/>
      <w:numFmt w:val="bullet"/>
      <w:lvlText w:val="○"/>
      <w:lvlJc w:val="left"/>
      <w:pPr>
        <w:tabs>
          <w:tab w:val="num" w:pos="0"/>
        </w:tabs>
        <w:ind w:left="5760" w:hanging="360"/>
      </w:pPr>
      <w:rPr>
        <w:u w:val="none"/>
      </w:rPr>
    </w:lvl>
    <w:lvl w:ilvl="8">
      <w:start w:val="1"/>
      <w:numFmt w:val="bullet"/>
      <w:lvlText w:val="■"/>
      <w:lvlJc w:val="left"/>
      <w:pPr>
        <w:tabs>
          <w:tab w:val="num" w:pos="0"/>
        </w:tabs>
        <w:ind w:left="6480" w:hanging="360"/>
      </w:pPr>
      <w:rPr>
        <w:u w:val="none"/>
      </w:rPr>
    </w:lvl>
  </w:abstractNum>
  <w:abstractNum w:abstractNumId="1">
    <w:nsid w:val="2C0B4B74"/>
    <w:multiLevelType w:val="multilevel"/>
    <w:tmpl w:val="13562ECA"/>
    <w:lvl w:ilvl="0">
      <w:start w:val="1"/>
      <w:numFmt w:val="decimal"/>
      <w:lvlRestart w:val="0"/>
      <w:lvlText w:val="%1."/>
      <w:lvlJc w:val="left"/>
      <w:pPr>
        <w:tabs>
          <w:tab w:val="num" w:pos="0"/>
        </w:tabs>
        <w:ind w:left="1440" w:hanging="360"/>
      </w:pPr>
      <w:rPr>
        <w:u w:val="none"/>
      </w:rPr>
    </w:lvl>
    <w:lvl w:ilvl="1">
      <w:start w:val="1"/>
      <w:numFmt w:val="lowerLetter"/>
      <w:lvlText w:val="%2."/>
      <w:lvlJc w:val="left"/>
      <w:pPr>
        <w:tabs>
          <w:tab w:val="num" w:pos="0"/>
        </w:tabs>
        <w:ind w:left="2160" w:hanging="360"/>
      </w:pPr>
      <w:rPr>
        <w:u w:val="none"/>
      </w:rPr>
    </w:lvl>
    <w:lvl w:ilvl="2">
      <w:start w:val="1"/>
      <w:numFmt w:val="lowerRoman"/>
      <w:lvlText w:val="%3."/>
      <w:lvlJc w:val="right"/>
      <w:pPr>
        <w:tabs>
          <w:tab w:val="num" w:pos="0"/>
        </w:tabs>
        <w:ind w:left="2880" w:hanging="360"/>
      </w:pPr>
      <w:rPr>
        <w:u w:val="none"/>
      </w:rPr>
    </w:lvl>
    <w:lvl w:ilvl="3">
      <w:start w:val="1"/>
      <w:numFmt w:val="decimal"/>
      <w:lvlText w:val="%4."/>
      <w:lvlJc w:val="left"/>
      <w:pPr>
        <w:tabs>
          <w:tab w:val="num" w:pos="0"/>
        </w:tabs>
        <w:ind w:left="3600" w:hanging="360"/>
      </w:pPr>
      <w:rPr>
        <w:u w:val="none"/>
      </w:rPr>
    </w:lvl>
    <w:lvl w:ilvl="4">
      <w:start w:val="1"/>
      <w:numFmt w:val="lowerLetter"/>
      <w:lvlText w:val="%5."/>
      <w:lvlJc w:val="left"/>
      <w:pPr>
        <w:tabs>
          <w:tab w:val="num" w:pos="0"/>
        </w:tabs>
        <w:ind w:left="4320" w:hanging="360"/>
      </w:pPr>
      <w:rPr>
        <w:u w:val="none"/>
      </w:rPr>
    </w:lvl>
    <w:lvl w:ilvl="5">
      <w:start w:val="1"/>
      <w:numFmt w:val="lowerRoman"/>
      <w:lvlText w:val="%6."/>
      <w:lvlJc w:val="right"/>
      <w:pPr>
        <w:tabs>
          <w:tab w:val="num" w:pos="0"/>
        </w:tabs>
        <w:ind w:left="5040" w:hanging="360"/>
      </w:pPr>
      <w:rPr>
        <w:u w:val="none"/>
      </w:rPr>
    </w:lvl>
    <w:lvl w:ilvl="6">
      <w:start w:val="1"/>
      <w:numFmt w:val="decimal"/>
      <w:lvlText w:val="%7."/>
      <w:lvlJc w:val="left"/>
      <w:pPr>
        <w:tabs>
          <w:tab w:val="num" w:pos="0"/>
        </w:tabs>
        <w:ind w:left="5760" w:hanging="360"/>
      </w:pPr>
      <w:rPr>
        <w:u w:val="none"/>
      </w:rPr>
    </w:lvl>
    <w:lvl w:ilvl="7">
      <w:start w:val="1"/>
      <w:numFmt w:val="lowerLetter"/>
      <w:lvlText w:val="%8."/>
      <w:lvlJc w:val="left"/>
      <w:pPr>
        <w:tabs>
          <w:tab w:val="num" w:pos="0"/>
        </w:tabs>
        <w:ind w:left="6480" w:hanging="360"/>
      </w:pPr>
      <w:rPr>
        <w:u w:val="none"/>
      </w:rPr>
    </w:lvl>
    <w:lvl w:ilvl="8">
      <w:start w:val="1"/>
      <w:numFmt w:val="lowerRoman"/>
      <w:lvlText w:val="%9."/>
      <w:lvlJc w:val="right"/>
      <w:pPr>
        <w:tabs>
          <w:tab w:val="num" w:pos="0"/>
        </w:tabs>
        <w:ind w:left="7200" w:hanging="360"/>
      </w:pPr>
      <w:rPr>
        <w:u w:val="none"/>
      </w:rPr>
    </w:lvl>
  </w:abstractNum>
  <w:abstractNum w:abstractNumId="2">
    <w:nsid w:val="6320200A"/>
    <w:multiLevelType w:val="multilevel"/>
    <w:tmpl w:val="9D8A660A"/>
    <w:lvl w:ilvl="0">
      <w:start w:val="1"/>
      <w:numFmt w:val="decimal"/>
      <w:lvlRestart w:val="0"/>
      <w:lvlText w:val="%1."/>
      <w:lvlJc w:val="left"/>
      <w:pPr>
        <w:tabs>
          <w:tab w:val="num" w:pos="0"/>
        </w:tabs>
        <w:ind w:left="720" w:hanging="360"/>
      </w:pPr>
    </w:lvl>
    <w:lvl w:ilvl="1">
      <w:start w:val="1"/>
      <w:numFmt w:val="decimal"/>
      <w:lvlText w:val="%1.%2."/>
      <w:lvlJc w:val="left"/>
      <w:pPr>
        <w:tabs>
          <w:tab w:val="num" w:pos="0"/>
        </w:tabs>
        <w:ind w:left="744" w:hanging="383"/>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3">
    <w:nsid w:val="7E2C33B8"/>
    <w:multiLevelType w:val="multilevel"/>
    <w:tmpl w:val="2E04CB1C"/>
    <w:lvl w:ilvl="0">
      <w:start w:val="1"/>
      <w:numFmt w:val="decimal"/>
      <w:lvlRestart w:val="0"/>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bordersDoNotSurroundFooter/>
  <w:defaultTabStop w:val="720"/>
  <w:drawingGridHorizontalSpacing w:val="110"/>
  <w:drawingGridVerticalSpacing w:val="156"/>
  <w:displayHorizontalDrawingGridEvery w:val="0"/>
  <w:characterSpacingControl w:val="doNotCompress"/>
  <w:footnotePr>
    <w:footnote w:id="-1"/>
    <w:footnote w:id="0"/>
  </w:footnotePr>
  <w:endnotePr>
    <w:endnote w:id="-1"/>
    <w:endnote w:id="0"/>
  </w:endnotePr>
  <w:compat>
    <w:spaceForUL/>
    <w:growAutofit/>
    <w:useFELayout/>
    <w:compatSetting w:name="compatibilityMode" w:uri="http://schemas.microsoft.com/office/word" w:val="14"/>
  </w:compat>
  <w:rsids>
    <w:rsidRoot w:val="009B26EC"/>
    <w:rsid w:val="007E3BCD"/>
    <w:rsid w:val="009B26EC"/>
    <w:rsid w:val="00E4028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160" w:line="259" w:lineRule="auto"/>
    </w:pPr>
    <w:rPr>
      <w:rFonts w:ascii="Calibri" w:eastAsia="Calibri" w:hAnsi="Calibri" w:cs="Calibri"/>
      <w:sz w:val="22"/>
      <w:szCs w:val="22"/>
      <w:lang w:eastAsia="en-US"/>
    </w:rPr>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Header">
    <w:name w:val="header"/>
    <w:basedOn w:val="Normal"/>
    <w:pPr>
      <w:tabs>
        <w:tab w:val="center" w:pos="4680"/>
        <w:tab w:val="right" w:pos="9360"/>
      </w:tabs>
      <w:spacing w:after="0" w:line="240" w:lineRule="auto"/>
    </w:pPr>
  </w:style>
  <w:style w:type="paragraph" w:styleId="Footer">
    <w:name w:val="footer"/>
    <w:basedOn w:val="Normal"/>
    <w:pPr>
      <w:tabs>
        <w:tab w:val="center" w:pos="4680"/>
        <w:tab w:val="right" w:pos="9360"/>
      </w:tabs>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160" w:line="259" w:lineRule="auto"/>
    </w:pPr>
    <w:rPr>
      <w:rFonts w:ascii="Calibri" w:eastAsia="Calibri" w:hAnsi="Calibri" w:cs="Calibri"/>
      <w:sz w:val="22"/>
      <w:szCs w:val="22"/>
      <w:lang w:eastAsia="en-US"/>
    </w:rPr>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Header">
    <w:name w:val="header"/>
    <w:basedOn w:val="Normal"/>
    <w:pPr>
      <w:tabs>
        <w:tab w:val="center" w:pos="4680"/>
        <w:tab w:val="right" w:pos="9360"/>
      </w:tabs>
      <w:spacing w:after="0" w:line="240" w:lineRule="auto"/>
    </w:pPr>
  </w:style>
  <w:style w:type="paragraph" w:styleId="Footer">
    <w:name w:val="footer"/>
    <w:basedOn w:val="Normal"/>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hyperlink" Target="https://www.google.com/search?q=https:/doi.org/10.1016/j.atech.2025.101611" TargetMode="External"/><Relationship Id="rId39" Type="http://schemas.openxmlformats.org/officeDocument/2006/relationships/hyperlink" Target="https://www.google.com/search?q=https%3A%2F%2Fdoi.org%2F10.64886%2Foajea.0102.00" TargetMode="External"/><Relationship Id="rId21" Type="http://schemas.openxmlformats.org/officeDocument/2006/relationships/hyperlink" Target="https://www.google.com/search?q=https:/doi.org/10.17148/IJIREEICE.2023.11405" TargetMode="External"/><Relationship Id="rId34" Type="http://schemas.openxmlformats.org/officeDocument/2006/relationships/hyperlink" Target="https://www.google.com/search?q=https%3A%2F%2Fdoi.org%2F10.33365%2Fjatika.v6i2.349" TargetMode="External"/><Relationship Id="rId42" Type="http://schemas.openxmlformats.org/officeDocument/2006/relationships/hyperlink" Target="https://www.google.com/search?q=https%3A%2F%2Fdoi.org%2F10.1016%2Fj.rineng.2026.110342" TargetMode="External"/><Relationship Id="rId47" Type="http://schemas.openxmlformats.org/officeDocument/2006/relationships/hyperlink" Target="https://www.google.com/search?q=https%3A%2F%2Fdoi.org%2F10.17051%2FJEEAT%2F01.01.05" TargetMode="External"/><Relationship Id="rId50" Type="http://schemas.openxmlformats.org/officeDocument/2006/relationships/hyperlink" Target="https://www.google.com/search?q=https%3A%2F%2Fdoi.org%2F10.1109%2FRSM60397.2023.1049754"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www.google.com/search?q=https%3A%2F%2Fdoi.org%2F10.70597%2Fijget.v10i1.545" TargetMode="External"/><Relationship Id="rId11" Type="http://schemas.openxmlformats.org/officeDocument/2006/relationships/image" Target="media/image4.png"/><Relationship Id="rId24" Type="http://schemas.openxmlformats.org/officeDocument/2006/relationships/hyperlink" Target="https://www.google.com/search?q=https:/doi.org/10.3390/foods11162294" TargetMode="External"/><Relationship Id="rId32" Type="http://schemas.openxmlformats.org/officeDocument/2006/relationships/hyperlink" Target="https://www.google.com/search?q=https%3A%2F%2Fdoi.org%2F10.18280%2Fi2m.180311" TargetMode="External"/><Relationship Id="rId37" Type="http://schemas.openxmlformats.org/officeDocument/2006/relationships/hyperlink" Target="https://www.google.com/search?q=https%3A%2F%2Fdoi.org%2F10.1109%2FICRTCCM.2017.40" TargetMode="External"/><Relationship Id="rId40" Type="http://schemas.openxmlformats.org/officeDocument/2006/relationships/hyperlink" Target="https://www.google.com/search?q=https%3A%2F%2Fdoi.org%2F10.64886%2Foajea.0102.00" TargetMode="External"/><Relationship Id="rId45" Type="http://schemas.openxmlformats.org/officeDocument/2006/relationships/hyperlink" Target="https://www.google.com/search?q=https%3A%2F%2Fdoi.org%2F10.9734%2Fijecc%2F2022%2Fv12i1031156"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hyperlink" Target="https://www.google.com/search?q=https:/doi.org/10.63180/jcsra.thestap.2025.2.4" TargetMode="External"/><Relationship Id="rId31" Type="http://schemas.openxmlformats.org/officeDocument/2006/relationships/hyperlink" Target="https://www.google.com/search?q=https%3A%2F%2Fdoi.org%2F10.18280%2Fi2m.180311" TargetMode="External"/><Relationship Id="rId44" Type="http://schemas.openxmlformats.org/officeDocument/2006/relationships/hyperlink" Target="https://www.google.com/search?q=https%3A%2F%2Fdoi.org%2F10.1109%2FISWTA68114.2025.11329928"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https://www.google.com/search?q=https:/doi.org/10.17148/IJIREEICE.2023.11405" TargetMode="External"/><Relationship Id="rId27" Type="http://schemas.openxmlformats.org/officeDocument/2006/relationships/hyperlink" Target="https://www.google.com/search?q=https:/doi.org/10.35335/cit.Vol11.2019.9.pp22-28" TargetMode="External"/><Relationship Id="rId30" Type="http://schemas.openxmlformats.org/officeDocument/2006/relationships/hyperlink" Target="https://www.google.com/search?q=https%3A%2F%2Fdoi.org%2F10.70597%2Fijget.v10i1.545" TargetMode="External"/><Relationship Id="rId35" Type="http://schemas.openxmlformats.org/officeDocument/2006/relationships/hyperlink" Target="https://www.google.com/search?q=https%3A%2F%2Fdoi.org%2F10.1016%2Fj.proeng.2017.07.141" TargetMode="External"/><Relationship Id="rId43" Type="http://schemas.openxmlformats.org/officeDocument/2006/relationships/hyperlink" Target="https://www.google.com/search?q=https%3A%2F%2Fdoi.org%2F10.1109%2FISWTA68114.2025.11329928" TargetMode="External"/><Relationship Id="rId48" Type="http://schemas.openxmlformats.org/officeDocument/2006/relationships/hyperlink" Target="https://www.google.com/search?q=https%3A%2F%2Fdoi.org%2F10.17051%2FJEEAT%2F01.01.05" TargetMode="External"/><Relationship Id="rId8" Type="http://schemas.openxmlformats.org/officeDocument/2006/relationships/image" Target="media/image1.jpg"/><Relationship Id="rId51"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hyperlink" Target="https://www.google.com/search?q=https:/doi.org/10.1016/j.atech.2025.101611" TargetMode="External"/><Relationship Id="rId33" Type="http://schemas.openxmlformats.org/officeDocument/2006/relationships/hyperlink" Target="https://www.google.com/search?q=https%3A%2F%2Fdoi.org%2F10.33365%2Fjatika.v6i2.349" TargetMode="External"/><Relationship Id="rId38" Type="http://schemas.openxmlformats.org/officeDocument/2006/relationships/hyperlink" Target="https://www.google.com/search?q=https%3A%2F%2Fdoi.org%2F10.1109%2FICRTCCM.2017.40" TargetMode="External"/><Relationship Id="rId46" Type="http://schemas.openxmlformats.org/officeDocument/2006/relationships/hyperlink" Target="https://www.google.com/search?q=https%3A%2F%2Fdoi.org%2F10.9734%2Fijecc%2F2022%2Fv12i1031156" TargetMode="External"/><Relationship Id="rId20" Type="http://schemas.openxmlformats.org/officeDocument/2006/relationships/hyperlink" Target="https://www.google.com/search?q=https:/doi.org/10.63180/jcsra.thestap.2025.2.4" TargetMode="External"/><Relationship Id="rId41" Type="http://schemas.openxmlformats.org/officeDocument/2006/relationships/hyperlink" Target="https://www.google.com/search?q=https%3A%2F%2Fdoi.org%2F10.1016%2Fj.rineng.2026.110342"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google.com/search?q=https:/doi.org/10.3390/foods11162294" TargetMode="External"/><Relationship Id="rId28" Type="http://schemas.openxmlformats.org/officeDocument/2006/relationships/hyperlink" Target="https://www.google.com/search?q=https:/doi.org/10.35335/cit.Vol11.2019.9.pp22-28" TargetMode="External"/><Relationship Id="rId36" Type="http://schemas.openxmlformats.org/officeDocument/2006/relationships/hyperlink" Target="https://www.google.com/search?q=https%3A%2F%2Fdoi.org%2F10.1016%2Fj.proeng.2017.07.141" TargetMode="External"/><Relationship Id="rId49" Type="http://schemas.openxmlformats.org/officeDocument/2006/relationships/hyperlink" Target="https://www.google.com/search?q=https%3A%2F%2Fdoi.org%2F10.1109%2FRSM60397.2023.10497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33</Pages>
  <Words>8561</Words>
  <Characters>48803</Characters>
  <Application>Microsoft Office Word</Application>
  <DocSecurity>0</DocSecurity>
  <Lines>406</Lines>
  <Paragraphs>114</Paragraphs>
  <ScaleCrop>false</ScaleCrop>
  <Company/>
  <LinksUpToDate>false</LinksUpToDate>
  <CharactersWithSpaces>57250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JCFELIPEJr</dc:creator>
  <cp:lastModifiedBy>qwert</cp:lastModifiedBy>
  <cp:revision>3</cp:revision>
  <dcterms:created xsi:type="dcterms:W3CDTF">2026-06-16T03:50:00Z</dcterms:created>
  <dcterms:modified xsi:type="dcterms:W3CDTF">2026-06-18T06:48:00Z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9ff66d7c-ca6f-42b1-b763-ae742d078884</vt:lpwstr>
  </property>
</Properties>
</file>