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ECE51" w14:textId="77777777" w:rsidR="007B135E" w:rsidRPr="00E40297" w:rsidRDefault="007B135E" w:rsidP="00C55CFC">
      <w:pPr>
        <w:pStyle w:val="NoSpacing"/>
        <w:rPr>
          <w:rFonts w:cstheme="minorHAnsi"/>
          <w:b/>
          <w:sz w:val="24"/>
          <w:szCs w:val="24"/>
        </w:rPr>
      </w:pPr>
      <w:r w:rsidRPr="00E40297">
        <w:rPr>
          <w:rFonts w:cstheme="minorHAnsi"/>
          <w:b/>
          <w:sz w:val="24"/>
          <w:szCs w:val="24"/>
        </w:rPr>
        <w:t>Tracer Study on the Employment Status of SMCB BSN Graduates of Academic Year 2022 – 2025</w:t>
      </w:r>
    </w:p>
    <w:p w14:paraId="76FDC04E" w14:textId="77777777" w:rsidR="000C1CA9" w:rsidRPr="00E40297" w:rsidRDefault="000C1CA9" w:rsidP="000A08B7">
      <w:pPr>
        <w:pStyle w:val="NoSpacing"/>
        <w:jc w:val="center"/>
        <w:rPr>
          <w:rFonts w:cstheme="minorHAnsi"/>
          <w:b/>
          <w:sz w:val="24"/>
          <w:szCs w:val="24"/>
        </w:rPr>
      </w:pPr>
    </w:p>
    <w:p w14:paraId="203DFB01" w14:textId="77777777" w:rsidR="007B135E" w:rsidRPr="00E40297" w:rsidRDefault="007B135E" w:rsidP="000A08B7">
      <w:pPr>
        <w:pStyle w:val="NoSpacing"/>
        <w:rPr>
          <w:rFonts w:cstheme="minorHAnsi"/>
          <w:sz w:val="24"/>
          <w:szCs w:val="24"/>
        </w:rPr>
      </w:pPr>
      <w:bookmarkStart w:id="0" w:name="_GoBack"/>
      <w:bookmarkEnd w:id="0"/>
    </w:p>
    <w:p w14:paraId="0214626C" w14:textId="77777777" w:rsidR="000A08B7" w:rsidRPr="00E40297" w:rsidRDefault="007B135E" w:rsidP="000A08B7">
      <w:pPr>
        <w:pStyle w:val="NoSpacing"/>
        <w:rPr>
          <w:rFonts w:cstheme="minorHAnsi"/>
          <w:b/>
          <w:bCs/>
          <w:sz w:val="24"/>
          <w:szCs w:val="24"/>
        </w:rPr>
      </w:pPr>
      <w:r w:rsidRPr="00E40297">
        <w:rPr>
          <w:rFonts w:cstheme="minorHAnsi"/>
          <w:b/>
          <w:bCs/>
          <w:sz w:val="24"/>
          <w:szCs w:val="24"/>
        </w:rPr>
        <w:t>Abstrac</w:t>
      </w:r>
      <w:r w:rsidR="000A08B7" w:rsidRPr="00E40297">
        <w:rPr>
          <w:rFonts w:cstheme="minorHAnsi"/>
          <w:b/>
          <w:bCs/>
          <w:sz w:val="24"/>
          <w:szCs w:val="24"/>
        </w:rPr>
        <w:t>t</w:t>
      </w:r>
    </w:p>
    <w:p w14:paraId="40DE37A4" w14:textId="63108AB8" w:rsidR="000A08B7" w:rsidRPr="00E40297" w:rsidRDefault="006A3CFE" w:rsidP="00E40297">
      <w:pPr>
        <w:pStyle w:val="NoSpacing"/>
        <w:jc w:val="both"/>
        <w:rPr>
          <w:rFonts w:cstheme="minorHAnsi"/>
          <w:b/>
          <w:bCs/>
          <w:sz w:val="24"/>
          <w:szCs w:val="24"/>
        </w:rPr>
      </w:pPr>
      <w:r w:rsidRPr="00E40297">
        <w:rPr>
          <w:rFonts w:cstheme="minorHAnsi"/>
          <w:sz w:val="24"/>
          <w:szCs w:val="24"/>
          <w:lang w:val="en-PH"/>
        </w:rPr>
        <w:t>Graduate tracer studies are essential for evaluating the effectiveness of academic programs in preparing graduates for their careers and employment prospects. This research sought to assess the job status and employability of Bachelor of Science in Nursing (BSN) graduates of St. Mary’s College of Baliuag, Inc. (SMCB) during the Academic Years 2022–2025, as well as to explore the challenges they encountered in their work environments. An online survey that has been validated was utilized to collect data from 31 alumni employing a mixed-methods explanatory sequential design. Findings indicated that most participants were women (70.97%) and successfully found jobs within months following graduation. Licensure results differed, as graduates effectively passed nursing exams at both local and international levels. Even with favorable employment results, some graduates faced difficulties like postponed licensure, restricted job prospects, temporary contracts, and inadequate pay. Results also indicated that clinical training, interpersonal skills, and institutional backing played a crucial role in enhancing graduates’ employability. The research emphasizes the success of SMCB’s nursing program in equipping graduates for employment and offers important perspectives for curriculum development, career assistance efforts, and ongoing program enhancement.</w:t>
      </w:r>
    </w:p>
    <w:p w14:paraId="09C71BC4" w14:textId="77777777" w:rsidR="000A08B7" w:rsidRPr="00E40297" w:rsidRDefault="000A08B7" w:rsidP="000A08B7">
      <w:pPr>
        <w:pStyle w:val="NoSpacing"/>
        <w:rPr>
          <w:rFonts w:cstheme="minorHAnsi"/>
          <w:b/>
          <w:bCs/>
          <w:sz w:val="24"/>
          <w:szCs w:val="24"/>
        </w:rPr>
      </w:pPr>
    </w:p>
    <w:p w14:paraId="5F032A61" w14:textId="280959CF" w:rsidR="007B135E" w:rsidRPr="00E40297" w:rsidRDefault="007B135E" w:rsidP="000A08B7">
      <w:pPr>
        <w:pStyle w:val="NoSpacing"/>
        <w:rPr>
          <w:rFonts w:cstheme="minorHAnsi"/>
          <w:b/>
          <w:bCs/>
          <w:sz w:val="24"/>
          <w:szCs w:val="24"/>
        </w:rPr>
      </w:pPr>
      <w:r w:rsidRPr="00E40297">
        <w:rPr>
          <w:rFonts w:cstheme="minorHAnsi"/>
          <w:b/>
          <w:sz w:val="24"/>
          <w:szCs w:val="24"/>
        </w:rPr>
        <w:t>Keywords:</w:t>
      </w:r>
      <w:r w:rsidRPr="00E40297">
        <w:rPr>
          <w:rFonts w:cstheme="minorHAnsi"/>
          <w:sz w:val="24"/>
          <w:szCs w:val="24"/>
        </w:rPr>
        <w:t xml:space="preserve"> graduate tracer study, employability, nursing graduates, employment status, nursing education</w:t>
      </w:r>
    </w:p>
    <w:p w14:paraId="177DB2B8" w14:textId="77777777" w:rsidR="007B135E" w:rsidRPr="00E40297" w:rsidRDefault="007B135E" w:rsidP="000A08B7">
      <w:pPr>
        <w:pStyle w:val="NoSpacing"/>
        <w:jc w:val="both"/>
        <w:rPr>
          <w:rFonts w:cstheme="minorHAnsi"/>
          <w:b/>
          <w:sz w:val="24"/>
          <w:szCs w:val="24"/>
        </w:rPr>
      </w:pPr>
    </w:p>
    <w:p w14:paraId="57618E19" w14:textId="77777777" w:rsidR="000A08B7" w:rsidRPr="00E40297" w:rsidRDefault="007B135E" w:rsidP="000A08B7">
      <w:pPr>
        <w:pStyle w:val="NoSpacing"/>
        <w:jc w:val="both"/>
        <w:rPr>
          <w:rFonts w:cstheme="minorHAnsi"/>
          <w:b/>
          <w:sz w:val="24"/>
          <w:szCs w:val="24"/>
        </w:rPr>
      </w:pPr>
      <w:r w:rsidRPr="00E40297">
        <w:rPr>
          <w:rFonts w:cstheme="minorHAnsi"/>
          <w:b/>
          <w:sz w:val="24"/>
          <w:szCs w:val="24"/>
        </w:rPr>
        <w:t>Introduction</w:t>
      </w:r>
    </w:p>
    <w:p w14:paraId="3717AB16" w14:textId="77777777" w:rsidR="000A08B7" w:rsidRPr="00E40297" w:rsidRDefault="000A08B7" w:rsidP="000A08B7">
      <w:pPr>
        <w:pStyle w:val="NoSpacing"/>
        <w:jc w:val="both"/>
        <w:rPr>
          <w:rFonts w:cstheme="minorHAnsi"/>
          <w:sz w:val="24"/>
          <w:szCs w:val="24"/>
        </w:rPr>
      </w:pPr>
    </w:p>
    <w:p w14:paraId="6520E95E" w14:textId="70318712" w:rsidR="000A08B7" w:rsidRPr="00E40297" w:rsidRDefault="007B135E" w:rsidP="000A08B7">
      <w:pPr>
        <w:pStyle w:val="NoSpacing"/>
        <w:jc w:val="both"/>
        <w:rPr>
          <w:rFonts w:cstheme="minorHAnsi"/>
          <w:b/>
          <w:sz w:val="24"/>
          <w:szCs w:val="24"/>
        </w:rPr>
      </w:pPr>
      <w:r w:rsidRPr="00E40297">
        <w:rPr>
          <w:rFonts w:cstheme="minorHAnsi"/>
          <w:sz w:val="24"/>
          <w:szCs w:val="24"/>
        </w:rPr>
        <w:t>Globally, graduate employability serves as an important measure of higher education quality, especially in healthcare, where nursing plays a vital role in addressing workforce shortages. The International Council of Nurses (2025) noted a growing global demand for nurses, yet many countries still struggle to meet healthcare needs. Even with this demand, newly graduated nurses often face challenges such as postponed licensure, limited job prospects, and underemployment (Thompson &amp; Patel, 2020). These issues highlight the importance of evaluating how well nursing programs prepare graduates for employment.</w:t>
      </w:r>
    </w:p>
    <w:p w14:paraId="2D8FF639" w14:textId="77777777" w:rsidR="000A08B7" w:rsidRPr="00E40297" w:rsidRDefault="000A08B7" w:rsidP="000A08B7">
      <w:pPr>
        <w:pStyle w:val="NoSpacing"/>
        <w:jc w:val="both"/>
        <w:rPr>
          <w:rFonts w:cstheme="minorHAnsi"/>
          <w:sz w:val="24"/>
          <w:szCs w:val="24"/>
        </w:rPr>
      </w:pPr>
    </w:p>
    <w:p w14:paraId="1E2C3D56" w14:textId="2EA93CD8" w:rsidR="007B135E" w:rsidRPr="00E40297" w:rsidRDefault="007B135E" w:rsidP="000A08B7">
      <w:pPr>
        <w:pStyle w:val="NoSpacing"/>
        <w:jc w:val="both"/>
        <w:rPr>
          <w:rFonts w:cstheme="minorHAnsi"/>
          <w:b/>
          <w:sz w:val="24"/>
          <w:szCs w:val="24"/>
        </w:rPr>
      </w:pPr>
      <w:r w:rsidRPr="00E40297">
        <w:rPr>
          <w:rFonts w:cstheme="minorHAnsi"/>
          <w:sz w:val="24"/>
          <w:szCs w:val="24"/>
        </w:rPr>
        <w:t>In the Philippines, the situation reflects similar concerns as many licensed nurses experience unstable employment, low compensation, or work outside the profession. Data from the Department of Health and CHED show that a significant number of Filipino nurses are either underemployed or working abroad, with only a portion serving in local health facilities (Ramos, 2023; Manila Bulletin Staff, 2023). To address this, CHED encourages institutions to conduct tracer studies to assess graduate outcomes and improve program quality. These studies provide important data for curriculum review and institutional development.</w:t>
      </w:r>
    </w:p>
    <w:p w14:paraId="2239C93C" w14:textId="77777777" w:rsidR="007B135E" w:rsidRPr="00E40297" w:rsidRDefault="007B135E" w:rsidP="000A08B7">
      <w:pPr>
        <w:pStyle w:val="NoSpacing"/>
        <w:jc w:val="both"/>
        <w:rPr>
          <w:rFonts w:cstheme="minorHAnsi"/>
          <w:bCs/>
          <w:sz w:val="24"/>
          <w:szCs w:val="24"/>
        </w:rPr>
      </w:pPr>
    </w:p>
    <w:p w14:paraId="2EED7475" w14:textId="220B340D" w:rsidR="000C1CA9" w:rsidRPr="00E40297" w:rsidRDefault="007B135E" w:rsidP="000A08B7">
      <w:pPr>
        <w:pStyle w:val="NoSpacing"/>
        <w:jc w:val="both"/>
        <w:rPr>
          <w:rFonts w:cstheme="minorHAnsi"/>
          <w:sz w:val="24"/>
          <w:szCs w:val="24"/>
        </w:rPr>
      </w:pPr>
      <w:r w:rsidRPr="00E40297">
        <w:rPr>
          <w:rFonts w:cstheme="minorHAnsi"/>
          <w:sz w:val="24"/>
          <w:szCs w:val="24"/>
        </w:rPr>
        <w:t xml:space="preserve">St. Mary’s College of Baliuag, Inc. previously found that the majority of BSN graduates secured jobs either locally or internationally, though some faced delays or held positions outside of </w:t>
      </w:r>
      <w:r w:rsidRPr="00E40297">
        <w:rPr>
          <w:rFonts w:cstheme="minorHAnsi"/>
          <w:sz w:val="24"/>
          <w:szCs w:val="24"/>
        </w:rPr>
        <w:lastRenderedPageBreak/>
        <w:t>nursing (Tomas, 2023). Nevertheless, job conditions are still evolving, especially for new graduates from 2022 to 2025. This research seeks to assess their job status, licensing results, and experiences. The results will provide a foundation for enhancing the BSN program and guaranteeing alignment with present workforce needs.</w:t>
      </w:r>
    </w:p>
    <w:p w14:paraId="126D2307" w14:textId="77777777" w:rsidR="000A08B7" w:rsidRPr="00E40297" w:rsidRDefault="007B135E" w:rsidP="000A08B7">
      <w:pPr>
        <w:pStyle w:val="NoSpacing"/>
        <w:rPr>
          <w:rFonts w:cstheme="minorHAnsi"/>
          <w:b/>
          <w:sz w:val="24"/>
          <w:szCs w:val="24"/>
        </w:rPr>
      </w:pPr>
      <w:r w:rsidRPr="00E40297">
        <w:rPr>
          <w:rFonts w:cstheme="minorHAnsi"/>
          <w:b/>
          <w:sz w:val="24"/>
          <w:szCs w:val="24"/>
        </w:rPr>
        <w:t xml:space="preserve">Review of Related Literature </w:t>
      </w:r>
    </w:p>
    <w:p w14:paraId="2072D3BC" w14:textId="77777777" w:rsidR="000A08B7" w:rsidRPr="00E40297" w:rsidRDefault="000A08B7" w:rsidP="000A08B7">
      <w:pPr>
        <w:pStyle w:val="NoSpacing"/>
        <w:rPr>
          <w:rFonts w:cstheme="minorHAnsi"/>
          <w:b/>
          <w:sz w:val="24"/>
          <w:szCs w:val="24"/>
        </w:rPr>
      </w:pPr>
    </w:p>
    <w:p w14:paraId="2A67B3C8" w14:textId="7FE572D2" w:rsidR="007B135E" w:rsidRPr="00E40297" w:rsidRDefault="007B135E" w:rsidP="00E40297">
      <w:pPr>
        <w:pStyle w:val="NoSpacing"/>
        <w:jc w:val="both"/>
        <w:rPr>
          <w:rFonts w:cstheme="minorHAnsi"/>
          <w:b/>
          <w:sz w:val="24"/>
          <w:szCs w:val="24"/>
        </w:rPr>
      </w:pPr>
      <w:r w:rsidRPr="00E40297">
        <w:rPr>
          <w:rFonts w:cstheme="minorHAnsi"/>
          <w:sz w:val="24"/>
          <w:szCs w:val="24"/>
        </w:rPr>
        <w:t>Many tracer studies have shown that nursing education is essential for preparing graduates for employment and professional practice. Thompson and Patel (2020) found that most BSN graduates obtained employment within a year after graduation and generally expressed satisfaction with their positions, yet challenges concerning workload and pay remained. Similarly, Mushi (2024) stated that nursing graduates viewed their education as effective in developing the necessary knowledge and skills for their profession.</w:t>
      </w:r>
    </w:p>
    <w:p w14:paraId="6768C377" w14:textId="77777777" w:rsidR="007B135E" w:rsidRPr="00E40297" w:rsidRDefault="007B135E" w:rsidP="000A08B7">
      <w:pPr>
        <w:pStyle w:val="NoSpacing"/>
        <w:jc w:val="both"/>
        <w:rPr>
          <w:rFonts w:cstheme="minorHAnsi"/>
          <w:bCs/>
          <w:sz w:val="24"/>
          <w:szCs w:val="24"/>
          <w:lang w:val="en-PH"/>
        </w:rPr>
      </w:pPr>
    </w:p>
    <w:p w14:paraId="391F94D5" w14:textId="77777777" w:rsidR="007B135E" w:rsidRPr="00E40297" w:rsidRDefault="007B135E" w:rsidP="000A08B7">
      <w:pPr>
        <w:pStyle w:val="NoSpacing"/>
        <w:jc w:val="both"/>
        <w:rPr>
          <w:rFonts w:cstheme="minorHAnsi"/>
          <w:sz w:val="24"/>
          <w:szCs w:val="24"/>
        </w:rPr>
      </w:pPr>
      <w:r w:rsidRPr="00E40297">
        <w:rPr>
          <w:rFonts w:cstheme="minorHAnsi"/>
          <w:sz w:val="24"/>
          <w:szCs w:val="24"/>
        </w:rPr>
        <w:t>In the Philippines, Tomas (2023) reported that almost all nursing graduates obtained jobs, with numerous individuals landing nursing-related positions soon after completing the licensure exam. However, Austria (2023) highlighted difficulties like variable licensure outcomes, low engagement in professional development initiatives, and job-related issues faced by nursing graduates. These results indicate that although nursing programs usually effectively prepare students for employment, ongoing enhancements to the curriculum are essential to tackle new challenges and improve graduate job readiness.</w:t>
      </w:r>
    </w:p>
    <w:p w14:paraId="0B9D78BD" w14:textId="77777777" w:rsidR="007B135E" w:rsidRPr="00E40297" w:rsidRDefault="007B135E" w:rsidP="000A08B7">
      <w:pPr>
        <w:pStyle w:val="NoSpacing"/>
        <w:jc w:val="both"/>
        <w:rPr>
          <w:rFonts w:cstheme="minorHAnsi"/>
          <w:b/>
          <w:sz w:val="24"/>
          <w:szCs w:val="24"/>
        </w:rPr>
      </w:pPr>
    </w:p>
    <w:p w14:paraId="332D9778" w14:textId="77777777" w:rsidR="007B135E" w:rsidRPr="00E40297" w:rsidRDefault="007B135E" w:rsidP="000A08B7">
      <w:pPr>
        <w:pStyle w:val="NoSpacing"/>
        <w:rPr>
          <w:rFonts w:cstheme="minorHAnsi"/>
          <w:b/>
          <w:sz w:val="24"/>
          <w:szCs w:val="24"/>
        </w:rPr>
      </w:pPr>
      <w:r w:rsidRPr="00E40297">
        <w:rPr>
          <w:rFonts w:cstheme="minorHAnsi"/>
          <w:b/>
          <w:sz w:val="24"/>
          <w:szCs w:val="24"/>
        </w:rPr>
        <w:t>Statement of the Problem</w:t>
      </w:r>
    </w:p>
    <w:p w14:paraId="68CD319A" w14:textId="77777777" w:rsidR="000A08B7" w:rsidRPr="00E40297" w:rsidRDefault="000A08B7" w:rsidP="000A08B7">
      <w:pPr>
        <w:pStyle w:val="NoSpacing"/>
        <w:jc w:val="both"/>
        <w:rPr>
          <w:rFonts w:cstheme="minorHAnsi"/>
          <w:sz w:val="24"/>
          <w:szCs w:val="24"/>
        </w:rPr>
      </w:pPr>
    </w:p>
    <w:p w14:paraId="7718A1E5" w14:textId="22D88E06" w:rsidR="007B135E" w:rsidRPr="00E40297" w:rsidRDefault="008D38E8" w:rsidP="000A08B7">
      <w:pPr>
        <w:pStyle w:val="NoSpacing"/>
        <w:jc w:val="both"/>
        <w:rPr>
          <w:rFonts w:cstheme="minorHAnsi"/>
          <w:sz w:val="24"/>
          <w:szCs w:val="24"/>
        </w:rPr>
      </w:pPr>
      <w:r w:rsidRPr="00E40297">
        <w:rPr>
          <w:rFonts w:cstheme="minorHAnsi"/>
          <w:sz w:val="24"/>
          <w:szCs w:val="24"/>
        </w:rPr>
        <w:t xml:space="preserve">The primary goal of this study is to determine the employment status of Bachelor of Science in Nursing Graduates from Academic Year 2022 to 2025 of St. Mary’s College of Baliuag Inc.  </w:t>
      </w:r>
      <w:r w:rsidR="007B135E" w:rsidRPr="00E40297">
        <w:rPr>
          <w:rFonts w:cstheme="minorHAnsi"/>
          <w:sz w:val="24"/>
          <w:szCs w:val="24"/>
        </w:rPr>
        <w:t>This study aims to address the following questions:</w:t>
      </w:r>
    </w:p>
    <w:p w14:paraId="0707BD17" w14:textId="77777777" w:rsidR="007B135E" w:rsidRPr="00E40297" w:rsidRDefault="007B135E" w:rsidP="000A08B7">
      <w:pPr>
        <w:pStyle w:val="NoSpacing"/>
        <w:jc w:val="both"/>
        <w:rPr>
          <w:rFonts w:cstheme="minorHAnsi"/>
          <w:sz w:val="24"/>
          <w:szCs w:val="24"/>
        </w:rPr>
      </w:pPr>
    </w:p>
    <w:p w14:paraId="4EEDC83D" w14:textId="77777777"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What is the demographic profile of BSN Graduates in terms of:</w:t>
      </w:r>
    </w:p>
    <w:p w14:paraId="13279E6F" w14:textId="77777777" w:rsidR="007B135E" w:rsidRPr="00E40297" w:rsidRDefault="007B135E" w:rsidP="000A08B7">
      <w:pPr>
        <w:pStyle w:val="ListParagraph"/>
        <w:spacing w:line="240" w:lineRule="auto"/>
        <w:ind w:firstLine="720"/>
        <w:jc w:val="both"/>
        <w:rPr>
          <w:rFonts w:cstheme="minorHAnsi"/>
          <w:sz w:val="24"/>
          <w:szCs w:val="24"/>
          <w:lang w:val="en-US"/>
        </w:rPr>
      </w:pPr>
      <w:r w:rsidRPr="00E40297">
        <w:rPr>
          <w:rFonts w:cstheme="minorHAnsi"/>
          <w:sz w:val="24"/>
          <w:szCs w:val="24"/>
          <w:lang w:val="en-US"/>
        </w:rPr>
        <w:t>1.1 Sex</w:t>
      </w:r>
    </w:p>
    <w:p w14:paraId="71F5CCBB" w14:textId="77777777" w:rsidR="007B135E" w:rsidRPr="00E40297" w:rsidRDefault="007B135E" w:rsidP="000A08B7">
      <w:pPr>
        <w:pStyle w:val="ListParagraph"/>
        <w:spacing w:line="240" w:lineRule="auto"/>
        <w:ind w:firstLine="720"/>
        <w:jc w:val="both"/>
        <w:rPr>
          <w:rFonts w:cstheme="minorHAnsi"/>
          <w:sz w:val="24"/>
          <w:szCs w:val="24"/>
          <w:lang w:val="en-US"/>
        </w:rPr>
      </w:pPr>
      <w:r w:rsidRPr="00E40297">
        <w:rPr>
          <w:rFonts w:cstheme="minorHAnsi"/>
          <w:sz w:val="24"/>
          <w:szCs w:val="24"/>
          <w:lang w:val="en-US"/>
        </w:rPr>
        <w:t>1.2 Year Graduated</w:t>
      </w:r>
    </w:p>
    <w:p w14:paraId="7DBC1BEA" w14:textId="77777777"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What is the Professional Licensure Examination status of the BSN Graduates in terms of the following:</w:t>
      </w:r>
    </w:p>
    <w:p w14:paraId="3487D51F" w14:textId="77777777" w:rsidR="007B135E" w:rsidRPr="00E40297" w:rsidRDefault="007B135E" w:rsidP="000A08B7">
      <w:pPr>
        <w:pStyle w:val="ListParagraph"/>
        <w:spacing w:line="240" w:lineRule="auto"/>
        <w:ind w:firstLine="720"/>
        <w:jc w:val="both"/>
        <w:rPr>
          <w:rFonts w:cstheme="minorHAnsi"/>
          <w:sz w:val="24"/>
          <w:szCs w:val="24"/>
          <w:lang w:val="en-US"/>
        </w:rPr>
      </w:pPr>
      <w:r w:rsidRPr="00E40297">
        <w:rPr>
          <w:rFonts w:cstheme="minorHAnsi"/>
          <w:sz w:val="24"/>
          <w:szCs w:val="24"/>
          <w:lang w:val="en-US"/>
        </w:rPr>
        <w:t>2.1 Licensure examination status (e.g., board passer, re-taker, not yet taken)</w:t>
      </w:r>
    </w:p>
    <w:p w14:paraId="5A07DC81" w14:textId="77777777" w:rsidR="007B135E" w:rsidRPr="00E40297" w:rsidRDefault="007B135E" w:rsidP="000A08B7">
      <w:pPr>
        <w:pStyle w:val="ListParagraph"/>
        <w:spacing w:line="240" w:lineRule="auto"/>
        <w:ind w:firstLine="720"/>
        <w:jc w:val="both"/>
        <w:rPr>
          <w:rFonts w:cstheme="minorHAnsi"/>
          <w:sz w:val="24"/>
          <w:szCs w:val="24"/>
          <w:lang w:val="en-US"/>
        </w:rPr>
      </w:pPr>
      <w:r w:rsidRPr="00E40297">
        <w:rPr>
          <w:rFonts w:cstheme="minorHAnsi"/>
          <w:sz w:val="24"/>
          <w:szCs w:val="24"/>
          <w:lang w:val="en-US"/>
        </w:rPr>
        <w:t>2.2 Type of Professional Licensure Examination</w:t>
      </w:r>
    </w:p>
    <w:p w14:paraId="7AA31D52" w14:textId="77777777" w:rsidR="007B135E" w:rsidRPr="00E40297" w:rsidRDefault="007B135E" w:rsidP="000A08B7">
      <w:pPr>
        <w:pStyle w:val="ListParagraph"/>
        <w:spacing w:line="240" w:lineRule="auto"/>
        <w:ind w:firstLine="720"/>
        <w:jc w:val="both"/>
        <w:rPr>
          <w:rFonts w:cstheme="minorHAnsi"/>
          <w:sz w:val="24"/>
          <w:szCs w:val="24"/>
          <w:lang w:val="en-US"/>
        </w:rPr>
      </w:pPr>
      <w:r w:rsidRPr="00E40297">
        <w:rPr>
          <w:rFonts w:cstheme="minorHAnsi"/>
          <w:sz w:val="24"/>
          <w:szCs w:val="24"/>
          <w:lang w:val="en-US"/>
        </w:rPr>
        <w:t>2.3 Year passed the board examination</w:t>
      </w:r>
    </w:p>
    <w:p w14:paraId="5EA8D889" w14:textId="77777777"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What is the employment profile of the BSN Graduates in terms of the following:</w:t>
      </w:r>
    </w:p>
    <w:p w14:paraId="0E87E274" w14:textId="77777777" w:rsidR="007B135E" w:rsidRPr="00E40297" w:rsidRDefault="007B135E" w:rsidP="000A08B7">
      <w:pPr>
        <w:pStyle w:val="ListParagraph"/>
        <w:spacing w:line="240" w:lineRule="auto"/>
        <w:ind w:left="1440"/>
        <w:jc w:val="both"/>
        <w:rPr>
          <w:rFonts w:cstheme="minorHAnsi"/>
          <w:sz w:val="24"/>
          <w:szCs w:val="24"/>
          <w:lang w:val="en-US"/>
        </w:rPr>
      </w:pPr>
      <w:r w:rsidRPr="00E40297">
        <w:rPr>
          <w:rFonts w:cstheme="minorHAnsi"/>
          <w:sz w:val="24"/>
          <w:szCs w:val="24"/>
          <w:lang w:val="en-US"/>
        </w:rPr>
        <w:t>3.1 Employment Status (e.g., employed, unemployed, self-employed)</w:t>
      </w:r>
    </w:p>
    <w:p w14:paraId="0E073816" w14:textId="77777777" w:rsidR="007B135E" w:rsidRPr="00E40297" w:rsidRDefault="007B135E" w:rsidP="000A08B7">
      <w:pPr>
        <w:pStyle w:val="ListParagraph"/>
        <w:spacing w:line="240" w:lineRule="auto"/>
        <w:ind w:left="1440"/>
        <w:jc w:val="both"/>
        <w:rPr>
          <w:rFonts w:cstheme="minorHAnsi"/>
          <w:sz w:val="24"/>
          <w:szCs w:val="24"/>
          <w:lang w:val="en-US"/>
        </w:rPr>
      </w:pPr>
      <w:r w:rsidRPr="00E40297">
        <w:rPr>
          <w:rFonts w:cstheme="minorHAnsi"/>
          <w:sz w:val="24"/>
          <w:szCs w:val="24"/>
          <w:lang w:val="en-US"/>
        </w:rPr>
        <w:t>3.2 Current employment sector or organization</w:t>
      </w:r>
    </w:p>
    <w:p w14:paraId="45FF6375" w14:textId="77777777" w:rsidR="007B135E" w:rsidRPr="00E40297" w:rsidRDefault="007B135E" w:rsidP="000A08B7">
      <w:pPr>
        <w:pStyle w:val="ListParagraph"/>
        <w:spacing w:line="240" w:lineRule="auto"/>
        <w:ind w:left="1440"/>
        <w:jc w:val="both"/>
        <w:rPr>
          <w:rFonts w:cstheme="minorHAnsi"/>
          <w:sz w:val="24"/>
          <w:szCs w:val="24"/>
          <w:lang w:val="en-US"/>
        </w:rPr>
      </w:pPr>
      <w:r w:rsidRPr="00E40297">
        <w:rPr>
          <w:rFonts w:cstheme="minorHAnsi"/>
          <w:sz w:val="24"/>
          <w:szCs w:val="24"/>
          <w:lang w:val="en-US"/>
        </w:rPr>
        <w:t>3.3 Length of time before landing their first job after graduation</w:t>
      </w:r>
    </w:p>
    <w:p w14:paraId="71975392" w14:textId="77777777" w:rsidR="007B135E" w:rsidRPr="00E40297" w:rsidRDefault="007B135E" w:rsidP="000A08B7">
      <w:pPr>
        <w:pStyle w:val="ListParagraph"/>
        <w:spacing w:line="240" w:lineRule="auto"/>
        <w:ind w:left="1440"/>
        <w:jc w:val="both"/>
        <w:rPr>
          <w:rFonts w:cstheme="minorHAnsi"/>
          <w:sz w:val="24"/>
          <w:szCs w:val="24"/>
          <w:lang w:val="en-US"/>
        </w:rPr>
      </w:pPr>
      <w:r w:rsidRPr="00E40297">
        <w:rPr>
          <w:rFonts w:cstheme="minorHAnsi"/>
          <w:sz w:val="24"/>
          <w:szCs w:val="24"/>
          <w:lang w:val="en-US"/>
        </w:rPr>
        <w:t>3.4 Alignment of current employment with the nursing profession</w:t>
      </w:r>
    </w:p>
    <w:p w14:paraId="556E0099" w14:textId="77777777" w:rsidR="007B135E" w:rsidRPr="00E40297" w:rsidRDefault="007B135E" w:rsidP="000A08B7">
      <w:pPr>
        <w:pStyle w:val="ListParagraph"/>
        <w:spacing w:line="240" w:lineRule="auto"/>
        <w:ind w:left="1440"/>
        <w:jc w:val="both"/>
        <w:rPr>
          <w:rFonts w:cstheme="minorHAnsi"/>
          <w:sz w:val="24"/>
          <w:szCs w:val="24"/>
          <w:lang w:val="en-US"/>
        </w:rPr>
      </w:pPr>
      <w:r w:rsidRPr="00E40297">
        <w:rPr>
          <w:rFonts w:cstheme="minorHAnsi"/>
          <w:sz w:val="24"/>
          <w:szCs w:val="24"/>
          <w:lang w:val="en-US"/>
        </w:rPr>
        <w:t>3.5 Area of Specialization</w:t>
      </w:r>
    </w:p>
    <w:p w14:paraId="7819D175" w14:textId="2ABB4C2B"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 xml:space="preserve">What are the challenges that graduates </w:t>
      </w:r>
      <w:r w:rsidR="00C55CFC" w:rsidRPr="00E40297">
        <w:rPr>
          <w:rFonts w:cstheme="minorHAnsi"/>
          <w:sz w:val="24"/>
          <w:szCs w:val="24"/>
          <w:lang w:val="en-US"/>
        </w:rPr>
        <w:t>encounter</w:t>
      </w:r>
      <w:r w:rsidRPr="00E40297">
        <w:rPr>
          <w:rFonts w:cstheme="minorHAnsi"/>
          <w:sz w:val="24"/>
          <w:szCs w:val="24"/>
          <w:lang w:val="en-US"/>
        </w:rPr>
        <w:t xml:space="preserve"> in finding jobs?</w:t>
      </w:r>
    </w:p>
    <w:p w14:paraId="11857A94" w14:textId="77777777"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What are the perceived factors that contribute to the employability of BSN graduates?</w:t>
      </w:r>
    </w:p>
    <w:p w14:paraId="48BC4A05" w14:textId="77777777" w:rsidR="007B135E" w:rsidRPr="00E40297" w:rsidRDefault="007B135E" w:rsidP="000A08B7">
      <w:pPr>
        <w:pStyle w:val="ListParagraph"/>
        <w:numPr>
          <w:ilvl w:val="0"/>
          <w:numId w:val="1"/>
        </w:numPr>
        <w:spacing w:line="240" w:lineRule="auto"/>
        <w:jc w:val="both"/>
        <w:rPr>
          <w:rFonts w:cstheme="minorHAnsi"/>
          <w:sz w:val="24"/>
          <w:szCs w:val="24"/>
          <w:lang w:val="en-US"/>
        </w:rPr>
      </w:pPr>
      <w:r w:rsidRPr="00E40297">
        <w:rPr>
          <w:rFonts w:cstheme="minorHAnsi"/>
          <w:sz w:val="24"/>
          <w:szCs w:val="24"/>
          <w:lang w:val="en-US"/>
        </w:rPr>
        <w:t>How does their nursing education at SMCB influence the graduates in obtaining their job?</w:t>
      </w:r>
    </w:p>
    <w:p w14:paraId="30162319" w14:textId="77777777" w:rsidR="000A08B7" w:rsidRPr="00E40297" w:rsidRDefault="007B135E" w:rsidP="000A08B7">
      <w:pPr>
        <w:pStyle w:val="NoSpacing"/>
        <w:jc w:val="both"/>
        <w:rPr>
          <w:rFonts w:cstheme="minorHAnsi"/>
          <w:b/>
          <w:sz w:val="24"/>
          <w:szCs w:val="24"/>
        </w:rPr>
      </w:pPr>
      <w:r w:rsidRPr="00E40297">
        <w:rPr>
          <w:rFonts w:cstheme="minorHAnsi"/>
          <w:b/>
          <w:sz w:val="24"/>
          <w:szCs w:val="24"/>
        </w:rPr>
        <w:lastRenderedPageBreak/>
        <w:t>Methods</w:t>
      </w:r>
    </w:p>
    <w:p w14:paraId="249CC0F0" w14:textId="77777777" w:rsidR="000A08B7" w:rsidRPr="00E40297" w:rsidRDefault="000A08B7" w:rsidP="000A08B7">
      <w:pPr>
        <w:pStyle w:val="NoSpacing"/>
        <w:jc w:val="both"/>
        <w:rPr>
          <w:rFonts w:cstheme="minorHAnsi"/>
          <w:sz w:val="24"/>
          <w:szCs w:val="24"/>
        </w:rPr>
      </w:pPr>
    </w:p>
    <w:p w14:paraId="6E9BE64A" w14:textId="22F4CE58" w:rsidR="000A08B7" w:rsidRPr="00E40297" w:rsidRDefault="007B135E" w:rsidP="000A08B7">
      <w:pPr>
        <w:pStyle w:val="NoSpacing"/>
        <w:jc w:val="both"/>
        <w:rPr>
          <w:rFonts w:cstheme="minorHAnsi"/>
          <w:b/>
          <w:sz w:val="24"/>
          <w:szCs w:val="24"/>
        </w:rPr>
      </w:pPr>
      <w:r w:rsidRPr="00E40297">
        <w:rPr>
          <w:rFonts w:cstheme="minorHAnsi"/>
          <w:sz w:val="24"/>
          <w:szCs w:val="24"/>
        </w:rPr>
        <w:t>This research employed a mixed methods explanatory sequential design to systematically monitor the employment outcomes of Bachelor of S</w:t>
      </w:r>
      <w:r w:rsidR="00AC1951" w:rsidRPr="00E40297">
        <w:rPr>
          <w:rFonts w:cstheme="minorHAnsi"/>
          <w:sz w:val="24"/>
          <w:szCs w:val="24"/>
        </w:rPr>
        <w:t>cience in Nursing graduates of</w:t>
      </w:r>
      <w:r w:rsidRPr="00E40297">
        <w:rPr>
          <w:rFonts w:cstheme="minorHAnsi"/>
          <w:sz w:val="24"/>
          <w:szCs w:val="24"/>
        </w:rPr>
        <w:t xml:space="preserve"> St. Mary’s College of Baliuag, Inc. for the Academic Years 2022–2025.</w:t>
      </w:r>
    </w:p>
    <w:p w14:paraId="6618E5CA" w14:textId="26E2EBE3" w:rsidR="000A08B7" w:rsidRPr="00E40297" w:rsidRDefault="007B135E" w:rsidP="000A08B7">
      <w:pPr>
        <w:pStyle w:val="NoSpacing"/>
        <w:jc w:val="both"/>
        <w:rPr>
          <w:rFonts w:cstheme="minorHAnsi"/>
          <w:b/>
          <w:sz w:val="24"/>
          <w:szCs w:val="24"/>
        </w:rPr>
      </w:pPr>
      <w:r w:rsidRPr="00E40297">
        <w:rPr>
          <w:rFonts w:cstheme="minorHAnsi"/>
          <w:sz w:val="24"/>
          <w:szCs w:val="24"/>
        </w:rPr>
        <w:t xml:space="preserve">Moreover, a purposive sampling was utilized to select the respondents. Then, data were collected through a validated, researcher-designed structured online questionnaire administered through Google Forms to gather both quantitative and qualitative data which composed of four parts covering </w:t>
      </w:r>
      <w:r w:rsidR="00E40297" w:rsidRPr="00E40297">
        <w:rPr>
          <w:rFonts w:cstheme="minorHAnsi"/>
          <w:sz w:val="24"/>
          <w:szCs w:val="24"/>
        </w:rPr>
        <w:t>graduates’</w:t>
      </w:r>
      <w:r w:rsidRPr="00E40297">
        <w:rPr>
          <w:rFonts w:cstheme="minorHAnsi"/>
          <w:sz w:val="24"/>
          <w:szCs w:val="24"/>
        </w:rPr>
        <w:t xml:space="preserve"> demographic profile, professional licensure examination status, employment profile, and open-ended questions to gather more detailed information.</w:t>
      </w:r>
    </w:p>
    <w:p w14:paraId="1B71935B" w14:textId="0EB58E18" w:rsidR="007B135E" w:rsidRPr="00E40297" w:rsidRDefault="007B135E" w:rsidP="000A08B7">
      <w:pPr>
        <w:pStyle w:val="NoSpacing"/>
        <w:jc w:val="both"/>
        <w:rPr>
          <w:rFonts w:cstheme="minorHAnsi"/>
          <w:b/>
          <w:sz w:val="24"/>
          <w:szCs w:val="24"/>
        </w:rPr>
      </w:pPr>
      <w:r w:rsidRPr="00E40297">
        <w:rPr>
          <w:rFonts w:cstheme="minorHAnsi"/>
          <w:sz w:val="24"/>
          <w:szCs w:val="24"/>
        </w:rPr>
        <w:t>Descriptive statistics such as frequency and percentage were used to describe graduates’ demographic profile, professional licensure examination status, and employment profile. Simultaneously, thematic analysis was used to identify, analyze, and interpret trends from the feedback of BSN Graduates. Ethical principles like informed consent, confidentiality, and voluntary participation were rigorously upheld throughout the study process.</w:t>
      </w:r>
    </w:p>
    <w:p w14:paraId="6F2EDDC0" w14:textId="77777777" w:rsidR="007B135E" w:rsidRPr="00E40297" w:rsidRDefault="007B135E" w:rsidP="000A08B7">
      <w:pPr>
        <w:pStyle w:val="NoSpacing"/>
        <w:jc w:val="both"/>
        <w:rPr>
          <w:rFonts w:cstheme="minorHAnsi"/>
          <w:b/>
          <w:sz w:val="24"/>
          <w:szCs w:val="24"/>
        </w:rPr>
      </w:pPr>
    </w:p>
    <w:p w14:paraId="73FE0AD4" w14:textId="77777777" w:rsidR="007B135E" w:rsidRPr="00E40297" w:rsidRDefault="007B135E" w:rsidP="000A08B7">
      <w:pPr>
        <w:pStyle w:val="NoSpacing"/>
        <w:jc w:val="both"/>
        <w:rPr>
          <w:rFonts w:cstheme="minorHAnsi"/>
          <w:b/>
          <w:sz w:val="24"/>
          <w:szCs w:val="24"/>
        </w:rPr>
      </w:pPr>
      <w:r w:rsidRPr="00E40297">
        <w:rPr>
          <w:rFonts w:cstheme="minorHAnsi"/>
          <w:b/>
          <w:sz w:val="24"/>
          <w:szCs w:val="24"/>
        </w:rPr>
        <w:t>Data Presentation and Analysis</w:t>
      </w:r>
    </w:p>
    <w:p w14:paraId="73F25F6C" w14:textId="77777777" w:rsidR="007B135E" w:rsidRPr="00E40297" w:rsidRDefault="007B135E" w:rsidP="000A08B7">
      <w:pPr>
        <w:spacing w:before="100" w:beforeAutospacing="1"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1. Frequency and Percentage Distribution of BSN Graduates in terms of Sex</w:t>
      </w:r>
    </w:p>
    <w:tbl>
      <w:tblPr>
        <w:tblStyle w:val="TableGrid3"/>
        <w:tblW w:w="0" w:type="auto"/>
        <w:tblInd w:w="2527" w:type="dxa"/>
        <w:tblLook w:val="04A0" w:firstRow="1" w:lastRow="0" w:firstColumn="1" w:lastColumn="0" w:noHBand="0" w:noVBand="1"/>
      </w:tblPr>
      <w:tblGrid>
        <w:gridCol w:w="1437"/>
        <w:gridCol w:w="1481"/>
        <w:gridCol w:w="1417"/>
      </w:tblGrid>
      <w:tr w:rsidR="007B135E" w:rsidRPr="00E40297" w14:paraId="53FD5722" w14:textId="77777777" w:rsidTr="0064429C">
        <w:trPr>
          <w:trHeight w:val="311"/>
        </w:trPr>
        <w:tc>
          <w:tcPr>
            <w:tcW w:w="1437" w:type="dxa"/>
            <w:vAlign w:val="center"/>
          </w:tcPr>
          <w:p w14:paraId="3443AE8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Sex</w:t>
            </w:r>
          </w:p>
        </w:tc>
        <w:tc>
          <w:tcPr>
            <w:tcW w:w="1481" w:type="dxa"/>
            <w:vAlign w:val="center"/>
          </w:tcPr>
          <w:p w14:paraId="238BCB29"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F</w:t>
            </w:r>
          </w:p>
        </w:tc>
        <w:tc>
          <w:tcPr>
            <w:tcW w:w="1417" w:type="dxa"/>
            <w:vAlign w:val="center"/>
          </w:tcPr>
          <w:p w14:paraId="44FDB45E"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w:t>
            </w:r>
          </w:p>
        </w:tc>
      </w:tr>
      <w:tr w:rsidR="007B135E" w:rsidRPr="00E40297" w14:paraId="6B7400BF" w14:textId="77777777" w:rsidTr="0064429C">
        <w:tc>
          <w:tcPr>
            <w:tcW w:w="1437" w:type="dxa"/>
            <w:vAlign w:val="center"/>
          </w:tcPr>
          <w:p w14:paraId="39049D27"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Male</w:t>
            </w:r>
          </w:p>
        </w:tc>
        <w:tc>
          <w:tcPr>
            <w:tcW w:w="1481" w:type="dxa"/>
            <w:vAlign w:val="center"/>
          </w:tcPr>
          <w:p w14:paraId="010DA6EE"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9</w:t>
            </w:r>
          </w:p>
        </w:tc>
        <w:tc>
          <w:tcPr>
            <w:tcW w:w="1417" w:type="dxa"/>
            <w:vAlign w:val="center"/>
          </w:tcPr>
          <w:p w14:paraId="03C9B010"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29.03</w:t>
            </w:r>
          </w:p>
        </w:tc>
      </w:tr>
      <w:tr w:rsidR="007B135E" w:rsidRPr="00E40297" w14:paraId="48F01540" w14:textId="77777777" w:rsidTr="0064429C">
        <w:tc>
          <w:tcPr>
            <w:tcW w:w="1437" w:type="dxa"/>
            <w:vAlign w:val="center"/>
          </w:tcPr>
          <w:p w14:paraId="5C4D87C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Female</w:t>
            </w:r>
          </w:p>
        </w:tc>
        <w:tc>
          <w:tcPr>
            <w:tcW w:w="1481" w:type="dxa"/>
            <w:vAlign w:val="center"/>
          </w:tcPr>
          <w:p w14:paraId="255F609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22</w:t>
            </w:r>
          </w:p>
        </w:tc>
        <w:tc>
          <w:tcPr>
            <w:tcW w:w="1417" w:type="dxa"/>
            <w:vAlign w:val="center"/>
          </w:tcPr>
          <w:p w14:paraId="570A807D"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70.97</w:t>
            </w:r>
          </w:p>
        </w:tc>
      </w:tr>
      <w:tr w:rsidR="007B135E" w:rsidRPr="00E40297" w14:paraId="0CE267F4" w14:textId="77777777" w:rsidTr="0064429C">
        <w:tc>
          <w:tcPr>
            <w:tcW w:w="1437" w:type="dxa"/>
            <w:vAlign w:val="center"/>
          </w:tcPr>
          <w:p w14:paraId="3D6C09E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Total</w:t>
            </w:r>
          </w:p>
        </w:tc>
        <w:tc>
          <w:tcPr>
            <w:tcW w:w="1481" w:type="dxa"/>
            <w:vAlign w:val="center"/>
          </w:tcPr>
          <w:p w14:paraId="74C57C1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31</w:t>
            </w:r>
          </w:p>
        </w:tc>
        <w:tc>
          <w:tcPr>
            <w:tcW w:w="1417" w:type="dxa"/>
            <w:vAlign w:val="center"/>
          </w:tcPr>
          <w:p w14:paraId="5737A5D9"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100.00</w:t>
            </w:r>
          </w:p>
        </w:tc>
      </w:tr>
    </w:tbl>
    <w:p w14:paraId="64BAA141" w14:textId="77777777" w:rsidR="007B135E" w:rsidRPr="00E40297" w:rsidRDefault="007B135E" w:rsidP="000A08B7">
      <w:pPr>
        <w:pStyle w:val="NoSpacing"/>
        <w:jc w:val="both"/>
        <w:rPr>
          <w:rFonts w:cstheme="minorHAnsi"/>
          <w:sz w:val="24"/>
          <w:szCs w:val="24"/>
          <w:lang w:eastAsia="en-PH"/>
        </w:rPr>
      </w:pPr>
    </w:p>
    <w:p w14:paraId="66C91B7E"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 xml:space="preserve">The table presents the distribution of BSN graduates in terms of sex. The results show that the majority of the nursing graduates are female, with 70.97% or 22 of the total sample, while male is 29.03% or 9 out of 31 nursing graduates. </w:t>
      </w:r>
    </w:p>
    <w:p w14:paraId="4C30ABA8" w14:textId="77777777" w:rsidR="007B135E" w:rsidRPr="00E40297" w:rsidRDefault="007B135E" w:rsidP="000A08B7">
      <w:pPr>
        <w:spacing w:after="0" w:line="240" w:lineRule="auto"/>
        <w:jc w:val="both"/>
        <w:rPr>
          <w:rFonts w:eastAsia="Times New Roman" w:cstheme="minorHAnsi"/>
          <w:kern w:val="0"/>
          <w:sz w:val="24"/>
          <w:szCs w:val="24"/>
          <w:lang w:val="en-US" w:eastAsia="en-PH"/>
          <w14:ligatures w14:val="none"/>
        </w:rPr>
      </w:pPr>
    </w:p>
    <w:p w14:paraId="023621AE"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This result indicates that the nursing population in the study is predominantly female, which is consistent with the general trend in the nursing profession where females represent a larger proportion of BSN graduates.</w:t>
      </w:r>
    </w:p>
    <w:p w14:paraId="71B6B4EC" w14:textId="77777777" w:rsidR="007B135E" w:rsidRPr="00E40297" w:rsidRDefault="007B135E" w:rsidP="000A08B7">
      <w:pPr>
        <w:spacing w:before="100" w:beforeAutospacing="1"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2. Frequency and Percentage Distribution of BSN Graduates according to Year Graduated</w:t>
      </w:r>
    </w:p>
    <w:p w14:paraId="0947C218"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p>
    <w:tbl>
      <w:tblPr>
        <w:tblStyle w:val="TableGrid3"/>
        <w:tblW w:w="0" w:type="auto"/>
        <w:tblInd w:w="2527" w:type="dxa"/>
        <w:tblLook w:val="04A0" w:firstRow="1" w:lastRow="0" w:firstColumn="1" w:lastColumn="0" w:noHBand="0" w:noVBand="1"/>
      </w:tblPr>
      <w:tblGrid>
        <w:gridCol w:w="1154"/>
        <w:gridCol w:w="1417"/>
        <w:gridCol w:w="1693"/>
      </w:tblGrid>
      <w:tr w:rsidR="007B135E" w:rsidRPr="00E40297" w14:paraId="4AB7109F" w14:textId="77777777" w:rsidTr="0064429C">
        <w:trPr>
          <w:trHeight w:val="311"/>
        </w:trPr>
        <w:tc>
          <w:tcPr>
            <w:tcW w:w="1154" w:type="dxa"/>
            <w:vAlign w:val="center"/>
          </w:tcPr>
          <w:p w14:paraId="20EDBC9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Year</w:t>
            </w:r>
          </w:p>
        </w:tc>
        <w:tc>
          <w:tcPr>
            <w:tcW w:w="1417" w:type="dxa"/>
            <w:vAlign w:val="center"/>
          </w:tcPr>
          <w:p w14:paraId="5B694E63"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F</w:t>
            </w:r>
          </w:p>
        </w:tc>
        <w:tc>
          <w:tcPr>
            <w:tcW w:w="1693" w:type="dxa"/>
            <w:vAlign w:val="center"/>
          </w:tcPr>
          <w:p w14:paraId="71F12220"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w:t>
            </w:r>
          </w:p>
        </w:tc>
      </w:tr>
      <w:tr w:rsidR="007B135E" w:rsidRPr="00E40297" w14:paraId="00CA2718" w14:textId="77777777" w:rsidTr="0064429C">
        <w:tc>
          <w:tcPr>
            <w:tcW w:w="1154" w:type="dxa"/>
            <w:vAlign w:val="center"/>
          </w:tcPr>
          <w:p w14:paraId="6C058C49"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2023</w:t>
            </w:r>
          </w:p>
        </w:tc>
        <w:tc>
          <w:tcPr>
            <w:tcW w:w="1417" w:type="dxa"/>
            <w:vAlign w:val="center"/>
          </w:tcPr>
          <w:p w14:paraId="2BE3B545"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7</w:t>
            </w:r>
          </w:p>
        </w:tc>
        <w:tc>
          <w:tcPr>
            <w:tcW w:w="1693" w:type="dxa"/>
            <w:vAlign w:val="center"/>
          </w:tcPr>
          <w:p w14:paraId="59ADEF82"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22.58</w:t>
            </w:r>
          </w:p>
        </w:tc>
      </w:tr>
      <w:tr w:rsidR="007B135E" w:rsidRPr="00E40297" w14:paraId="69AAB7FE" w14:textId="77777777" w:rsidTr="0064429C">
        <w:tc>
          <w:tcPr>
            <w:tcW w:w="1154" w:type="dxa"/>
            <w:vAlign w:val="center"/>
          </w:tcPr>
          <w:p w14:paraId="664A8787"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2024</w:t>
            </w:r>
          </w:p>
        </w:tc>
        <w:tc>
          <w:tcPr>
            <w:tcW w:w="1417" w:type="dxa"/>
            <w:vAlign w:val="center"/>
          </w:tcPr>
          <w:p w14:paraId="543E2EA5"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15</w:t>
            </w:r>
          </w:p>
        </w:tc>
        <w:tc>
          <w:tcPr>
            <w:tcW w:w="1693" w:type="dxa"/>
            <w:vAlign w:val="center"/>
          </w:tcPr>
          <w:p w14:paraId="709044C2"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48.39</w:t>
            </w:r>
          </w:p>
        </w:tc>
      </w:tr>
      <w:tr w:rsidR="007B135E" w:rsidRPr="00E40297" w14:paraId="0797F0A3" w14:textId="77777777" w:rsidTr="0064429C">
        <w:tc>
          <w:tcPr>
            <w:tcW w:w="1154" w:type="dxa"/>
            <w:vAlign w:val="center"/>
          </w:tcPr>
          <w:p w14:paraId="55616C4E"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2025</w:t>
            </w:r>
          </w:p>
        </w:tc>
        <w:tc>
          <w:tcPr>
            <w:tcW w:w="1417" w:type="dxa"/>
            <w:vAlign w:val="center"/>
          </w:tcPr>
          <w:p w14:paraId="1584CEC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9</w:t>
            </w:r>
          </w:p>
        </w:tc>
        <w:tc>
          <w:tcPr>
            <w:tcW w:w="1693" w:type="dxa"/>
            <w:vAlign w:val="center"/>
          </w:tcPr>
          <w:p w14:paraId="22FE0F26"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29.03</w:t>
            </w:r>
          </w:p>
        </w:tc>
      </w:tr>
      <w:tr w:rsidR="007B135E" w:rsidRPr="00E40297" w14:paraId="42880425" w14:textId="77777777" w:rsidTr="0064429C">
        <w:tc>
          <w:tcPr>
            <w:tcW w:w="1154" w:type="dxa"/>
            <w:vAlign w:val="center"/>
          </w:tcPr>
          <w:p w14:paraId="6AF749C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Total</w:t>
            </w:r>
          </w:p>
        </w:tc>
        <w:tc>
          <w:tcPr>
            <w:tcW w:w="1417" w:type="dxa"/>
            <w:vAlign w:val="center"/>
          </w:tcPr>
          <w:p w14:paraId="2BD6F3D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31</w:t>
            </w:r>
          </w:p>
        </w:tc>
        <w:tc>
          <w:tcPr>
            <w:tcW w:w="1693" w:type="dxa"/>
            <w:vAlign w:val="center"/>
          </w:tcPr>
          <w:p w14:paraId="7056870D"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100.00</w:t>
            </w:r>
          </w:p>
        </w:tc>
      </w:tr>
    </w:tbl>
    <w:p w14:paraId="7713D42F" w14:textId="77777777" w:rsidR="007B135E" w:rsidRPr="00E40297" w:rsidRDefault="007B135E" w:rsidP="000A08B7">
      <w:pPr>
        <w:pStyle w:val="NoSpacing"/>
        <w:rPr>
          <w:rFonts w:cstheme="minorHAnsi"/>
          <w:sz w:val="24"/>
          <w:szCs w:val="24"/>
        </w:rPr>
      </w:pPr>
    </w:p>
    <w:p w14:paraId="4EBFF99F" w14:textId="77777777" w:rsidR="007B135E" w:rsidRPr="00E40297" w:rsidRDefault="007B135E" w:rsidP="000A08B7">
      <w:pPr>
        <w:pStyle w:val="NoSpacing"/>
        <w:jc w:val="both"/>
        <w:rPr>
          <w:rFonts w:cstheme="minorHAnsi"/>
          <w:sz w:val="24"/>
          <w:szCs w:val="24"/>
        </w:rPr>
      </w:pPr>
      <w:r w:rsidRPr="00E40297">
        <w:rPr>
          <w:rFonts w:cstheme="minorHAnsi"/>
          <w:sz w:val="24"/>
          <w:szCs w:val="24"/>
        </w:rPr>
        <w:t xml:space="preserve">Table 2 shows the distribution of BSN graduates according to their year of graduation. Most nursing graduates belong to the year 2024, with 48.39% or 15 of the total graduates. On the </w:t>
      </w:r>
      <w:r w:rsidRPr="00E40297">
        <w:rPr>
          <w:rFonts w:cstheme="minorHAnsi"/>
          <w:sz w:val="24"/>
          <w:szCs w:val="24"/>
        </w:rPr>
        <w:lastRenderedPageBreak/>
        <w:t>other h</w:t>
      </w:r>
      <w:r w:rsidR="003D3755" w:rsidRPr="00E40297">
        <w:rPr>
          <w:rFonts w:cstheme="minorHAnsi"/>
          <w:sz w:val="24"/>
          <w:szCs w:val="24"/>
        </w:rPr>
        <w:t>and, BSN graduates from 2025 constitute</w:t>
      </w:r>
      <w:r w:rsidRPr="00E40297">
        <w:rPr>
          <w:rFonts w:cstheme="minorHAnsi"/>
          <w:sz w:val="24"/>
          <w:szCs w:val="24"/>
        </w:rPr>
        <w:t xml:space="preserve"> 29.03% or 9 out of 31, while tho</w:t>
      </w:r>
      <w:r w:rsidR="003D3755" w:rsidRPr="00E40297">
        <w:rPr>
          <w:rFonts w:cstheme="minorHAnsi"/>
          <w:sz w:val="24"/>
          <w:szCs w:val="24"/>
        </w:rPr>
        <w:t>se from 2023 represent</w:t>
      </w:r>
      <w:r w:rsidRPr="00E40297">
        <w:rPr>
          <w:rFonts w:cstheme="minorHAnsi"/>
          <w:sz w:val="24"/>
          <w:szCs w:val="24"/>
        </w:rPr>
        <w:t xml:space="preserve"> 22.58% or 7 nursing graduates. </w:t>
      </w:r>
    </w:p>
    <w:p w14:paraId="35D82DFE" w14:textId="77777777" w:rsidR="007B135E" w:rsidRPr="00E40297" w:rsidRDefault="007B135E" w:rsidP="000A08B7">
      <w:pPr>
        <w:pStyle w:val="NoSpacing"/>
        <w:rPr>
          <w:rFonts w:cstheme="minorHAnsi"/>
          <w:sz w:val="24"/>
          <w:szCs w:val="24"/>
        </w:rPr>
      </w:pPr>
    </w:p>
    <w:p w14:paraId="41692BF6" w14:textId="77777777" w:rsidR="007B135E" w:rsidRPr="00E40297" w:rsidRDefault="007B135E" w:rsidP="000A08B7">
      <w:pPr>
        <w:pStyle w:val="NoSpacing"/>
        <w:jc w:val="both"/>
        <w:rPr>
          <w:rFonts w:cstheme="minorHAnsi"/>
          <w:sz w:val="24"/>
          <w:szCs w:val="24"/>
        </w:rPr>
      </w:pPr>
      <w:r w:rsidRPr="00E40297">
        <w:rPr>
          <w:rFonts w:cstheme="minorHAnsi"/>
          <w:sz w:val="24"/>
          <w:szCs w:val="24"/>
        </w:rPr>
        <w:t>This result reveals that nearly half of the BSN graduates are from the mid-year group and suggests a relatively balanced representation of nursing graduates across the three years.</w:t>
      </w:r>
      <w:r w:rsidRPr="00E40297">
        <w:rPr>
          <w:rFonts w:cstheme="minorHAnsi"/>
          <w:b/>
          <w:bCs/>
          <w:sz w:val="24"/>
          <w:szCs w:val="24"/>
        </w:rPr>
        <w:br/>
      </w:r>
    </w:p>
    <w:p w14:paraId="7AC8492A"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3. Professional Licensure Examination Status of BSN Graduates</w:t>
      </w:r>
    </w:p>
    <w:tbl>
      <w:tblPr>
        <w:tblStyle w:val="TableGrid3"/>
        <w:tblW w:w="0" w:type="auto"/>
        <w:tblInd w:w="2405" w:type="dxa"/>
        <w:tblLook w:val="04A0" w:firstRow="1" w:lastRow="0" w:firstColumn="1" w:lastColumn="0" w:noHBand="0" w:noVBand="1"/>
      </w:tblPr>
      <w:tblGrid>
        <w:gridCol w:w="1843"/>
        <w:gridCol w:w="1417"/>
        <w:gridCol w:w="1246"/>
      </w:tblGrid>
      <w:tr w:rsidR="007B135E" w:rsidRPr="00E40297" w14:paraId="506280A2" w14:textId="77777777" w:rsidTr="0064429C">
        <w:trPr>
          <w:trHeight w:val="311"/>
        </w:trPr>
        <w:tc>
          <w:tcPr>
            <w:tcW w:w="1843" w:type="dxa"/>
            <w:vAlign w:val="center"/>
          </w:tcPr>
          <w:p w14:paraId="70ABD76D"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PNLE Status</w:t>
            </w:r>
          </w:p>
        </w:tc>
        <w:tc>
          <w:tcPr>
            <w:tcW w:w="1417" w:type="dxa"/>
            <w:vAlign w:val="center"/>
          </w:tcPr>
          <w:p w14:paraId="0B746484"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F</w:t>
            </w:r>
          </w:p>
        </w:tc>
        <w:tc>
          <w:tcPr>
            <w:tcW w:w="1246" w:type="dxa"/>
            <w:vAlign w:val="center"/>
          </w:tcPr>
          <w:p w14:paraId="0B40CF6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w:t>
            </w:r>
          </w:p>
        </w:tc>
      </w:tr>
      <w:tr w:rsidR="007B135E" w:rsidRPr="00E40297" w14:paraId="4B74C5D7" w14:textId="77777777" w:rsidTr="0064429C">
        <w:tc>
          <w:tcPr>
            <w:tcW w:w="1843" w:type="dxa"/>
            <w:vAlign w:val="center"/>
          </w:tcPr>
          <w:p w14:paraId="6DEDA03D"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Board Passer</w:t>
            </w:r>
          </w:p>
        </w:tc>
        <w:tc>
          <w:tcPr>
            <w:tcW w:w="1417" w:type="dxa"/>
            <w:vAlign w:val="center"/>
          </w:tcPr>
          <w:p w14:paraId="502938B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29</w:t>
            </w:r>
          </w:p>
        </w:tc>
        <w:tc>
          <w:tcPr>
            <w:tcW w:w="1246" w:type="dxa"/>
            <w:vAlign w:val="center"/>
          </w:tcPr>
          <w:p w14:paraId="5872E980"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93.54</w:t>
            </w:r>
          </w:p>
        </w:tc>
      </w:tr>
      <w:tr w:rsidR="007B135E" w:rsidRPr="00E40297" w14:paraId="2226ED64" w14:textId="77777777" w:rsidTr="0064429C">
        <w:tc>
          <w:tcPr>
            <w:tcW w:w="1843" w:type="dxa"/>
            <w:vAlign w:val="center"/>
          </w:tcPr>
          <w:p w14:paraId="59D6A9FD"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Retaker</w:t>
            </w:r>
          </w:p>
        </w:tc>
        <w:tc>
          <w:tcPr>
            <w:tcW w:w="1417" w:type="dxa"/>
            <w:vAlign w:val="center"/>
          </w:tcPr>
          <w:p w14:paraId="1B44236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w:t>
            </w:r>
          </w:p>
        </w:tc>
        <w:tc>
          <w:tcPr>
            <w:tcW w:w="1246" w:type="dxa"/>
            <w:vAlign w:val="center"/>
          </w:tcPr>
          <w:p w14:paraId="2010089B"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3.23</w:t>
            </w:r>
          </w:p>
        </w:tc>
      </w:tr>
      <w:tr w:rsidR="007B135E" w:rsidRPr="00E40297" w14:paraId="3F95B81B" w14:textId="77777777" w:rsidTr="0064429C">
        <w:tc>
          <w:tcPr>
            <w:tcW w:w="1843" w:type="dxa"/>
            <w:vAlign w:val="center"/>
          </w:tcPr>
          <w:p w14:paraId="4A6DC8F4"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Not Yet Taken</w:t>
            </w:r>
          </w:p>
        </w:tc>
        <w:tc>
          <w:tcPr>
            <w:tcW w:w="1417" w:type="dxa"/>
            <w:vAlign w:val="center"/>
          </w:tcPr>
          <w:p w14:paraId="70C3183F"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w:t>
            </w:r>
          </w:p>
        </w:tc>
        <w:tc>
          <w:tcPr>
            <w:tcW w:w="1246" w:type="dxa"/>
            <w:vAlign w:val="center"/>
          </w:tcPr>
          <w:p w14:paraId="07862067"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3.23</w:t>
            </w:r>
          </w:p>
        </w:tc>
      </w:tr>
      <w:tr w:rsidR="007B135E" w:rsidRPr="00E40297" w14:paraId="57AC4964" w14:textId="77777777" w:rsidTr="0064429C">
        <w:tc>
          <w:tcPr>
            <w:tcW w:w="1843" w:type="dxa"/>
            <w:vAlign w:val="center"/>
          </w:tcPr>
          <w:p w14:paraId="6DC4AF7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Total</w:t>
            </w:r>
          </w:p>
        </w:tc>
        <w:tc>
          <w:tcPr>
            <w:tcW w:w="1417" w:type="dxa"/>
            <w:vAlign w:val="center"/>
          </w:tcPr>
          <w:p w14:paraId="2D8D136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31</w:t>
            </w:r>
          </w:p>
        </w:tc>
        <w:tc>
          <w:tcPr>
            <w:tcW w:w="1246" w:type="dxa"/>
            <w:vAlign w:val="center"/>
          </w:tcPr>
          <w:p w14:paraId="182ED4F4"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100.00</w:t>
            </w:r>
          </w:p>
        </w:tc>
      </w:tr>
    </w:tbl>
    <w:p w14:paraId="07885660" w14:textId="77777777" w:rsidR="007B135E" w:rsidRPr="00E40297" w:rsidRDefault="007B135E" w:rsidP="000A08B7">
      <w:pPr>
        <w:pStyle w:val="NoSpacing"/>
        <w:rPr>
          <w:rFonts w:cstheme="minorHAnsi"/>
          <w:sz w:val="24"/>
          <w:szCs w:val="24"/>
        </w:rPr>
      </w:pPr>
    </w:p>
    <w:p w14:paraId="14665A93" w14:textId="2B062E2E" w:rsidR="007B135E" w:rsidRPr="00E40297" w:rsidRDefault="007B135E" w:rsidP="000A08B7">
      <w:pPr>
        <w:pStyle w:val="NoSpacing"/>
        <w:jc w:val="both"/>
        <w:rPr>
          <w:rFonts w:cstheme="minorHAnsi"/>
          <w:sz w:val="24"/>
          <w:szCs w:val="24"/>
        </w:rPr>
      </w:pPr>
      <w:r w:rsidRPr="00E40297">
        <w:rPr>
          <w:rFonts w:cstheme="minorHAnsi"/>
          <w:sz w:val="24"/>
          <w:szCs w:val="24"/>
        </w:rPr>
        <w:t xml:space="preserve">Table 3 presents the Professional Licensure Examination (PLE) status of BSN graduates. The majority of graduates are board passers with 93.54% or 29 out of 31. Meanwhile, only 1 or 3.23% </w:t>
      </w:r>
      <w:r w:rsidR="003D3755" w:rsidRPr="00E40297">
        <w:rPr>
          <w:rFonts w:cstheme="minorHAnsi"/>
          <w:sz w:val="24"/>
          <w:szCs w:val="24"/>
        </w:rPr>
        <w:t>is retaker</w:t>
      </w:r>
      <w:r w:rsidRPr="00E40297">
        <w:rPr>
          <w:rFonts w:cstheme="minorHAnsi"/>
          <w:sz w:val="24"/>
          <w:szCs w:val="24"/>
        </w:rPr>
        <w:t>, and another 3.23% or 1 BSN graduate has not yet taken the examination.</w:t>
      </w:r>
    </w:p>
    <w:p w14:paraId="35AD67A2" w14:textId="77777777" w:rsidR="007B135E" w:rsidRPr="00E40297" w:rsidRDefault="007B135E" w:rsidP="000A08B7">
      <w:pPr>
        <w:pStyle w:val="NoSpacing"/>
        <w:jc w:val="both"/>
        <w:rPr>
          <w:rFonts w:cstheme="minorHAnsi"/>
          <w:sz w:val="24"/>
          <w:szCs w:val="24"/>
        </w:rPr>
      </w:pPr>
    </w:p>
    <w:p w14:paraId="586D8E76" w14:textId="77777777" w:rsidR="007B135E" w:rsidRPr="00E40297" w:rsidRDefault="007B135E" w:rsidP="000A08B7">
      <w:pPr>
        <w:pStyle w:val="NoSpacing"/>
        <w:jc w:val="both"/>
        <w:rPr>
          <w:rFonts w:cstheme="minorHAnsi"/>
          <w:sz w:val="24"/>
          <w:szCs w:val="24"/>
        </w:rPr>
      </w:pPr>
      <w:r w:rsidRPr="00E40297">
        <w:rPr>
          <w:rFonts w:cstheme="minorHAnsi"/>
          <w:sz w:val="24"/>
          <w:szCs w:val="24"/>
        </w:rPr>
        <w:t xml:space="preserve">This result discloses that most BSN graduates have successfully passed the licensure exam and </w:t>
      </w:r>
      <w:r w:rsidR="003D3755" w:rsidRPr="00E40297">
        <w:rPr>
          <w:rFonts w:cstheme="minorHAnsi"/>
          <w:sz w:val="24"/>
          <w:szCs w:val="24"/>
        </w:rPr>
        <w:t xml:space="preserve">have </w:t>
      </w:r>
      <w:r w:rsidRPr="00E40297">
        <w:rPr>
          <w:rFonts w:cstheme="minorHAnsi"/>
          <w:sz w:val="24"/>
          <w:szCs w:val="24"/>
        </w:rPr>
        <w:t>demon</w:t>
      </w:r>
      <w:r w:rsidR="003D3755" w:rsidRPr="00E40297">
        <w:rPr>
          <w:rFonts w:cstheme="minorHAnsi"/>
          <w:sz w:val="24"/>
          <w:szCs w:val="24"/>
        </w:rPr>
        <w:t>strated</w:t>
      </w:r>
      <w:r w:rsidRPr="00E40297">
        <w:rPr>
          <w:rFonts w:cstheme="minorHAnsi"/>
          <w:sz w:val="24"/>
          <w:szCs w:val="24"/>
        </w:rPr>
        <w:t xml:space="preserve"> a high level of professional readiness.</w:t>
      </w:r>
    </w:p>
    <w:p w14:paraId="7DFF322F" w14:textId="77777777" w:rsidR="007B135E" w:rsidRPr="00E40297" w:rsidRDefault="007B135E" w:rsidP="000A08B7">
      <w:pPr>
        <w:pStyle w:val="NoSpacing"/>
        <w:rPr>
          <w:rFonts w:cstheme="minorHAnsi"/>
          <w:sz w:val="24"/>
          <w:szCs w:val="24"/>
        </w:rPr>
      </w:pPr>
    </w:p>
    <w:p w14:paraId="423535CD"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4. Status of Professional Licensure Examination Taken by BSN Graduates</w:t>
      </w:r>
    </w:p>
    <w:tbl>
      <w:tblPr>
        <w:tblW w:w="4708"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11"/>
        <w:gridCol w:w="1754"/>
      </w:tblGrid>
      <w:tr w:rsidR="006A3CFE" w:rsidRPr="00E40297" w14:paraId="59F06AC7"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6654C12"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Nursing Examinations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372439B0" w14:textId="086475E0"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F</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03C5E50A"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w:t>
            </w:r>
          </w:p>
        </w:tc>
      </w:tr>
      <w:tr w:rsidR="006A3CFE" w:rsidRPr="00E40297" w14:paraId="454DED24"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73D2C55"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PNLE</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00DAA322"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26</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5EB0F257"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83.87</w:t>
            </w:r>
          </w:p>
        </w:tc>
      </w:tr>
      <w:tr w:rsidR="006A3CFE" w:rsidRPr="00E40297" w14:paraId="0621B2E1"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98F54D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NCLEX</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6AB6C95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4</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01571DDF"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12.90</w:t>
            </w:r>
          </w:p>
        </w:tc>
      </w:tr>
      <w:tr w:rsidR="006A3CFE" w:rsidRPr="00E40297" w14:paraId="1A263466"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5D8246D"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DHA</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5FFA41E5"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0</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1EBED60B"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0.00</w:t>
            </w:r>
          </w:p>
        </w:tc>
      </w:tr>
      <w:tr w:rsidR="006A3CFE" w:rsidRPr="00E40297" w14:paraId="4F03E3EA"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6B4DCB6"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OSCE</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2383F9AD"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0</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190E273C"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0.00</w:t>
            </w:r>
          </w:p>
        </w:tc>
      </w:tr>
      <w:tr w:rsidR="006A3CFE" w:rsidRPr="00E40297" w14:paraId="0FF11D7D"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634B6DE9"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Others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5FC45EAE"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0B712DA7"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3.23</w:t>
            </w:r>
          </w:p>
        </w:tc>
      </w:tr>
      <w:tr w:rsidR="006A3CFE" w:rsidRPr="00E40297" w14:paraId="24ACEBD4" w14:textId="77777777" w:rsidTr="006A3CF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004F244" w14:textId="110AB61E"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Total</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48CEFAD6"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31</w:t>
            </w:r>
          </w:p>
        </w:tc>
        <w:tc>
          <w:tcPr>
            <w:tcW w:w="1754" w:type="dxa"/>
            <w:tcBorders>
              <w:top w:val="single" w:sz="4" w:space="0" w:color="auto"/>
              <w:left w:val="single" w:sz="4" w:space="0" w:color="auto"/>
              <w:bottom w:val="single" w:sz="4" w:space="0" w:color="auto"/>
              <w:right w:val="single" w:sz="4" w:space="0" w:color="auto"/>
            </w:tcBorders>
            <w:noWrap/>
            <w:vAlign w:val="center"/>
            <w:hideMark/>
          </w:tcPr>
          <w:p w14:paraId="4779BF4E"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100</w:t>
            </w:r>
          </w:p>
        </w:tc>
      </w:tr>
    </w:tbl>
    <w:p w14:paraId="68912763" w14:textId="77777777" w:rsidR="006A3CFE" w:rsidRPr="00E40297" w:rsidRDefault="006A3CFE" w:rsidP="000A08B7">
      <w:pPr>
        <w:pStyle w:val="NoSpacing"/>
        <w:jc w:val="both"/>
        <w:rPr>
          <w:rFonts w:cstheme="minorHAnsi"/>
          <w:sz w:val="24"/>
          <w:szCs w:val="24"/>
        </w:rPr>
      </w:pPr>
    </w:p>
    <w:p w14:paraId="1899B224" w14:textId="08A978EF" w:rsidR="007B135E" w:rsidRPr="00E40297" w:rsidRDefault="003D3755" w:rsidP="000A08B7">
      <w:pPr>
        <w:pStyle w:val="NoSpacing"/>
        <w:jc w:val="both"/>
        <w:rPr>
          <w:rFonts w:cstheme="minorHAnsi"/>
          <w:sz w:val="24"/>
          <w:szCs w:val="24"/>
        </w:rPr>
      </w:pPr>
      <w:r w:rsidRPr="00E40297">
        <w:rPr>
          <w:rFonts w:cstheme="minorHAnsi"/>
          <w:sz w:val="24"/>
          <w:szCs w:val="24"/>
        </w:rPr>
        <w:t>As shown in table 4 on</w:t>
      </w:r>
      <w:r w:rsidR="007B135E" w:rsidRPr="00E40297">
        <w:rPr>
          <w:rFonts w:cstheme="minorHAnsi"/>
          <w:sz w:val="24"/>
          <w:szCs w:val="24"/>
        </w:rPr>
        <w:t xml:space="preserve"> the status of professional licensure examinati</w:t>
      </w:r>
      <w:r w:rsidRPr="00E40297">
        <w:rPr>
          <w:rFonts w:cstheme="minorHAnsi"/>
          <w:sz w:val="24"/>
          <w:szCs w:val="24"/>
        </w:rPr>
        <w:t xml:space="preserve">ons undertaken by BSN graduates, </w:t>
      </w:r>
      <w:r w:rsidR="007B135E" w:rsidRPr="00E40297">
        <w:rPr>
          <w:rFonts w:cstheme="minorHAnsi"/>
          <w:sz w:val="24"/>
          <w:szCs w:val="24"/>
        </w:rPr>
        <w:t xml:space="preserve">majority of nursing graduates </w:t>
      </w:r>
      <w:r w:rsidR="006F1F24" w:rsidRPr="00E40297">
        <w:rPr>
          <w:rFonts w:cstheme="minorHAnsi"/>
          <w:sz w:val="24"/>
          <w:szCs w:val="24"/>
        </w:rPr>
        <w:t xml:space="preserve">have </w:t>
      </w:r>
      <w:r w:rsidR="007B135E" w:rsidRPr="00E40297">
        <w:rPr>
          <w:rFonts w:cstheme="minorHAnsi"/>
          <w:sz w:val="24"/>
          <w:szCs w:val="24"/>
        </w:rPr>
        <w:t>take</w:t>
      </w:r>
      <w:r w:rsidR="006F1F24" w:rsidRPr="00E40297">
        <w:rPr>
          <w:rFonts w:cstheme="minorHAnsi"/>
          <w:sz w:val="24"/>
          <w:szCs w:val="24"/>
        </w:rPr>
        <w:t>n</w:t>
      </w:r>
      <w:r w:rsidR="007B135E" w:rsidRPr="00E40297">
        <w:rPr>
          <w:rFonts w:cstheme="minorHAnsi"/>
          <w:sz w:val="24"/>
          <w:szCs w:val="24"/>
        </w:rPr>
        <w:t xml:space="preserve"> the Philippine Nursing Licensure Examination (PNLE) with </w:t>
      </w:r>
      <w:r w:rsidR="006F1F24" w:rsidRPr="00E40297">
        <w:rPr>
          <w:rFonts w:cstheme="minorHAnsi"/>
          <w:sz w:val="24"/>
          <w:szCs w:val="24"/>
        </w:rPr>
        <w:t xml:space="preserve">96.77% or 30 of the respondents </w:t>
      </w:r>
      <w:r w:rsidR="007B135E" w:rsidRPr="00E40297">
        <w:rPr>
          <w:rFonts w:cstheme="minorHAnsi"/>
          <w:sz w:val="24"/>
          <w:szCs w:val="24"/>
        </w:rPr>
        <w:t xml:space="preserve">while 12.90% or 4 BSN graduates </w:t>
      </w:r>
      <w:r w:rsidR="006F1F24" w:rsidRPr="00E40297">
        <w:rPr>
          <w:rFonts w:cstheme="minorHAnsi"/>
          <w:sz w:val="24"/>
          <w:szCs w:val="24"/>
        </w:rPr>
        <w:t xml:space="preserve">have </w:t>
      </w:r>
      <w:r w:rsidR="007B135E" w:rsidRPr="00E40297">
        <w:rPr>
          <w:rFonts w:cstheme="minorHAnsi"/>
          <w:sz w:val="24"/>
          <w:szCs w:val="24"/>
        </w:rPr>
        <w:t>take</w:t>
      </w:r>
      <w:r w:rsidR="006F1F24" w:rsidRPr="00E40297">
        <w:rPr>
          <w:rFonts w:cstheme="minorHAnsi"/>
          <w:sz w:val="24"/>
          <w:szCs w:val="24"/>
        </w:rPr>
        <w:t>n</w:t>
      </w:r>
      <w:r w:rsidR="007B135E" w:rsidRPr="00E40297">
        <w:rPr>
          <w:rFonts w:cstheme="minorHAnsi"/>
          <w:sz w:val="24"/>
          <w:szCs w:val="24"/>
        </w:rPr>
        <w:t xml:space="preserve"> the NCLEX. On the other hand, no nursing graduates take the DHA, OSCE, or other international examinations. </w:t>
      </w:r>
    </w:p>
    <w:p w14:paraId="5B53C57A"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p>
    <w:p w14:paraId="37CBAE37" w14:textId="77777777" w:rsidR="007B135E" w:rsidRPr="00E40297" w:rsidRDefault="007B135E" w:rsidP="000A08B7">
      <w:pPr>
        <w:pStyle w:val="NoSpacing"/>
        <w:jc w:val="both"/>
        <w:rPr>
          <w:rFonts w:cstheme="minorHAnsi"/>
          <w:sz w:val="24"/>
          <w:szCs w:val="24"/>
        </w:rPr>
      </w:pPr>
      <w:r w:rsidRPr="00E40297">
        <w:rPr>
          <w:rFonts w:cstheme="minorHAnsi"/>
          <w:sz w:val="24"/>
          <w:szCs w:val="24"/>
        </w:rPr>
        <w:t>These results indicate that most BSN graduates primarily pursue the PNLE and emphasize its central role in ensuring professional qualifications and readiness for nursing practice.</w:t>
      </w:r>
    </w:p>
    <w:p w14:paraId="1BE7461B" w14:textId="77777777" w:rsidR="007B135E" w:rsidRDefault="007B135E" w:rsidP="000A08B7">
      <w:pPr>
        <w:pStyle w:val="NoSpacing"/>
        <w:rPr>
          <w:rFonts w:cstheme="minorHAnsi"/>
          <w:sz w:val="24"/>
          <w:szCs w:val="24"/>
        </w:rPr>
      </w:pPr>
    </w:p>
    <w:p w14:paraId="538918D8" w14:textId="77777777" w:rsidR="00E40297" w:rsidRDefault="00E40297" w:rsidP="000A08B7">
      <w:pPr>
        <w:pStyle w:val="NoSpacing"/>
        <w:rPr>
          <w:rFonts w:cstheme="minorHAnsi"/>
          <w:sz w:val="24"/>
          <w:szCs w:val="24"/>
        </w:rPr>
      </w:pPr>
    </w:p>
    <w:p w14:paraId="68F7D86D" w14:textId="77777777" w:rsidR="00E40297" w:rsidRPr="00E40297" w:rsidRDefault="00E40297" w:rsidP="000A08B7">
      <w:pPr>
        <w:pStyle w:val="NoSpacing"/>
        <w:rPr>
          <w:rFonts w:cstheme="minorHAnsi"/>
          <w:sz w:val="24"/>
          <w:szCs w:val="24"/>
        </w:rPr>
      </w:pPr>
    </w:p>
    <w:p w14:paraId="12793049"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5. Year of Passing Professional Licensure Examination of BSN Graduates</w:t>
      </w:r>
    </w:p>
    <w:tbl>
      <w:tblPr>
        <w:tblW w:w="5245"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701"/>
      </w:tblGrid>
      <w:tr w:rsidR="006A3CFE" w:rsidRPr="00E40297" w14:paraId="48D2CCCD" w14:textId="77777777" w:rsidTr="006A3CFE">
        <w:trPr>
          <w:trHeight w:val="315"/>
        </w:trPr>
        <w:tc>
          <w:tcPr>
            <w:tcW w:w="1843" w:type="dxa"/>
            <w:vAlign w:val="center"/>
            <w:hideMark/>
          </w:tcPr>
          <w:p w14:paraId="6FEC59B5"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Year Passed</w:t>
            </w:r>
          </w:p>
        </w:tc>
        <w:tc>
          <w:tcPr>
            <w:tcW w:w="1701" w:type="dxa"/>
            <w:vAlign w:val="center"/>
            <w:hideMark/>
          </w:tcPr>
          <w:p w14:paraId="593A592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F</w:t>
            </w:r>
          </w:p>
        </w:tc>
        <w:tc>
          <w:tcPr>
            <w:tcW w:w="1701" w:type="dxa"/>
            <w:vAlign w:val="center"/>
            <w:hideMark/>
          </w:tcPr>
          <w:p w14:paraId="2E7B3CA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t>
            </w:r>
          </w:p>
        </w:tc>
      </w:tr>
      <w:tr w:rsidR="006A3CFE" w:rsidRPr="00E40297" w14:paraId="01C60AF2" w14:textId="77777777" w:rsidTr="006A3CFE">
        <w:trPr>
          <w:trHeight w:val="315"/>
        </w:trPr>
        <w:tc>
          <w:tcPr>
            <w:tcW w:w="1843" w:type="dxa"/>
            <w:vAlign w:val="center"/>
            <w:hideMark/>
          </w:tcPr>
          <w:p w14:paraId="5A07B12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lastRenderedPageBreak/>
              <w:t>2023</w:t>
            </w:r>
          </w:p>
        </w:tc>
        <w:tc>
          <w:tcPr>
            <w:tcW w:w="1701" w:type="dxa"/>
            <w:vAlign w:val="center"/>
            <w:hideMark/>
          </w:tcPr>
          <w:p w14:paraId="74243FD1"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5</w:t>
            </w:r>
          </w:p>
        </w:tc>
        <w:tc>
          <w:tcPr>
            <w:tcW w:w="1701" w:type="dxa"/>
            <w:vAlign w:val="center"/>
            <w:hideMark/>
          </w:tcPr>
          <w:p w14:paraId="2DB1318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16.13</w:t>
            </w:r>
          </w:p>
        </w:tc>
      </w:tr>
      <w:tr w:rsidR="006A3CFE" w:rsidRPr="00E40297" w14:paraId="41C324B6" w14:textId="77777777" w:rsidTr="006A3CFE">
        <w:trPr>
          <w:trHeight w:val="315"/>
        </w:trPr>
        <w:tc>
          <w:tcPr>
            <w:tcW w:w="1843" w:type="dxa"/>
            <w:vAlign w:val="center"/>
            <w:hideMark/>
          </w:tcPr>
          <w:p w14:paraId="259EA5E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2024</w:t>
            </w:r>
          </w:p>
        </w:tc>
        <w:tc>
          <w:tcPr>
            <w:tcW w:w="1701" w:type="dxa"/>
            <w:vAlign w:val="center"/>
            <w:hideMark/>
          </w:tcPr>
          <w:p w14:paraId="524F6D67"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14</w:t>
            </w:r>
          </w:p>
        </w:tc>
        <w:tc>
          <w:tcPr>
            <w:tcW w:w="1701" w:type="dxa"/>
            <w:vAlign w:val="center"/>
            <w:hideMark/>
          </w:tcPr>
          <w:p w14:paraId="4C24FB22"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45.16</w:t>
            </w:r>
          </w:p>
        </w:tc>
      </w:tr>
      <w:tr w:rsidR="006A3CFE" w:rsidRPr="00E40297" w14:paraId="6124A91E" w14:textId="77777777" w:rsidTr="006A3CFE">
        <w:trPr>
          <w:trHeight w:val="315"/>
        </w:trPr>
        <w:tc>
          <w:tcPr>
            <w:tcW w:w="1843" w:type="dxa"/>
            <w:vAlign w:val="center"/>
            <w:hideMark/>
          </w:tcPr>
          <w:p w14:paraId="76644064"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2025</w:t>
            </w:r>
          </w:p>
        </w:tc>
        <w:tc>
          <w:tcPr>
            <w:tcW w:w="1701" w:type="dxa"/>
            <w:vAlign w:val="center"/>
            <w:hideMark/>
          </w:tcPr>
          <w:p w14:paraId="7F073A34"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8</w:t>
            </w:r>
          </w:p>
        </w:tc>
        <w:tc>
          <w:tcPr>
            <w:tcW w:w="1701" w:type="dxa"/>
            <w:vAlign w:val="center"/>
            <w:hideMark/>
          </w:tcPr>
          <w:p w14:paraId="5350E316"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25.81</w:t>
            </w:r>
          </w:p>
        </w:tc>
      </w:tr>
      <w:tr w:rsidR="006A3CFE" w:rsidRPr="00E40297" w14:paraId="667C041B" w14:textId="77777777" w:rsidTr="006A3CFE">
        <w:trPr>
          <w:trHeight w:val="315"/>
        </w:trPr>
        <w:tc>
          <w:tcPr>
            <w:tcW w:w="1843" w:type="dxa"/>
            <w:noWrap/>
            <w:vAlign w:val="center"/>
          </w:tcPr>
          <w:p w14:paraId="5678D3D7"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Others</w:t>
            </w:r>
          </w:p>
        </w:tc>
        <w:tc>
          <w:tcPr>
            <w:tcW w:w="1701" w:type="dxa"/>
            <w:vAlign w:val="center"/>
          </w:tcPr>
          <w:p w14:paraId="7463C72E" w14:textId="77777777" w:rsidR="006A3CFE" w:rsidRPr="00E40297" w:rsidRDefault="006A3CFE" w:rsidP="000A08B7">
            <w:pPr>
              <w:spacing w:after="0" w:line="240" w:lineRule="auto"/>
              <w:jc w:val="center"/>
              <w:rPr>
                <w:rFonts w:eastAsia="Aptos"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4</w:t>
            </w:r>
          </w:p>
        </w:tc>
        <w:tc>
          <w:tcPr>
            <w:tcW w:w="1701" w:type="dxa"/>
            <w:vAlign w:val="center"/>
          </w:tcPr>
          <w:p w14:paraId="32DD1504" w14:textId="77777777" w:rsidR="006A3CFE" w:rsidRPr="00E40297" w:rsidRDefault="006A3CFE" w:rsidP="000A08B7">
            <w:pPr>
              <w:spacing w:after="0" w:line="240" w:lineRule="auto"/>
              <w:jc w:val="center"/>
              <w:rPr>
                <w:rFonts w:eastAsia="Aptos"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12.90</w:t>
            </w:r>
          </w:p>
        </w:tc>
      </w:tr>
      <w:tr w:rsidR="006A3CFE" w:rsidRPr="00E40297" w14:paraId="56F55539" w14:textId="77777777" w:rsidTr="006A3CFE">
        <w:trPr>
          <w:trHeight w:val="315"/>
        </w:trPr>
        <w:tc>
          <w:tcPr>
            <w:tcW w:w="1843" w:type="dxa"/>
            <w:vAlign w:val="center"/>
            <w:hideMark/>
          </w:tcPr>
          <w:p w14:paraId="3EB66EDA"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Total</w:t>
            </w:r>
          </w:p>
        </w:tc>
        <w:tc>
          <w:tcPr>
            <w:tcW w:w="1701" w:type="dxa"/>
            <w:vAlign w:val="center"/>
            <w:hideMark/>
          </w:tcPr>
          <w:p w14:paraId="77C78260"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31</w:t>
            </w:r>
          </w:p>
        </w:tc>
        <w:tc>
          <w:tcPr>
            <w:tcW w:w="1701" w:type="dxa"/>
            <w:vAlign w:val="center"/>
            <w:hideMark/>
          </w:tcPr>
          <w:p w14:paraId="3BE18D45"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100</w:t>
            </w:r>
          </w:p>
        </w:tc>
      </w:tr>
    </w:tbl>
    <w:p w14:paraId="12A5CA5C" w14:textId="77777777" w:rsidR="007B135E" w:rsidRPr="00E40297" w:rsidRDefault="007B135E" w:rsidP="000A08B7">
      <w:pPr>
        <w:pStyle w:val="NoSpacing"/>
        <w:rPr>
          <w:rFonts w:cstheme="minorHAnsi"/>
          <w:sz w:val="24"/>
          <w:szCs w:val="24"/>
          <w:lang w:eastAsia="en-PH"/>
        </w:rPr>
      </w:pPr>
    </w:p>
    <w:p w14:paraId="259D4B89" w14:textId="77777777" w:rsidR="00255693" w:rsidRPr="00E40297" w:rsidRDefault="00255693" w:rsidP="000A08B7">
      <w:pPr>
        <w:pStyle w:val="NoSpacing"/>
        <w:rPr>
          <w:rFonts w:cstheme="minorHAnsi"/>
          <w:b/>
          <w:color w:val="FF0000"/>
          <w:sz w:val="24"/>
          <w:szCs w:val="24"/>
          <w:lang w:eastAsia="en-PH"/>
        </w:rPr>
      </w:pPr>
    </w:p>
    <w:p w14:paraId="1E67876F" w14:textId="54C36876"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 xml:space="preserve">Table 5 presents the year in which BSN graduates pass the Professional Licensure Examination. Most graduates pass in 2024 with </w:t>
      </w:r>
      <w:r w:rsidR="006A3CFE" w:rsidRPr="00E40297">
        <w:rPr>
          <w:rFonts w:cstheme="minorHAnsi"/>
          <w:sz w:val="24"/>
          <w:szCs w:val="24"/>
          <w:lang w:eastAsia="en-PH"/>
        </w:rPr>
        <w:t>45.16%</w:t>
      </w:r>
      <w:r w:rsidRPr="00E40297">
        <w:rPr>
          <w:rFonts w:cstheme="minorHAnsi"/>
          <w:sz w:val="24"/>
          <w:szCs w:val="24"/>
          <w:lang w:eastAsia="en-PH"/>
        </w:rPr>
        <w:t xml:space="preserve"> or 1</w:t>
      </w:r>
      <w:r w:rsidR="006A3CFE" w:rsidRPr="00E40297">
        <w:rPr>
          <w:rFonts w:cstheme="minorHAnsi"/>
          <w:sz w:val="24"/>
          <w:szCs w:val="24"/>
          <w:lang w:eastAsia="en-PH"/>
        </w:rPr>
        <w:t>4</w:t>
      </w:r>
      <w:r w:rsidRPr="00E40297">
        <w:rPr>
          <w:rFonts w:cstheme="minorHAnsi"/>
          <w:sz w:val="24"/>
          <w:szCs w:val="24"/>
          <w:lang w:eastAsia="en-PH"/>
        </w:rPr>
        <w:t xml:space="preserve"> out of 31, followed by 25.81% or 8 graduates in 2025, and </w:t>
      </w:r>
      <w:r w:rsidR="006A3CFE" w:rsidRPr="00E40297">
        <w:rPr>
          <w:rFonts w:eastAsia="Times New Roman" w:cstheme="minorHAnsi"/>
          <w:sz w:val="24"/>
          <w:szCs w:val="24"/>
          <w:lang w:eastAsia="en-PH"/>
        </w:rPr>
        <w:t xml:space="preserve">16.13% </w:t>
      </w:r>
      <w:r w:rsidRPr="00E40297">
        <w:rPr>
          <w:rFonts w:cstheme="minorHAnsi"/>
          <w:sz w:val="24"/>
          <w:szCs w:val="24"/>
          <w:lang w:eastAsia="en-PH"/>
        </w:rPr>
        <w:t xml:space="preserve">or </w:t>
      </w:r>
      <w:r w:rsidR="006A3CFE" w:rsidRPr="00E40297">
        <w:rPr>
          <w:rFonts w:cstheme="minorHAnsi"/>
          <w:sz w:val="24"/>
          <w:szCs w:val="24"/>
          <w:lang w:eastAsia="en-PH"/>
        </w:rPr>
        <w:t xml:space="preserve">5 </w:t>
      </w:r>
      <w:r w:rsidRPr="00E40297">
        <w:rPr>
          <w:rFonts w:cstheme="minorHAnsi"/>
          <w:sz w:val="24"/>
          <w:szCs w:val="24"/>
          <w:lang w:eastAsia="en-PH"/>
        </w:rPr>
        <w:t xml:space="preserve">graduates in 2023. Meanwhile, </w:t>
      </w:r>
      <w:r w:rsidR="006A3CFE" w:rsidRPr="00E40297">
        <w:rPr>
          <w:rFonts w:cstheme="minorHAnsi"/>
          <w:sz w:val="24"/>
          <w:szCs w:val="24"/>
          <w:lang w:eastAsia="en-PH"/>
        </w:rPr>
        <w:t>4</w:t>
      </w:r>
      <w:r w:rsidRPr="00E40297">
        <w:rPr>
          <w:rFonts w:cstheme="minorHAnsi"/>
          <w:sz w:val="24"/>
          <w:szCs w:val="24"/>
          <w:lang w:eastAsia="en-PH"/>
        </w:rPr>
        <w:t xml:space="preserve"> BSN graduate</w:t>
      </w:r>
      <w:r w:rsidR="006A3CFE" w:rsidRPr="00E40297">
        <w:rPr>
          <w:rFonts w:cstheme="minorHAnsi"/>
          <w:sz w:val="24"/>
          <w:szCs w:val="24"/>
          <w:lang w:eastAsia="en-PH"/>
        </w:rPr>
        <w:t>s</w:t>
      </w:r>
      <w:r w:rsidRPr="00E40297">
        <w:rPr>
          <w:rFonts w:cstheme="minorHAnsi"/>
          <w:sz w:val="24"/>
          <w:szCs w:val="24"/>
          <w:lang w:eastAsia="en-PH"/>
        </w:rPr>
        <w:t xml:space="preserve"> or </w:t>
      </w:r>
      <w:r w:rsidR="006A3CFE" w:rsidRPr="00E40297">
        <w:rPr>
          <w:rFonts w:eastAsia="Aptos" w:cstheme="minorHAnsi"/>
          <w:sz w:val="24"/>
          <w:szCs w:val="24"/>
          <w:lang w:eastAsia="en-PH"/>
        </w:rPr>
        <w:t>12.90</w:t>
      </w:r>
      <w:r w:rsidRPr="00E40297">
        <w:rPr>
          <w:rFonts w:cstheme="minorHAnsi"/>
          <w:sz w:val="24"/>
          <w:szCs w:val="24"/>
          <w:lang w:eastAsia="en-PH"/>
        </w:rPr>
        <w:t xml:space="preserve">% choose “Other”, which pass </w:t>
      </w:r>
      <w:r w:rsidR="006A3CFE" w:rsidRPr="00E40297">
        <w:rPr>
          <w:rFonts w:cstheme="minorHAnsi"/>
          <w:sz w:val="24"/>
          <w:szCs w:val="24"/>
          <w:lang w:eastAsia="en-PH"/>
        </w:rPr>
        <w:t>2 or more licensure examination on same year or on consecutive years.</w:t>
      </w:r>
    </w:p>
    <w:p w14:paraId="04C37DCD" w14:textId="77777777" w:rsidR="007B135E" w:rsidRPr="00E40297" w:rsidRDefault="007B135E" w:rsidP="000A08B7">
      <w:pPr>
        <w:pStyle w:val="NoSpacing"/>
        <w:rPr>
          <w:rFonts w:cstheme="minorHAnsi"/>
          <w:sz w:val="24"/>
          <w:szCs w:val="24"/>
          <w:lang w:eastAsia="en-PH"/>
        </w:rPr>
      </w:pPr>
    </w:p>
    <w:p w14:paraId="5ABDD818" w14:textId="735AAE72" w:rsidR="007B135E" w:rsidRPr="00E40297" w:rsidRDefault="007B135E" w:rsidP="000A08B7">
      <w:pPr>
        <w:pStyle w:val="NoSpacing"/>
        <w:jc w:val="both"/>
        <w:rPr>
          <w:rFonts w:cstheme="minorHAnsi"/>
          <w:b/>
          <w:bCs/>
          <w:sz w:val="24"/>
          <w:szCs w:val="24"/>
          <w:lang w:eastAsia="en-PH"/>
        </w:rPr>
      </w:pPr>
      <w:r w:rsidRPr="00E40297">
        <w:rPr>
          <w:rFonts w:cstheme="minorHAnsi"/>
          <w:sz w:val="24"/>
          <w:szCs w:val="24"/>
          <w:lang w:eastAsia="en-PH"/>
        </w:rPr>
        <w:t xml:space="preserve">These results reveal that the majority of BSN graduates complete the licensure examination within one to two years after graduation and </w:t>
      </w:r>
      <w:r w:rsidR="000A08B7" w:rsidRPr="00E40297">
        <w:rPr>
          <w:rFonts w:cstheme="minorHAnsi"/>
          <w:sz w:val="24"/>
          <w:szCs w:val="24"/>
          <w:lang w:eastAsia="en-PH"/>
        </w:rPr>
        <w:t>demonstrate</w:t>
      </w:r>
      <w:r w:rsidRPr="00E40297">
        <w:rPr>
          <w:rFonts w:cstheme="minorHAnsi"/>
          <w:sz w:val="24"/>
          <w:szCs w:val="24"/>
          <w:lang w:eastAsia="en-PH"/>
        </w:rPr>
        <w:t xml:space="preserve"> timely progression toward professional qualification.</w:t>
      </w:r>
    </w:p>
    <w:p w14:paraId="5A25B3B2" w14:textId="77777777" w:rsidR="000A08B7" w:rsidRPr="00E40297" w:rsidRDefault="000A08B7" w:rsidP="000A08B7">
      <w:pPr>
        <w:pStyle w:val="NoSpacing"/>
        <w:rPr>
          <w:rFonts w:cstheme="minorHAnsi"/>
          <w:sz w:val="24"/>
          <w:szCs w:val="24"/>
        </w:rPr>
      </w:pPr>
    </w:p>
    <w:p w14:paraId="72F28612" w14:textId="77777777" w:rsidR="007B135E" w:rsidRPr="00E40297" w:rsidRDefault="007B135E" w:rsidP="000A08B7">
      <w:pPr>
        <w:spacing w:after="0" w:line="240" w:lineRule="auto"/>
        <w:jc w:val="both"/>
        <w:rPr>
          <w:rFonts w:eastAsia="Times New Roman" w:cstheme="minorHAnsi"/>
          <w:b/>
          <w:bCs/>
          <w:kern w:val="0"/>
          <w:sz w:val="24"/>
          <w:szCs w:val="24"/>
          <w:lang w:val="en-US" w:eastAsia="en-PH"/>
          <w14:ligatures w14:val="none"/>
        </w:rPr>
      </w:pPr>
      <w:r w:rsidRPr="00E40297">
        <w:rPr>
          <w:rFonts w:eastAsia="Times New Roman" w:cstheme="minorHAnsi"/>
          <w:kern w:val="0"/>
          <w:sz w:val="24"/>
          <w:szCs w:val="24"/>
          <w:lang w:val="en-US"/>
          <w14:ligatures w14:val="none"/>
        </w:rPr>
        <w:t>Table 6. Employment Status of BSN Graduates</w:t>
      </w:r>
    </w:p>
    <w:tbl>
      <w:tblPr>
        <w:tblStyle w:val="TableGrid3"/>
        <w:tblW w:w="0" w:type="auto"/>
        <w:tblInd w:w="1838" w:type="dxa"/>
        <w:tblLook w:val="04A0" w:firstRow="1" w:lastRow="0" w:firstColumn="1" w:lastColumn="0" w:noHBand="0" w:noVBand="1"/>
      </w:tblPr>
      <w:tblGrid>
        <w:gridCol w:w="2552"/>
        <w:gridCol w:w="1275"/>
        <w:gridCol w:w="1276"/>
      </w:tblGrid>
      <w:tr w:rsidR="007B135E" w:rsidRPr="00E40297" w14:paraId="19959E3F" w14:textId="77777777" w:rsidTr="0064429C">
        <w:trPr>
          <w:trHeight w:val="311"/>
        </w:trPr>
        <w:tc>
          <w:tcPr>
            <w:tcW w:w="2552" w:type="dxa"/>
            <w:vAlign w:val="center"/>
          </w:tcPr>
          <w:p w14:paraId="5D0E64D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Status</w:t>
            </w:r>
          </w:p>
        </w:tc>
        <w:tc>
          <w:tcPr>
            <w:tcW w:w="1275" w:type="dxa"/>
            <w:vAlign w:val="center"/>
          </w:tcPr>
          <w:p w14:paraId="0C4043B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F</w:t>
            </w:r>
          </w:p>
        </w:tc>
        <w:tc>
          <w:tcPr>
            <w:tcW w:w="1276" w:type="dxa"/>
            <w:vAlign w:val="center"/>
          </w:tcPr>
          <w:p w14:paraId="187347C9"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w:t>
            </w:r>
          </w:p>
        </w:tc>
      </w:tr>
      <w:tr w:rsidR="007B135E" w:rsidRPr="00E40297" w14:paraId="4F806612" w14:textId="77777777" w:rsidTr="0064429C">
        <w:tc>
          <w:tcPr>
            <w:tcW w:w="2552" w:type="dxa"/>
            <w:vAlign w:val="center"/>
          </w:tcPr>
          <w:p w14:paraId="1BE4A185"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Employed</w:t>
            </w:r>
          </w:p>
        </w:tc>
        <w:tc>
          <w:tcPr>
            <w:tcW w:w="1275" w:type="dxa"/>
            <w:vAlign w:val="center"/>
          </w:tcPr>
          <w:p w14:paraId="2D151B7F" w14:textId="05EFD6D0"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w:t>
            </w:r>
            <w:r w:rsidR="00AE5765" w:rsidRPr="00E40297">
              <w:rPr>
                <w:rFonts w:asciiTheme="minorHAnsi" w:hAnsiTheme="minorHAnsi" w:cstheme="minorHAnsi"/>
                <w:sz w:val="24"/>
                <w:szCs w:val="24"/>
              </w:rPr>
              <w:t>7</w:t>
            </w:r>
          </w:p>
        </w:tc>
        <w:tc>
          <w:tcPr>
            <w:tcW w:w="1276" w:type="dxa"/>
            <w:vAlign w:val="center"/>
          </w:tcPr>
          <w:p w14:paraId="1DCCA91C" w14:textId="407F2BFC" w:rsidR="007B135E" w:rsidRPr="00E40297" w:rsidRDefault="00411732"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lang w:val="en-PH"/>
              </w:rPr>
              <w:t>87.10</w:t>
            </w:r>
          </w:p>
        </w:tc>
      </w:tr>
      <w:tr w:rsidR="007B135E" w:rsidRPr="00E40297" w14:paraId="57CDF346" w14:textId="77777777" w:rsidTr="0064429C">
        <w:tc>
          <w:tcPr>
            <w:tcW w:w="2552" w:type="dxa"/>
            <w:vAlign w:val="center"/>
          </w:tcPr>
          <w:p w14:paraId="0BD8A4A6"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Unemployed</w:t>
            </w:r>
          </w:p>
        </w:tc>
        <w:tc>
          <w:tcPr>
            <w:tcW w:w="1275" w:type="dxa"/>
            <w:vAlign w:val="center"/>
          </w:tcPr>
          <w:p w14:paraId="11311B32" w14:textId="342BA8F0" w:rsidR="007B135E" w:rsidRPr="00E40297" w:rsidRDefault="00AE5765"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w:t>
            </w:r>
          </w:p>
        </w:tc>
        <w:tc>
          <w:tcPr>
            <w:tcW w:w="1276" w:type="dxa"/>
            <w:vAlign w:val="center"/>
          </w:tcPr>
          <w:p w14:paraId="23ED0B0F" w14:textId="755B4406" w:rsidR="007B135E" w:rsidRPr="00E40297" w:rsidRDefault="00411732"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6.45</w:t>
            </w:r>
          </w:p>
        </w:tc>
      </w:tr>
      <w:tr w:rsidR="007B135E" w:rsidRPr="00E40297" w14:paraId="0F3C50D5" w14:textId="77777777" w:rsidTr="0064429C">
        <w:tc>
          <w:tcPr>
            <w:tcW w:w="2552" w:type="dxa"/>
            <w:vAlign w:val="center"/>
          </w:tcPr>
          <w:p w14:paraId="12FAA072"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Self-Employed</w:t>
            </w:r>
          </w:p>
        </w:tc>
        <w:tc>
          <w:tcPr>
            <w:tcW w:w="1275" w:type="dxa"/>
            <w:vAlign w:val="center"/>
          </w:tcPr>
          <w:p w14:paraId="33E9EAFD" w14:textId="42AEC3C5" w:rsidR="007B135E" w:rsidRPr="00E40297" w:rsidRDefault="00AE5765"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2</w:t>
            </w:r>
          </w:p>
        </w:tc>
        <w:tc>
          <w:tcPr>
            <w:tcW w:w="1276" w:type="dxa"/>
            <w:vAlign w:val="center"/>
          </w:tcPr>
          <w:p w14:paraId="2FE8C0E1"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6.45</w:t>
            </w:r>
          </w:p>
        </w:tc>
      </w:tr>
      <w:tr w:rsidR="007B135E" w:rsidRPr="00E40297" w14:paraId="6F9D0AD5" w14:textId="77777777" w:rsidTr="0064429C">
        <w:tc>
          <w:tcPr>
            <w:tcW w:w="2552" w:type="dxa"/>
            <w:vAlign w:val="center"/>
          </w:tcPr>
          <w:p w14:paraId="17F5ADB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Total</w:t>
            </w:r>
          </w:p>
        </w:tc>
        <w:tc>
          <w:tcPr>
            <w:tcW w:w="1275" w:type="dxa"/>
            <w:vAlign w:val="center"/>
          </w:tcPr>
          <w:p w14:paraId="4716BB2C"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31</w:t>
            </w:r>
          </w:p>
        </w:tc>
        <w:tc>
          <w:tcPr>
            <w:tcW w:w="1276" w:type="dxa"/>
            <w:vAlign w:val="center"/>
          </w:tcPr>
          <w:p w14:paraId="4E175176" w14:textId="77777777" w:rsidR="007B135E" w:rsidRPr="00E40297" w:rsidRDefault="007B135E" w:rsidP="000A08B7">
            <w:pPr>
              <w:pStyle w:val="NoSpacing"/>
              <w:jc w:val="center"/>
              <w:rPr>
                <w:rFonts w:asciiTheme="minorHAnsi" w:hAnsiTheme="minorHAnsi" w:cstheme="minorHAnsi"/>
                <w:sz w:val="24"/>
                <w:szCs w:val="24"/>
              </w:rPr>
            </w:pPr>
            <w:r w:rsidRPr="00E40297">
              <w:rPr>
                <w:rFonts w:asciiTheme="minorHAnsi" w:hAnsiTheme="minorHAnsi" w:cstheme="minorHAnsi"/>
                <w:sz w:val="24"/>
                <w:szCs w:val="24"/>
              </w:rPr>
              <w:t>100.00</w:t>
            </w:r>
          </w:p>
        </w:tc>
      </w:tr>
    </w:tbl>
    <w:p w14:paraId="76B58DF4" w14:textId="77777777" w:rsidR="007B135E" w:rsidRPr="00E40297" w:rsidRDefault="007B135E" w:rsidP="000A08B7">
      <w:pPr>
        <w:pStyle w:val="NoSpacing"/>
        <w:rPr>
          <w:rFonts w:cstheme="minorHAnsi"/>
          <w:sz w:val="24"/>
          <w:szCs w:val="24"/>
        </w:rPr>
      </w:pPr>
    </w:p>
    <w:p w14:paraId="2E13BE28" w14:textId="3D43927D" w:rsidR="007B135E" w:rsidRPr="00E40297" w:rsidRDefault="007B135E" w:rsidP="000A08B7">
      <w:pPr>
        <w:pStyle w:val="NoSpacing"/>
        <w:jc w:val="both"/>
        <w:rPr>
          <w:rFonts w:cstheme="minorHAnsi"/>
          <w:sz w:val="24"/>
          <w:szCs w:val="24"/>
        </w:rPr>
      </w:pPr>
      <w:r w:rsidRPr="00E40297">
        <w:rPr>
          <w:rFonts w:cstheme="minorHAnsi"/>
          <w:sz w:val="24"/>
          <w:szCs w:val="24"/>
        </w:rPr>
        <w:t>Table 6 shows the employment profile of BSN graduates. The</w:t>
      </w:r>
      <w:r w:rsidR="00255693" w:rsidRPr="00E40297">
        <w:rPr>
          <w:rFonts w:cstheme="minorHAnsi"/>
          <w:sz w:val="24"/>
          <w:szCs w:val="24"/>
        </w:rPr>
        <w:t xml:space="preserve"> </w:t>
      </w:r>
      <w:r w:rsidR="006A3CFE" w:rsidRPr="00E40297">
        <w:rPr>
          <w:rFonts w:cstheme="minorHAnsi"/>
          <w:bCs/>
          <w:sz w:val="24"/>
          <w:szCs w:val="24"/>
        </w:rPr>
        <w:t>m</w:t>
      </w:r>
      <w:r w:rsidRPr="00E40297">
        <w:rPr>
          <w:rFonts w:cstheme="minorHAnsi"/>
          <w:sz w:val="24"/>
          <w:szCs w:val="24"/>
        </w:rPr>
        <w:t>ajority of BSN graduates are employed with 87</w:t>
      </w:r>
      <w:r w:rsidR="00411732" w:rsidRPr="00E40297">
        <w:rPr>
          <w:rFonts w:cstheme="minorHAnsi"/>
          <w:sz w:val="24"/>
          <w:szCs w:val="24"/>
        </w:rPr>
        <w:t>.10</w:t>
      </w:r>
      <w:r w:rsidRPr="00E40297">
        <w:rPr>
          <w:rFonts w:cstheme="minorHAnsi"/>
          <w:sz w:val="24"/>
          <w:szCs w:val="24"/>
        </w:rPr>
        <w:t>% or 2</w:t>
      </w:r>
      <w:r w:rsidR="00411732" w:rsidRPr="00E40297">
        <w:rPr>
          <w:rFonts w:cstheme="minorHAnsi"/>
          <w:sz w:val="24"/>
          <w:szCs w:val="24"/>
        </w:rPr>
        <w:t>7</w:t>
      </w:r>
      <w:r w:rsidRPr="00E40297">
        <w:rPr>
          <w:rFonts w:cstheme="minorHAnsi"/>
          <w:sz w:val="24"/>
          <w:szCs w:val="24"/>
        </w:rPr>
        <w:t xml:space="preserve">, while </w:t>
      </w:r>
      <w:r w:rsidR="00411732" w:rsidRPr="00E40297">
        <w:rPr>
          <w:rFonts w:cstheme="minorHAnsi"/>
          <w:sz w:val="24"/>
          <w:szCs w:val="24"/>
        </w:rPr>
        <w:t>6.45</w:t>
      </w:r>
      <w:r w:rsidRPr="00E40297">
        <w:rPr>
          <w:rFonts w:cstheme="minorHAnsi"/>
          <w:sz w:val="24"/>
          <w:szCs w:val="24"/>
        </w:rPr>
        <w:t xml:space="preserve">% or </w:t>
      </w:r>
      <w:r w:rsidR="00411732" w:rsidRPr="00E40297">
        <w:rPr>
          <w:rFonts w:cstheme="minorHAnsi"/>
          <w:sz w:val="24"/>
          <w:szCs w:val="24"/>
        </w:rPr>
        <w:t xml:space="preserve">2 </w:t>
      </w:r>
      <w:r w:rsidRPr="00E40297">
        <w:rPr>
          <w:rFonts w:cstheme="minorHAnsi"/>
          <w:sz w:val="24"/>
          <w:szCs w:val="24"/>
        </w:rPr>
        <w:t xml:space="preserve">are unemployed, and 6.45% or 2 are self-employed. </w:t>
      </w:r>
    </w:p>
    <w:p w14:paraId="4672C964" w14:textId="77777777" w:rsidR="007B135E" w:rsidRPr="00E40297" w:rsidRDefault="007B135E" w:rsidP="000A08B7">
      <w:pPr>
        <w:pStyle w:val="NoSpacing"/>
        <w:jc w:val="both"/>
        <w:rPr>
          <w:rFonts w:cstheme="minorHAnsi"/>
          <w:sz w:val="24"/>
          <w:szCs w:val="24"/>
        </w:rPr>
      </w:pPr>
      <w:r w:rsidRPr="00E40297">
        <w:rPr>
          <w:rFonts w:cstheme="minorHAnsi"/>
          <w:sz w:val="24"/>
          <w:szCs w:val="24"/>
        </w:rPr>
        <w:t>These results disclose that most BSN graduates secure employment after graduation, demonstrating a high level of workforce integration and professional readiness.</w:t>
      </w:r>
    </w:p>
    <w:p w14:paraId="3CA4D865" w14:textId="77777777" w:rsidR="007B135E" w:rsidRPr="00E40297" w:rsidRDefault="007B135E" w:rsidP="000A08B7">
      <w:pPr>
        <w:pStyle w:val="NoSpacing"/>
        <w:jc w:val="both"/>
        <w:rPr>
          <w:rFonts w:cstheme="minorHAnsi"/>
          <w:sz w:val="24"/>
          <w:szCs w:val="24"/>
        </w:rPr>
      </w:pPr>
    </w:p>
    <w:p w14:paraId="1B0E7715" w14:textId="77777777" w:rsidR="007B135E" w:rsidRPr="00E40297" w:rsidRDefault="007B135E" w:rsidP="000A08B7">
      <w:pPr>
        <w:spacing w:after="0" w:line="240" w:lineRule="auto"/>
        <w:jc w:val="both"/>
        <w:rPr>
          <w:rFonts w:eastAsia="Times New Roman" w:cstheme="minorHAnsi"/>
          <w:kern w:val="0"/>
          <w:sz w:val="24"/>
          <w:szCs w:val="24"/>
          <w:lang w:val="en"/>
          <w14:ligatures w14:val="none"/>
        </w:rPr>
      </w:pPr>
      <w:r w:rsidRPr="00E40297">
        <w:rPr>
          <w:rFonts w:eastAsia="Times New Roman" w:cstheme="minorHAnsi"/>
          <w:kern w:val="0"/>
          <w:sz w:val="24"/>
          <w:szCs w:val="24"/>
          <w:lang w:val="en-US"/>
          <w14:ligatures w14:val="none"/>
        </w:rPr>
        <w:t>Table 7. Employment Sector of BSN Graduates</w:t>
      </w:r>
    </w:p>
    <w:tbl>
      <w:tblPr>
        <w:tblW w:w="532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1636"/>
      </w:tblGrid>
      <w:tr w:rsidR="006A3CFE" w:rsidRPr="00E40297" w14:paraId="4B641626" w14:textId="77777777" w:rsidTr="006A3CFE">
        <w:trPr>
          <w:trHeight w:val="315"/>
        </w:trPr>
        <w:tc>
          <w:tcPr>
            <w:tcW w:w="2552" w:type="dxa"/>
            <w:vAlign w:val="center"/>
            <w:hideMark/>
          </w:tcPr>
          <w:p w14:paraId="048A820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Sector</w:t>
            </w:r>
          </w:p>
        </w:tc>
        <w:tc>
          <w:tcPr>
            <w:tcW w:w="1134" w:type="dxa"/>
            <w:vAlign w:val="center"/>
            <w:hideMark/>
          </w:tcPr>
          <w:p w14:paraId="50AB202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F</w:t>
            </w:r>
          </w:p>
        </w:tc>
        <w:tc>
          <w:tcPr>
            <w:tcW w:w="1636" w:type="dxa"/>
            <w:vAlign w:val="center"/>
            <w:hideMark/>
          </w:tcPr>
          <w:p w14:paraId="4FFD81A9"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t>
            </w:r>
          </w:p>
        </w:tc>
      </w:tr>
      <w:tr w:rsidR="006A3CFE" w:rsidRPr="00E40297" w14:paraId="1084915B" w14:textId="77777777" w:rsidTr="006A3CFE">
        <w:trPr>
          <w:trHeight w:val="315"/>
        </w:trPr>
        <w:tc>
          <w:tcPr>
            <w:tcW w:w="2552" w:type="dxa"/>
            <w:vAlign w:val="center"/>
            <w:hideMark/>
          </w:tcPr>
          <w:p w14:paraId="59B27CE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Local</w:t>
            </w:r>
          </w:p>
        </w:tc>
        <w:tc>
          <w:tcPr>
            <w:tcW w:w="1134" w:type="dxa"/>
            <w:vAlign w:val="center"/>
            <w:hideMark/>
          </w:tcPr>
          <w:p w14:paraId="2F6EA69A"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28</w:t>
            </w:r>
          </w:p>
        </w:tc>
        <w:tc>
          <w:tcPr>
            <w:tcW w:w="1636" w:type="dxa"/>
            <w:vAlign w:val="center"/>
            <w:hideMark/>
          </w:tcPr>
          <w:p w14:paraId="42FA1F03"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90.32</w:t>
            </w:r>
          </w:p>
        </w:tc>
      </w:tr>
      <w:tr w:rsidR="006A3CFE" w:rsidRPr="00E40297" w14:paraId="35268E04" w14:textId="77777777" w:rsidTr="006A3CFE">
        <w:trPr>
          <w:trHeight w:val="315"/>
        </w:trPr>
        <w:tc>
          <w:tcPr>
            <w:tcW w:w="2552" w:type="dxa"/>
            <w:vAlign w:val="center"/>
            <w:hideMark/>
          </w:tcPr>
          <w:p w14:paraId="48C90CAD"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International</w:t>
            </w:r>
          </w:p>
        </w:tc>
        <w:tc>
          <w:tcPr>
            <w:tcW w:w="1134" w:type="dxa"/>
            <w:vAlign w:val="center"/>
            <w:hideMark/>
          </w:tcPr>
          <w:p w14:paraId="63F820A9"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1</w:t>
            </w:r>
          </w:p>
        </w:tc>
        <w:tc>
          <w:tcPr>
            <w:tcW w:w="1636" w:type="dxa"/>
            <w:vAlign w:val="center"/>
            <w:hideMark/>
          </w:tcPr>
          <w:p w14:paraId="4109EF1A"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3.23</w:t>
            </w:r>
          </w:p>
        </w:tc>
      </w:tr>
      <w:tr w:rsidR="006A3CFE" w:rsidRPr="00E40297" w14:paraId="557D2743" w14:textId="77777777" w:rsidTr="006A3CFE">
        <w:trPr>
          <w:trHeight w:val="300"/>
        </w:trPr>
        <w:tc>
          <w:tcPr>
            <w:tcW w:w="2552" w:type="dxa"/>
            <w:vAlign w:val="center"/>
            <w:hideMark/>
          </w:tcPr>
          <w:p w14:paraId="2322F391" w14:textId="09D6279B" w:rsidR="006A3CFE"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N/A</w:t>
            </w:r>
          </w:p>
        </w:tc>
        <w:tc>
          <w:tcPr>
            <w:tcW w:w="1134" w:type="dxa"/>
            <w:vAlign w:val="center"/>
            <w:hideMark/>
          </w:tcPr>
          <w:p w14:paraId="0EE6B96D"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2</w:t>
            </w:r>
          </w:p>
        </w:tc>
        <w:tc>
          <w:tcPr>
            <w:tcW w:w="1636" w:type="dxa"/>
            <w:noWrap/>
            <w:vAlign w:val="bottom"/>
            <w:hideMark/>
          </w:tcPr>
          <w:p w14:paraId="44644378"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6.45</w:t>
            </w:r>
          </w:p>
        </w:tc>
      </w:tr>
      <w:tr w:rsidR="006A3CFE" w:rsidRPr="00E40297" w14:paraId="2C6C31EF" w14:textId="77777777" w:rsidTr="006A3CFE">
        <w:trPr>
          <w:trHeight w:val="300"/>
        </w:trPr>
        <w:tc>
          <w:tcPr>
            <w:tcW w:w="2552" w:type="dxa"/>
            <w:vAlign w:val="center"/>
          </w:tcPr>
          <w:p w14:paraId="3D5818EC"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 xml:space="preserve">Total </w:t>
            </w:r>
          </w:p>
        </w:tc>
        <w:tc>
          <w:tcPr>
            <w:tcW w:w="1134" w:type="dxa"/>
            <w:vAlign w:val="center"/>
          </w:tcPr>
          <w:p w14:paraId="77C0D891"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31</w:t>
            </w:r>
          </w:p>
        </w:tc>
        <w:tc>
          <w:tcPr>
            <w:tcW w:w="1636" w:type="dxa"/>
            <w:noWrap/>
            <w:vAlign w:val="bottom"/>
          </w:tcPr>
          <w:p w14:paraId="3C4133C7" w14:textId="77777777" w:rsidR="006A3CFE" w:rsidRPr="00E40297" w:rsidRDefault="006A3CFE"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100</w:t>
            </w:r>
          </w:p>
        </w:tc>
      </w:tr>
    </w:tbl>
    <w:p w14:paraId="2D24ECEF" w14:textId="77777777" w:rsidR="00255693" w:rsidRPr="00E40297" w:rsidRDefault="00255693" w:rsidP="000A08B7">
      <w:pPr>
        <w:pStyle w:val="NoSpacing"/>
        <w:jc w:val="both"/>
        <w:rPr>
          <w:rFonts w:cstheme="minorHAnsi"/>
          <w:b/>
          <w:color w:val="FF0000"/>
          <w:sz w:val="24"/>
          <w:szCs w:val="24"/>
          <w:lang w:eastAsia="en-PH"/>
        </w:rPr>
      </w:pPr>
    </w:p>
    <w:p w14:paraId="7CA259EC" w14:textId="2A4D3679" w:rsidR="007B135E" w:rsidRPr="00E40297" w:rsidRDefault="00AE5765" w:rsidP="000A08B7">
      <w:pPr>
        <w:pStyle w:val="NoSpacing"/>
        <w:jc w:val="both"/>
        <w:rPr>
          <w:rFonts w:cstheme="minorHAnsi"/>
          <w:sz w:val="24"/>
          <w:szCs w:val="24"/>
          <w:lang w:eastAsia="en-PH"/>
        </w:rPr>
      </w:pPr>
      <w:r w:rsidRPr="00E40297">
        <w:rPr>
          <w:rFonts w:cstheme="minorHAnsi"/>
          <w:sz w:val="24"/>
          <w:szCs w:val="24"/>
          <w:lang w:eastAsia="en-PH"/>
        </w:rPr>
        <w:t>Table 7</w:t>
      </w:r>
      <w:r w:rsidR="007B135E" w:rsidRPr="00E40297">
        <w:rPr>
          <w:rFonts w:cstheme="minorHAnsi"/>
          <w:sz w:val="24"/>
          <w:szCs w:val="24"/>
          <w:lang w:eastAsia="en-PH"/>
        </w:rPr>
        <w:t xml:space="preserve"> presents the employment sector of BSN graduates. Most nursing graduates work in local healthcare settings with 90.32% </w:t>
      </w:r>
      <w:r w:rsidR="009C6640" w:rsidRPr="00E40297">
        <w:rPr>
          <w:rFonts w:cstheme="minorHAnsi"/>
          <w:sz w:val="24"/>
          <w:szCs w:val="24"/>
          <w:lang w:eastAsia="en-PH"/>
        </w:rPr>
        <w:t xml:space="preserve">or 28, </w:t>
      </w:r>
      <w:r w:rsidR="007B135E" w:rsidRPr="00E40297">
        <w:rPr>
          <w:rFonts w:cstheme="minorHAnsi"/>
          <w:sz w:val="24"/>
          <w:szCs w:val="24"/>
          <w:lang w:eastAsia="en-PH"/>
        </w:rPr>
        <w:t xml:space="preserve">while getting local </w:t>
      </w:r>
      <w:r w:rsidRPr="00E40297">
        <w:rPr>
          <w:rFonts w:cstheme="minorHAnsi"/>
          <w:sz w:val="24"/>
          <w:szCs w:val="24"/>
          <w:lang w:eastAsia="en-PH"/>
        </w:rPr>
        <w:t>experience</w:t>
      </w:r>
      <w:r w:rsidR="007B135E" w:rsidRPr="00E40297">
        <w:rPr>
          <w:rFonts w:cstheme="minorHAnsi"/>
          <w:sz w:val="24"/>
          <w:szCs w:val="24"/>
          <w:lang w:eastAsia="en-PH"/>
        </w:rPr>
        <w:t xml:space="preserve"> prior to employment overseas</w:t>
      </w:r>
      <w:r w:rsidR="00D01316" w:rsidRPr="00E40297">
        <w:rPr>
          <w:rFonts w:cstheme="minorHAnsi"/>
          <w:sz w:val="24"/>
          <w:szCs w:val="24"/>
          <w:lang w:eastAsia="en-PH"/>
        </w:rPr>
        <w:t xml:space="preserve"> and</w:t>
      </w:r>
      <w:r w:rsidR="007B135E" w:rsidRPr="00E40297">
        <w:rPr>
          <w:rFonts w:cstheme="minorHAnsi"/>
          <w:sz w:val="24"/>
          <w:szCs w:val="24"/>
          <w:lang w:eastAsia="en-PH"/>
        </w:rPr>
        <w:t xml:space="preserve"> 1</w:t>
      </w:r>
      <w:r w:rsidR="009C6640" w:rsidRPr="00E40297">
        <w:rPr>
          <w:rFonts w:cstheme="minorHAnsi"/>
          <w:sz w:val="24"/>
          <w:szCs w:val="24"/>
          <w:lang w:eastAsia="en-PH"/>
        </w:rPr>
        <w:t xml:space="preserve"> </w:t>
      </w:r>
      <w:r w:rsidR="00D01316" w:rsidRPr="00E40297">
        <w:rPr>
          <w:rFonts w:cstheme="minorHAnsi"/>
          <w:sz w:val="24"/>
          <w:szCs w:val="24"/>
          <w:lang w:eastAsia="en-PH"/>
        </w:rPr>
        <w:t>(</w:t>
      </w:r>
      <w:r w:rsidR="00D01316" w:rsidRPr="00E40297">
        <w:rPr>
          <w:rFonts w:cstheme="minorHAnsi"/>
          <w:bCs/>
          <w:sz w:val="24"/>
          <w:szCs w:val="24"/>
          <w:lang w:eastAsia="en-PH"/>
        </w:rPr>
        <w:t>3.23</w:t>
      </w:r>
      <w:r w:rsidR="008D38E8" w:rsidRPr="00E40297">
        <w:rPr>
          <w:rFonts w:cstheme="minorHAnsi"/>
          <w:bCs/>
          <w:sz w:val="24"/>
          <w:szCs w:val="24"/>
          <w:lang w:eastAsia="en-PH"/>
        </w:rPr>
        <w:t>%)</w:t>
      </w:r>
      <w:r w:rsidR="007B135E" w:rsidRPr="00E40297">
        <w:rPr>
          <w:rFonts w:cstheme="minorHAnsi"/>
          <w:sz w:val="24"/>
          <w:szCs w:val="24"/>
          <w:lang w:eastAsia="en-PH"/>
        </w:rPr>
        <w:t xml:space="preserve"> </w:t>
      </w:r>
      <w:r w:rsidRPr="00E40297">
        <w:rPr>
          <w:rFonts w:cstheme="minorHAnsi"/>
          <w:sz w:val="24"/>
          <w:szCs w:val="24"/>
          <w:lang w:eastAsia="en-PH"/>
        </w:rPr>
        <w:t>work</w:t>
      </w:r>
      <w:r w:rsidR="00D01316" w:rsidRPr="00E40297">
        <w:rPr>
          <w:rFonts w:cstheme="minorHAnsi"/>
          <w:sz w:val="24"/>
          <w:szCs w:val="24"/>
          <w:lang w:eastAsia="en-PH"/>
        </w:rPr>
        <w:t xml:space="preserve"> in</w:t>
      </w:r>
      <w:r w:rsidR="007B135E" w:rsidRPr="00E40297">
        <w:rPr>
          <w:rFonts w:cstheme="minorHAnsi"/>
          <w:sz w:val="24"/>
          <w:szCs w:val="24"/>
          <w:lang w:eastAsia="en-PH"/>
        </w:rPr>
        <w:t xml:space="preserve"> international </w:t>
      </w:r>
      <w:r w:rsidR="00C55CFC" w:rsidRPr="00E40297">
        <w:rPr>
          <w:rFonts w:cstheme="minorHAnsi"/>
          <w:sz w:val="24"/>
          <w:szCs w:val="24"/>
          <w:lang w:eastAsia="en-PH"/>
        </w:rPr>
        <w:t>hospital</w:t>
      </w:r>
      <w:r w:rsidR="007B135E" w:rsidRPr="00E40297">
        <w:rPr>
          <w:rFonts w:cstheme="minorHAnsi"/>
          <w:sz w:val="24"/>
          <w:szCs w:val="24"/>
          <w:lang w:eastAsia="en-PH"/>
        </w:rPr>
        <w:t xml:space="preserve">. </w:t>
      </w:r>
      <w:r w:rsidRPr="00E40297">
        <w:rPr>
          <w:rFonts w:cstheme="minorHAnsi"/>
          <w:sz w:val="24"/>
          <w:szCs w:val="24"/>
          <w:lang w:eastAsia="en-PH"/>
        </w:rPr>
        <w:t>On the other hand, 2 BSN Graduates or 6.45% of them are unemployed.</w:t>
      </w:r>
    </w:p>
    <w:p w14:paraId="7B60AF69" w14:textId="77777777" w:rsidR="007B135E" w:rsidRPr="00E40297" w:rsidRDefault="007B135E" w:rsidP="000A08B7">
      <w:pPr>
        <w:pStyle w:val="NoSpacing"/>
        <w:jc w:val="both"/>
        <w:rPr>
          <w:rFonts w:cstheme="minorHAnsi"/>
          <w:sz w:val="24"/>
          <w:szCs w:val="24"/>
          <w:lang w:eastAsia="en-PH"/>
        </w:rPr>
      </w:pPr>
    </w:p>
    <w:p w14:paraId="473658F0" w14:textId="77777777" w:rsidR="007B135E" w:rsidRPr="00E40297" w:rsidRDefault="007B135E" w:rsidP="000A08B7">
      <w:pPr>
        <w:pStyle w:val="NoSpacing"/>
        <w:jc w:val="both"/>
        <w:rPr>
          <w:rFonts w:cstheme="minorHAnsi"/>
          <w:sz w:val="24"/>
          <w:szCs w:val="24"/>
        </w:rPr>
      </w:pPr>
      <w:r w:rsidRPr="00E40297">
        <w:rPr>
          <w:rFonts w:cstheme="minorHAnsi"/>
          <w:sz w:val="24"/>
          <w:szCs w:val="24"/>
          <w:lang w:eastAsia="en-PH"/>
        </w:rPr>
        <w:lastRenderedPageBreak/>
        <w:t xml:space="preserve">These results </w:t>
      </w:r>
      <w:r w:rsidRPr="00E40297">
        <w:rPr>
          <w:rFonts w:cstheme="minorHAnsi"/>
          <w:sz w:val="24"/>
          <w:szCs w:val="24"/>
        </w:rPr>
        <w:t>indicate</w:t>
      </w:r>
      <w:r w:rsidRPr="00E40297">
        <w:rPr>
          <w:rFonts w:cstheme="minorHAnsi"/>
          <w:sz w:val="24"/>
          <w:szCs w:val="24"/>
          <w:lang w:eastAsia="en-PH"/>
        </w:rPr>
        <w:t xml:space="preserve"> that </w:t>
      </w:r>
      <w:r w:rsidRPr="00E40297">
        <w:rPr>
          <w:rFonts w:cstheme="minorHAnsi"/>
          <w:sz w:val="24"/>
          <w:szCs w:val="24"/>
        </w:rPr>
        <w:t>most</w:t>
      </w:r>
      <w:r w:rsidRPr="00E40297">
        <w:rPr>
          <w:rFonts w:cstheme="minorHAnsi"/>
          <w:sz w:val="24"/>
          <w:szCs w:val="24"/>
          <w:lang w:eastAsia="en-PH"/>
        </w:rPr>
        <w:t xml:space="preserve"> BSN graduates pursue careers </w:t>
      </w:r>
      <w:r w:rsidRPr="00E40297">
        <w:rPr>
          <w:rFonts w:cstheme="minorHAnsi"/>
          <w:sz w:val="24"/>
          <w:szCs w:val="24"/>
        </w:rPr>
        <w:t>in</w:t>
      </w:r>
      <w:r w:rsidRPr="00E40297">
        <w:rPr>
          <w:rFonts w:cstheme="minorHAnsi"/>
          <w:sz w:val="24"/>
          <w:szCs w:val="24"/>
          <w:lang w:eastAsia="en-PH"/>
        </w:rPr>
        <w:t xml:space="preserve"> the local healthcare system</w:t>
      </w:r>
      <w:r w:rsidRPr="00E40297">
        <w:rPr>
          <w:rFonts w:cstheme="minorHAnsi"/>
          <w:sz w:val="24"/>
          <w:szCs w:val="24"/>
        </w:rPr>
        <w:t>,</w:t>
      </w:r>
      <w:r w:rsidRPr="00E40297">
        <w:rPr>
          <w:rFonts w:cstheme="minorHAnsi"/>
          <w:sz w:val="24"/>
          <w:szCs w:val="24"/>
          <w:lang w:eastAsia="en-PH"/>
        </w:rPr>
        <w:t xml:space="preserve"> reflecting the </w:t>
      </w:r>
      <w:r w:rsidRPr="00E40297">
        <w:rPr>
          <w:rFonts w:cstheme="minorHAnsi"/>
          <w:sz w:val="24"/>
          <w:szCs w:val="24"/>
        </w:rPr>
        <w:t>main</w:t>
      </w:r>
      <w:r w:rsidRPr="00E40297">
        <w:rPr>
          <w:rFonts w:cstheme="minorHAnsi"/>
          <w:sz w:val="24"/>
          <w:szCs w:val="24"/>
          <w:lang w:eastAsia="en-PH"/>
        </w:rPr>
        <w:t xml:space="preserve"> employment opportunities and workforce distribution for nursing professionals.</w:t>
      </w:r>
    </w:p>
    <w:p w14:paraId="0AFECA87" w14:textId="77777777" w:rsidR="007B135E" w:rsidRPr="00E40297" w:rsidRDefault="007B135E" w:rsidP="000A08B7">
      <w:pPr>
        <w:spacing w:before="100" w:beforeAutospacing="1"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 xml:space="preserve">Table 8. </w:t>
      </w:r>
      <w:r w:rsidRPr="00E40297">
        <w:rPr>
          <w:rFonts w:eastAsia="Times New Roman" w:cstheme="minorHAnsi"/>
          <w:kern w:val="0"/>
          <w:sz w:val="24"/>
          <w:szCs w:val="24"/>
          <w:lang w:val="en"/>
          <w14:ligatures w14:val="none"/>
        </w:rPr>
        <w:t>Time Taken to Secure First Job after Graduation of BSN Graduates</w:t>
      </w:r>
    </w:p>
    <w:tbl>
      <w:tblPr>
        <w:tblW w:w="552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276"/>
      </w:tblGrid>
      <w:tr w:rsidR="00AE5765" w:rsidRPr="00E40297" w14:paraId="269AD052" w14:textId="77777777" w:rsidTr="00AE5765">
        <w:trPr>
          <w:trHeight w:val="315"/>
        </w:trPr>
        <w:tc>
          <w:tcPr>
            <w:tcW w:w="2693" w:type="dxa"/>
            <w:vAlign w:val="center"/>
            <w:hideMark/>
          </w:tcPr>
          <w:p w14:paraId="13AECCE5"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Time to First Job</w:t>
            </w:r>
          </w:p>
        </w:tc>
        <w:tc>
          <w:tcPr>
            <w:tcW w:w="1559" w:type="dxa"/>
            <w:vAlign w:val="center"/>
            <w:hideMark/>
          </w:tcPr>
          <w:p w14:paraId="33F73679"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F</w:t>
            </w:r>
          </w:p>
        </w:tc>
        <w:tc>
          <w:tcPr>
            <w:tcW w:w="1276" w:type="dxa"/>
            <w:vAlign w:val="center"/>
            <w:hideMark/>
          </w:tcPr>
          <w:p w14:paraId="2DF18C29"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t>
            </w:r>
          </w:p>
        </w:tc>
      </w:tr>
      <w:tr w:rsidR="00AE5765" w:rsidRPr="00E40297" w14:paraId="2EED95F8" w14:textId="77777777" w:rsidTr="00AE5765">
        <w:trPr>
          <w:trHeight w:val="315"/>
        </w:trPr>
        <w:tc>
          <w:tcPr>
            <w:tcW w:w="2693" w:type="dxa"/>
            <w:vAlign w:val="center"/>
            <w:hideMark/>
          </w:tcPr>
          <w:p w14:paraId="1C36A1F3"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Less than 3 months</w:t>
            </w:r>
          </w:p>
        </w:tc>
        <w:tc>
          <w:tcPr>
            <w:tcW w:w="1559" w:type="dxa"/>
            <w:vAlign w:val="center"/>
            <w:hideMark/>
          </w:tcPr>
          <w:p w14:paraId="76EF97AE"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13</w:t>
            </w:r>
          </w:p>
        </w:tc>
        <w:tc>
          <w:tcPr>
            <w:tcW w:w="1276" w:type="dxa"/>
            <w:vAlign w:val="center"/>
            <w:hideMark/>
          </w:tcPr>
          <w:p w14:paraId="609AD516"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41.94</w:t>
            </w:r>
          </w:p>
        </w:tc>
      </w:tr>
      <w:tr w:rsidR="00AE5765" w:rsidRPr="00E40297" w14:paraId="798BE5FF" w14:textId="77777777" w:rsidTr="00AE5765">
        <w:trPr>
          <w:trHeight w:val="315"/>
        </w:trPr>
        <w:tc>
          <w:tcPr>
            <w:tcW w:w="2693" w:type="dxa"/>
            <w:vAlign w:val="center"/>
            <w:hideMark/>
          </w:tcPr>
          <w:p w14:paraId="6B9F10ED"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Within 3-6 months</w:t>
            </w:r>
          </w:p>
        </w:tc>
        <w:tc>
          <w:tcPr>
            <w:tcW w:w="1559" w:type="dxa"/>
            <w:vAlign w:val="center"/>
            <w:hideMark/>
          </w:tcPr>
          <w:p w14:paraId="50593907"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3</w:t>
            </w:r>
          </w:p>
        </w:tc>
        <w:tc>
          <w:tcPr>
            <w:tcW w:w="1276" w:type="dxa"/>
            <w:vAlign w:val="center"/>
            <w:hideMark/>
          </w:tcPr>
          <w:p w14:paraId="09ED8ECC"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9.68</w:t>
            </w:r>
          </w:p>
        </w:tc>
      </w:tr>
      <w:tr w:rsidR="00AE5765" w:rsidRPr="00E40297" w14:paraId="76374856" w14:textId="77777777" w:rsidTr="00AE5765">
        <w:trPr>
          <w:trHeight w:val="315"/>
        </w:trPr>
        <w:tc>
          <w:tcPr>
            <w:tcW w:w="2693" w:type="dxa"/>
            <w:vAlign w:val="center"/>
            <w:hideMark/>
          </w:tcPr>
          <w:p w14:paraId="07036931"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Within 6-9 months</w:t>
            </w:r>
          </w:p>
        </w:tc>
        <w:tc>
          <w:tcPr>
            <w:tcW w:w="1559" w:type="dxa"/>
            <w:vAlign w:val="center"/>
            <w:hideMark/>
          </w:tcPr>
          <w:p w14:paraId="28E73287"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5</w:t>
            </w:r>
          </w:p>
        </w:tc>
        <w:tc>
          <w:tcPr>
            <w:tcW w:w="1276" w:type="dxa"/>
            <w:vAlign w:val="center"/>
            <w:hideMark/>
          </w:tcPr>
          <w:p w14:paraId="488A2196"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16.13</w:t>
            </w:r>
          </w:p>
        </w:tc>
      </w:tr>
      <w:tr w:rsidR="00AE5765" w:rsidRPr="00E40297" w14:paraId="737EC797" w14:textId="77777777" w:rsidTr="00AE5765">
        <w:trPr>
          <w:trHeight w:val="315"/>
        </w:trPr>
        <w:tc>
          <w:tcPr>
            <w:tcW w:w="2693" w:type="dxa"/>
            <w:vAlign w:val="center"/>
            <w:hideMark/>
          </w:tcPr>
          <w:p w14:paraId="41DF0B12"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Within 9-12 months</w:t>
            </w:r>
          </w:p>
        </w:tc>
        <w:tc>
          <w:tcPr>
            <w:tcW w:w="1559" w:type="dxa"/>
            <w:vAlign w:val="center"/>
            <w:hideMark/>
          </w:tcPr>
          <w:p w14:paraId="24B886E2"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3</w:t>
            </w:r>
          </w:p>
        </w:tc>
        <w:tc>
          <w:tcPr>
            <w:tcW w:w="1276" w:type="dxa"/>
            <w:vAlign w:val="center"/>
            <w:hideMark/>
          </w:tcPr>
          <w:p w14:paraId="561B61AB"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9.68</w:t>
            </w:r>
          </w:p>
        </w:tc>
      </w:tr>
      <w:tr w:rsidR="00AE5765" w:rsidRPr="00E40297" w14:paraId="0F9F6B75" w14:textId="77777777" w:rsidTr="00AE5765">
        <w:trPr>
          <w:trHeight w:val="315"/>
        </w:trPr>
        <w:tc>
          <w:tcPr>
            <w:tcW w:w="2693" w:type="dxa"/>
            <w:vAlign w:val="center"/>
            <w:hideMark/>
          </w:tcPr>
          <w:p w14:paraId="61BBF054"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Other</w:t>
            </w:r>
          </w:p>
        </w:tc>
        <w:tc>
          <w:tcPr>
            <w:tcW w:w="1559" w:type="dxa"/>
            <w:vAlign w:val="center"/>
            <w:hideMark/>
          </w:tcPr>
          <w:p w14:paraId="01FFA5C1"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Aptos" w:cstheme="minorHAnsi"/>
                <w:color w:val="000000"/>
                <w:kern w:val="0"/>
                <w:sz w:val="24"/>
                <w:szCs w:val="24"/>
                <w:lang w:eastAsia="en-PH"/>
                <w14:ligatures w14:val="none"/>
              </w:rPr>
              <w:t>7</w:t>
            </w:r>
          </w:p>
        </w:tc>
        <w:tc>
          <w:tcPr>
            <w:tcW w:w="1276" w:type="dxa"/>
            <w:vAlign w:val="center"/>
            <w:hideMark/>
          </w:tcPr>
          <w:p w14:paraId="47868B6B"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22.58</w:t>
            </w:r>
          </w:p>
        </w:tc>
      </w:tr>
      <w:tr w:rsidR="00AE5765" w:rsidRPr="00E40297" w14:paraId="75BA9A3E" w14:textId="77777777" w:rsidTr="00AE5765">
        <w:trPr>
          <w:trHeight w:val="300"/>
        </w:trPr>
        <w:tc>
          <w:tcPr>
            <w:tcW w:w="2693" w:type="dxa"/>
            <w:vAlign w:val="center"/>
            <w:hideMark/>
          </w:tcPr>
          <w:p w14:paraId="71EA1AFA" w14:textId="74CCAEC9"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Total</w:t>
            </w:r>
          </w:p>
        </w:tc>
        <w:tc>
          <w:tcPr>
            <w:tcW w:w="1559" w:type="dxa"/>
            <w:vAlign w:val="center"/>
            <w:hideMark/>
          </w:tcPr>
          <w:p w14:paraId="3D19E0DB"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31</w:t>
            </w:r>
          </w:p>
        </w:tc>
        <w:tc>
          <w:tcPr>
            <w:tcW w:w="1276" w:type="dxa"/>
            <w:noWrap/>
            <w:vAlign w:val="center"/>
            <w:hideMark/>
          </w:tcPr>
          <w:p w14:paraId="24D40B1A"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100</w:t>
            </w:r>
          </w:p>
        </w:tc>
      </w:tr>
    </w:tbl>
    <w:p w14:paraId="594F3598" w14:textId="77777777" w:rsidR="00D01316" w:rsidRPr="00E40297" w:rsidRDefault="00D01316" w:rsidP="000A08B7">
      <w:pPr>
        <w:pStyle w:val="NoSpacing"/>
        <w:rPr>
          <w:rFonts w:cstheme="minorHAnsi"/>
          <w:b/>
          <w:color w:val="FF0000"/>
          <w:sz w:val="24"/>
          <w:szCs w:val="24"/>
          <w:lang w:eastAsia="en-PH"/>
        </w:rPr>
      </w:pPr>
    </w:p>
    <w:p w14:paraId="4EC7E9DA" w14:textId="1699DA18"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 xml:space="preserve">Table 8 shows the time taken by BSN graduates to secure their first job after graduation. Most BSN graduates secure employment in less than 3 months with 41.94% or 13. Meanwhile, other nursing graduates obtain their first job within 6 to 9 months with 16.13% or 5, within 3 to 6 months is 9.68% or 3, and 9.68% or 3 graduates within 9 to 12 months. On the other hand, </w:t>
      </w:r>
      <w:r w:rsidR="00AE5765" w:rsidRPr="00E40297">
        <w:rPr>
          <w:rFonts w:cstheme="minorHAnsi"/>
          <w:sz w:val="24"/>
          <w:szCs w:val="24"/>
          <w:lang w:eastAsia="en-PH"/>
        </w:rPr>
        <w:t>7</w:t>
      </w:r>
      <w:r w:rsidRPr="00E40297">
        <w:rPr>
          <w:rFonts w:cstheme="minorHAnsi"/>
          <w:sz w:val="24"/>
          <w:szCs w:val="24"/>
          <w:lang w:eastAsia="en-PH"/>
        </w:rPr>
        <w:t xml:space="preserve"> nursing graduates or </w:t>
      </w:r>
      <w:r w:rsidR="00AE5765" w:rsidRPr="00E40297">
        <w:rPr>
          <w:rFonts w:cstheme="minorHAnsi"/>
          <w:sz w:val="24"/>
          <w:szCs w:val="24"/>
          <w:lang w:eastAsia="en-PH"/>
        </w:rPr>
        <w:t>22.58</w:t>
      </w:r>
      <w:r w:rsidRPr="00E40297">
        <w:rPr>
          <w:rFonts w:cstheme="minorHAnsi"/>
          <w:sz w:val="24"/>
          <w:szCs w:val="24"/>
          <w:lang w:eastAsia="en-PH"/>
        </w:rPr>
        <w:t xml:space="preserve">% choose “Other”, which secure their first job more than a year, 1 to 2 months after the licensure examination and 1 graduate already employed before graduation. </w:t>
      </w:r>
    </w:p>
    <w:p w14:paraId="66631DAB" w14:textId="77777777" w:rsidR="007B135E" w:rsidRPr="00E40297" w:rsidRDefault="007B135E" w:rsidP="000A08B7">
      <w:pPr>
        <w:pStyle w:val="NoSpacing"/>
        <w:jc w:val="both"/>
        <w:rPr>
          <w:rFonts w:cstheme="minorHAnsi"/>
          <w:sz w:val="24"/>
          <w:szCs w:val="24"/>
          <w:lang w:eastAsia="en-PH"/>
        </w:rPr>
      </w:pPr>
    </w:p>
    <w:p w14:paraId="03762249"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These results indicate that a significant portion of BSN graduates secure employment quickly after graduation, while some experience longer job search periods and reflect variability in employment opportunities and market demand.</w:t>
      </w:r>
    </w:p>
    <w:p w14:paraId="660DF2FB" w14:textId="77777777" w:rsidR="007B135E" w:rsidRPr="00E40297" w:rsidRDefault="007B135E" w:rsidP="000A08B7">
      <w:pPr>
        <w:pStyle w:val="NoSpacing"/>
        <w:rPr>
          <w:rFonts w:cstheme="minorHAnsi"/>
          <w:sz w:val="24"/>
          <w:szCs w:val="24"/>
        </w:rPr>
      </w:pPr>
    </w:p>
    <w:p w14:paraId="402F6452" w14:textId="77777777" w:rsidR="007B135E" w:rsidRPr="00E40297" w:rsidRDefault="007B135E" w:rsidP="000A08B7">
      <w:pPr>
        <w:spacing w:after="0" w:line="240" w:lineRule="auto"/>
        <w:jc w:val="both"/>
        <w:rPr>
          <w:rFonts w:eastAsia="Times New Roman" w:cstheme="minorHAnsi"/>
          <w:kern w:val="0"/>
          <w:sz w:val="24"/>
          <w:szCs w:val="24"/>
          <w:lang w:val="en-US" w:eastAsia="en-PH"/>
          <w14:ligatures w14:val="none"/>
        </w:rPr>
      </w:pPr>
      <w:r w:rsidRPr="00E40297">
        <w:rPr>
          <w:rFonts w:eastAsia="Times New Roman" w:cstheme="minorHAnsi"/>
          <w:kern w:val="0"/>
          <w:sz w:val="24"/>
          <w:szCs w:val="24"/>
          <w:lang w:val="en-US"/>
          <w14:ligatures w14:val="none"/>
        </w:rPr>
        <w:t>Table 9. Employment Alignment of BSN Graduates</w:t>
      </w:r>
    </w:p>
    <w:tbl>
      <w:tblPr>
        <w:tblW w:w="552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701"/>
        <w:gridCol w:w="1418"/>
      </w:tblGrid>
      <w:tr w:rsidR="00AE5765" w:rsidRPr="00E40297" w14:paraId="30CD0487" w14:textId="77777777" w:rsidTr="00AE5765">
        <w:trPr>
          <w:trHeight w:val="315"/>
        </w:trPr>
        <w:tc>
          <w:tcPr>
            <w:tcW w:w="2409" w:type="dxa"/>
            <w:vAlign w:val="center"/>
            <w:hideMark/>
          </w:tcPr>
          <w:p w14:paraId="08D12DA4"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Alignment</w:t>
            </w:r>
          </w:p>
        </w:tc>
        <w:tc>
          <w:tcPr>
            <w:tcW w:w="1701" w:type="dxa"/>
            <w:vAlign w:val="center"/>
            <w:hideMark/>
          </w:tcPr>
          <w:p w14:paraId="5BD0A932"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F</w:t>
            </w:r>
          </w:p>
        </w:tc>
        <w:tc>
          <w:tcPr>
            <w:tcW w:w="1418" w:type="dxa"/>
            <w:vAlign w:val="center"/>
            <w:hideMark/>
          </w:tcPr>
          <w:p w14:paraId="6EF7BAFA"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w:t>
            </w:r>
          </w:p>
        </w:tc>
      </w:tr>
      <w:tr w:rsidR="00AE5765" w:rsidRPr="00E40297" w14:paraId="1FB3ECA9" w14:textId="77777777" w:rsidTr="00AE5765">
        <w:trPr>
          <w:trHeight w:val="315"/>
        </w:trPr>
        <w:tc>
          <w:tcPr>
            <w:tcW w:w="2409" w:type="dxa"/>
            <w:vAlign w:val="center"/>
            <w:hideMark/>
          </w:tcPr>
          <w:p w14:paraId="443384B0"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Yes</w:t>
            </w:r>
          </w:p>
        </w:tc>
        <w:tc>
          <w:tcPr>
            <w:tcW w:w="1701" w:type="dxa"/>
            <w:vAlign w:val="center"/>
            <w:hideMark/>
          </w:tcPr>
          <w:p w14:paraId="07761F05"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25</w:t>
            </w:r>
          </w:p>
        </w:tc>
        <w:tc>
          <w:tcPr>
            <w:tcW w:w="1418" w:type="dxa"/>
            <w:vAlign w:val="center"/>
            <w:hideMark/>
          </w:tcPr>
          <w:p w14:paraId="5990B671"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80.65</w:t>
            </w:r>
          </w:p>
        </w:tc>
      </w:tr>
      <w:tr w:rsidR="00AE5765" w:rsidRPr="00E40297" w14:paraId="10FA5254" w14:textId="77777777" w:rsidTr="00AE5765">
        <w:trPr>
          <w:trHeight w:val="315"/>
        </w:trPr>
        <w:tc>
          <w:tcPr>
            <w:tcW w:w="2409" w:type="dxa"/>
            <w:vAlign w:val="center"/>
            <w:hideMark/>
          </w:tcPr>
          <w:p w14:paraId="548AE08A"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No</w:t>
            </w:r>
          </w:p>
        </w:tc>
        <w:tc>
          <w:tcPr>
            <w:tcW w:w="1701" w:type="dxa"/>
            <w:vAlign w:val="center"/>
            <w:hideMark/>
          </w:tcPr>
          <w:p w14:paraId="6ED50378"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4</w:t>
            </w:r>
          </w:p>
        </w:tc>
        <w:tc>
          <w:tcPr>
            <w:tcW w:w="1418" w:type="dxa"/>
            <w:vAlign w:val="center"/>
            <w:hideMark/>
          </w:tcPr>
          <w:p w14:paraId="7CF2FDAA"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12.90</w:t>
            </w:r>
          </w:p>
        </w:tc>
      </w:tr>
      <w:tr w:rsidR="00AE5765" w:rsidRPr="00E40297" w14:paraId="68219FD1" w14:textId="77777777" w:rsidTr="00AE5765">
        <w:trPr>
          <w:trHeight w:val="300"/>
        </w:trPr>
        <w:tc>
          <w:tcPr>
            <w:tcW w:w="2409" w:type="dxa"/>
            <w:vAlign w:val="center"/>
            <w:hideMark/>
          </w:tcPr>
          <w:p w14:paraId="6E3525D2"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 xml:space="preserve">Others </w:t>
            </w:r>
          </w:p>
        </w:tc>
        <w:tc>
          <w:tcPr>
            <w:tcW w:w="1701" w:type="dxa"/>
            <w:vAlign w:val="center"/>
            <w:hideMark/>
          </w:tcPr>
          <w:p w14:paraId="07F8EA2B"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2</w:t>
            </w:r>
          </w:p>
        </w:tc>
        <w:tc>
          <w:tcPr>
            <w:tcW w:w="1418" w:type="dxa"/>
            <w:noWrap/>
            <w:vAlign w:val="bottom"/>
            <w:hideMark/>
          </w:tcPr>
          <w:p w14:paraId="733C3747"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6.45</w:t>
            </w:r>
          </w:p>
        </w:tc>
      </w:tr>
      <w:tr w:rsidR="00AE5765" w:rsidRPr="00E40297" w14:paraId="41A75716" w14:textId="77777777" w:rsidTr="00AE5765">
        <w:trPr>
          <w:trHeight w:val="300"/>
        </w:trPr>
        <w:tc>
          <w:tcPr>
            <w:tcW w:w="2409" w:type="dxa"/>
            <w:vAlign w:val="center"/>
          </w:tcPr>
          <w:p w14:paraId="6CFD0D09"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p>
        </w:tc>
        <w:tc>
          <w:tcPr>
            <w:tcW w:w="1701" w:type="dxa"/>
            <w:vAlign w:val="center"/>
          </w:tcPr>
          <w:p w14:paraId="42E9F2A1"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31</w:t>
            </w:r>
          </w:p>
        </w:tc>
        <w:tc>
          <w:tcPr>
            <w:tcW w:w="1418" w:type="dxa"/>
            <w:noWrap/>
            <w:vAlign w:val="bottom"/>
          </w:tcPr>
          <w:p w14:paraId="240DD4BF" w14:textId="77777777" w:rsidR="00AE5765" w:rsidRPr="00E40297" w:rsidRDefault="00AE5765" w:rsidP="000A08B7">
            <w:pPr>
              <w:spacing w:after="0" w:line="240" w:lineRule="auto"/>
              <w:jc w:val="center"/>
              <w:rPr>
                <w:rFonts w:eastAsia="Times New Roman" w:cstheme="minorHAnsi"/>
                <w:color w:val="000000"/>
                <w:kern w:val="0"/>
                <w:sz w:val="24"/>
                <w:szCs w:val="24"/>
                <w:lang w:eastAsia="en-PH"/>
                <w14:ligatures w14:val="none"/>
              </w:rPr>
            </w:pPr>
            <w:r w:rsidRPr="00E40297">
              <w:rPr>
                <w:rFonts w:eastAsia="Times New Roman" w:cstheme="minorHAnsi"/>
                <w:color w:val="000000"/>
                <w:kern w:val="0"/>
                <w:sz w:val="24"/>
                <w:szCs w:val="24"/>
                <w:lang w:eastAsia="en-PH"/>
                <w14:ligatures w14:val="none"/>
              </w:rPr>
              <w:t>100</w:t>
            </w:r>
          </w:p>
        </w:tc>
      </w:tr>
    </w:tbl>
    <w:p w14:paraId="6B35C4F0" w14:textId="77777777" w:rsidR="00AE5765" w:rsidRPr="00E40297" w:rsidRDefault="00AE5765" w:rsidP="000A08B7">
      <w:pPr>
        <w:pStyle w:val="NoSpacing"/>
        <w:jc w:val="both"/>
        <w:rPr>
          <w:rFonts w:cstheme="minorHAnsi"/>
          <w:b/>
          <w:color w:val="FF0000"/>
          <w:sz w:val="24"/>
          <w:szCs w:val="24"/>
        </w:rPr>
      </w:pPr>
    </w:p>
    <w:p w14:paraId="0E6509E3" w14:textId="77777777" w:rsidR="00715F81" w:rsidRPr="00E40297" w:rsidRDefault="00715F81" w:rsidP="000A08B7">
      <w:pPr>
        <w:pStyle w:val="NoSpacing"/>
        <w:rPr>
          <w:rFonts w:cstheme="minorHAnsi"/>
          <w:b/>
          <w:color w:val="FF0000"/>
          <w:sz w:val="24"/>
          <w:szCs w:val="24"/>
        </w:rPr>
      </w:pPr>
    </w:p>
    <w:p w14:paraId="5539028F" w14:textId="0C79833E" w:rsidR="007B135E" w:rsidRPr="00E40297" w:rsidRDefault="007B135E" w:rsidP="000A08B7">
      <w:pPr>
        <w:pStyle w:val="NoSpacing"/>
        <w:jc w:val="both"/>
        <w:rPr>
          <w:rFonts w:cstheme="minorHAnsi"/>
          <w:sz w:val="24"/>
          <w:szCs w:val="24"/>
        </w:rPr>
      </w:pPr>
      <w:r w:rsidRPr="00E40297">
        <w:rPr>
          <w:rFonts w:cstheme="minorHAnsi"/>
          <w:sz w:val="24"/>
          <w:szCs w:val="24"/>
        </w:rPr>
        <w:t>Table 9 presents the employment a</w:t>
      </w:r>
      <w:r w:rsidR="00715F81" w:rsidRPr="00E40297">
        <w:rPr>
          <w:rFonts w:cstheme="minorHAnsi"/>
          <w:sz w:val="24"/>
          <w:szCs w:val="24"/>
        </w:rPr>
        <w:t xml:space="preserve">lignment of BSN graduates. </w:t>
      </w:r>
      <w:r w:rsidR="00AE5765" w:rsidRPr="00E40297">
        <w:rPr>
          <w:rFonts w:cstheme="minorHAnsi"/>
          <w:sz w:val="24"/>
          <w:szCs w:val="24"/>
        </w:rPr>
        <w:t>M</w:t>
      </w:r>
      <w:r w:rsidRPr="00E40297">
        <w:rPr>
          <w:rFonts w:cstheme="minorHAnsi"/>
          <w:sz w:val="24"/>
          <w:szCs w:val="24"/>
        </w:rPr>
        <w:t xml:space="preserve">ajority of BSN graduates report that their current employment aligns with their nursing profession with 80.65% or 25. Meanwhile, 12.90% or 4 nursing graduates indicate misalignment, as they are business </w:t>
      </w:r>
      <w:r w:rsidR="00411732" w:rsidRPr="00E40297">
        <w:rPr>
          <w:rFonts w:cstheme="minorHAnsi"/>
          <w:sz w:val="24"/>
          <w:szCs w:val="24"/>
        </w:rPr>
        <w:t>owners</w:t>
      </w:r>
      <w:r w:rsidR="00956099" w:rsidRPr="00E40297">
        <w:rPr>
          <w:rFonts w:cstheme="minorHAnsi"/>
          <w:sz w:val="24"/>
          <w:szCs w:val="24"/>
        </w:rPr>
        <w:t>, and 2</w:t>
      </w:r>
      <w:r w:rsidR="00411732" w:rsidRPr="00E40297">
        <w:rPr>
          <w:rFonts w:cstheme="minorHAnsi"/>
          <w:sz w:val="24"/>
          <w:szCs w:val="24"/>
        </w:rPr>
        <w:t xml:space="preserve"> or 6.45% of them are </w:t>
      </w:r>
      <w:r w:rsidRPr="00E40297">
        <w:rPr>
          <w:rFonts w:cstheme="minorHAnsi"/>
          <w:sz w:val="24"/>
          <w:szCs w:val="24"/>
        </w:rPr>
        <w:t xml:space="preserve">unemployed. </w:t>
      </w:r>
    </w:p>
    <w:p w14:paraId="07241187" w14:textId="77777777" w:rsidR="007B135E" w:rsidRPr="00E40297" w:rsidRDefault="007B135E" w:rsidP="000A08B7">
      <w:pPr>
        <w:pStyle w:val="NoSpacing"/>
        <w:jc w:val="both"/>
        <w:rPr>
          <w:rFonts w:cstheme="minorHAnsi"/>
          <w:sz w:val="24"/>
          <w:szCs w:val="24"/>
        </w:rPr>
      </w:pPr>
    </w:p>
    <w:p w14:paraId="43E4F384" w14:textId="7F4BA91A" w:rsidR="007B135E" w:rsidRPr="00E40297" w:rsidRDefault="007B135E" w:rsidP="000A08B7">
      <w:pPr>
        <w:pStyle w:val="NoSpacing"/>
        <w:jc w:val="both"/>
        <w:rPr>
          <w:rFonts w:cstheme="minorHAnsi"/>
          <w:sz w:val="24"/>
          <w:szCs w:val="24"/>
        </w:rPr>
      </w:pPr>
      <w:r w:rsidRPr="00E40297">
        <w:rPr>
          <w:rFonts w:cstheme="minorHAnsi"/>
          <w:sz w:val="24"/>
          <w:szCs w:val="24"/>
        </w:rPr>
        <w:t>These results reveal that most BSN graduates secure positions relevant to their field of study and demonstrate that their education effectively prepares them for professional practice.</w:t>
      </w:r>
      <w:r w:rsidRPr="00E40297">
        <w:rPr>
          <w:rFonts w:cstheme="minorHAnsi"/>
          <w:sz w:val="24"/>
          <w:szCs w:val="24"/>
        </w:rPr>
        <w:tab/>
      </w:r>
    </w:p>
    <w:p w14:paraId="415EDF20" w14:textId="77777777" w:rsidR="007B135E" w:rsidRDefault="007B135E" w:rsidP="000A08B7">
      <w:pPr>
        <w:pStyle w:val="NoSpacing"/>
        <w:jc w:val="both"/>
        <w:rPr>
          <w:rFonts w:cstheme="minorHAnsi"/>
          <w:sz w:val="24"/>
          <w:szCs w:val="24"/>
        </w:rPr>
      </w:pPr>
    </w:p>
    <w:p w14:paraId="54021456" w14:textId="77777777" w:rsidR="00E40297" w:rsidRDefault="00E40297" w:rsidP="000A08B7">
      <w:pPr>
        <w:pStyle w:val="NoSpacing"/>
        <w:jc w:val="both"/>
        <w:rPr>
          <w:rFonts w:cstheme="minorHAnsi"/>
          <w:sz w:val="24"/>
          <w:szCs w:val="24"/>
        </w:rPr>
      </w:pPr>
    </w:p>
    <w:p w14:paraId="2FB5161D" w14:textId="77777777" w:rsidR="00E40297" w:rsidRPr="00E40297" w:rsidRDefault="00E40297" w:rsidP="000A08B7">
      <w:pPr>
        <w:pStyle w:val="NoSpacing"/>
        <w:jc w:val="both"/>
        <w:rPr>
          <w:rFonts w:cstheme="minorHAnsi"/>
          <w:sz w:val="24"/>
          <w:szCs w:val="24"/>
        </w:rPr>
      </w:pPr>
    </w:p>
    <w:p w14:paraId="6FA2B619" w14:textId="77777777" w:rsidR="007B135E" w:rsidRPr="00E40297" w:rsidRDefault="007B135E" w:rsidP="000A08B7">
      <w:pPr>
        <w:spacing w:after="0" w:line="240" w:lineRule="auto"/>
        <w:jc w:val="both"/>
        <w:rPr>
          <w:rFonts w:eastAsia="Times New Roman" w:cstheme="minorHAnsi"/>
          <w:kern w:val="0"/>
          <w:sz w:val="24"/>
          <w:szCs w:val="24"/>
          <w:lang w:val="en-US"/>
          <w14:ligatures w14:val="none"/>
        </w:rPr>
      </w:pPr>
      <w:r w:rsidRPr="00E40297">
        <w:rPr>
          <w:rFonts w:eastAsia="Times New Roman" w:cstheme="minorHAnsi"/>
          <w:kern w:val="0"/>
          <w:sz w:val="24"/>
          <w:szCs w:val="24"/>
          <w:lang w:val="en-US"/>
          <w14:ligatures w14:val="none"/>
        </w:rPr>
        <w:t>Table 10. Area of Specialization of BSN Graduates</w:t>
      </w:r>
    </w:p>
    <w:p w14:paraId="766F5918" w14:textId="77777777" w:rsidR="00715F81" w:rsidRPr="00E40297" w:rsidRDefault="00715F81" w:rsidP="000A08B7">
      <w:pPr>
        <w:pStyle w:val="NoSpacing"/>
        <w:jc w:val="both"/>
        <w:rPr>
          <w:rFonts w:cstheme="minorHAnsi"/>
          <w:b/>
          <w:color w:val="FF0000"/>
          <w:sz w:val="24"/>
          <w:szCs w:val="24"/>
          <w:lang w:eastAsia="en-PH"/>
        </w:rPr>
      </w:pPr>
    </w:p>
    <w:tbl>
      <w:tblPr>
        <w:tblStyle w:val="TableGrid3"/>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559"/>
        <w:gridCol w:w="1560"/>
      </w:tblGrid>
      <w:tr w:rsidR="00E819DB" w:rsidRPr="00E40297" w14:paraId="109C165A" w14:textId="77777777">
        <w:trPr>
          <w:trHeight w:val="311"/>
        </w:trPr>
        <w:tc>
          <w:tcPr>
            <w:tcW w:w="2126" w:type="dxa"/>
            <w:tcBorders>
              <w:top w:val="single" w:sz="4" w:space="0" w:color="auto"/>
              <w:left w:val="single" w:sz="4" w:space="0" w:color="auto"/>
              <w:bottom w:val="single" w:sz="4" w:space="0" w:color="auto"/>
              <w:right w:val="single" w:sz="4" w:space="0" w:color="auto"/>
            </w:tcBorders>
            <w:vAlign w:val="center"/>
            <w:hideMark/>
          </w:tcPr>
          <w:p w14:paraId="79C0D67D"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Specialization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F167B4"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F</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244C9E"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w:t>
            </w:r>
          </w:p>
        </w:tc>
      </w:tr>
      <w:tr w:rsidR="00E819DB" w:rsidRPr="00E40297" w14:paraId="4C09EB08"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4F124313"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Pediatric Nurse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A41B94"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C2B0EA"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0.00</w:t>
            </w:r>
          </w:p>
        </w:tc>
      </w:tr>
      <w:tr w:rsidR="00E819DB" w:rsidRPr="00E40297" w14:paraId="62C3008F"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338A6C92"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Geriatric Nurse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73EEA2"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96B5A2"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0.00</w:t>
            </w:r>
          </w:p>
        </w:tc>
      </w:tr>
      <w:tr w:rsidR="00E819DB" w:rsidRPr="00E40297" w14:paraId="7BBA4318"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6DF95FB0"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NICU Nurse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D8D8CE"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01FFAD"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3.23</w:t>
            </w:r>
          </w:p>
        </w:tc>
      </w:tr>
      <w:tr w:rsidR="00E819DB" w:rsidRPr="00E40297" w14:paraId="4ABF8E3E"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33ACF937"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ER Nurse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E17273"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F0537C"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9.68</w:t>
            </w:r>
          </w:p>
        </w:tc>
      </w:tr>
      <w:tr w:rsidR="00E819DB" w:rsidRPr="00E40297" w14:paraId="0DD63263"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31C0C454"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OR Nurse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38A242"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B58C5A"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12.90</w:t>
            </w:r>
          </w:p>
        </w:tc>
      </w:tr>
      <w:tr w:rsidR="00E819DB" w:rsidRPr="00E40297" w14:paraId="7AE9E0AD" w14:textId="77777777">
        <w:tc>
          <w:tcPr>
            <w:tcW w:w="2126" w:type="dxa"/>
            <w:tcBorders>
              <w:top w:val="single" w:sz="4" w:space="0" w:color="auto"/>
              <w:left w:val="single" w:sz="4" w:space="0" w:color="auto"/>
              <w:bottom w:val="single" w:sz="4" w:space="0" w:color="auto"/>
              <w:right w:val="single" w:sz="4" w:space="0" w:color="auto"/>
            </w:tcBorders>
            <w:vAlign w:val="center"/>
            <w:hideMark/>
          </w:tcPr>
          <w:p w14:paraId="6D57C3B3" w14:textId="77777777" w:rsidR="00E819DB" w:rsidRPr="00E40297" w:rsidRDefault="00E819DB" w:rsidP="00E819DB">
            <w:pPr>
              <w:spacing w:after="0" w:line="240" w:lineRule="auto"/>
              <w:jc w:val="center"/>
              <w:rPr>
                <w:rFonts w:asciiTheme="minorHAnsi" w:hAnsiTheme="minorHAnsi" w:cstheme="minorHAnsi"/>
                <w:color w:val="000000"/>
                <w:kern w:val="0"/>
                <w:sz w:val="24"/>
                <w:szCs w:val="24"/>
                <w:lang w:val="en"/>
                <w14:ligatures w14:val="none"/>
              </w:rPr>
            </w:pPr>
            <w:r w:rsidRPr="00E40297">
              <w:rPr>
                <w:rFonts w:asciiTheme="minorHAnsi" w:hAnsiTheme="minorHAnsi" w:cstheme="minorHAnsi"/>
                <w:kern w:val="0"/>
                <w:sz w:val="24"/>
                <w:szCs w:val="24"/>
                <w:lang w:val="en"/>
                <w14:ligatures w14:val="none"/>
              </w:rPr>
              <w:t>Others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FB8BA8"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23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299FF1"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74.19</w:t>
            </w:r>
          </w:p>
        </w:tc>
      </w:tr>
      <w:tr w:rsidR="00E819DB" w:rsidRPr="00E40297" w14:paraId="18ABCAE6" w14:textId="77777777" w:rsidTr="004639D5">
        <w:tc>
          <w:tcPr>
            <w:tcW w:w="2126" w:type="dxa"/>
            <w:tcBorders>
              <w:top w:val="single" w:sz="4" w:space="0" w:color="auto"/>
              <w:left w:val="single" w:sz="4" w:space="0" w:color="auto"/>
              <w:bottom w:val="single" w:sz="4" w:space="0" w:color="auto"/>
              <w:right w:val="single" w:sz="4" w:space="0" w:color="auto"/>
            </w:tcBorders>
            <w:vAlign w:val="center"/>
            <w:hideMark/>
          </w:tcPr>
          <w:p w14:paraId="795D3E10" w14:textId="77777777"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Total</w:t>
            </w:r>
          </w:p>
        </w:tc>
        <w:tc>
          <w:tcPr>
            <w:tcW w:w="1559" w:type="dxa"/>
            <w:tcBorders>
              <w:top w:val="single" w:sz="4" w:space="0" w:color="auto"/>
              <w:left w:val="single" w:sz="4" w:space="0" w:color="auto"/>
              <w:bottom w:val="single" w:sz="4" w:space="0" w:color="auto"/>
              <w:right w:val="single" w:sz="4" w:space="0" w:color="auto"/>
            </w:tcBorders>
            <w:hideMark/>
          </w:tcPr>
          <w:p w14:paraId="7D6D54A2" w14:textId="449E7CC9"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31</w:t>
            </w:r>
          </w:p>
        </w:tc>
        <w:tc>
          <w:tcPr>
            <w:tcW w:w="1560" w:type="dxa"/>
            <w:tcBorders>
              <w:top w:val="single" w:sz="4" w:space="0" w:color="auto"/>
              <w:left w:val="single" w:sz="4" w:space="0" w:color="auto"/>
              <w:bottom w:val="single" w:sz="4" w:space="0" w:color="auto"/>
              <w:right w:val="single" w:sz="4" w:space="0" w:color="auto"/>
            </w:tcBorders>
          </w:tcPr>
          <w:p w14:paraId="0922D757" w14:textId="16DC8175" w:rsidR="00E819DB" w:rsidRPr="00E40297" w:rsidRDefault="00E819DB" w:rsidP="00E819DB">
            <w:pPr>
              <w:spacing w:after="0" w:line="240" w:lineRule="auto"/>
              <w:jc w:val="center"/>
              <w:rPr>
                <w:rFonts w:asciiTheme="minorHAnsi" w:hAnsiTheme="minorHAnsi" w:cstheme="minorHAnsi"/>
                <w:kern w:val="0"/>
                <w:sz w:val="24"/>
                <w:szCs w:val="24"/>
                <w:lang w:val="en"/>
                <w14:ligatures w14:val="none"/>
              </w:rPr>
            </w:pPr>
            <w:r w:rsidRPr="00E40297">
              <w:rPr>
                <w:rFonts w:asciiTheme="minorHAnsi" w:hAnsiTheme="minorHAnsi" w:cstheme="minorHAnsi"/>
                <w:kern w:val="0"/>
                <w:sz w:val="24"/>
                <w:szCs w:val="24"/>
                <w:lang w:val="en"/>
                <w14:ligatures w14:val="none"/>
              </w:rPr>
              <w:t>100</w:t>
            </w:r>
          </w:p>
        </w:tc>
      </w:tr>
    </w:tbl>
    <w:p w14:paraId="4CE3912C" w14:textId="77777777" w:rsidR="00E819DB" w:rsidRPr="00E40297" w:rsidRDefault="00E819DB" w:rsidP="000A08B7">
      <w:pPr>
        <w:pStyle w:val="NoSpacing"/>
        <w:jc w:val="both"/>
        <w:rPr>
          <w:rFonts w:cstheme="minorHAnsi"/>
          <w:b/>
          <w:color w:val="FF0000"/>
          <w:sz w:val="24"/>
          <w:szCs w:val="24"/>
          <w:lang w:eastAsia="en-PH"/>
        </w:rPr>
      </w:pPr>
    </w:p>
    <w:p w14:paraId="367902AE" w14:textId="19FDBDE2" w:rsidR="00E819DB" w:rsidRPr="00E40297" w:rsidRDefault="00E819DB" w:rsidP="00E819DB">
      <w:pPr>
        <w:pStyle w:val="NoSpacing"/>
        <w:rPr>
          <w:rFonts w:cstheme="minorHAnsi"/>
          <w:sz w:val="24"/>
          <w:szCs w:val="24"/>
          <w:lang w:eastAsia="en-PH"/>
        </w:rPr>
      </w:pPr>
      <w:r w:rsidRPr="00E40297">
        <w:rPr>
          <w:rFonts w:cstheme="minorHAnsi"/>
          <w:sz w:val="24"/>
          <w:szCs w:val="24"/>
          <w:lang w:eastAsia="en-PH"/>
        </w:rPr>
        <w:t xml:space="preserve">As shown in Table 10, the area of specialization of BSN graduates indicates that most graduates work in areas classified as “Others” with 74.19% or 23, while </w:t>
      </w:r>
      <w:r w:rsidR="00E40297">
        <w:rPr>
          <w:rFonts w:cstheme="minorHAnsi"/>
          <w:sz w:val="24"/>
          <w:szCs w:val="24"/>
          <w:lang w:eastAsia="en-PH"/>
        </w:rPr>
        <w:t>one</w:t>
      </w:r>
      <w:r w:rsidRPr="00E40297">
        <w:rPr>
          <w:rFonts w:cstheme="minorHAnsi"/>
          <w:sz w:val="24"/>
          <w:szCs w:val="24"/>
          <w:lang w:eastAsia="en-PH"/>
        </w:rPr>
        <w:t xml:space="preserve"> of them </w:t>
      </w:r>
      <w:r w:rsidR="00E40297">
        <w:rPr>
          <w:rFonts w:cstheme="minorHAnsi"/>
          <w:sz w:val="24"/>
          <w:szCs w:val="24"/>
          <w:lang w:eastAsia="en-PH"/>
        </w:rPr>
        <w:t>works as a</w:t>
      </w:r>
      <w:r w:rsidRPr="00E40297">
        <w:rPr>
          <w:rFonts w:cstheme="minorHAnsi"/>
          <w:sz w:val="24"/>
          <w:szCs w:val="24"/>
          <w:lang w:eastAsia="en-PH"/>
        </w:rPr>
        <w:t xml:space="preserve"> physician</w:t>
      </w:r>
      <w:r w:rsidR="00E40297">
        <w:rPr>
          <w:rFonts w:cstheme="minorHAnsi"/>
          <w:sz w:val="24"/>
          <w:szCs w:val="24"/>
          <w:lang w:eastAsia="en-PH"/>
        </w:rPr>
        <w:t xml:space="preserve"> because he was a licensed physician before pursuing nursing</w:t>
      </w:r>
      <w:r w:rsidRPr="00E40297">
        <w:rPr>
          <w:rFonts w:cstheme="minorHAnsi"/>
          <w:sz w:val="24"/>
          <w:szCs w:val="24"/>
          <w:lang w:eastAsia="en-PH"/>
        </w:rPr>
        <w:t xml:space="preserve">, bedside nurse, aesthetic nurse, dialysis nurse, pre-service review nurse, general ward nurse, and medical-surgical nurse. On the other hand, 12.90% or 4 nursing graduates specialize in the Operating Room (OR), while 9.68% or 3 graduates in the Emergency Room (ER). Meanwhile, only 3.23% or 1 graduate work in the Neonatal Intensive Care Unit (NICU), and no </w:t>
      </w:r>
      <w:r w:rsidR="00E40297" w:rsidRPr="00E40297">
        <w:rPr>
          <w:rFonts w:cstheme="minorHAnsi"/>
          <w:sz w:val="24"/>
          <w:szCs w:val="24"/>
          <w:lang w:eastAsia="en-PH"/>
        </w:rPr>
        <w:t>graduate</w:t>
      </w:r>
      <w:r w:rsidRPr="00E40297">
        <w:rPr>
          <w:rFonts w:cstheme="minorHAnsi"/>
          <w:sz w:val="24"/>
          <w:szCs w:val="24"/>
          <w:lang w:eastAsia="en-PH"/>
        </w:rPr>
        <w:t xml:space="preserve"> </w:t>
      </w:r>
      <w:r w:rsidR="00C55CFC" w:rsidRPr="00E40297">
        <w:rPr>
          <w:rFonts w:cstheme="minorHAnsi"/>
          <w:sz w:val="24"/>
          <w:szCs w:val="24"/>
          <w:lang w:eastAsia="en-PH"/>
        </w:rPr>
        <w:t>specializes</w:t>
      </w:r>
      <w:r w:rsidRPr="00E40297">
        <w:rPr>
          <w:rFonts w:cstheme="minorHAnsi"/>
          <w:sz w:val="24"/>
          <w:szCs w:val="24"/>
          <w:lang w:eastAsia="en-PH"/>
        </w:rPr>
        <w:t xml:space="preserve"> in pediatric or geriatric nursing.</w:t>
      </w:r>
    </w:p>
    <w:p w14:paraId="5B689E5B" w14:textId="77777777" w:rsidR="00E819DB" w:rsidRPr="00E40297" w:rsidRDefault="00E819DB" w:rsidP="00E819DB">
      <w:pPr>
        <w:pStyle w:val="NoSpacing"/>
        <w:rPr>
          <w:rFonts w:cstheme="minorHAnsi"/>
          <w:sz w:val="24"/>
          <w:szCs w:val="24"/>
          <w:lang w:eastAsia="en-PH"/>
        </w:rPr>
      </w:pPr>
    </w:p>
    <w:p w14:paraId="2EDD4F56" w14:textId="616BD6E4" w:rsidR="00E819DB" w:rsidRPr="00E40297" w:rsidRDefault="00E819DB" w:rsidP="000A08B7">
      <w:pPr>
        <w:pStyle w:val="NoSpacing"/>
        <w:rPr>
          <w:rFonts w:cstheme="minorHAnsi"/>
          <w:sz w:val="24"/>
          <w:szCs w:val="24"/>
          <w:lang w:eastAsia="en-PH"/>
        </w:rPr>
      </w:pPr>
      <w:r w:rsidRPr="00E40297">
        <w:rPr>
          <w:rFonts w:cstheme="minorHAnsi"/>
          <w:sz w:val="24"/>
          <w:szCs w:val="24"/>
          <w:lang w:eastAsia="en-PH"/>
        </w:rPr>
        <w:t>These results disclose that the majority of BSN graduates pursue diverse or non-traditional nursing roles and reflect flexibility and adaptation to various healthcare settings.</w:t>
      </w:r>
    </w:p>
    <w:p w14:paraId="4006730C" w14:textId="77777777" w:rsidR="000A08B7" w:rsidRPr="00E40297" w:rsidRDefault="000A08B7" w:rsidP="000A08B7">
      <w:pPr>
        <w:pStyle w:val="NoSpacing"/>
        <w:rPr>
          <w:rFonts w:cstheme="minorHAnsi"/>
          <w:sz w:val="24"/>
          <w:szCs w:val="24"/>
          <w:lang w:eastAsia="en-PH"/>
        </w:rPr>
      </w:pPr>
    </w:p>
    <w:p w14:paraId="11402771" w14:textId="77777777" w:rsidR="007B135E" w:rsidRPr="00E40297" w:rsidRDefault="007B135E" w:rsidP="000A08B7">
      <w:pPr>
        <w:spacing w:after="0" w:line="240" w:lineRule="auto"/>
        <w:jc w:val="both"/>
        <w:rPr>
          <w:rFonts w:eastAsia="Times New Roman" w:cstheme="minorHAnsi"/>
          <w:kern w:val="0"/>
          <w:sz w:val="24"/>
          <w:szCs w:val="24"/>
          <w:lang w:val="en-US" w:eastAsia="en-PH"/>
          <w14:ligatures w14:val="none"/>
        </w:rPr>
      </w:pPr>
      <w:r w:rsidRPr="00E40297">
        <w:rPr>
          <w:rFonts w:eastAsia="Times New Roman" w:cstheme="minorHAnsi"/>
          <w:kern w:val="0"/>
          <w:sz w:val="24"/>
          <w:szCs w:val="24"/>
          <w:lang w:val="en-US" w:eastAsia="en-PH"/>
          <w14:ligatures w14:val="none"/>
        </w:rPr>
        <w:t xml:space="preserve">Table 11. </w:t>
      </w:r>
      <w:r w:rsidRPr="00E40297">
        <w:rPr>
          <w:rFonts w:eastAsia="Times New Roman" w:cstheme="minorHAnsi"/>
          <w:kern w:val="0"/>
          <w:sz w:val="24"/>
          <w:szCs w:val="24"/>
          <w:lang w:val="en" w:eastAsia="en-PH"/>
          <w14:ligatures w14:val="none"/>
        </w:rPr>
        <w:t>Thematic Analysis: Challenges in Nursing Job Finding</w:t>
      </w:r>
    </w:p>
    <w:tbl>
      <w:tblPr>
        <w:tblStyle w:val="TableGrid12"/>
        <w:tblW w:w="9351" w:type="dxa"/>
        <w:tblLook w:val="04A0" w:firstRow="1" w:lastRow="0" w:firstColumn="1" w:lastColumn="0" w:noHBand="0" w:noVBand="1"/>
      </w:tblPr>
      <w:tblGrid>
        <w:gridCol w:w="2764"/>
        <w:gridCol w:w="2765"/>
        <w:gridCol w:w="3822"/>
      </w:tblGrid>
      <w:tr w:rsidR="007B135E" w:rsidRPr="00E40297" w14:paraId="2459B8D3" w14:textId="77777777" w:rsidTr="0064429C">
        <w:trPr>
          <w:trHeight w:val="336"/>
        </w:trPr>
        <w:tc>
          <w:tcPr>
            <w:tcW w:w="2764" w:type="dxa"/>
            <w:vAlign w:val="center"/>
          </w:tcPr>
          <w:p w14:paraId="6535C249"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Theme</w:t>
            </w:r>
          </w:p>
        </w:tc>
        <w:tc>
          <w:tcPr>
            <w:tcW w:w="2765" w:type="dxa"/>
            <w:vAlign w:val="center"/>
          </w:tcPr>
          <w:p w14:paraId="5A6B591D"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Sub-Themes</w:t>
            </w:r>
          </w:p>
        </w:tc>
        <w:tc>
          <w:tcPr>
            <w:tcW w:w="3822" w:type="dxa"/>
            <w:vAlign w:val="center"/>
          </w:tcPr>
          <w:p w14:paraId="63468B45"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Supporting Quotes</w:t>
            </w:r>
          </w:p>
        </w:tc>
      </w:tr>
      <w:tr w:rsidR="007B135E" w:rsidRPr="00E40297" w14:paraId="29176004" w14:textId="77777777" w:rsidTr="0064429C">
        <w:tc>
          <w:tcPr>
            <w:tcW w:w="2764" w:type="dxa"/>
            <w:vAlign w:val="center"/>
          </w:tcPr>
          <w:p w14:paraId="2114399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High Competition</w:t>
            </w:r>
          </w:p>
        </w:tc>
        <w:tc>
          <w:tcPr>
            <w:tcW w:w="2765" w:type="dxa"/>
            <w:vAlign w:val="center"/>
          </w:tcPr>
          <w:p w14:paraId="1FF12B05"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Many nursing graduates compete for limited positions, increasing stress and prolonging job search.</w:t>
            </w:r>
          </w:p>
        </w:tc>
        <w:tc>
          <w:tcPr>
            <w:tcW w:w="3822" w:type="dxa"/>
            <w:vAlign w:val="center"/>
          </w:tcPr>
          <w:p w14:paraId="020C334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“One of the difficulties I faced in looking for a job was the strong competition with other applicants.”</w:t>
            </w:r>
            <w:r w:rsidRPr="00E40297">
              <w:rPr>
                <w:rFonts w:asciiTheme="minorHAnsi" w:eastAsia="MS Mincho" w:hAnsiTheme="minorHAnsi" w:cstheme="minorHAnsi"/>
                <w:lang w:val="en-US"/>
              </w:rPr>
              <w:br/>
              <w:t>“Many job seekers are also applying.”</w:t>
            </w:r>
          </w:p>
        </w:tc>
      </w:tr>
      <w:tr w:rsidR="007B135E" w:rsidRPr="00E40297" w14:paraId="4825FF35" w14:textId="77777777" w:rsidTr="0064429C">
        <w:trPr>
          <w:trHeight w:val="2499"/>
        </w:trPr>
        <w:tc>
          <w:tcPr>
            <w:tcW w:w="2764" w:type="dxa"/>
            <w:vAlign w:val="center"/>
          </w:tcPr>
          <w:p w14:paraId="00CB48A9"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Lack of Experience</w:t>
            </w:r>
          </w:p>
        </w:tc>
        <w:tc>
          <w:tcPr>
            <w:tcW w:w="2765" w:type="dxa"/>
            <w:vAlign w:val="center"/>
          </w:tcPr>
          <w:p w14:paraId="11AF1F4A"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Hospitals often require prior experience, which creates barriers for fresh graduates.</w:t>
            </w:r>
          </w:p>
        </w:tc>
        <w:tc>
          <w:tcPr>
            <w:tcW w:w="3822" w:type="dxa"/>
            <w:vAlign w:val="center"/>
          </w:tcPr>
          <w:p w14:paraId="2F41DCD3" w14:textId="77777777" w:rsidR="00E40297" w:rsidRDefault="007B135E" w:rsidP="001E5831">
            <w:pPr>
              <w:spacing w:after="0" w:line="240" w:lineRule="auto"/>
              <w:rPr>
                <w:rFonts w:asciiTheme="minorHAnsi" w:eastAsia="MS Mincho" w:hAnsiTheme="minorHAnsi" w:cstheme="minorHAnsi"/>
                <w:lang w:val="en-US"/>
              </w:rPr>
            </w:pPr>
            <w:r w:rsidRPr="00E40297">
              <w:rPr>
                <w:rFonts w:asciiTheme="minorHAnsi" w:eastAsia="MS Mincho" w:hAnsiTheme="minorHAnsi" w:cstheme="minorHAnsi"/>
                <w:lang w:val="en-US"/>
              </w:rPr>
              <w:t xml:space="preserve">“Most hospitals required at least one to two years of hospital experience, which made it difficult for me since </w:t>
            </w:r>
          </w:p>
          <w:p w14:paraId="06500D97" w14:textId="29189611" w:rsidR="007B135E" w:rsidRPr="00E40297" w:rsidRDefault="007B135E" w:rsidP="001E5831">
            <w:pPr>
              <w:spacing w:after="0" w:line="240" w:lineRule="auto"/>
              <w:rPr>
                <w:rFonts w:asciiTheme="minorHAnsi" w:eastAsia="MS Mincho" w:hAnsiTheme="minorHAnsi" w:cstheme="minorHAnsi"/>
                <w:lang w:val="en-US"/>
              </w:rPr>
            </w:pPr>
            <w:r w:rsidRPr="00E40297">
              <w:rPr>
                <w:rFonts w:asciiTheme="minorHAnsi" w:eastAsia="MS Mincho" w:hAnsiTheme="minorHAnsi" w:cstheme="minorHAnsi"/>
                <w:lang w:val="en-US"/>
              </w:rPr>
              <w:t>I am a fresh graduate.”</w:t>
            </w:r>
            <w:r w:rsidRPr="00E40297">
              <w:rPr>
                <w:rFonts w:asciiTheme="minorHAnsi" w:eastAsia="MS Mincho" w:hAnsiTheme="minorHAnsi" w:cstheme="minorHAnsi"/>
                <w:lang w:val="en-US"/>
              </w:rPr>
              <w:br/>
              <w:t>“Being inexperienced was a challenge.”</w:t>
            </w:r>
          </w:p>
        </w:tc>
      </w:tr>
      <w:tr w:rsidR="007B135E" w:rsidRPr="00E40297" w14:paraId="0B509A2B" w14:textId="77777777" w:rsidTr="0064429C">
        <w:tc>
          <w:tcPr>
            <w:tcW w:w="2764" w:type="dxa"/>
            <w:vAlign w:val="center"/>
          </w:tcPr>
          <w:p w14:paraId="74BC6FED"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Limited Job Openings</w:t>
            </w:r>
          </w:p>
        </w:tc>
        <w:tc>
          <w:tcPr>
            <w:tcW w:w="2765" w:type="dxa"/>
            <w:vAlign w:val="center"/>
          </w:tcPr>
          <w:p w14:paraId="7C1ECD2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Few vacancies and selective hiring periods reduce opportunities for employment.</w:t>
            </w:r>
          </w:p>
        </w:tc>
        <w:tc>
          <w:tcPr>
            <w:tcW w:w="3822" w:type="dxa"/>
            <w:vAlign w:val="center"/>
          </w:tcPr>
          <w:p w14:paraId="44B2681B" w14:textId="77777777" w:rsidR="007B135E" w:rsidRPr="00E40297" w:rsidRDefault="007B135E" w:rsidP="000A08B7">
            <w:pPr>
              <w:spacing w:line="240" w:lineRule="auto"/>
              <w:rPr>
                <w:rFonts w:asciiTheme="minorHAnsi" w:eastAsia="MS Mincho" w:hAnsiTheme="minorHAnsi" w:cstheme="minorHAnsi"/>
                <w:lang w:val="en-US"/>
              </w:rPr>
            </w:pPr>
            <w:r w:rsidRPr="00E40297">
              <w:rPr>
                <w:rFonts w:asciiTheme="minorHAnsi" w:eastAsia="MS Mincho" w:hAnsiTheme="minorHAnsi" w:cstheme="minorHAnsi"/>
                <w:lang w:val="en-US"/>
              </w:rPr>
              <w:t>“In some areas, there are many nursing graduates but limited Plantilla positions in tertiary hospitals.”</w:t>
            </w:r>
            <w:r w:rsidRPr="00E40297">
              <w:rPr>
                <w:rFonts w:asciiTheme="minorHAnsi" w:eastAsia="MS Mincho" w:hAnsiTheme="minorHAnsi" w:cstheme="minorHAnsi"/>
                <w:lang w:val="en-US"/>
              </w:rPr>
              <w:br/>
              <w:t xml:space="preserve">“Limited job/position opening, low </w:t>
            </w:r>
            <w:r w:rsidRPr="00E40297">
              <w:rPr>
                <w:rFonts w:asciiTheme="minorHAnsi" w:eastAsia="MS Mincho" w:hAnsiTheme="minorHAnsi" w:cstheme="minorHAnsi"/>
                <w:lang w:val="en-US"/>
              </w:rPr>
              <w:lastRenderedPageBreak/>
              <w:t>compensation, long hiring process.”</w:t>
            </w:r>
          </w:p>
        </w:tc>
      </w:tr>
      <w:tr w:rsidR="007B135E" w:rsidRPr="00E40297" w14:paraId="2F752149" w14:textId="77777777" w:rsidTr="0064429C">
        <w:tc>
          <w:tcPr>
            <w:tcW w:w="2764" w:type="dxa"/>
            <w:vAlign w:val="center"/>
          </w:tcPr>
          <w:p w14:paraId="2E372C9A"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lastRenderedPageBreak/>
              <w:t>Qualifications / Job Fit</w:t>
            </w:r>
          </w:p>
        </w:tc>
        <w:tc>
          <w:tcPr>
            <w:tcW w:w="2765" w:type="dxa"/>
            <w:vAlign w:val="center"/>
          </w:tcPr>
          <w:p w14:paraId="15B6E6A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Challenges arise in meeting specific qualifications, gender biases, or selecting the right specialization.</w:t>
            </w:r>
          </w:p>
        </w:tc>
        <w:tc>
          <w:tcPr>
            <w:tcW w:w="3822" w:type="dxa"/>
            <w:vAlign w:val="center"/>
          </w:tcPr>
          <w:p w14:paraId="24BADB20" w14:textId="77777777" w:rsidR="007B135E" w:rsidRPr="00E40297" w:rsidRDefault="007B135E" w:rsidP="001E5831">
            <w:pPr>
              <w:spacing w:line="240" w:lineRule="auto"/>
              <w:rPr>
                <w:rFonts w:asciiTheme="minorHAnsi" w:eastAsia="MS Mincho" w:hAnsiTheme="minorHAnsi" w:cstheme="minorHAnsi"/>
                <w:lang w:val="en-US"/>
              </w:rPr>
            </w:pPr>
            <w:r w:rsidRPr="00E40297">
              <w:rPr>
                <w:rFonts w:asciiTheme="minorHAnsi" w:eastAsia="MS Mincho" w:hAnsiTheme="minorHAnsi" w:cstheme="minorHAnsi"/>
                <w:lang w:val="en-US"/>
              </w:rPr>
              <w:t>“Matching qualifications for the job was difficult.”</w:t>
            </w:r>
            <w:r w:rsidRPr="00E40297">
              <w:rPr>
                <w:rFonts w:asciiTheme="minorHAnsi" w:eastAsia="MS Mincho" w:hAnsiTheme="minorHAnsi" w:cstheme="minorHAnsi"/>
                <w:lang w:val="en-US"/>
              </w:rPr>
              <w:br/>
              <w:t>“Not all hospitals accept male nurses.”</w:t>
            </w:r>
            <w:r w:rsidRPr="00E40297">
              <w:rPr>
                <w:rFonts w:asciiTheme="minorHAnsi" w:eastAsia="MS Mincho" w:hAnsiTheme="minorHAnsi" w:cstheme="minorHAnsi"/>
                <w:lang w:val="en-US"/>
              </w:rPr>
              <w:br/>
              <w:t>“Choosing the right area of specialization for me because I was aiming for the specialized area in nursing (OR, Dialysis, etc.).”</w:t>
            </w:r>
          </w:p>
        </w:tc>
      </w:tr>
      <w:tr w:rsidR="007B135E" w:rsidRPr="00E40297" w14:paraId="58A8A663" w14:textId="77777777" w:rsidTr="0064429C">
        <w:tc>
          <w:tcPr>
            <w:tcW w:w="2764" w:type="dxa"/>
            <w:vAlign w:val="center"/>
          </w:tcPr>
          <w:p w14:paraId="3B8AAC03"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Transition Between Roles / Skill Learning</w:t>
            </w:r>
          </w:p>
        </w:tc>
        <w:tc>
          <w:tcPr>
            <w:tcW w:w="2765" w:type="dxa"/>
            <w:vAlign w:val="center"/>
          </w:tcPr>
          <w:p w14:paraId="51F5B54C"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Adapting to new roles, particularly moving from clinical to non-clinical positions, requires new skills.</w:t>
            </w:r>
          </w:p>
        </w:tc>
        <w:tc>
          <w:tcPr>
            <w:tcW w:w="3822" w:type="dxa"/>
            <w:vAlign w:val="center"/>
          </w:tcPr>
          <w:p w14:paraId="5A39060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“Transitioning from a clinical bedside role to a non-clinical role focused on chart review… I needed to adjust to the documentation-based workflow and learn new processes.”</w:t>
            </w:r>
          </w:p>
        </w:tc>
      </w:tr>
      <w:tr w:rsidR="007B135E" w:rsidRPr="00E40297" w14:paraId="747E5F04" w14:textId="77777777" w:rsidTr="0064429C">
        <w:tc>
          <w:tcPr>
            <w:tcW w:w="2764" w:type="dxa"/>
            <w:vAlign w:val="center"/>
          </w:tcPr>
          <w:p w14:paraId="5904031F" w14:textId="77777777" w:rsidR="007B135E" w:rsidRPr="00E40297" w:rsidRDefault="001D0A4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Application Process and</w:t>
            </w:r>
            <w:r w:rsidR="007B135E" w:rsidRPr="00E40297">
              <w:rPr>
                <w:rFonts w:asciiTheme="minorHAnsi" w:eastAsia="MS Mincho" w:hAnsiTheme="minorHAnsi" w:cstheme="minorHAnsi"/>
                <w:lang w:val="en-US"/>
              </w:rPr>
              <w:t xml:space="preserve"> Follow-Up Challenges</w:t>
            </w:r>
          </w:p>
        </w:tc>
        <w:tc>
          <w:tcPr>
            <w:tcW w:w="2765" w:type="dxa"/>
            <w:vAlign w:val="center"/>
          </w:tcPr>
          <w:p w14:paraId="09F8B05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Difficulties with interview preparation, long waiting periods, and lack of feedback create additional stress.</w:t>
            </w:r>
          </w:p>
        </w:tc>
        <w:tc>
          <w:tcPr>
            <w:tcW w:w="3822" w:type="dxa"/>
            <w:vAlign w:val="center"/>
          </w:tcPr>
          <w:p w14:paraId="249147DB"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“I also struggled with interview preparation and the long wait for feedback.”</w:t>
            </w:r>
            <w:r w:rsidRPr="00E40297">
              <w:rPr>
                <w:rFonts w:asciiTheme="minorHAnsi" w:eastAsia="MS Mincho" w:hAnsiTheme="minorHAnsi" w:cstheme="minorHAnsi"/>
                <w:lang w:val="en-US"/>
              </w:rPr>
              <w:br/>
              <w:t>“No follow-up calls after giving the resume.”</w:t>
            </w:r>
          </w:p>
        </w:tc>
      </w:tr>
      <w:tr w:rsidR="007B135E" w:rsidRPr="00E40297" w14:paraId="757C5A9F" w14:textId="77777777" w:rsidTr="0064429C">
        <w:tc>
          <w:tcPr>
            <w:tcW w:w="2764" w:type="dxa"/>
            <w:vAlign w:val="center"/>
          </w:tcPr>
          <w:p w14:paraId="2F102114" w14:textId="77777777" w:rsidR="007B135E" w:rsidRPr="00E40297" w:rsidRDefault="001D0A4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Personal and</w:t>
            </w:r>
            <w:r w:rsidR="007B135E" w:rsidRPr="00E40297">
              <w:rPr>
                <w:rFonts w:asciiTheme="minorHAnsi" w:eastAsia="MS Mincho" w:hAnsiTheme="minorHAnsi" w:cstheme="minorHAnsi"/>
                <w:lang w:val="en-US"/>
              </w:rPr>
              <w:t xml:space="preserve"> Contextual Factors</w:t>
            </w:r>
          </w:p>
        </w:tc>
        <w:tc>
          <w:tcPr>
            <w:tcW w:w="2765" w:type="dxa"/>
            <w:vAlign w:val="center"/>
          </w:tcPr>
          <w:p w14:paraId="18D1C33A"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Individual and situational factors, including cost of living, career aspirations, and adapting to new environments, affect the job search experience.</w:t>
            </w:r>
          </w:p>
        </w:tc>
        <w:tc>
          <w:tcPr>
            <w:tcW w:w="3822" w:type="dxa"/>
            <w:vAlign w:val="center"/>
          </w:tcPr>
          <w:p w14:paraId="423B3C12" w14:textId="77777777" w:rsidR="007B135E" w:rsidRPr="00E40297" w:rsidRDefault="007B135E" w:rsidP="001E5831">
            <w:pPr>
              <w:spacing w:line="240" w:lineRule="auto"/>
              <w:rPr>
                <w:rFonts w:asciiTheme="minorHAnsi" w:eastAsia="MS Mincho" w:hAnsiTheme="minorHAnsi" w:cstheme="minorHAnsi"/>
                <w:lang w:val="en-US"/>
              </w:rPr>
            </w:pPr>
            <w:r w:rsidRPr="00E40297">
              <w:rPr>
                <w:rFonts w:asciiTheme="minorHAnsi" w:eastAsia="MS Mincho" w:hAnsiTheme="minorHAnsi" w:cstheme="minorHAnsi"/>
                <w:lang w:val="en-US"/>
              </w:rPr>
              <w:t>“Cost of living around the area of employment.”</w:t>
            </w:r>
            <w:r w:rsidRPr="00E40297">
              <w:rPr>
                <w:rFonts w:asciiTheme="minorHAnsi" w:eastAsia="MS Mincho" w:hAnsiTheme="minorHAnsi" w:cstheme="minorHAnsi"/>
                <w:lang w:val="en-US"/>
              </w:rPr>
              <w:br/>
              <w:t>“It’s not my dream job.”</w:t>
            </w:r>
            <w:r w:rsidRPr="00E40297">
              <w:rPr>
                <w:rFonts w:asciiTheme="minorHAnsi" w:eastAsia="MS Mincho" w:hAnsiTheme="minorHAnsi" w:cstheme="minorHAnsi"/>
                <w:lang w:val="en-US"/>
              </w:rPr>
              <w:br/>
              <w:t>“Since everything is new, it’s hard because it’s new.”</w:t>
            </w:r>
          </w:p>
        </w:tc>
      </w:tr>
    </w:tbl>
    <w:p w14:paraId="3EAD8F08" w14:textId="77777777" w:rsidR="007B135E" w:rsidRPr="00E40297" w:rsidRDefault="007B135E" w:rsidP="000A08B7">
      <w:pPr>
        <w:pStyle w:val="NoSpacing"/>
        <w:jc w:val="both"/>
        <w:rPr>
          <w:rFonts w:cstheme="minorHAnsi"/>
          <w:sz w:val="24"/>
          <w:szCs w:val="24"/>
          <w:lang w:eastAsia="en-PH"/>
        </w:rPr>
      </w:pPr>
    </w:p>
    <w:p w14:paraId="2354F6C2"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 xml:space="preserve">Table 11 shows the thematic analysis on the challenges of BSN nursing students in finding a job. The results of analysis reveal that BSN nursing graduates face multi-dimensional challenges in securing employment, including high competition, lack of experience, limited job openings, and difficulty meeting specific qualifications. Additionally, these challenges highlight the need for career guidance, internships, mentorship programs, inclusive hiring practices, and training to support transitions to non-clinical roles. </w:t>
      </w:r>
    </w:p>
    <w:p w14:paraId="0D8B2395" w14:textId="77777777" w:rsidR="007B135E" w:rsidRPr="00E40297" w:rsidRDefault="007B135E" w:rsidP="000A08B7">
      <w:pPr>
        <w:pStyle w:val="NoSpacing"/>
        <w:jc w:val="both"/>
        <w:rPr>
          <w:rFonts w:cstheme="minorHAnsi"/>
          <w:sz w:val="24"/>
          <w:szCs w:val="24"/>
          <w:lang w:eastAsia="en-PH"/>
        </w:rPr>
      </w:pPr>
    </w:p>
    <w:p w14:paraId="2DE0B9F6"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On the other hand, procedural delays and personal factors, such as cost of living and career alignment, further influence job search outcomes, emphasizing the need for coordinated efforts by the nursing schools, healthcare institutions, and policymakers to enhance employability and workforce integration.</w:t>
      </w:r>
    </w:p>
    <w:p w14:paraId="214ADA00" w14:textId="77777777" w:rsidR="000C1CA9" w:rsidRDefault="000C1CA9" w:rsidP="000A08B7">
      <w:pPr>
        <w:spacing w:line="240" w:lineRule="auto"/>
        <w:jc w:val="both"/>
        <w:rPr>
          <w:rFonts w:eastAsia="Times New Roman" w:cstheme="minorHAnsi"/>
          <w:kern w:val="0"/>
          <w:sz w:val="24"/>
          <w:szCs w:val="24"/>
          <w:lang w:val="en-US" w:eastAsia="en-PH"/>
          <w14:ligatures w14:val="none"/>
        </w:rPr>
      </w:pPr>
    </w:p>
    <w:p w14:paraId="3A69DD4D" w14:textId="77777777" w:rsidR="001E5831" w:rsidRDefault="001E5831" w:rsidP="000A08B7">
      <w:pPr>
        <w:spacing w:line="240" w:lineRule="auto"/>
        <w:jc w:val="both"/>
        <w:rPr>
          <w:rFonts w:eastAsia="Times New Roman" w:cstheme="minorHAnsi"/>
          <w:kern w:val="0"/>
          <w:sz w:val="24"/>
          <w:szCs w:val="24"/>
          <w:lang w:val="en-US" w:eastAsia="en-PH"/>
          <w14:ligatures w14:val="none"/>
        </w:rPr>
      </w:pPr>
    </w:p>
    <w:p w14:paraId="7BB0A5D5" w14:textId="77777777" w:rsidR="001E5831" w:rsidRPr="00E40297" w:rsidRDefault="001E5831" w:rsidP="000A08B7">
      <w:pPr>
        <w:spacing w:line="240" w:lineRule="auto"/>
        <w:jc w:val="both"/>
        <w:rPr>
          <w:rFonts w:eastAsia="Times New Roman" w:cstheme="minorHAnsi"/>
          <w:kern w:val="0"/>
          <w:sz w:val="24"/>
          <w:szCs w:val="24"/>
          <w:lang w:val="en-US" w:eastAsia="en-PH"/>
          <w14:ligatures w14:val="none"/>
        </w:rPr>
      </w:pPr>
    </w:p>
    <w:p w14:paraId="4F99FE5A" w14:textId="77777777" w:rsidR="007B135E" w:rsidRPr="00E40297" w:rsidRDefault="007B135E" w:rsidP="000A08B7">
      <w:pPr>
        <w:spacing w:line="240" w:lineRule="auto"/>
        <w:jc w:val="both"/>
        <w:rPr>
          <w:rFonts w:eastAsia="Times New Roman" w:cstheme="minorHAnsi"/>
          <w:b/>
          <w:bCs/>
          <w:kern w:val="0"/>
          <w:sz w:val="24"/>
          <w:szCs w:val="24"/>
          <w:lang w:val="en-US" w:eastAsia="en-PH"/>
          <w14:ligatures w14:val="none"/>
        </w:rPr>
      </w:pPr>
      <w:r w:rsidRPr="00E40297">
        <w:rPr>
          <w:rFonts w:eastAsia="Times New Roman" w:cstheme="minorHAnsi"/>
          <w:kern w:val="0"/>
          <w:sz w:val="24"/>
          <w:szCs w:val="24"/>
          <w:lang w:val="en-US" w:eastAsia="en-PH"/>
          <w14:ligatures w14:val="none"/>
        </w:rPr>
        <w:lastRenderedPageBreak/>
        <w:t xml:space="preserve">Table 12. </w:t>
      </w:r>
      <w:r w:rsidRPr="00E40297">
        <w:rPr>
          <w:rFonts w:eastAsia="Times New Roman" w:cstheme="minorHAnsi"/>
          <w:kern w:val="0"/>
          <w:sz w:val="24"/>
          <w:szCs w:val="24"/>
          <w:lang w:val="en" w:eastAsia="en-PH"/>
          <w14:ligatures w14:val="none"/>
        </w:rPr>
        <w:t>Thematic Analysis: Factors Contributing to Nursing Graduates’ Employability</w:t>
      </w:r>
    </w:p>
    <w:tbl>
      <w:tblPr>
        <w:tblStyle w:val="TableGrid12"/>
        <w:tblW w:w="0" w:type="auto"/>
        <w:tblLook w:val="04A0" w:firstRow="1" w:lastRow="0" w:firstColumn="1" w:lastColumn="0" w:noHBand="0" w:noVBand="1"/>
      </w:tblPr>
      <w:tblGrid>
        <w:gridCol w:w="2764"/>
        <w:gridCol w:w="2765"/>
        <w:gridCol w:w="3680"/>
      </w:tblGrid>
      <w:tr w:rsidR="007B135E" w:rsidRPr="00E40297" w14:paraId="7D240BCD" w14:textId="77777777" w:rsidTr="0064429C">
        <w:trPr>
          <w:trHeight w:val="336"/>
        </w:trPr>
        <w:tc>
          <w:tcPr>
            <w:tcW w:w="2764" w:type="dxa"/>
            <w:vAlign w:val="center"/>
          </w:tcPr>
          <w:p w14:paraId="61BFA00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Theme</w:t>
            </w:r>
          </w:p>
        </w:tc>
        <w:tc>
          <w:tcPr>
            <w:tcW w:w="2765" w:type="dxa"/>
            <w:vAlign w:val="center"/>
          </w:tcPr>
          <w:p w14:paraId="0F6C1F5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Sub-Themes</w:t>
            </w:r>
          </w:p>
        </w:tc>
        <w:tc>
          <w:tcPr>
            <w:tcW w:w="3680" w:type="dxa"/>
            <w:vAlign w:val="center"/>
          </w:tcPr>
          <w:p w14:paraId="41FC0A4D"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Supporting Quotes</w:t>
            </w:r>
          </w:p>
        </w:tc>
      </w:tr>
      <w:tr w:rsidR="007B135E" w:rsidRPr="00E40297" w14:paraId="042E0988" w14:textId="77777777" w:rsidTr="0064429C">
        <w:tc>
          <w:tcPr>
            <w:tcW w:w="2764" w:type="dxa"/>
            <w:vAlign w:val="center"/>
          </w:tcPr>
          <w:p w14:paraId="6AE5C3E3" w14:textId="77777777" w:rsidR="007B135E" w:rsidRPr="00E40297" w:rsidRDefault="007B135E" w:rsidP="001E5831">
            <w:pPr>
              <w:spacing w:line="240" w:lineRule="auto"/>
              <w:rPr>
                <w:rFonts w:asciiTheme="minorHAnsi" w:eastAsia="MS Mincho" w:hAnsiTheme="minorHAnsi" w:cstheme="minorHAnsi"/>
                <w:lang w:val="en-US"/>
              </w:rPr>
            </w:pPr>
            <w:r w:rsidRPr="00E40297">
              <w:rPr>
                <w:rFonts w:asciiTheme="minorHAnsi" w:eastAsia="Aptos" w:hAnsiTheme="minorHAnsi" w:cstheme="minorHAnsi"/>
              </w:rPr>
              <w:t>Educational and Professional Qualifications</w:t>
            </w:r>
          </w:p>
        </w:tc>
        <w:tc>
          <w:tcPr>
            <w:tcW w:w="2765" w:type="dxa"/>
            <w:vAlign w:val="center"/>
          </w:tcPr>
          <w:p w14:paraId="0B98C498"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Board licensure, degree completion, certifications, trainings</w:t>
            </w:r>
          </w:p>
        </w:tc>
        <w:tc>
          <w:tcPr>
            <w:tcW w:w="3680" w:type="dxa"/>
            <w:vAlign w:val="center"/>
          </w:tcPr>
          <w:p w14:paraId="7EBAA8B2" w14:textId="77777777" w:rsidR="007B135E" w:rsidRPr="00E40297" w:rsidRDefault="001D0A4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“The number one</w:t>
            </w:r>
            <w:r w:rsidR="007B135E" w:rsidRPr="00E40297">
              <w:rPr>
                <w:rFonts w:asciiTheme="minorHAnsi" w:eastAsia="Aptos" w:hAnsiTheme="minorHAnsi" w:cstheme="minorHAnsi"/>
              </w:rPr>
              <w:t xml:space="preserve"> factor is that I passed the PNLE, I have a license to work as a nurse.”</w:t>
            </w:r>
          </w:p>
          <w:p w14:paraId="59E6BEA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“My bachelor’s degree and PRC license are my primary professional credentials.”</w:t>
            </w:r>
          </w:p>
        </w:tc>
      </w:tr>
      <w:tr w:rsidR="007B135E" w:rsidRPr="00E40297" w14:paraId="405655DD" w14:textId="77777777" w:rsidTr="0064429C">
        <w:trPr>
          <w:trHeight w:val="2499"/>
        </w:trPr>
        <w:tc>
          <w:tcPr>
            <w:tcW w:w="2764" w:type="dxa"/>
            <w:vAlign w:val="center"/>
          </w:tcPr>
          <w:p w14:paraId="75306498"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Clinical Skills and Experience</w:t>
            </w:r>
          </w:p>
        </w:tc>
        <w:tc>
          <w:tcPr>
            <w:tcW w:w="2765" w:type="dxa"/>
            <w:vAlign w:val="center"/>
          </w:tcPr>
          <w:p w14:paraId="5C901247"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Hands-on patient care, hospital rotations, practical training, exposure to specialized units</w:t>
            </w:r>
          </w:p>
        </w:tc>
        <w:tc>
          <w:tcPr>
            <w:tcW w:w="3680" w:type="dxa"/>
            <w:vAlign w:val="center"/>
          </w:tcPr>
          <w:p w14:paraId="1E1A1FC3"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“My nursing education, clinical skills, training experience and good communication skills contribute to my employability.”</w:t>
            </w:r>
          </w:p>
          <w:p w14:paraId="6B4139E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“Clinical experience/skills and strong communication.”</w:t>
            </w:r>
          </w:p>
        </w:tc>
      </w:tr>
      <w:tr w:rsidR="007B135E" w:rsidRPr="00E40297" w14:paraId="0DC9042D" w14:textId="77777777" w:rsidTr="0064429C">
        <w:tc>
          <w:tcPr>
            <w:tcW w:w="2764" w:type="dxa"/>
            <w:vAlign w:val="center"/>
          </w:tcPr>
          <w:p w14:paraId="4B28D32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Communication and Interpersonal Skills</w:t>
            </w:r>
          </w:p>
        </w:tc>
        <w:tc>
          <w:tcPr>
            <w:tcW w:w="2765" w:type="dxa"/>
            <w:vAlign w:val="center"/>
          </w:tcPr>
          <w:p w14:paraId="78387CA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Interview performance, teamwork, interaction with employers and colleagues, patient communication</w:t>
            </w:r>
          </w:p>
        </w:tc>
        <w:tc>
          <w:tcPr>
            <w:tcW w:w="3680" w:type="dxa"/>
            <w:vAlign w:val="center"/>
          </w:tcPr>
          <w:p w14:paraId="2A128FBF"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“Good communication skills are an advantage; you have to have both ability and personality.”</w:t>
            </w:r>
          </w:p>
          <w:p w14:paraId="25216915"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“The way how I communicate with the HR team and employer with compassion, especially when it comes to the job.”</w:t>
            </w:r>
          </w:p>
        </w:tc>
      </w:tr>
      <w:tr w:rsidR="007B135E" w:rsidRPr="00E40297" w14:paraId="114D0735" w14:textId="77777777" w:rsidTr="0064429C">
        <w:tc>
          <w:tcPr>
            <w:tcW w:w="2764" w:type="dxa"/>
            <w:vAlign w:val="center"/>
          </w:tcPr>
          <w:p w14:paraId="73B1F90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Attitude, Personality, and Work Ethic</w:t>
            </w:r>
            <w:r w:rsidR="001D0A4E" w:rsidRPr="00E40297">
              <w:rPr>
                <w:rFonts w:asciiTheme="minorHAnsi" w:eastAsia="Aptos" w:hAnsiTheme="minorHAnsi" w:cstheme="minorHAnsi"/>
              </w:rPr>
              <w:t>s</w:t>
            </w:r>
          </w:p>
        </w:tc>
        <w:tc>
          <w:tcPr>
            <w:tcW w:w="2765" w:type="dxa"/>
            <w:vAlign w:val="center"/>
          </w:tcPr>
          <w:p w14:paraId="0DAA8038"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Dependability, diligence, adaptability, willingness to learn, patience, professionalism</w:t>
            </w:r>
          </w:p>
        </w:tc>
        <w:tc>
          <w:tcPr>
            <w:tcW w:w="3680" w:type="dxa"/>
            <w:vAlign w:val="center"/>
          </w:tcPr>
          <w:p w14:paraId="6105AAB3"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“I am dependable, diligent, and can collaborate well with a team. I also make an effort to develop my knowledge and gain experience.”</w:t>
            </w:r>
          </w:p>
          <w:p w14:paraId="3172845F"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“Personality/Attitude.”</w:t>
            </w:r>
          </w:p>
        </w:tc>
      </w:tr>
      <w:tr w:rsidR="007B135E" w:rsidRPr="00E40297" w14:paraId="77ADA840" w14:textId="77777777" w:rsidTr="0064429C">
        <w:tc>
          <w:tcPr>
            <w:tcW w:w="2764" w:type="dxa"/>
            <w:vAlign w:val="center"/>
          </w:tcPr>
          <w:p w14:paraId="531A35CC" w14:textId="77777777" w:rsidR="007B135E" w:rsidRPr="00E40297" w:rsidRDefault="007B135E" w:rsidP="000A08B7">
            <w:pPr>
              <w:spacing w:line="240" w:lineRule="auto"/>
              <w:rPr>
                <w:rFonts w:asciiTheme="minorHAnsi" w:eastAsia="MS Mincho" w:hAnsiTheme="minorHAnsi" w:cstheme="minorHAnsi"/>
                <w:lang w:val="en-US"/>
              </w:rPr>
            </w:pPr>
            <w:r w:rsidRPr="00E40297">
              <w:rPr>
                <w:rFonts w:asciiTheme="minorHAnsi" w:eastAsia="Aptos" w:hAnsiTheme="minorHAnsi" w:cstheme="minorHAnsi"/>
              </w:rPr>
              <w:t>Job Readiness and Adaptability</w:t>
            </w:r>
          </w:p>
        </w:tc>
        <w:tc>
          <w:tcPr>
            <w:tcW w:w="2765" w:type="dxa"/>
            <w:vAlign w:val="center"/>
          </w:tcPr>
          <w:p w14:paraId="2F8EC022"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Coping with stress, adjusting to new environments, accepting feedback, resilience</w:t>
            </w:r>
          </w:p>
        </w:tc>
        <w:tc>
          <w:tcPr>
            <w:tcW w:w="3680" w:type="dxa"/>
            <w:vAlign w:val="center"/>
          </w:tcPr>
          <w:p w14:paraId="126D96D8"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“Job readiness, can adapt to a new environment especially as a nurse… I focus on positive and effective coping strategies.”</w:t>
            </w:r>
          </w:p>
          <w:p w14:paraId="1140A2AE" w14:textId="77777777" w:rsidR="007B135E" w:rsidRPr="00E40297" w:rsidRDefault="007B135E" w:rsidP="00720628">
            <w:pPr>
              <w:spacing w:line="240" w:lineRule="auto"/>
              <w:rPr>
                <w:rFonts w:asciiTheme="minorHAnsi" w:eastAsia="MS Mincho" w:hAnsiTheme="minorHAnsi" w:cstheme="minorHAnsi"/>
                <w:lang w:val="en-US"/>
              </w:rPr>
            </w:pPr>
            <w:r w:rsidRPr="00E40297">
              <w:rPr>
                <w:rFonts w:asciiTheme="minorHAnsi" w:eastAsia="Aptos" w:hAnsiTheme="minorHAnsi" w:cstheme="minorHAnsi"/>
              </w:rPr>
              <w:t>“Flexibility and clinical experience/skills.”</w:t>
            </w:r>
          </w:p>
        </w:tc>
      </w:tr>
      <w:tr w:rsidR="007B135E" w:rsidRPr="00E40297" w14:paraId="265FADB3" w14:textId="77777777" w:rsidTr="0064429C">
        <w:tc>
          <w:tcPr>
            <w:tcW w:w="2764" w:type="dxa"/>
            <w:vAlign w:val="center"/>
          </w:tcPr>
          <w:p w14:paraId="5C1CA48C"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Networking and Institutional Affiliations</w:t>
            </w:r>
          </w:p>
        </w:tc>
        <w:tc>
          <w:tcPr>
            <w:tcW w:w="2765" w:type="dxa"/>
            <w:vAlign w:val="center"/>
          </w:tcPr>
          <w:p w14:paraId="51E16E18"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 xml:space="preserve">Connections through school, affiliations with healthcare facilities, </w:t>
            </w:r>
            <w:r w:rsidRPr="00E40297">
              <w:rPr>
                <w:rFonts w:asciiTheme="minorHAnsi" w:eastAsia="Aptos" w:hAnsiTheme="minorHAnsi" w:cstheme="minorHAnsi"/>
              </w:rPr>
              <w:lastRenderedPageBreak/>
              <w:t>knowledge of employers</w:t>
            </w:r>
          </w:p>
        </w:tc>
        <w:tc>
          <w:tcPr>
            <w:tcW w:w="3680" w:type="dxa"/>
            <w:vAlign w:val="center"/>
          </w:tcPr>
          <w:p w14:paraId="50496363"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lastRenderedPageBreak/>
              <w:t>“Part of my current employment is due to our school being affiliated with the dialysis center.”</w:t>
            </w:r>
          </w:p>
          <w:p w14:paraId="2A76B08C"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lastRenderedPageBreak/>
              <w:t>“I know the employer.”</w:t>
            </w:r>
          </w:p>
        </w:tc>
      </w:tr>
    </w:tbl>
    <w:p w14:paraId="3F976067" w14:textId="77777777" w:rsidR="007B135E" w:rsidRPr="00E40297" w:rsidRDefault="007B135E" w:rsidP="000A08B7">
      <w:pPr>
        <w:pStyle w:val="NoSpacing"/>
        <w:rPr>
          <w:rFonts w:cstheme="minorHAnsi"/>
          <w:sz w:val="24"/>
          <w:szCs w:val="24"/>
          <w:lang w:eastAsia="en-PH"/>
        </w:rPr>
      </w:pPr>
    </w:p>
    <w:p w14:paraId="2D5A27FC"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 xml:space="preserve">As shown in table 12, the thematic analysis of factors contributing </w:t>
      </w:r>
      <w:r w:rsidR="001D0A4E" w:rsidRPr="00E40297">
        <w:rPr>
          <w:rFonts w:cstheme="minorHAnsi"/>
          <w:sz w:val="24"/>
          <w:szCs w:val="24"/>
          <w:lang w:eastAsia="en-PH"/>
        </w:rPr>
        <w:t>to BSN graduates’ employability</w:t>
      </w:r>
      <w:r w:rsidR="001D0A4E" w:rsidRPr="00E40297">
        <w:rPr>
          <w:rFonts w:cstheme="minorHAnsi"/>
          <w:b/>
          <w:sz w:val="24"/>
          <w:szCs w:val="24"/>
          <w:lang w:eastAsia="en-PH"/>
        </w:rPr>
        <w:t>,</w:t>
      </w:r>
      <w:r w:rsidR="001D0A4E" w:rsidRPr="00E40297">
        <w:rPr>
          <w:rFonts w:cstheme="minorHAnsi"/>
          <w:sz w:val="24"/>
          <w:szCs w:val="24"/>
          <w:lang w:eastAsia="en-PH"/>
        </w:rPr>
        <w:t xml:space="preserve"> </w:t>
      </w:r>
      <w:r w:rsidR="001D0A4E" w:rsidRPr="00E40297">
        <w:rPr>
          <w:rFonts w:cstheme="minorHAnsi"/>
          <w:b/>
          <w:sz w:val="24"/>
          <w:szCs w:val="24"/>
          <w:lang w:eastAsia="en-PH"/>
        </w:rPr>
        <w:t>t</w:t>
      </w:r>
      <w:r w:rsidRPr="00E40297">
        <w:rPr>
          <w:rFonts w:cstheme="minorHAnsi"/>
          <w:sz w:val="24"/>
          <w:szCs w:val="24"/>
          <w:lang w:eastAsia="en-PH"/>
        </w:rPr>
        <w:t>he results reveal that nursing graduates’ employability is shaped by a combination of educational, experiential, and personal factors. Further</w:t>
      </w:r>
      <w:r w:rsidR="001D0A4E" w:rsidRPr="00E40297">
        <w:rPr>
          <w:rFonts w:cstheme="minorHAnsi"/>
          <w:sz w:val="24"/>
          <w:szCs w:val="24"/>
          <w:lang w:eastAsia="en-PH"/>
        </w:rPr>
        <w:t>more</w:t>
      </w:r>
      <w:r w:rsidRPr="00E40297">
        <w:rPr>
          <w:rFonts w:cstheme="minorHAnsi"/>
          <w:sz w:val="24"/>
          <w:szCs w:val="24"/>
          <w:lang w:eastAsia="en-PH"/>
        </w:rPr>
        <w:t>, key contributors include professional qualifications such as a BSN degree and board licensure, supported by clinical skills acquired through training and hospital rotations. Communication and interpersonal skills, particularly in interviews and teamwork, enhance graduates’ ability to secure employment. Meanwhile, positive attitudes, strong work ethic</w:t>
      </w:r>
      <w:r w:rsidR="008D38E8" w:rsidRPr="00E40297">
        <w:rPr>
          <w:rFonts w:cstheme="minorHAnsi"/>
          <w:sz w:val="24"/>
          <w:szCs w:val="24"/>
          <w:lang w:eastAsia="en-PH"/>
        </w:rPr>
        <w:t>s</w:t>
      </w:r>
      <w:r w:rsidRPr="00E40297">
        <w:rPr>
          <w:rFonts w:cstheme="minorHAnsi"/>
          <w:sz w:val="24"/>
          <w:szCs w:val="24"/>
          <w:lang w:eastAsia="en-PH"/>
        </w:rPr>
        <w:t xml:space="preserve">, adaptability, and resilience further strengthen employability, enabling nurses to manage stress and adjust to new environments. </w:t>
      </w:r>
    </w:p>
    <w:p w14:paraId="76BCBCD8" w14:textId="77777777" w:rsidR="007B135E" w:rsidRPr="00E40297" w:rsidRDefault="007B135E" w:rsidP="000A08B7">
      <w:pPr>
        <w:spacing w:after="0" w:line="240" w:lineRule="auto"/>
        <w:jc w:val="both"/>
        <w:rPr>
          <w:rFonts w:eastAsia="Times New Roman" w:cstheme="minorHAnsi"/>
          <w:kern w:val="0"/>
          <w:sz w:val="24"/>
          <w:szCs w:val="24"/>
          <w:lang w:val="en-US" w:eastAsia="en-PH"/>
          <w14:ligatures w14:val="none"/>
        </w:rPr>
      </w:pPr>
    </w:p>
    <w:p w14:paraId="41A5A38E"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Additionally, institutional affiliations, networking, and knowledge of potential employers play a crucial role in facilitating job placement. These factors underscore the importance of holistic preparation which includes education, skill development, and professional behaviors to maximize BSN graduates’ competitiveness in the workforce.</w:t>
      </w:r>
    </w:p>
    <w:p w14:paraId="0A804672" w14:textId="77777777" w:rsidR="007B135E" w:rsidRPr="00E40297" w:rsidRDefault="007B135E" w:rsidP="000A08B7">
      <w:pPr>
        <w:pStyle w:val="NoSpacing"/>
        <w:rPr>
          <w:rFonts w:cstheme="minorHAnsi"/>
          <w:sz w:val="24"/>
          <w:szCs w:val="24"/>
          <w:lang w:eastAsia="en-PH"/>
        </w:rPr>
      </w:pPr>
    </w:p>
    <w:p w14:paraId="761B3E4E" w14:textId="77777777" w:rsidR="007B135E" w:rsidRPr="00E40297" w:rsidRDefault="007B135E" w:rsidP="000A08B7">
      <w:pPr>
        <w:spacing w:line="240" w:lineRule="auto"/>
        <w:jc w:val="both"/>
        <w:rPr>
          <w:rFonts w:eastAsia="Times New Roman" w:cstheme="minorHAnsi"/>
          <w:b/>
          <w:bCs/>
          <w:kern w:val="0"/>
          <w:sz w:val="24"/>
          <w:szCs w:val="24"/>
          <w:lang w:val="en-US" w:eastAsia="en-PH"/>
          <w14:ligatures w14:val="none"/>
        </w:rPr>
      </w:pPr>
      <w:r w:rsidRPr="00E40297">
        <w:rPr>
          <w:rFonts w:eastAsia="Times New Roman" w:cstheme="minorHAnsi"/>
          <w:kern w:val="0"/>
          <w:sz w:val="24"/>
          <w:szCs w:val="24"/>
          <w:lang w:val="en-US" w:eastAsia="en-PH"/>
          <w14:ligatures w14:val="none"/>
        </w:rPr>
        <w:t xml:space="preserve">Table 13. </w:t>
      </w:r>
      <w:r w:rsidRPr="00E40297">
        <w:rPr>
          <w:rFonts w:eastAsia="Times New Roman" w:cstheme="minorHAnsi"/>
          <w:kern w:val="0"/>
          <w:sz w:val="24"/>
          <w:szCs w:val="24"/>
          <w:lang w:val="en" w:eastAsia="en-PH"/>
          <w14:ligatures w14:val="none"/>
        </w:rPr>
        <w:t>Thematic Analysis: Influence of SMCB Nursing Education on Graduates’ Job Performance</w:t>
      </w:r>
    </w:p>
    <w:tbl>
      <w:tblPr>
        <w:tblStyle w:val="TableGrid12"/>
        <w:tblW w:w="9351" w:type="dxa"/>
        <w:tblLook w:val="04A0" w:firstRow="1" w:lastRow="0" w:firstColumn="1" w:lastColumn="0" w:noHBand="0" w:noVBand="1"/>
      </w:tblPr>
      <w:tblGrid>
        <w:gridCol w:w="2764"/>
        <w:gridCol w:w="2765"/>
        <w:gridCol w:w="3822"/>
      </w:tblGrid>
      <w:tr w:rsidR="007B135E" w:rsidRPr="00E40297" w14:paraId="2C9B8E43" w14:textId="77777777" w:rsidTr="0064429C">
        <w:trPr>
          <w:trHeight w:val="336"/>
        </w:trPr>
        <w:tc>
          <w:tcPr>
            <w:tcW w:w="2764" w:type="dxa"/>
            <w:vAlign w:val="center"/>
          </w:tcPr>
          <w:p w14:paraId="0E322DB3"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Theme</w:t>
            </w:r>
          </w:p>
        </w:tc>
        <w:tc>
          <w:tcPr>
            <w:tcW w:w="2765" w:type="dxa"/>
            <w:vAlign w:val="center"/>
          </w:tcPr>
          <w:p w14:paraId="360FED2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Sub-Themes</w:t>
            </w:r>
          </w:p>
        </w:tc>
        <w:tc>
          <w:tcPr>
            <w:tcW w:w="3822" w:type="dxa"/>
            <w:vAlign w:val="center"/>
          </w:tcPr>
          <w:p w14:paraId="1C095200"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MS Mincho" w:hAnsiTheme="minorHAnsi" w:cstheme="minorHAnsi"/>
                <w:lang w:val="en-US"/>
              </w:rPr>
              <w:t>Supporting Quotes</w:t>
            </w:r>
          </w:p>
        </w:tc>
      </w:tr>
      <w:tr w:rsidR="007B135E" w:rsidRPr="00E40297" w14:paraId="75DB41FD" w14:textId="77777777" w:rsidTr="0064429C">
        <w:tc>
          <w:tcPr>
            <w:tcW w:w="2764" w:type="dxa"/>
            <w:vAlign w:val="center"/>
          </w:tcPr>
          <w:p w14:paraId="66AD6605"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Strong Clinical Foundation and Knowledge</w:t>
            </w:r>
          </w:p>
        </w:tc>
        <w:tc>
          <w:tcPr>
            <w:tcW w:w="2765" w:type="dxa"/>
            <w:vAlign w:val="center"/>
          </w:tcPr>
          <w:p w14:paraId="252FCB2C"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Practical skills, hospital exposure, patient care competency</w:t>
            </w:r>
          </w:p>
        </w:tc>
        <w:tc>
          <w:tcPr>
            <w:tcW w:w="3822" w:type="dxa"/>
            <w:vAlign w:val="center"/>
          </w:tcPr>
          <w:p w14:paraId="35922C67"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“SMCB provided us with the necessary knowledge, skills and clinical exposure during our time as a nursing student which greatly influenced my readiness for a dialysis nursing job.”</w:t>
            </w:r>
          </w:p>
          <w:p w14:paraId="43BE47F4"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“All of the lessons and knowledge help me as a nurse. It gave me a foundation to know what to do.”</w:t>
            </w:r>
          </w:p>
        </w:tc>
      </w:tr>
      <w:tr w:rsidR="007B135E" w:rsidRPr="00E40297" w14:paraId="35780B37" w14:textId="77777777" w:rsidTr="0064429C">
        <w:trPr>
          <w:trHeight w:val="2499"/>
        </w:trPr>
        <w:tc>
          <w:tcPr>
            <w:tcW w:w="2764" w:type="dxa"/>
            <w:vAlign w:val="center"/>
          </w:tcPr>
          <w:p w14:paraId="777F8BC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Professional Values and Ethics</w:t>
            </w:r>
          </w:p>
        </w:tc>
        <w:tc>
          <w:tcPr>
            <w:tcW w:w="2765" w:type="dxa"/>
            <w:vAlign w:val="center"/>
          </w:tcPr>
          <w:p w14:paraId="73216D43"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Compassion, accountability, service, professionalism, ethical practice</w:t>
            </w:r>
          </w:p>
        </w:tc>
        <w:tc>
          <w:tcPr>
            <w:tcW w:w="3822" w:type="dxa"/>
            <w:vAlign w:val="center"/>
          </w:tcPr>
          <w:p w14:paraId="646990CF" w14:textId="77777777" w:rsidR="007B135E" w:rsidRPr="00E40297" w:rsidRDefault="007B135E" w:rsidP="001E5831">
            <w:pPr>
              <w:spacing w:line="240" w:lineRule="auto"/>
              <w:rPr>
                <w:rFonts w:asciiTheme="minorHAnsi" w:eastAsia="Aptos" w:hAnsiTheme="minorHAnsi" w:cstheme="minorHAnsi"/>
              </w:rPr>
            </w:pPr>
            <w:r w:rsidRPr="00E40297">
              <w:rPr>
                <w:rFonts w:asciiTheme="minorHAnsi" w:eastAsia="Aptos" w:hAnsiTheme="minorHAnsi" w:cstheme="minorHAnsi"/>
              </w:rPr>
              <w:t>“Guided by the values of faith, excellence, and service, I was trained to practice compassion, professionalism, and commitment in everything I do.”</w:t>
            </w:r>
          </w:p>
          <w:p w14:paraId="40E53D93"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“SMCB molds me to be a competent, knowledgeable nurse where I am currently practicing as a bedside nurse.”</w:t>
            </w:r>
          </w:p>
        </w:tc>
      </w:tr>
      <w:tr w:rsidR="007B135E" w:rsidRPr="00E40297" w14:paraId="66585E2F" w14:textId="77777777" w:rsidTr="0064429C">
        <w:tc>
          <w:tcPr>
            <w:tcW w:w="2764" w:type="dxa"/>
            <w:vAlign w:val="center"/>
          </w:tcPr>
          <w:p w14:paraId="59531C83"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 xml:space="preserve">Critical Thinking and </w:t>
            </w:r>
            <w:r w:rsidRPr="00E40297">
              <w:rPr>
                <w:rFonts w:asciiTheme="minorHAnsi" w:eastAsia="Aptos" w:hAnsiTheme="minorHAnsi" w:cstheme="minorHAnsi"/>
              </w:rPr>
              <w:lastRenderedPageBreak/>
              <w:t>Decision-Making Skills</w:t>
            </w:r>
          </w:p>
        </w:tc>
        <w:tc>
          <w:tcPr>
            <w:tcW w:w="2765" w:type="dxa"/>
            <w:vAlign w:val="center"/>
          </w:tcPr>
          <w:p w14:paraId="6479BE2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lastRenderedPageBreak/>
              <w:t>Clinical reasoning, patient assessment, problem-</w:t>
            </w:r>
            <w:r w:rsidRPr="00E40297">
              <w:rPr>
                <w:rFonts w:asciiTheme="minorHAnsi" w:eastAsia="Aptos" w:hAnsiTheme="minorHAnsi" w:cstheme="minorHAnsi"/>
              </w:rPr>
              <w:lastRenderedPageBreak/>
              <w:t>solving under pressure</w:t>
            </w:r>
          </w:p>
        </w:tc>
        <w:tc>
          <w:tcPr>
            <w:tcW w:w="3822" w:type="dxa"/>
            <w:vAlign w:val="center"/>
          </w:tcPr>
          <w:p w14:paraId="2D7FF173"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lastRenderedPageBreak/>
              <w:t xml:space="preserve">“It provided me with strong clinical knowledge, critical thinking skills, </w:t>
            </w:r>
            <w:r w:rsidRPr="00E40297">
              <w:rPr>
                <w:rFonts w:asciiTheme="minorHAnsi" w:eastAsia="Aptos" w:hAnsiTheme="minorHAnsi" w:cstheme="minorHAnsi"/>
              </w:rPr>
              <w:lastRenderedPageBreak/>
              <w:t>and professional values that guide me in delivering quality and safe patient care in my work.”</w:t>
            </w:r>
          </w:p>
          <w:p w14:paraId="205E8D1D"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“Being exposed to various hospital cases has prepared me to perform well in a general ward with 100-bed capacity and confidently apply the critical thinking skill that I earned as a student.”</w:t>
            </w:r>
          </w:p>
        </w:tc>
      </w:tr>
      <w:tr w:rsidR="007B135E" w:rsidRPr="00E40297" w14:paraId="2103DD59" w14:textId="77777777" w:rsidTr="0064429C">
        <w:tc>
          <w:tcPr>
            <w:tcW w:w="2764" w:type="dxa"/>
            <w:vAlign w:val="center"/>
          </w:tcPr>
          <w:p w14:paraId="67222A4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lastRenderedPageBreak/>
              <w:t>Adaptability and Confidence in Practice</w:t>
            </w:r>
          </w:p>
        </w:tc>
        <w:tc>
          <w:tcPr>
            <w:tcW w:w="2765" w:type="dxa"/>
            <w:vAlign w:val="center"/>
          </w:tcPr>
          <w:p w14:paraId="24BDEE7E"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Flexibility, resilience, confidence in new or specialized areas</w:t>
            </w:r>
          </w:p>
        </w:tc>
        <w:tc>
          <w:tcPr>
            <w:tcW w:w="3822" w:type="dxa"/>
            <w:vAlign w:val="center"/>
          </w:tcPr>
          <w:p w14:paraId="257330CA"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“Although I did not have a clinical rotation in the NICU, the knowledge and skills I gained during my clinical duty prepared me to adapt and learn quickly in a specialized area.”</w:t>
            </w:r>
          </w:p>
          <w:p w14:paraId="4F238721"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“SMCB helps me develop my skills, building my confidence and resilience.”</w:t>
            </w:r>
          </w:p>
        </w:tc>
      </w:tr>
      <w:tr w:rsidR="007B135E" w:rsidRPr="00E40297" w14:paraId="32892401" w14:textId="77777777" w:rsidTr="0064429C">
        <w:tc>
          <w:tcPr>
            <w:tcW w:w="2764" w:type="dxa"/>
            <w:vAlign w:val="center"/>
          </w:tcPr>
          <w:p w14:paraId="2C4F6970"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Interpersonal and Teamwork Skills</w:t>
            </w:r>
          </w:p>
        </w:tc>
        <w:tc>
          <w:tcPr>
            <w:tcW w:w="2765" w:type="dxa"/>
            <w:vAlign w:val="center"/>
          </w:tcPr>
          <w:p w14:paraId="7D8CB9D0"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Collaboration with co-workers, communication, building professional relationships</w:t>
            </w:r>
          </w:p>
        </w:tc>
        <w:tc>
          <w:tcPr>
            <w:tcW w:w="3822" w:type="dxa"/>
            <w:vAlign w:val="center"/>
          </w:tcPr>
          <w:p w14:paraId="1AC14F62" w14:textId="77777777" w:rsidR="007B135E" w:rsidRPr="00E40297" w:rsidRDefault="007B135E" w:rsidP="000A08B7">
            <w:pPr>
              <w:spacing w:line="240" w:lineRule="auto"/>
              <w:jc w:val="both"/>
              <w:rPr>
                <w:rFonts w:asciiTheme="minorHAnsi" w:eastAsia="Aptos" w:hAnsiTheme="minorHAnsi" w:cstheme="minorHAnsi"/>
              </w:rPr>
            </w:pPr>
            <w:r w:rsidRPr="00E40297">
              <w:rPr>
                <w:rFonts w:asciiTheme="minorHAnsi" w:eastAsia="Aptos" w:hAnsiTheme="minorHAnsi" w:cstheme="minorHAnsi"/>
              </w:rPr>
              <w:t>“I was able to relate more with my co-workers (i.e., nurses) and understand better the challenges involved in their work setup.”</w:t>
            </w:r>
          </w:p>
          <w:p w14:paraId="050F2EF5"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“Studying at a Catholic institution like SMCB helped shape my values and attitude, especially in learning how to build good relationships and work harmoniously with different people.”</w:t>
            </w:r>
          </w:p>
        </w:tc>
      </w:tr>
      <w:tr w:rsidR="007B135E" w:rsidRPr="00E40297" w14:paraId="7389A37A" w14:textId="77777777" w:rsidTr="0064429C">
        <w:tc>
          <w:tcPr>
            <w:tcW w:w="2764" w:type="dxa"/>
            <w:vAlign w:val="center"/>
          </w:tcPr>
          <w:p w14:paraId="5236FA47"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Guidance from Clinical Instructors and Mentorship</w:t>
            </w:r>
          </w:p>
        </w:tc>
        <w:tc>
          <w:tcPr>
            <w:tcW w:w="2765" w:type="dxa"/>
            <w:vAlign w:val="center"/>
          </w:tcPr>
          <w:p w14:paraId="222C4D50"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Supportive instructors, mentorship, practical guidance</w:t>
            </w:r>
          </w:p>
        </w:tc>
        <w:tc>
          <w:tcPr>
            <w:tcW w:w="3822" w:type="dxa"/>
            <w:vAlign w:val="center"/>
          </w:tcPr>
          <w:p w14:paraId="71C8B24A" w14:textId="77777777" w:rsidR="006D3A9F" w:rsidRDefault="007B135E" w:rsidP="006D3A9F">
            <w:pPr>
              <w:spacing w:after="0" w:line="240" w:lineRule="auto"/>
              <w:jc w:val="both"/>
              <w:rPr>
                <w:rFonts w:asciiTheme="minorHAnsi" w:eastAsia="Aptos" w:hAnsiTheme="minorHAnsi" w:cstheme="minorHAnsi"/>
              </w:rPr>
            </w:pPr>
            <w:r w:rsidRPr="00E40297">
              <w:rPr>
                <w:rFonts w:asciiTheme="minorHAnsi" w:eastAsia="Aptos" w:hAnsiTheme="minorHAnsi" w:cstheme="minorHAnsi"/>
              </w:rPr>
              <w:t>“Through the guidance and mentorship of our clinical</w:t>
            </w:r>
          </w:p>
          <w:p w14:paraId="189EAF89" w14:textId="3A37ADB0" w:rsidR="007B135E" w:rsidRPr="00E40297" w:rsidRDefault="007B135E" w:rsidP="006D3A9F">
            <w:pPr>
              <w:spacing w:after="0" w:line="240" w:lineRule="auto"/>
              <w:jc w:val="both"/>
              <w:rPr>
                <w:rFonts w:asciiTheme="minorHAnsi" w:eastAsia="Aptos" w:hAnsiTheme="minorHAnsi" w:cstheme="minorHAnsi"/>
              </w:rPr>
            </w:pPr>
            <w:r w:rsidRPr="00E40297">
              <w:rPr>
                <w:rFonts w:asciiTheme="minorHAnsi" w:eastAsia="Aptos" w:hAnsiTheme="minorHAnsi" w:cstheme="minorHAnsi"/>
              </w:rPr>
              <w:t xml:space="preserve"> </w:t>
            </w:r>
            <w:r w:rsidR="006D3A9F" w:rsidRPr="00E40297">
              <w:rPr>
                <w:rFonts w:asciiTheme="minorHAnsi" w:eastAsia="Aptos" w:hAnsiTheme="minorHAnsi" w:cstheme="minorHAnsi"/>
              </w:rPr>
              <w:t>instructors,</w:t>
            </w:r>
            <w:r w:rsidRPr="00E40297">
              <w:rPr>
                <w:rFonts w:asciiTheme="minorHAnsi" w:eastAsia="Aptos" w:hAnsiTheme="minorHAnsi" w:cstheme="minorHAnsi"/>
              </w:rPr>
              <w:t xml:space="preserve"> I was able to gain valuable knowledge and practical skills.”</w:t>
            </w:r>
          </w:p>
          <w:p w14:paraId="1AC0DA76" w14:textId="77777777" w:rsidR="007B135E" w:rsidRPr="00E40297" w:rsidRDefault="007B135E" w:rsidP="000A08B7">
            <w:pPr>
              <w:spacing w:line="240" w:lineRule="auto"/>
              <w:jc w:val="both"/>
              <w:rPr>
                <w:rFonts w:asciiTheme="minorHAnsi" w:eastAsia="MS Mincho" w:hAnsiTheme="minorHAnsi" w:cstheme="minorHAnsi"/>
                <w:lang w:val="en-US"/>
              </w:rPr>
            </w:pPr>
            <w:r w:rsidRPr="00E40297">
              <w:rPr>
                <w:rFonts w:asciiTheme="minorHAnsi" w:eastAsia="Aptos" w:hAnsiTheme="minorHAnsi" w:cstheme="minorHAnsi"/>
              </w:rPr>
              <w:t>“My favorite rotation was in the operating room, and with the help and guidance of a very supportive clinical instructor, I was inspired to pursue this specialized area.”</w:t>
            </w:r>
          </w:p>
        </w:tc>
      </w:tr>
    </w:tbl>
    <w:p w14:paraId="02516B85" w14:textId="77777777" w:rsidR="007B135E" w:rsidRPr="00E40297" w:rsidRDefault="007B135E" w:rsidP="000A08B7">
      <w:pPr>
        <w:spacing w:line="240" w:lineRule="auto"/>
        <w:jc w:val="both"/>
        <w:rPr>
          <w:rFonts w:eastAsia="Times New Roman" w:cstheme="minorHAnsi"/>
          <w:kern w:val="0"/>
          <w:sz w:val="24"/>
          <w:szCs w:val="24"/>
          <w:lang w:eastAsia="en-PH"/>
          <w14:ligatures w14:val="none"/>
        </w:rPr>
      </w:pPr>
    </w:p>
    <w:p w14:paraId="08968BE3"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lastRenderedPageBreak/>
        <w:t>The table of thematic analysis presents the influence of SMCB Nursing Education on graduates’ job performance. The results disclose that SMCB nursing education significantly shapes graduates’ professional practice. In addition, the program provides a strong clinical foundation, equipping students with essential skills, hospital exposure, and patient care competency. It instills professional values, ethical practice, and compassion while enhancing critical thinking, clinical decision-making, and adaptability.</w:t>
      </w:r>
    </w:p>
    <w:p w14:paraId="12812A48" w14:textId="77777777" w:rsidR="007B135E" w:rsidRPr="00E40297" w:rsidRDefault="007B135E" w:rsidP="000A08B7">
      <w:pPr>
        <w:pStyle w:val="NoSpacing"/>
        <w:jc w:val="both"/>
        <w:rPr>
          <w:rFonts w:cstheme="minorHAnsi"/>
          <w:sz w:val="24"/>
          <w:szCs w:val="24"/>
          <w:lang w:eastAsia="en-PH"/>
        </w:rPr>
      </w:pPr>
      <w:r w:rsidRPr="00E40297">
        <w:rPr>
          <w:rFonts w:cstheme="minorHAnsi"/>
          <w:sz w:val="24"/>
          <w:szCs w:val="24"/>
          <w:lang w:eastAsia="en-PH"/>
        </w:rPr>
        <w:t>Furthermore, BSN graduates develop confidence in handling challenging and specialized settings, strengthened by mentorship and guidance from clinical instructors. Additionally, interpersonal and teamwork skills acquired during education support effective collaboration and communication in the workplace. Meanwhile, these elements demonstrate that SMCB nursing education prepares graduates to deliver safe, competent, and compassionate care while fostering resilience, professionalism, and lifelong learning.</w:t>
      </w:r>
    </w:p>
    <w:p w14:paraId="003FDA14" w14:textId="77777777" w:rsidR="000C1CA9" w:rsidRPr="00E40297" w:rsidRDefault="000C1CA9" w:rsidP="000A08B7">
      <w:pPr>
        <w:pStyle w:val="NoSpacing"/>
        <w:jc w:val="both"/>
        <w:rPr>
          <w:rFonts w:cstheme="minorHAnsi"/>
          <w:sz w:val="24"/>
          <w:szCs w:val="24"/>
          <w:lang w:eastAsia="en-PH"/>
        </w:rPr>
      </w:pPr>
    </w:p>
    <w:p w14:paraId="2C9DD1E6" w14:textId="77777777" w:rsidR="007B135E" w:rsidRPr="00E40297" w:rsidRDefault="007B135E" w:rsidP="000A08B7">
      <w:pPr>
        <w:pStyle w:val="NoSpacing"/>
        <w:jc w:val="both"/>
        <w:rPr>
          <w:rFonts w:cstheme="minorHAnsi"/>
          <w:b/>
          <w:sz w:val="24"/>
          <w:szCs w:val="24"/>
        </w:rPr>
      </w:pPr>
      <w:r w:rsidRPr="00E40297">
        <w:rPr>
          <w:rFonts w:cstheme="minorHAnsi"/>
          <w:b/>
          <w:sz w:val="24"/>
          <w:szCs w:val="24"/>
        </w:rPr>
        <w:t>Recommendations:</w:t>
      </w:r>
    </w:p>
    <w:p w14:paraId="3D8A2F39" w14:textId="77777777" w:rsidR="007B135E" w:rsidRPr="00E40297" w:rsidRDefault="007B135E" w:rsidP="000A08B7">
      <w:pPr>
        <w:pStyle w:val="NoSpacing"/>
        <w:jc w:val="both"/>
        <w:rPr>
          <w:rFonts w:cstheme="minorHAnsi"/>
          <w:sz w:val="24"/>
          <w:szCs w:val="24"/>
        </w:rPr>
      </w:pPr>
      <w:r w:rsidRPr="00E40297">
        <w:rPr>
          <w:rFonts w:cstheme="minorHAnsi"/>
          <w:sz w:val="24"/>
          <w:szCs w:val="24"/>
        </w:rPr>
        <w:t>Based on the data gathered in this study, the following suggestions and recommendations are proposed to further enhance the employability of Bachelor of Science in Nursing (BSN) graduates and improve future research initiatives:</w:t>
      </w:r>
    </w:p>
    <w:p w14:paraId="794272EF" w14:textId="77777777" w:rsidR="000C1CA9" w:rsidRPr="00E40297" w:rsidRDefault="000C1CA9" w:rsidP="000A08B7">
      <w:pPr>
        <w:pStyle w:val="NoSpacing"/>
        <w:jc w:val="both"/>
        <w:rPr>
          <w:rFonts w:cstheme="minorHAnsi"/>
          <w:sz w:val="24"/>
          <w:szCs w:val="24"/>
        </w:rPr>
      </w:pPr>
    </w:p>
    <w:p w14:paraId="05403F74" w14:textId="77777777" w:rsidR="007B135E" w:rsidRPr="00E40297" w:rsidRDefault="007B135E" w:rsidP="000A08B7">
      <w:pPr>
        <w:pStyle w:val="NoSpacing"/>
        <w:numPr>
          <w:ilvl w:val="0"/>
          <w:numId w:val="2"/>
        </w:numPr>
        <w:jc w:val="both"/>
        <w:rPr>
          <w:rFonts w:cstheme="minorHAnsi"/>
          <w:bCs/>
          <w:sz w:val="24"/>
          <w:szCs w:val="24"/>
          <w:lang w:val="en-PH"/>
        </w:rPr>
      </w:pPr>
      <w:r w:rsidRPr="00E40297">
        <w:rPr>
          <w:rFonts w:cstheme="minorHAnsi"/>
          <w:bCs/>
          <w:sz w:val="24"/>
          <w:szCs w:val="24"/>
          <w:lang w:val="en-PH"/>
        </w:rPr>
        <w:t>Nursing institution should provide more training workshops and seminars focused on job readiness skills such as resume writing, interview preparation, and professional communication.</w:t>
      </w:r>
    </w:p>
    <w:p w14:paraId="0CCEE5BD" w14:textId="77777777" w:rsidR="007B135E" w:rsidRPr="00E40297" w:rsidRDefault="007B135E" w:rsidP="000A08B7">
      <w:pPr>
        <w:pStyle w:val="NoSpacing"/>
        <w:numPr>
          <w:ilvl w:val="0"/>
          <w:numId w:val="2"/>
        </w:numPr>
        <w:jc w:val="both"/>
        <w:rPr>
          <w:rFonts w:cstheme="minorHAnsi"/>
          <w:bCs/>
          <w:sz w:val="24"/>
          <w:szCs w:val="24"/>
          <w:lang w:val="en-PH"/>
        </w:rPr>
      </w:pPr>
      <w:r w:rsidRPr="00E40297">
        <w:rPr>
          <w:rFonts w:cstheme="minorHAnsi"/>
          <w:bCs/>
          <w:sz w:val="24"/>
          <w:szCs w:val="24"/>
          <w:lang w:val="en-PH"/>
        </w:rPr>
        <w:t>Strengthen alumni tracking systems to improve communication, networking, and mentorship opportunities for graduates.</w:t>
      </w:r>
    </w:p>
    <w:p w14:paraId="785037A8" w14:textId="77777777" w:rsidR="007B135E" w:rsidRPr="00E40297" w:rsidRDefault="007B135E" w:rsidP="000A08B7">
      <w:pPr>
        <w:pStyle w:val="NoSpacing"/>
        <w:numPr>
          <w:ilvl w:val="0"/>
          <w:numId w:val="2"/>
        </w:numPr>
        <w:jc w:val="both"/>
        <w:rPr>
          <w:rFonts w:cstheme="minorHAnsi"/>
          <w:bCs/>
          <w:sz w:val="24"/>
          <w:szCs w:val="24"/>
          <w:lang w:val="en-PH"/>
        </w:rPr>
      </w:pPr>
      <w:r w:rsidRPr="00E40297">
        <w:rPr>
          <w:rFonts w:cstheme="minorHAnsi"/>
          <w:bCs/>
          <w:sz w:val="24"/>
          <w:szCs w:val="24"/>
          <w:lang w:val="en-PH"/>
        </w:rPr>
        <w:t>Future researchers may use qualitative methods and conduct face-to-face interviews with a larger sample to gain deeper and more reliable insights.</w:t>
      </w:r>
    </w:p>
    <w:p w14:paraId="38742A7B" w14:textId="77777777" w:rsidR="007B135E" w:rsidRPr="00E40297" w:rsidRDefault="007B135E" w:rsidP="000A08B7">
      <w:pPr>
        <w:pStyle w:val="NoSpacing"/>
        <w:numPr>
          <w:ilvl w:val="0"/>
          <w:numId w:val="2"/>
        </w:numPr>
        <w:jc w:val="both"/>
        <w:rPr>
          <w:rFonts w:cstheme="minorHAnsi"/>
          <w:bCs/>
          <w:sz w:val="24"/>
          <w:szCs w:val="24"/>
          <w:lang w:val="en-PH"/>
        </w:rPr>
      </w:pPr>
      <w:r w:rsidRPr="00E40297">
        <w:rPr>
          <w:rFonts w:cstheme="minorHAnsi"/>
          <w:bCs/>
          <w:sz w:val="24"/>
          <w:szCs w:val="24"/>
          <w:lang w:val="en-PH"/>
        </w:rPr>
        <w:t>Institutions should conduct tracer studies every 3–5 years to monitor graduate employment outcomes and support continuous curriculum improvement.</w:t>
      </w:r>
    </w:p>
    <w:p w14:paraId="5B8E93AA" w14:textId="77777777" w:rsidR="007B135E" w:rsidRPr="00E40297" w:rsidRDefault="007B135E" w:rsidP="000A08B7">
      <w:pPr>
        <w:pStyle w:val="NoSpacing"/>
        <w:jc w:val="both"/>
        <w:rPr>
          <w:rFonts w:cstheme="minorHAnsi"/>
          <w:bCs/>
          <w:sz w:val="24"/>
          <w:szCs w:val="24"/>
        </w:rPr>
      </w:pPr>
    </w:p>
    <w:p w14:paraId="07C3B894" w14:textId="77777777" w:rsidR="007B135E" w:rsidRPr="00E40297" w:rsidRDefault="007B135E" w:rsidP="000A08B7">
      <w:pPr>
        <w:pStyle w:val="NoSpacing"/>
        <w:jc w:val="both"/>
        <w:rPr>
          <w:rFonts w:cstheme="minorHAnsi"/>
          <w:b/>
          <w:sz w:val="24"/>
          <w:szCs w:val="24"/>
        </w:rPr>
      </w:pPr>
      <w:r w:rsidRPr="00E40297">
        <w:rPr>
          <w:rFonts w:cstheme="minorHAnsi"/>
          <w:b/>
          <w:sz w:val="24"/>
          <w:szCs w:val="24"/>
        </w:rPr>
        <w:t>References:</w:t>
      </w:r>
    </w:p>
    <w:p w14:paraId="7A8CB4BE" w14:textId="77777777" w:rsidR="007B135E" w:rsidRPr="00E40297" w:rsidRDefault="007B135E" w:rsidP="000A08B7">
      <w:pPr>
        <w:pStyle w:val="NoSpacing"/>
        <w:jc w:val="both"/>
        <w:rPr>
          <w:rFonts w:cstheme="minorHAnsi"/>
          <w:bCs/>
          <w:sz w:val="24"/>
          <w:szCs w:val="24"/>
        </w:rPr>
      </w:pPr>
      <w:r w:rsidRPr="00E40297">
        <w:rPr>
          <w:rFonts w:cstheme="minorHAnsi"/>
          <w:bCs/>
          <w:sz w:val="24"/>
          <w:szCs w:val="24"/>
        </w:rPr>
        <w:t xml:space="preserve">International Council of Nurses. (2024). </w:t>
      </w:r>
      <w:r w:rsidRPr="00E40297">
        <w:rPr>
          <w:rFonts w:cstheme="minorHAnsi"/>
          <w:bCs/>
          <w:i/>
          <w:iCs/>
          <w:sz w:val="24"/>
          <w:szCs w:val="24"/>
        </w:rPr>
        <w:t>The global nursing workforce and employment trends</w:t>
      </w:r>
      <w:r w:rsidRPr="00E40297">
        <w:rPr>
          <w:rFonts w:cstheme="minorHAnsi"/>
          <w:bCs/>
          <w:sz w:val="24"/>
          <w:szCs w:val="24"/>
        </w:rPr>
        <w:t xml:space="preserve">. International Council of Nurses. </w:t>
      </w:r>
      <w:hyperlink r:id="rId7" w:history="1">
        <w:r w:rsidRPr="00E40297">
          <w:rPr>
            <w:rStyle w:val="Hyperlink"/>
            <w:rFonts w:cstheme="minorHAnsi"/>
            <w:bCs/>
            <w:sz w:val="24"/>
            <w:szCs w:val="24"/>
          </w:rPr>
          <w:t>https://www.who.int/news/item/12-05-2025-nursing-workforce-grows--but-inequities-threaten-global-health-goals</w:t>
        </w:r>
      </w:hyperlink>
      <w:r w:rsidRPr="00E40297">
        <w:rPr>
          <w:rFonts w:cstheme="minorHAnsi"/>
          <w:bCs/>
          <w:sz w:val="24"/>
          <w:szCs w:val="24"/>
        </w:rPr>
        <w:t xml:space="preserve"> </w:t>
      </w:r>
    </w:p>
    <w:p w14:paraId="02FED8F5" w14:textId="77777777" w:rsidR="007B135E" w:rsidRPr="00E40297" w:rsidRDefault="007B135E" w:rsidP="000A08B7">
      <w:pPr>
        <w:pStyle w:val="NoSpacing"/>
        <w:jc w:val="both"/>
        <w:rPr>
          <w:rFonts w:cstheme="minorHAnsi"/>
          <w:bCs/>
          <w:sz w:val="24"/>
          <w:szCs w:val="24"/>
        </w:rPr>
      </w:pPr>
    </w:p>
    <w:p w14:paraId="05D5F344" w14:textId="77777777" w:rsidR="007B135E" w:rsidRPr="00E40297" w:rsidRDefault="007B135E" w:rsidP="000A08B7">
      <w:pPr>
        <w:pStyle w:val="NoSpacing"/>
        <w:jc w:val="both"/>
        <w:rPr>
          <w:rFonts w:cstheme="minorHAnsi"/>
          <w:bCs/>
          <w:sz w:val="24"/>
          <w:szCs w:val="24"/>
          <w:lang w:val="en-PH"/>
        </w:rPr>
      </w:pPr>
      <w:r w:rsidRPr="00E40297">
        <w:rPr>
          <w:rFonts w:cstheme="minorHAnsi"/>
          <w:bCs/>
          <w:sz w:val="24"/>
          <w:szCs w:val="24"/>
          <w:lang w:val="en-PH"/>
        </w:rPr>
        <w:t xml:space="preserve">Jayson S Austria. (2023). International Journal of Multidisciplinary: Applied Business and Education Research, 4(9), 3318–3328. </w:t>
      </w:r>
      <w:hyperlink r:id="rId8" w:history="1">
        <w:r w:rsidRPr="00E40297">
          <w:rPr>
            <w:rStyle w:val="Hyperlink"/>
            <w:rFonts w:cstheme="minorHAnsi"/>
            <w:bCs/>
            <w:sz w:val="24"/>
            <w:szCs w:val="24"/>
            <w:lang w:val="en-PH"/>
          </w:rPr>
          <w:t>https://doi.org/10.11594/ijmaber.04.09.20</w:t>
        </w:r>
      </w:hyperlink>
    </w:p>
    <w:p w14:paraId="7BE23D63" w14:textId="77777777" w:rsidR="007B135E" w:rsidRPr="00E40297" w:rsidRDefault="007B135E" w:rsidP="000A08B7">
      <w:pPr>
        <w:pStyle w:val="NoSpacing"/>
        <w:jc w:val="both"/>
        <w:rPr>
          <w:rFonts w:cstheme="minorHAnsi"/>
          <w:bCs/>
          <w:sz w:val="24"/>
          <w:szCs w:val="24"/>
          <w:lang w:val="en-PH"/>
        </w:rPr>
      </w:pPr>
    </w:p>
    <w:p w14:paraId="3159ECF4" w14:textId="77777777" w:rsidR="007B135E" w:rsidRPr="00E40297" w:rsidRDefault="007B135E" w:rsidP="000A08B7">
      <w:pPr>
        <w:pStyle w:val="NoSpacing"/>
        <w:jc w:val="both"/>
        <w:rPr>
          <w:rFonts w:cstheme="minorHAnsi"/>
          <w:bCs/>
          <w:sz w:val="24"/>
          <w:szCs w:val="24"/>
        </w:rPr>
      </w:pPr>
      <w:r w:rsidRPr="00E40297">
        <w:rPr>
          <w:rFonts w:cstheme="minorHAnsi"/>
          <w:bCs/>
          <w:sz w:val="24"/>
          <w:szCs w:val="24"/>
          <w:lang w:val="en-PH"/>
        </w:rPr>
        <w:t xml:space="preserve">Mushi, R., Mbakile-Mahlanza, L., &amp; Malatji, M. (2024). </w:t>
      </w:r>
      <w:r w:rsidRPr="00E40297">
        <w:rPr>
          <w:rFonts w:cstheme="minorHAnsi"/>
          <w:bCs/>
          <w:i/>
          <w:iCs/>
          <w:sz w:val="24"/>
          <w:szCs w:val="24"/>
          <w:lang w:val="en-PH"/>
        </w:rPr>
        <w:t>A tracer study of Bachelor of Science in Nursing graduates: Experiences, competencies, and stakeholder perceptions</w:t>
      </w:r>
      <w:r w:rsidRPr="00E40297">
        <w:rPr>
          <w:rFonts w:cstheme="minorHAnsi"/>
          <w:bCs/>
          <w:sz w:val="24"/>
          <w:szCs w:val="24"/>
          <w:lang w:val="en-PH"/>
        </w:rPr>
        <w:t xml:space="preserve">. PMC PubMed Central. </w:t>
      </w:r>
      <w:hyperlink r:id="rId9" w:history="1">
        <w:r w:rsidRPr="00E40297">
          <w:rPr>
            <w:rStyle w:val="Hyperlink"/>
            <w:rFonts w:cstheme="minorHAnsi"/>
            <w:bCs/>
            <w:sz w:val="24"/>
            <w:szCs w:val="24"/>
            <w:lang w:val="en-PH"/>
          </w:rPr>
          <w:t>https://pmc.ncbi.nlm.nih.gov/articles/PMC12494258/</w:t>
        </w:r>
      </w:hyperlink>
    </w:p>
    <w:p w14:paraId="61E409DB" w14:textId="77777777" w:rsidR="007B135E" w:rsidRPr="00E40297" w:rsidRDefault="007B135E" w:rsidP="000A08B7">
      <w:pPr>
        <w:pStyle w:val="NoSpacing"/>
        <w:jc w:val="both"/>
        <w:rPr>
          <w:rFonts w:cstheme="minorHAnsi"/>
          <w:bCs/>
          <w:sz w:val="24"/>
          <w:szCs w:val="24"/>
        </w:rPr>
      </w:pPr>
    </w:p>
    <w:p w14:paraId="045AFFC3" w14:textId="77777777" w:rsidR="007B135E" w:rsidRPr="00E40297" w:rsidRDefault="007B135E" w:rsidP="000A08B7">
      <w:pPr>
        <w:pStyle w:val="NoSpacing"/>
        <w:jc w:val="both"/>
        <w:rPr>
          <w:rFonts w:cstheme="minorHAnsi"/>
          <w:bCs/>
          <w:sz w:val="24"/>
          <w:szCs w:val="24"/>
        </w:rPr>
      </w:pPr>
      <w:r w:rsidRPr="00E40297">
        <w:rPr>
          <w:rFonts w:cstheme="minorHAnsi"/>
          <w:bCs/>
          <w:sz w:val="24"/>
          <w:szCs w:val="24"/>
        </w:rPr>
        <w:t xml:space="preserve">Ramos, C. M. (2023, July 12). DOH: 124,000 </w:t>
      </w:r>
      <w:proofErr w:type="gramStart"/>
      <w:r w:rsidRPr="00E40297">
        <w:rPr>
          <w:rFonts w:cstheme="minorHAnsi"/>
          <w:bCs/>
          <w:sz w:val="24"/>
          <w:szCs w:val="24"/>
        </w:rPr>
        <w:t>nurses</w:t>
      </w:r>
      <w:proofErr w:type="gramEnd"/>
      <w:r w:rsidRPr="00E40297">
        <w:rPr>
          <w:rFonts w:cstheme="minorHAnsi"/>
          <w:bCs/>
          <w:sz w:val="24"/>
          <w:szCs w:val="24"/>
        </w:rPr>
        <w:t xml:space="preserve"> jobless, underemployed. </w:t>
      </w:r>
      <w:r w:rsidRPr="00E40297">
        <w:rPr>
          <w:rFonts w:cstheme="minorHAnsi"/>
          <w:bCs/>
          <w:i/>
          <w:iCs/>
          <w:sz w:val="24"/>
          <w:szCs w:val="24"/>
        </w:rPr>
        <w:t>Philippine Star</w:t>
      </w:r>
      <w:r w:rsidRPr="00E40297">
        <w:rPr>
          <w:rFonts w:cstheme="minorHAnsi"/>
          <w:bCs/>
          <w:sz w:val="24"/>
          <w:szCs w:val="24"/>
        </w:rPr>
        <w:t xml:space="preserve">. </w:t>
      </w:r>
      <w:hyperlink r:id="rId10" w:history="1">
        <w:r w:rsidRPr="00E40297">
          <w:rPr>
            <w:rStyle w:val="Hyperlink"/>
            <w:rFonts w:cstheme="minorHAnsi"/>
            <w:bCs/>
            <w:sz w:val="24"/>
            <w:szCs w:val="24"/>
          </w:rPr>
          <w:t>https://www.philstar.com/headlines/2023/07/12/2280490/doh-124000-nurses-jobless-underemployed</w:t>
        </w:r>
      </w:hyperlink>
    </w:p>
    <w:p w14:paraId="32129037" w14:textId="77777777" w:rsidR="007B135E" w:rsidRPr="00E40297" w:rsidRDefault="007B135E" w:rsidP="000A08B7">
      <w:pPr>
        <w:pStyle w:val="NoSpacing"/>
        <w:jc w:val="both"/>
        <w:rPr>
          <w:rFonts w:cstheme="minorHAnsi"/>
          <w:bCs/>
          <w:sz w:val="24"/>
          <w:szCs w:val="24"/>
          <w:lang w:val="en-PH"/>
        </w:rPr>
      </w:pPr>
    </w:p>
    <w:p w14:paraId="0D33668D" w14:textId="77777777" w:rsidR="007B135E" w:rsidRPr="00E40297" w:rsidRDefault="007B135E" w:rsidP="000A08B7">
      <w:pPr>
        <w:pStyle w:val="NoSpacing"/>
        <w:jc w:val="both"/>
        <w:rPr>
          <w:rFonts w:cstheme="minorHAnsi"/>
          <w:bCs/>
          <w:sz w:val="24"/>
          <w:szCs w:val="24"/>
          <w:lang w:val="en-PH"/>
        </w:rPr>
      </w:pPr>
      <w:r w:rsidRPr="00E40297">
        <w:rPr>
          <w:rFonts w:cstheme="minorHAnsi"/>
          <w:bCs/>
          <w:sz w:val="24"/>
          <w:szCs w:val="24"/>
          <w:lang w:val="en-PH"/>
        </w:rPr>
        <w:lastRenderedPageBreak/>
        <w:t xml:space="preserve">Thompson, R., &amp; Patel, L. (2020). </w:t>
      </w:r>
      <w:r w:rsidRPr="00E40297">
        <w:rPr>
          <w:rFonts w:cstheme="minorHAnsi"/>
          <w:bCs/>
          <w:i/>
          <w:iCs/>
          <w:sz w:val="24"/>
          <w:szCs w:val="24"/>
          <w:lang w:val="en-PH"/>
        </w:rPr>
        <w:t>A longitudinal analysis of nursing graduates’ employment status and job satisfaction</w:t>
      </w:r>
      <w:r w:rsidRPr="00E40297">
        <w:rPr>
          <w:rFonts w:cstheme="minorHAnsi"/>
          <w:bCs/>
          <w:sz w:val="24"/>
          <w:szCs w:val="24"/>
          <w:lang w:val="en-PH"/>
        </w:rPr>
        <w:t xml:space="preserve">. </w:t>
      </w:r>
      <w:r w:rsidRPr="00E40297">
        <w:rPr>
          <w:rFonts w:cstheme="minorHAnsi"/>
          <w:bCs/>
          <w:i/>
          <w:iCs/>
          <w:sz w:val="24"/>
          <w:szCs w:val="24"/>
          <w:lang w:val="en-PH"/>
        </w:rPr>
        <w:t>Journal of Advanced Nursing, 76</w:t>
      </w:r>
      <w:r w:rsidRPr="00E40297">
        <w:rPr>
          <w:rFonts w:cstheme="minorHAnsi"/>
          <w:bCs/>
          <w:sz w:val="24"/>
          <w:szCs w:val="24"/>
          <w:lang w:val="en-PH"/>
        </w:rPr>
        <w:t xml:space="preserve">(8), 1920–1935. </w:t>
      </w:r>
      <w:hyperlink r:id="rId11" w:tgtFrame="_new" w:history="1">
        <w:r w:rsidRPr="00E40297">
          <w:rPr>
            <w:rStyle w:val="Hyperlink"/>
            <w:rFonts w:cstheme="minorHAnsi"/>
            <w:bCs/>
            <w:sz w:val="24"/>
            <w:szCs w:val="24"/>
            <w:lang w:val="en-PH"/>
          </w:rPr>
          <w:t>https://doi.org/10.1111/jan.14456</w:t>
        </w:r>
      </w:hyperlink>
    </w:p>
    <w:p w14:paraId="07F1D72A" w14:textId="77777777" w:rsidR="007B135E" w:rsidRPr="00E40297" w:rsidRDefault="007B135E" w:rsidP="000A08B7">
      <w:pPr>
        <w:pStyle w:val="NoSpacing"/>
        <w:jc w:val="both"/>
        <w:rPr>
          <w:rFonts w:cstheme="minorHAnsi"/>
          <w:bCs/>
          <w:sz w:val="24"/>
          <w:szCs w:val="24"/>
          <w:lang w:val="en-PH"/>
        </w:rPr>
      </w:pPr>
    </w:p>
    <w:p w14:paraId="63D8129D" w14:textId="77777777" w:rsidR="00FC1B4F" w:rsidRPr="00E40297" w:rsidRDefault="007B135E" w:rsidP="000A08B7">
      <w:pPr>
        <w:pStyle w:val="NoSpacing"/>
        <w:jc w:val="both"/>
        <w:rPr>
          <w:rFonts w:cstheme="minorHAnsi"/>
          <w:bCs/>
          <w:sz w:val="24"/>
          <w:szCs w:val="24"/>
          <w:lang w:val="en-PH"/>
        </w:rPr>
      </w:pPr>
      <w:r w:rsidRPr="00E40297">
        <w:rPr>
          <w:rFonts w:cstheme="minorHAnsi"/>
          <w:bCs/>
          <w:sz w:val="24"/>
          <w:szCs w:val="24"/>
          <w:lang w:val="en-PH"/>
        </w:rPr>
        <w:t xml:space="preserve">Tomas, M. A. S. (2023). </w:t>
      </w:r>
      <w:r w:rsidRPr="00E40297">
        <w:rPr>
          <w:rFonts w:cstheme="minorHAnsi"/>
          <w:bCs/>
          <w:i/>
          <w:iCs/>
          <w:sz w:val="24"/>
          <w:szCs w:val="24"/>
          <w:lang w:val="en-PH"/>
        </w:rPr>
        <w:t>Tracer study of the nursing graduates: Basis for improvement of curriculum and instruction</w:t>
      </w:r>
      <w:r w:rsidRPr="00E40297">
        <w:rPr>
          <w:rFonts w:cstheme="minorHAnsi"/>
          <w:bCs/>
          <w:sz w:val="24"/>
          <w:szCs w:val="24"/>
          <w:lang w:val="en-PH"/>
        </w:rPr>
        <w:t xml:space="preserve">. </w:t>
      </w:r>
      <w:r w:rsidRPr="00E40297">
        <w:rPr>
          <w:rFonts w:cstheme="minorHAnsi"/>
          <w:bCs/>
          <w:i/>
          <w:iCs/>
          <w:sz w:val="24"/>
          <w:szCs w:val="24"/>
          <w:lang w:val="en-PH"/>
        </w:rPr>
        <w:t>European Journal of Theoretical and Applied Sciences, 1</w:t>
      </w:r>
      <w:r w:rsidRPr="00E40297">
        <w:rPr>
          <w:rFonts w:cstheme="minorHAnsi"/>
          <w:bCs/>
          <w:sz w:val="24"/>
          <w:szCs w:val="24"/>
          <w:lang w:val="en-PH"/>
        </w:rPr>
        <w:t xml:space="preserve">(5), 1473–1482. </w:t>
      </w:r>
      <w:hyperlink r:id="rId12" w:tgtFrame="_new" w:history="1">
        <w:r w:rsidRPr="00E40297">
          <w:rPr>
            <w:rStyle w:val="Hyperlink"/>
            <w:rFonts w:cstheme="minorHAnsi"/>
            <w:bCs/>
            <w:sz w:val="24"/>
            <w:szCs w:val="24"/>
            <w:lang w:val="en-PH"/>
          </w:rPr>
          <w:t>https://doi.org/10.59324/ejtas.2023.1(5).127</w:t>
        </w:r>
      </w:hyperlink>
    </w:p>
    <w:sectPr w:rsidR="00FC1B4F" w:rsidRPr="00E402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5624"/>
    <w:multiLevelType w:val="multilevel"/>
    <w:tmpl w:val="F3C6AF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1DA3ECD"/>
    <w:multiLevelType w:val="hybridMultilevel"/>
    <w:tmpl w:val="65BA1070"/>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5E"/>
    <w:rsid w:val="000A08B7"/>
    <w:rsid w:val="000C1CA9"/>
    <w:rsid w:val="000F78B7"/>
    <w:rsid w:val="001D0A4E"/>
    <w:rsid w:val="001E5831"/>
    <w:rsid w:val="00255693"/>
    <w:rsid w:val="00275309"/>
    <w:rsid w:val="003D3755"/>
    <w:rsid w:val="00411732"/>
    <w:rsid w:val="00503F0D"/>
    <w:rsid w:val="005732D1"/>
    <w:rsid w:val="006A3CFE"/>
    <w:rsid w:val="006D3A9F"/>
    <w:rsid w:val="006F1F24"/>
    <w:rsid w:val="00715F81"/>
    <w:rsid w:val="00720628"/>
    <w:rsid w:val="007267D8"/>
    <w:rsid w:val="007B135E"/>
    <w:rsid w:val="008D38E8"/>
    <w:rsid w:val="0094740C"/>
    <w:rsid w:val="00956099"/>
    <w:rsid w:val="009A4B24"/>
    <w:rsid w:val="009B6137"/>
    <w:rsid w:val="009C6640"/>
    <w:rsid w:val="009E71E7"/>
    <w:rsid w:val="00AC1951"/>
    <w:rsid w:val="00AE5765"/>
    <w:rsid w:val="00C55CFC"/>
    <w:rsid w:val="00C65222"/>
    <w:rsid w:val="00D01316"/>
    <w:rsid w:val="00D40976"/>
    <w:rsid w:val="00DF4E85"/>
    <w:rsid w:val="00E40297"/>
    <w:rsid w:val="00E819DB"/>
    <w:rsid w:val="00F10075"/>
    <w:rsid w:val="00F528CF"/>
    <w:rsid w:val="00FA2E97"/>
    <w:rsid w:val="00FB2CDE"/>
    <w:rsid w:val="00FC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5E"/>
    <w:pPr>
      <w:spacing w:after="160" w:line="259" w:lineRule="auto"/>
    </w:pPr>
    <w:rPr>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35E"/>
    <w:pPr>
      <w:spacing w:after="0" w:line="240" w:lineRule="auto"/>
    </w:pPr>
  </w:style>
  <w:style w:type="paragraph" w:styleId="ListParagraph">
    <w:name w:val="List Paragraph"/>
    <w:basedOn w:val="Normal"/>
    <w:uiPriority w:val="34"/>
    <w:qFormat/>
    <w:rsid w:val="007B135E"/>
    <w:pPr>
      <w:ind w:left="720"/>
      <w:contextualSpacing/>
    </w:pPr>
  </w:style>
  <w:style w:type="table" w:customStyle="1" w:styleId="TableGrid12">
    <w:name w:val="Table Grid12"/>
    <w:basedOn w:val="TableNormal"/>
    <w:next w:val="TableGrid"/>
    <w:uiPriority w:val="39"/>
    <w:rsid w:val="007B135E"/>
    <w:pPr>
      <w:spacing w:after="0" w:line="240" w:lineRule="auto"/>
    </w:pPr>
    <w:rPr>
      <w:rFonts w:ascii="Aptos" w:eastAsia="Times New Roman" w:hAnsi="Aptos" w:cs="Aptos"/>
      <w:sz w:val="24"/>
      <w:szCs w:val="24"/>
      <w:lang w:val="en"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B135E"/>
    <w:pPr>
      <w:spacing w:after="0" w:line="240" w:lineRule="auto"/>
    </w:pPr>
    <w:rPr>
      <w:rFonts w:ascii="Aptos" w:eastAsia="Aptos" w:hAnsi="Aptos" w:cs="Aptos"/>
      <w:lang w:val="en"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135E"/>
    <w:rPr>
      <w:color w:val="0000FF" w:themeColor="hyperlink"/>
      <w:u w:val="single"/>
    </w:rPr>
  </w:style>
  <w:style w:type="table" w:styleId="TableGrid">
    <w:name w:val="Table Grid"/>
    <w:basedOn w:val="TableNormal"/>
    <w:uiPriority w:val="59"/>
    <w:rsid w:val="007B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5E"/>
    <w:pPr>
      <w:spacing w:after="160" w:line="259" w:lineRule="auto"/>
    </w:pPr>
    <w:rPr>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35E"/>
    <w:pPr>
      <w:spacing w:after="0" w:line="240" w:lineRule="auto"/>
    </w:pPr>
  </w:style>
  <w:style w:type="paragraph" w:styleId="ListParagraph">
    <w:name w:val="List Paragraph"/>
    <w:basedOn w:val="Normal"/>
    <w:uiPriority w:val="34"/>
    <w:qFormat/>
    <w:rsid w:val="007B135E"/>
    <w:pPr>
      <w:ind w:left="720"/>
      <w:contextualSpacing/>
    </w:pPr>
  </w:style>
  <w:style w:type="table" w:customStyle="1" w:styleId="TableGrid12">
    <w:name w:val="Table Grid12"/>
    <w:basedOn w:val="TableNormal"/>
    <w:next w:val="TableGrid"/>
    <w:uiPriority w:val="39"/>
    <w:rsid w:val="007B135E"/>
    <w:pPr>
      <w:spacing w:after="0" w:line="240" w:lineRule="auto"/>
    </w:pPr>
    <w:rPr>
      <w:rFonts w:ascii="Aptos" w:eastAsia="Times New Roman" w:hAnsi="Aptos" w:cs="Aptos"/>
      <w:sz w:val="24"/>
      <w:szCs w:val="24"/>
      <w:lang w:val="en"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B135E"/>
    <w:pPr>
      <w:spacing w:after="0" w:line="240" w:lineRule="auto"/>
    </w:pPr>
    <w:rPr>
      <w:rFonts w:ascii="Aptos" w:eastAsia="Aptos" w:hAnsi="Aptos" w:cs="Aptos"/>
      <w:lang w:val="en"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135E"/>
    <w:rPr>
      <w:color w:val="0000FF" w:themeColor="hyperlink"/>
      <w:u w:val="single"/>
    </w:rPr>
  </w:style>
  <w:style w:type="table" w:styleId="TableGrid">
    <w:name w:val="Table Grid"/>
    <w:basedOn w:val="TableNormal"/>
    <w:uiPriority w:val="59"/>
    <w:rsid w:val="007B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4/ijmaber.04.09.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ho.int/news/item/12-05-2025-nursing-workforce-grows--but-inequities-threaten-global-health-goals" TargetMode="External"/><Relationship Id="rId12" Type="http://schemas.openxmlformats.org/officeDocument/2006/relationships/hyperlink" Target="https://doi.org/10.59324/ejtas.2023.1(5).1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an.14456" TargetMode="External"/><Relationship Id="rId5" Type="http://schemas.openxmlformats.org/officeDocument/2006/relationships/settings" Target="settings.xml"/><Relationship Id="rId10" Type="http://schemas.openxmlformats.org/officeDocument/2006/relationships/hyperlink" Target="https://www.philstar.com/headlines/2023/07/12/2280490/doh-124000-nurses-jobless-underemployed" TargetMode="External"/><Relationship Id="rId4" Type="http://schemas.microsoft.com/office/2007/relationships/stylesWithEffects" Target="stylesWithEffects.xml"/><Relationship Id="rId9" Type="http://schemas.openxmlformats.org/officeDocument/2006/relationships/hyperlink" Target="https://pmc.ncbi.nlm.nih.gov/articles/PMC124942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AD27-B7A8-4045-9D9F-FB734CB0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Srina</dc:creator>
  <cp:lastModifiedBy>qwert</cp:lastModifiedBy>
  <cp:revision>2</cp:revision>
  <dcterms:created xsi:type="dcterms:W3CDTF">2026-06-22T06:49:00Z</dcterms:created>
  <dcterms:modified xsi:type="dcterms:W3CDTF">2026-06-22T06:49:00Z</dcterms:modified>
</cp:coreProperties>
</file>