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bookmarkStart w:id="0" w:name="_GoBack"/>
      <w:bookmarkEnd w:id="0"/>
      <w:r>
        <w:rPr>
          <w:rFonts w:ascii="Times-Roman" w:hAnsi="Times-Roman" w:cs="Times-Roman"/>
          <w:color w:val="000000"/>
          <w:sz w:val="24"/>
          <w:szCs w:val="24"/>
        </w:rPr>
        <w:t>Successful Management of Shoulder Dystocia in a 26-Year-Old Primigravida at Term Complicated by Prolonged Labour, Maternal Exhaustion, Nuchal Cord, Meconium-Stained Liquor, and Neonatal Depression: A Case Report</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ABSTRACT</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Shoulder dystocia is an unpredictable obstetric emergency associated with significant maternal and neonatal morbidity. Rapid recognition and prompt implementation of evidence-based manoeuvres are essential to prevent adverse outcomes. We report a case of shoulder dystocia in a 26-year-old primigravida at 40 weeks of gestation following prolonged labour. The delivery was complicated by maternal exhaustion, meconium-stained liquor, and a nuchal cord. Following delivery of the fetal head, the turtle sign was observed, and progressive facial cyanosis of the fetus became apparent, indicating significant fetal compromise. Immediate activation of the shoulder dystocia protocol led to the performance of McRoberts manoeuvre and suprapubic pressure. Successful vaginal delivery was achieved despite inadequate maternal expulsive efforts secondary to exhaustion. The interval between delivery of the fetal head and body was approximately 120 seconds. A female infant weighing 3.3 kg was delivered. The neonate required resuscitation and a two-day neonatal intensive care unit stay before stabilization. Maternal recovery was uneventful with normal blood loss and no major complications. This case highlights the importance of early recognition, multidisciplinary teamwork, and adherence to established shoulder dystocia management protocols.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Keywords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Shoulder dystocia, Turtle sign, McRoberts manoeuvre, Suprapubic pressure, Neonatal depression, Nuchal cord, Meconium-stained liquor, Maternal exhaustion</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INTRODUCTION</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Shoulder dystocia is a potentially life-threatening obstetric emergency requiring prompt recognition and intervention.¹ The condition occurs when delivery of the fetal shoulders fails to occur spontaneously following delivery of the fetal head, necessitating additional obstetric manoeuvres. Associated complications include postpartum haemorrhage, genital tract trauma, brachial plexus injury, clavicular fractures, neonatal hypoxia, and neonatal death.¹</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Although several risk factors have been identified, including fetal macrosomia, maternal diabetes, obesity, prolonged labour, and operative vaginal delivery, shoulder dystocia remains difficult to predict.³ Prompt recognition and systematic management are essential to minimize adverse outcomes.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We report a case of shoulder dystocia in a primigravida at term complicated by prolonged labour, maternal exhaustion, meconium-stained liquor, nuchal cord, and neonatal depression.</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CASE PRESENTATION</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A 26-year-old primigravida at 40 weeks of gestation presented in active labour. Labour progressed slowly and became prolonged despite routine obstetric management. During the course of labour, the patient developed significant physical exhaustion secondary to prolonged efforts.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Meconium-stained liquor was noted during labour, raising concern regarding fetal well-being. Vaginal delivery progressed until delivery of the fetal head. Immediately thereafter, marked retraction of the fetal head against the maternal perineum was observed, consistent with the classic turtle sign and diagnostic of shoulder dystocia.</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 xml:space="preserve">A nuchal cord was identified around the fetal neck. Within a short period, progressive bluish </w:t>
      </w:r>
      <w:r>
        <w:rPr>
          <w:rFonts w:ascii="Times-Roman" w:hAnsi="Times-Roman" w:cs="Times-Roman"/>
          <w:color w:val="000000"/>
          <w:sz w:val="24"/>
          <w:szCs w:val="24"/>
        </w:rPr>
        <w:lastRenderedPageBreak/>
        <w:t>discoloration of the fetal face became evident, suggesting compromised fetal oxygenation and emphasizing the urgency of intervention.</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The shoulder dystocia protocol was activated immediately. McRoberts manoeuvre was performed with hyperflexion and abduction of the maternal hips. Simultaneously, suprapubic pressure was applied in an attempt to dislodge the impacted anterior shoulder from behind the maternal symphysis pubis.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Maternal expulsive efforts were markedly reduced because of severe exhaustion following prolonged labour. Despite repeated coaching and encouragement, effective pushing could not be sustained. Through coordinated teamwork and continued obstetric management, the impacted shoulder was successfully released and a live female infant weighing 3.3 kg was delivered vaginally.</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The interval between delivery of the fetal head and complete delivery of the body was approximately 120 seconds. The neonate exhibited poor respiratory effort at birth and required immediate neonatal resuscitation. Following stabilization, the infant was admitted to the neonatal intensive care unit and remained there for two days before clinical improvement and discharge from intensive monitoring.</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The mother remained haemodynamically stable throughout the postpartum period. Blood loss was within normal limits, and there was no significant postpartum haemorrhage or major genital tract trauma. Recovery was otherwise uneventful.</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DISCUSSION</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Shoulder dystocia remains one of the most feared obstetric emergencies because of its sudden onset and potential for severe neonatal compromise.³ The present case illustrates the importance of early recognition and prompt intervention when classical clinical signs are identified.</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The turtle sign observed following delivery of the fetal head enabled immediate diagnosis of shoulder dystocia. The subsequent appearance of facial cyanosis suggested significant fetal compromise resulting from compression of the umbilical cord and restriction of fetal oxygenation during shoulder impaction. The coexistence of meconium-stained liquor further increased concern regarding fetal hypoxia.</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Several factors may have contributed to the occurrence of shoulder dystocia in this case. Prolonged labour is a recognized risk factor and likely contributed to both maternal exhaustion and difficulty with delivery. Maternal exhaustion significantly reduced the effectiveness of expulsive efforts during the second stage of labour, making spontaneous resolution less likely and increasing reliance on established obstetric manoeuvres.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Prompt performance of McRoberts manoeuvre and suprapubic pressure successfully relieved the shoulder impaction and facilitated delivery. These manoeuvres remain first-line interventions in the management of shoulder dystocia.² Heinonen et al. reported that appropriate use of established shoulder dystocia manoeuvres is associated with improved neonatal outcomes and successful resolution in the majority of cases.²</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The 120-second head-to-body delivery interval in this case emphasizes the time-critical nature of shoulder dystocia management. Delays in intervention can increase the risk of neonatal hypoxia and associated complications. Immediate neonatal resuscitation and NICU admission were therefore essential components of management.</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 xml:space="preserve">Women with a previous history of shoulder dystocia are known to have an increased risk of </w:t>
      </w:r>
      <w:r>
        <w:rPr>
          <w:rFonts w:ascii="Times-Roman" w:hAnsi="Times-Roman" w:cs="Times-Roman"/>
          <w:color w:val="000000"/>
          <w:sz w:val="24"/>
          <w:szCs w:val="24"/>
        </w:rPr>
        <w:lastRenderedPageBreak/>
        <w:t>recurrence in future pregnancies, with reported recurrence rates ranging from approximately 10% to 25%. Appropriate counselling should therefore be provided regarding future pregnancy planning and delivery in facilities equipped to manage obstetric emergencies.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This case reinforces the importance of regular simulation training, multidisciplinary teamwork, and strict adherence to shoulder dystocia management protocols.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CONCLUSION</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Shoulder dystocia is a true obstetric emergency requiring immediate recognition and intervention. This case demonstrates successful management of shoulder dystocia complicated by prolonged labour, maternal exhaustion, nuchal cord, meconium-stained liquor, fetal facial cyanosis, and neonatal depression requiring resuscitation and short-term NICU admission. Early identification of the turtle sign and prompt application of McRoberts manoeuvre and suprapubic pressure were instrumental in achieving successful vaginal delivery of a 3.3 kg infant despite a 120-second head-to-body delivery interval. Ongoing training and preparedness remain essential to optimize maternal and neonatal outcomes.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PATIENT CONSENT</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Written informed consent was obtained from the patient for publication of this case report and associated clinical information.</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CONFLICT OF INTEREST</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The authors declare no conflict of interest.</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FUNDING</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No funding was received for this study.</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AUTHOR CONTRIBUTIONS</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All authors contributed to patient management, manuscript preparation, critical revision, and approval of the final manuscript.</w:t>
      </w:r>
    </w:p>
    <w:p w:rsidR="008A66E2" w:rsidRDefault="008A66E2">
      <w:pPr>
        <w:widowControl w:val="0"/>
        <w:autoSpaceDE w:val="0"/>
        <w:autoSpaceDN w:val="0"/>
        <w:adjustRightInd w:val="0"/>
        <w:spacing w:after="240" w:line="240" w:lineRule="auto"/>
        <w:rPr>
          <w:rFonts w:ascii="Times-Roman" w:hAnsi="Times-Roman" w:cs="Times-Roman"/>
          <w:color w:val="000000"/>
          <w:sz w:val="24"/>
          <w:szCs w:val="24"/>
        </w:rPr>
      </w:pPr>
      <w:r>
        <w:rPr>
          <w:rFonts w:ascii="Times-Roman" w:hAnsi="Times-Roman" w:cs="Times-Roman"/>
          <w:color w:val="000000"/>
          <w:sz w:val="24"/>
          <w:szCs w:val="24"/>
        </w:rPr>
        <w:t>REFERENCES</w:t>
      </w:r>
    </w:p>
    <w:p w:rsidR="008A66E2" w:rsidRDefault="008A66E2">
      <w:pPr>
        <w:widowControl w:val="0"/>
        <w:numPr>
          <w:ilvl w:val="0"/>
          <w:numId w:val="1"/>
        </w:numPr>
        <w:tabs>
          <w:tab w:val="left" w:pos="220"/>
          <w:tab w:val="left" w:pos="720"/>
        </w:tabs>
        <w:autoSpaceDE w:val="0"/>
        <w:autoSpaceDN w:val="0"/>
        <w:adjustRightInd w:val="0"/>
        <w:spacing w:after="240" w:line="240" w:lineRule="auto"/>
        <w:ind w:hanging="720"/>
        <w:rPr>
          <w:rFonts w:ascii="Times-Roman" w:hAnsi="Times-Roman" w:cs="Times-Roman"/>
          <w:color w:val="000000"/>
          <w:sz w:val="24"/>
          <w:szCs w:val="24"/>
        </w:rPr>
      </w:pPr>
      <w:r>
        <w:rPr>
          <w:rFonts w:ascii="Times-Roman" w:hAnsi="Times-Roman" w:cs="Times-Roman"/>
          <w:color w:val="000000"/>
          <w:sz w:val="24"/>
          <w:szCs w:val="24"/>
        </w:rPr>
        <w:t>Davis DD, Roshan A, Varacallo M. Shoulder Dystocia. StatPearls Publishing; 2025.</w:t>
      </w:r>
    </w:p>
    <w:p w:rsidR="008A66E2" w:rsidRDefault="008A66E2">
      <w:pPr>
        <w:widowControl w:val="0"/>
        <w:numPr>
          <w:ilvl w:val="0"/>
          <w:numId w:val="1"/>
        </w:numPr>
        <w:tabs>
          <w:tab w:val="left" w:pos="220"/>
          <w:tab w:val="left" w:pos="720"/>
        </w:tabs>
        <w:autoSpaceDE w:val="0"/>
        <w:autoSpaceDN w:val="0"/>
        <w:adjustRightInd w:val="0"/>
        <w:spacing w:after="240" w:line="240" w:lineRule="auto"/>
        <w:ind w:hanging="720"/>
        <w:rPr>
          <w:rFonts w:ascii="Times-Roman" w:hAnsi="Times-Roman" w:cs="Times-Roman"/>
          <w:color w:val="000000"/>
          <w:sz w:val="24"/>
          <w:szCs w:val="24"/>
        </w:rPr>
      </w:pPr>
      <w:r>
        <w:rPr>
          <w:rFonts w:ascii="Times-Roman" w:hAnsi="Times-Roman" w:cs="Times-Roman"/>
          <w:color w:val="000000"/>
          <w:sz w:val="24"/>
          <w:szCs w:val="24"/>
        </w:rPr>
        <w:t>Heinonen K, Saisto T, Gissler M, Sarvilinna N. Maternal and neonatal complications of shoulder dystocia with a focus on obstetric maneuvers: a case-control study of 1103 deliveries. Acta Obstet Gynecol Scand. 2024;103(10):1965-1974.</w:t>
      </w:r>
    </w:p>
    <w:p w:rsidR="008A66E2" w:rsidRDefault="008A66E2">
      <w:pPr>
        <w:widowControl w:val="0"/>
        <w:numPr>
          <w:ilvl w:val="0"/>
          <w:numId w:val="1"/>
        </w:numPr>
        <w:tabs>
          <w:tab w:val="left" w:pos="220"/>
          <w:tab w:val="left" w:pos="720"/>
        </w:tabs>
        <w:autoSpaceDE w:val="0"/>
        <w:autoSpaceDN w:val="0"/>
        <w:adjustRightInd w:val="0"/>
        <w:spacing w:after="240" w:line="240" w:lineRule="auto"/>
        <w:ind w:hanging="720"/>
        <w:rPr>
          <w:rFonts w:ascii="Times-Roman" w:hAnsi="Times-Roman" w:cs="Times-Roman"/>
          <w:color w:val="000000"/>
          <w:sz w:val="24"/>
          <w:szCs w:val="24"/>
        </w:rPr>
      </w:pPr>
      <w:r>
        <w:rPr>
          <w:rFonts w:ascii="Times-Roman" w:hAnsi="Times-Roman" w:cs="Times-Roman"/>
          <w:color w:val="000000"/>
          <w:sz w:val="24"/>
          <w:szCs w:val="24"/>
        </w:rPr>
        <w:t>Gherman RB, Chauhan S, Ouzounian JG, et al. Shoulder dystocia: the unpreventable obstetric emergency. Am J Obstet Gynecol.</w:t>
      </w:r>
    </w:p>
    <w:p w:rsidR="008A66E2" w:rsidRDefault="008A66E2">
      <w:pPr>
        <w:widowControl w:val="0"/>
        <w:numPr>
          <w:ilvl w:val="0"/>
          <w:numId w:val="1"/>
        </w:numPr>
        <w:tabs>
          <w:tab w:val="left" w:pos="220"/>
          <w:tab w:val="left" w:pos="720"/>
        </w:tabs>
        <w:autoSpaceDE w:val="0"/>
        <w:autoSpaceDN w:val="0"/>
        <w:adjustRightInd w:val="0"/>
        <w:spacing w:after="240" w:line="240" w:lineRule="auto"/>
        <w:ind w:hanging="720"/>
        <w:rPr>
          <w:rFonts w:ascii="Times-Roman" w:hAnsi="Times-Roman" w:cs="Times-Roman"/>
          <w:color w:val="000000"/>
          <w:sz w:val="24"/>
          <w:szCs w:val="24"/>
        </w:rPr>
      </w:pPr>
      <w:r>
        <w:rPr>
          <w:rFonts w:ascii="Times-Roman" w:hAnsi="Times-Roman" w:cs="Times-Roman"/>
          <w:color w:val="000000"/>
          <w:sz w:val="24"/>
          <w:szCs w:val="24"/>
        </w:rPr>
        <w:t>Royal College of Obstetricians and Gynaecologists. Shoulder Dystocia. Green-top Guideline No. 42.</w:t>
      </w:r>
    </w:p>
    <w:p w:rsidR="008A66E2" w:rsidRDefault="008A66E2">
      <w:pPr>
        <w:widowControl w:val="0"/>
        <w:numPr>
          <w:ilvl w:val="0"/>
          <w:numId w:val="1"/>
        </w:numPr>
        <w:tabs>
          <w:tab w:val="left" w:pos="220"/>
          <w:tab w:val="left" w:pos="720"/>
        </w:tabs>
        <w:autoSpaceDE w:val="0"/>
        <w:autoSpaceDN w:val="0"/>
        <w:adjustRightInd w:val="0"/>
        <w:spacing w:after="240" w:line="240" w:lineRule="auto"/>
        <w:ind w:hanging="720"/>
        <w:rPr>
          <w:rFonts w:ascii="Times-Roman" w:hAnsi="Times-Roman" w:cs="Times-Roman"/>
          <w:color w:val="000000"/>
          <w:sz w:val="24"/>
          <w:szCs w:val="24"/>
        </w:rPr>
      </w:pPr>
      <w:r>
        <w:rPr>
          <w:rFonts w:ascii="Times-Roman" w:hAnsi="Times-Roman" w:cs="Times-Roman"/>
          <w:color w:val="000000"/>
          <w:sz w:val="24"/>
          <w:szCs w:val="24"/>
        </w:rPr>
        <w:t>American College of Obstetricians and Gynecologists. Practice Bulletin: Shoulder Dystocia.</w:t>
      </w:r>
    </w:p>
    <w:sectPr w:rsidR="008A66E2">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FF"/>
    <w:rsid w:val="00410BFF"/>
    <w:rsid w:val="0074494B"/>
    <w:rsid w:val="008A66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qwert</cp:lastModifiedBy>
  <cp:revision>2</cp:revision>
  <dcterms:created xsi:type="dcterms:W3CDTF">2026-06-25T06:43:00Z</dcterms:created>
  <dcterms:modified xsi:type="dcterms:W3CDTF">2026-06-25T06:43:00Z</dcterms:modified>
</cp:coreProperties>
</file>