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EF4C54" w:rsidRDefault="00AE4003">
      <w:pPr>
        <w:pStyle w:val="Heading1"/>
        <w:keepNext w:val="0"/>
        <w:keepLines w:val="0"/>
        <w:spacing w:before="480"/>
        <w:jc w:val="center"/>
        <w:rPr>
          <w:rFonts w:ascii="Times New Roman" w:eastAsia="Times New Roman" w:hAnsi="Times New Roman" w:cs="Times New Roman"/>
          <w:b/>
          <w:bCs/>
          <w:sz w:val="24"/>
          <w:szCs w:val="24"/>
        </w:rPr>
      </w:pPr>
      <w:bookmarkStart w:id="0" w:name="_4097cjsru8nm" w:colFirst="0" w:colLast="0"/>
      <w:bookmarkEnd w:id="0"/>
      <w:r>
        <w:rPr>
          <w:rFonts w:ascii="Times New Roman" w:eastAsia="Times New Roman" w:hAnsi="Times New Roman" w:cs="Times New Roman"/>
          <w:b/>
          <w:bCs/>
          <w:sz w:val="24"/>
          <w:szCs w:val="24"/>
        </w:rPr>
        <w:t>A Conceptual Framework for a Malaysia–Japan Collaborative Online International Learning (COIL) Project: Promoting Intercultural Learning Through Glocalized Issues and Virtual Collaboration</w:t>
      </w:r>
    </w:p>
    <w:p w14:paraId="00000006" w14:textId="77777777" w:rsidR="00EF4C54" w:rsidRDefault="00AE4003">
      <w:pPr>
        <w:pStyle w:val="Heading2"/>
        <w:keepNext w:val="0"/>
        <w:keepLines w:val="0"/>
        <w:spacing w:after="80"/>
        <w:jc w:val="both"/>
        <w:rPr>
          <w:rFonts w:ascii="Times New Roman" w:eastAsia="Times New Roman" w:hAnsi="Times New Roman" w:cs="Times New Roman"/>
          <w:b/>
          <w:bCs/>
          <w:sz w:val="24"/>
          <w:szCs w:val="24"/>
        </w:rPr>
      </w:pPr>
      <w:bookmarkStart w:id="1" w:name="_a9oefdjk8mb8" w:colFirst="0" w:colLast="0"/>
      <w:bookmarkStart w:id="2" w:name="_GoBack"/>
      <w:bookmarkEnd w:id="1"/>
      <w:bookmarkEnd w:id="2"/>
      <w:r>
        <w:rPr>
          <w:rFonts w:ascii="Times New Roman" w:eastAsia="Times New Roman" w:hAnsi="Times New Roman" w:cs="Times New Roman"/>
          <w:b/>
          <w:bCs/>
          <w:sz w:val="24"/>
          <w:szCs w:val="24"/>
        </w:rPr>
        <w:t>Abstract</w:t>
      </w:r>
    </w:p>
    <w:p w14:paraId="00000007" w14:textId="77777777" w:rsidR="00EF4C54" w:rsidRDefault="00AE400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higher education institutions increasingly seek innovative approaches to internationalisation at home, Collaborative Online International Learning (COIL) has emerged as a promising pedagogical model fo</w:t>
      </w:r>
      <w:r>
        <w:rPr>
          <w:rFonts w:ascii="Times New Roman" w:eastAsia="Times New Roman" w:hAnsi="Times New Roman" w:cs="Times New Roman"/>
          <w:sz w:val="24"/>
          <w:szCs w:val="24"/>
        </w:rPr>
        <w:t>r facilitating intercultural engagement without physical mobility. This conceptual paper proposes a Malaysia–Japan COIL framework designed to enhance intercultural competence, English communication skills, global awareness, and collaborative problem-solvin</w:t>
      </w:r>
      <w:r>
        <w:rPr>
          <w:rFonts w:ascii="Times New Roman" w:eastAsia="Times New Roman" w:hAnsi="Times New Roman" w:cs="Times New Roman"/>
          <w:sz w:val="24"/>
          <w:szCs w:val="24"/>
        </w:rPr>
        <w:t>g among university students. The proposed project connects students from Universiti Teknologi MARA (UiTM), Malaysia, and a university in Japan through a four-week virtual exchange centred on the exploration of glocalized issues affecting both societies. St</w:t>
      </w:r>
      <w:r>
        <w:rPr>
          <w:rFonts w:ascii="Times New Roman" w:eastAsia="Times New Roman" w:hAnsi="Times New Roman" w:cs="Times New Roman"/>
          <w:sz w:val="24"/>
          <w:szCs w:val="24"/>
        </w:rPr>
        <w:t>udents collaborate online to investigate contemporary social challenges, analyse causes and implications, develop potential solutions, and create infographic-based presentations. Drawing upon Intercultural Communicative Competence Theory, Social Constructi</w:t>
      </w:r>
      <w:r>
        <w:rPr>
          <w:rFonts w:ascii="Times New Roman" w:eastAsia="Times New Roman" w:hAnsi="Times New Roman" w:cs="Times New Roman"/>
          <w:sz w:val="24"/>
          <w:szCs w:val="24"/>
        </w:rPr>
        <w:t>vism, and Experiential Learning Theory, the paper presents a pedagogical framework illustrating how structured international collaboration can foster meaningful intercultural dialogue and authentic language use. The proposed model contributes to current di</w:t>
      </w:r>
      <w:r>
        <w:rPr>
          <w:rFonts w:ascii="Times New Roman" w:eastAsia="Times New Roman" w:hAnsi="Times New Roman" w:cs="Times New Roman"/>
          <w:sz w:val="24"/>
          <w:szCs w:val="24"/>
        </w:rPr>
        <w:t>scussions on virtual exchange, global citizenship education, and technology-enhanced internationalisation by offering an accessible and scalable approach to intercultural learning in higher education.</w:t>
      </w:r>
    </w:p>
    <w:p w14:paraId="00000008" w14:textId="77777777" w:rsidR="00EF4C54" w:rsidRDefault="00AE400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Collaborative Online International Learning, </w:t>
      </w:r>
      <w:r>
        <w:rPr>
          <w:rFonts w:ascii="Times New Roman" w:eastAsia="Times New Roman" w:hAnsi="Times New Roman" w:cs="Times New Roman"/>
          <w:sz w:val="24"/>
          <w:szCs w:val="24"/>
        </w:rPr>
        <w:t>COIL, intercultural competence, internationalisation at home, virtual exchange, English communication, global citizenship</w:t>
      </w:r>
    </w:p>
    <w:p w14:paraId="00000009" w14:textId="77777777" w:rsidR="00EF4C54" w:rsidRDefault="00AE4003">
      <w:pPr>
        <w:pStyle w:val="Heading2"/>
        <w:keepNext w:val="0"/>
        <w:keepLines w:val="0"/>
        <w:spacing w:after="80"/>
        <w:jc w:val="both"/>
        <w:rPr>
          <w:rFonts w:ascii="Times New Roman" w:eastAsia="Times New Roman" w:hAnsi="Times New Roman" w:cs="Times New Roman"/>
          <w:b/>
          <w:bCs/>
          <w:sz w:val="24"/>
          <w:szCs w:val="24"/>
        </w:rPr>
      </w:pPr>
      <w:bookmarkStart w:id="3" w:name="_y3uzn0g9tz8f" w:colFirst="0" w:colLast="0"/>
      <w:bookmarkEnd w:id="3"/>
      <w:r>
        <w:rPr>
          <w:rFonts w:ascii="Times New Roman" w:eastAsia="Times New Roman" w:hAnsi="Times New Roman" w:cs="Times New Roman"/>
          <w:b/>
          <w:bCs/>
          <w:sz w:val="24"/>
          <w:szCs w:val="24"/>
        </w:rPr>
        <w:t>1. Introduction</w:t>
      </w:r>
    </w:p>
    <w:p w14:paraId="0000000A" w14:textId="77777777" w:rsidR="00EF4C54" w:rsidRDefault="00AE400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rapid globalisation of higher education has intensified the need for graduates who possess intercultural competenc</w:t>
      </w:r>
      <w:r>
        <w:rPr>
          <w:rFonts w:ascii="Times New Roman" w:eastAsia="Times New Roman" w:hAnsi="Times New Roman" w:cs="Times New Roman"/>
          <w:sz w:val="24"/>
          <w:szCs w:val="24"/>
        </w:rPr>
        <w:t>e, global awareness, and effective communication skills. Traditionally, universities have relied on student mobility programmes such as study abroad initiatives to provide international learning experiences. However, participation in physical mobility prog</w:t>
      </w:r>
      <w:r>
        <w:rPr>
          <w:rFonts w:ascii="Times New Roman" w:eastAsia="Times New Roman" w:hAnsi="Times New Roman" w:cs="Times New Roman"/>
          <w:sz w:val="24"/>
          <w:szCs w:val="24"/>
        </w:rPr>
        <w:t>rammes remains limited due to financial, geographical, and institutional constraints. Consequently, higher education institutions are increasingly exploring alternative approaches that can democratise access to international learning opportunities. One eme</w:t>
      </w:r>
      <w:r>
        <w:rPr>
          <w:rFonts w:ascii="Times New Roman" w:eastAsia="Times New Roman" w:hAnsi="Times New Roman" w:cs="Times New Roman"/>
          <w:sz w:val="24"/>
          <w:szCs w:val="24"/>
        </w:rPr>
        <w:t>rging approach is Collaborative Online International Learning (COIL), which connects students and educators from different countries through technology-mediated collaborative projects (Hackett et al., 2024). COIL enables students to engage in meaningful in</w:t>
      </w:r>
      <w:r>
        <w:rPr>
          <w:rFonts w:ascii="Times New Roman" w:eastAsia="Times New Roman" w:hAnsi="Times New Roman" w:cs="Times New Roman"/>
          <w:sz w:val="24"/>
          <w:szCs w:val="24"/>
        </w:rPr>
        <w:t xml:space="preserve">tercultural interactions while remaining within their home institutions, thereby supporting the concept of internationalisation at home. </w:t>
      </w:r>
      <w:r>
        <w:rPr>
          <w:rFonts w:ascii="Times New Roman" w:eastAsia="Times New Roman" w:hAnsi="Times New Roman" w:cs="Times New Roman"/>
          <w:sz w:val="24"/>
          <w:szCs w:val="24"/>
        </w:rPr>
        <w:lastRenderedPageBreak/>
        <w:t>Through structured virtual collaboration, students develop intercultural understanding, communication skills, and globa</w:t>
      </w:r>
      <w:r>
        <w:rPr>
          <w:rFonts w:ascii="Times New Roman" w:eastAsia="Times New Roman" w:hAnsi="Times New Roman" w:cs="Times New Roman"/>
          <w:sz w:val="24"/>
          <w:szCs w:val="24"/>
        </w:rPr>
        <w:t>l perspectives that are essential for participation in increasingly interconnected societies. Within language education, COIL offers particular advantages because it provides authentic communicative contexts where students use English as a lingua franca to</w:t>
      </w:r>
      <w:r>
        <w:rPr>
          <w:rFonts w:ascii="Times New Roman" w:eastAsia="Times New Roman" w:hAnsi="Times New Roman" w:cs="Times New Roman"/>
          <w:sz w:val="24"/>
          <w:szCs w:val="24"/>
        </w:rPr>
        <w:t xml:space="preserve"> interact with international peers. Rather than practising language through simulated classroom activities, students engage in real-world intercultural communication involving negotiation of meaning, collaborative problem-solving, and knowledge sharing.</w:t>
      </w:r>
    </w:p>
    <w:p w14:paraId="0000000B" w14:textId="77777777" w:rsidR="00EF4C54" w:rsidRDefault="00AE400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paper proposes a conceptual framework for a Malaysia–Japan COIL project involving university students from UiTM and a partner university in Japan. The proposed initiative focuses on the investigation of glocalized issues, enabling students to explore </w:t>
      </w:r>
      <w:r>
        <w:rPr>
          <w:rFonts w:ascii="Times New Roman" w:eastAsia="Times New Roman" w:hAnsi="Times New Roman" w:cs="Times New Roman"/>
          <w:sz w:val="24"/>
          <w:szCs w:val="24"/>
        </w:rPr>
        <w:t>how global challenges manifest differently within local contexts while collaboratively developing potential solutions.</w:t>
      </w:r>
    </w:p>
    <w:p w14:paraId="0000000C" w14:textId="77777777" w:rsidR="00EF4C54" w:rsidRDefault="00AE4003">
      <w:pPr>
        <w:pStyle w:val="Heading2"/>
        <w:keepNext w:val="0"/>
        <w:keepLines w:val="0"/>
        <w:spacing w:after="80"/>
        <w:jc w:val="both"/>
        <w:rPr>
          <w:rFonts w:ascii="Times New Roman" w:eastAsia="Times New Roman" w:hAnsi="Times New Roman" w:cs="Times New Roman"/>
          <w:b/>
          <w:bCs/>
          <w:sz w:val="24"/>
          <w:szCs w:val="24"/>
        </w:rPr>
      </w:pPr>
      <w:bookmarkStart w:id="4" w:name="_2lh3a5aub2ic" w:colFirst="0" w:colLast="0"/>
      <w:bookmarkEnd w:id="4"/>
      <w:r>
        <w:rPr>
          <w:rFonts w:ascii="Times New Roman" w:eastAsia="Times New Roman" w:hAnsi="Times New Roman" w:cs="Times New Roman"/>
          <w:b/>
          <w:bCs/>
          <w:sz w:val="24"/>
          <w:szCs w:val="24"/>
        </w:rPr>
        <w:t>2. Literature Review</w:t>
      </w:r>
    </w:p>
    <w:p w14:paraId="0000000D" w14:textId="77777777" w:rsidR="00EF4C54" w:rsidRDefault="00AE400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COIL has gained increasing attention as a strategy for fostering internationalisation at home and global learning. U</w:t>
      </w:r>
      <w:r>
        <w:rPr>
          <w:rFonts w:ascii="Times New Roman" w:eastAsia="Times New Roman" w:hAnsi="Times New Roman" w:cs="Times New Roman"/>
          <w:sz w:val="24"/>
          <w:szCs w:val="24"/>
        </w:rPr>
        <w:t>nlike conventional online learning environments, COIL emphasises intercultural engagement through collaborative project-based learning between students from different cultural backgrounds (Hackett et al., 2024). Recent studies have demonstrated that COIL c</w:t>
      </w:r>
      <w:r>
        <w:rPr>
          <w:rFonts w:ascii="Times New Roman" w:eastAsia="Times New Roman" w:hAnsi="Times New Roman" w:cs="Times New Roman"/>
          <w:sz w:val="24"/>
          <w:szCs w:val="24"/>
        </w:rPr>
        <w:t>ontributes to the development of intercultural competence, cultural intelligence, global citizenship, and collaborative learning skills. Virtual exchange environments enable students to challenge assumptions, engage with diverse perspectives, and develop g</w:t>
      </w:r>
      <w:r>
        <w:rPr>
          <w:rFonts w:ascii="Times New Roman" w:eastAsia="Times New Roman" w:hAnsi="Times New Roman" w:cs="Times New Roman"/>
          <w:sz w:val="24"/>
          <w:szCs w:val="24"/>
        </w:rPr>
        <w:t>reater appreciation of cultural complexity (Chan, 2025). Furthermore, COIL aligns with the United Nations Sustainable Development Goal 4, which promotes inclusive and equitable quality education through international partnerships and global engagement.</w:t>
      </w:r>
    </w:p>
    <w:p w14:paraId="0000000E" w14:textId="77777777" w:rsidR="00EF4C54" w:rsidRDefault="00AE400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w:t>
      </w:r>
      <w:r>
        <w:rPr>
          <w:rFonts w:ascii="Times New Roman" w:eastAsia="Times New Roman" w:hAnsi="Times New Roman" w:cs="Times New Roman"/>
          <w:sz w:val="24"/>
          <w:szCs w:val="24"/>
        </w:rPr>
        <w:t>ercultural competence has become a central learning outcome in contemporary higher education. According to intercultural learning scholars, effective intercultural communication requires knowledge, attitudes, skills, and critical cultural awareness. Resear</w:t>
      </w:r>
      <w:r>
        <w:rPr>
          <w:rFonts w:ascii="Times New Roman" w:eastAsia="Times New Roman" w:hAnsi="Times New Roman" w:cs="Times New Roman"/>
          <w:sz w:val="24"/>
          <w:szCs w:val="24"/>
        </w:rPr>
        <w:t>ch indicates that virtual exchanges provide meaningful opportunities for intercultural competence development because students engage directly with peers from different cultural contexts. Through sustained interactions, learners develop empathy, cultural s</w:t>
      </w:r>
      <w:r>
        <w:rPr>
          <w:rFonts w:ascii="Times New Roman" w:eastAsia="Times New Roman" w:hAnsi="Times New Roman" w:cs="Times New Roman"/>
          <w:sz w:val="24"/>
          <w:szCs w:val="24"/>
        </w:rPr>
        <w:t>ensitivity, perspective-taking abilities, and intercultural communication skills (Hackett et al., 2023).</w:t>
      </w:r>
    </w:p>
    <w:p w14:paraId="0000000F" w14:textId="77777777" w:rsidR="00EF4C54" w:rsidRDefault="00AE400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English frequently serves as the medium of communication in international virtual exchange programmes. Consequently, COIL creates authentic opportuniti</w:t>
      </w:r>
      <w:r>
        <w:rPr>
          <w:rFonts w:ascii="Times New Roman" w:eastAsia="Times New Roman" w:hAnsi="Times New Roman" w:cs="Times New Roman"/>
          <w:sz w:val="24"/>
          <w:szCs w:val="24"/>
        </w:rPr>
        <w:t>es for students to develop communicative competence through meaningful interactions rather than isolated language exercises. Students participating in virtual exchange programmes often report improvements in communication confidence, negotiation strategies</w:t>
      </w:r>
      <w:r>
        <w:rPr>
          <w:rFonts w:ascii="Times New Roman" w:eastAsia="Times New Roman" w:hAnsi="Times New Roman" w:cs="Times New Roman"/>
          <w:sz w:val="24"/>
          <w:szCs w:val="24"/>
        </w:rPr>
        <w:t>, collaborative communication, and pragmatic language use. Such experiences support contemporary approaches to language learning that emphasise communication, interaction, and sociocultural engagement.</w:t>
      </w:r>
    </w:p>
    <w:p w14:paraId="00000010" w14:textId="77777777" w:rsidR="00EF4C54" w:rsidRDefault="00AE400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concept of glocalization recognises the interconne</w:t>
      </w:r>
      <w:r>
        <w:rPr>
          <w:rFonts w:ascii="Times New Roman" w:eastAsia="Times New Roman" w:hAnsi="Times New Roman" w:cs="Times New Roman"/>
          <w:sz w:val="24"/>
          <w:szCs w:val="24"/>
        </w:rPr>
        <w:t>ctedness of global and local realities. Issues such as environmental sustainability, social inequality, digital citizenship, mental health, ageing populations, and technological transformation affect societies worldwide while manifesting differently across</w:t>
      </w:r>
      <w:r>
        <w:rPr>
          <w:rFonts w:ascii="Times New Roman" w:eastAsia="Times New Roman" w:hAnsi="Times New Roman" w:cs="Times New Roman"/>
          <w:sz w:val="24"/>
          <w:szCs w:val="24"/>
        </w:rPr>
        <w:t xml:space="preserve"> local contexts. Using glocalized issues as the focal point of COIL projects encourages students to compare experiences across cultures, critically examine societal challenges, and collaboratively develop context-sensitive solutions. Such discussions facil</w:t>
      </w:r>
      <w:r>
        <w:rPr>
          <w:rFonts w:ascii="Times New Roman" w:eastAsia="Times New Roman" w:hAnsi="Times New Roman" w:cs="Times New Roman"/>
          <w:sz w:val="24"/>
          <w:szCs w:val="24"/>
        </w:rPr>
        <w:t>itate both intercultural learning and global citizenship development.</w:t>
      </w:r>
    </w:p>
    <w:p w14:paraId="00000011" w14:textId="77777777" w:rsidR="00EF4C54" w:rsidRDefault="00AE4003">
      <w:pPr>
        <w:pStyle w:val="Heading2"/>
        <w:keepNext w:val="0"/>
        <w:keepLines w:val="0"/>
        <w:spacing w:after="80"/>
        <w:jc w:val="both"/>
        <w:rPr>
          <w:rFonts w:ascii="Times New Roman" w:eastAsia="Times New Roman" w:hAnsi="Times New Roman" w:cs="Times New Roman"/>
          <w:b/>
          <w:bCs/>
          <w:sz w:val="24"/>
          <w:szCs w:val="24"/>
        </w:rPr>
      </w:pPr>
      <w:bookmarkStart w:id="5" w:name="_qb7glv84flvr" w:colFirst="0" w:colLast="0"/>
      <w:bookmarkEnd w:id="5"/>
      <w:r>
        <w:rPr>
          <w:rFonts w:ascii="Times New Roman" w:eastAsia="Times New Roman" w:hAnsi="Times New Roman" w:cs="Times New Roman"/>
          <w:b/>
          <w:bCs/>
          <w:sz w:val="24"/>
          <w:szCs w:val="24"/>
        </w:rPr>
        <w:t>3. Theoretical Foundations</w:t>
      </w:r>
    </w:p>
    <w:p w14:paraId="00000012" w14:textId="77777777" w:rsidR="00EF4C54" w:rsidRDefault="00AE400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proposed Collaborative Online International Learning (COIL) framework is grounded in three complementary theoretical perspectives: Intercultural Communicat</w:t>
      </w:r>
      <w:r>
        <w:rPr>
          <w:rFonts w:ascii="Times New Roman" w:eastAsia="Times New Roman" w:hAnsi="Times New Roman" w:cs="Times New Roman"/>
          <w:sz w:val="24"/>
          <w:szCs w:val="24"/>
        </w:rPr>
        <w:t>ive Competence (ICC) Theory, Social Constructivism, and Experiential Learning Theory. Together, these theories provide a robust foundation for understanding how students develop intercultural awareness, communication skills, collaborative competencies, and</w:t>
      </w:r>
      <w:r>
        <w:rPr>
          <w:rFonts w:ascii="Times New Roman" w:eastAsia="Times New Roman" w:hAnsi="Times New Roman" w:cs="Times New Roman"/>
          <w:sz w:val="24"/>
          <w:szCs w:val="24"/>
        </w:rPr>
        <w:t xml:space="preserve"> global perspectives through structured virtual exchange. The integration of these theoretical perspectives is particularly relevant in COIL environments, where learning occurs through authentic interactions with international peers, collaborative problem-</w:t>
      </w:r>
      <w:r>
        <w:rPr>
          <w:rFonts w:ascii="Times New Roman" w:eastAsia="Times New Roman" w:hAnsi="Times New Roman" w:cs="Times New Roman"/>
          <w:sz w:val="24"/>
          <w:szCs w:val="24"/>
        </w:rPr>
        <w:t>solving, and reflective engagement with diverse cultural viewpoints (O'Dowd, 2023; Hackett et al., 2023).</w:t>
      </w:r>
    </w:p>
    <w:p w14:paraId="00000013" w14:textId="77777777" w:rsidR="00EF4C54" w:rsidRDefault="00AE4003">
      <w:pPr>
        <w:pStyle w:val="Heading3"/>
        <w:keepNext w:val="0"/>
        <w:keepLines w:val="0"/>
        <w:spacing w:before="280"/>
        <w:jc w:val="both"/>
        <w:rPr>
          <w:rFonts w:ascii="Times New Roman" w:eastAsia="Times New Roman" w:hAnsi="Times New Roman" w:cs="Times New Roman"/>
          <w:b/>
          <w:bCs/>
          <w:color w:val="000000"/>
          <w:sz w:val="24"/>
          <w:szCs w:val="24"/>
        </w:rPr>
      </w:pPr>
      <w:bookmarkStart w:id="6" w:name="_wbpfb644q22d" w:colFirst="0" w:colLast="0"/>
      <w:bookmarkEnd w:id="6"/>
      <w:r>
        <w:rPr>
          <w:rFonts w:ascii="Times New Roman" w:eastAsia="Times New Roman" w:hAnsi="Times New Roman" w:cs="Times New Roman"/>
          <w:b/>
          <w:bCs/>
          <w:color w:val="000000"/>
          <w:sz w:val="24"/>
          <w:szCs w:val="24"/>
        </w:rPr>
        <w:t>3.1 Intercultural Communicative Competence Theory</w:t>
      </w:r>
    </w:p>
    <w:p w14:paraId="00000014" w14:textId="77777777" w:rsidR="00EF4C54" w:rsidRDefault="00AE400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Intercultural Communicative Competence (ICC) serves as the primary theoretical foundation for the pr</w:t>
      </w:r>
      <w:r>
        <w:rPr>
          <w:rFonts w:ascii="Times New Roman" w:eastAsia="Times New Roman" w:hAnsi="Times New Roman" w:cs="Times New Roman"/>
          <w:sz w:val="24"/>
          <w:szCs w:val="24"/>
        </w:rPr>
        <w:t>oposed COIL project. Originally conceptualised by Byram (2021), ICC refers to an individual's ability to communicate effectively and appropriately with people from different linguistic and cultural backgrounds. The framework extends beyond linguistic profi</w:t>
      </w:r>
      <w:r>
        <w:rPr>
          <w:rFonts w:ascii="Times New Roman" w:eastAsia="Times New Roman" w:hAnsi="Times New Roman" w:cs="Times New Roman"/>
          <w:sz w:val="24"/>
          <w:szCs w:val="24"/>
        </w:rPr>
        <w:t>ciency by incorporating intercultural knowledge, attitudes, skills of interpretation and interaction, and critical cultural awareness. In an increasingly globalised educational landscape, intercultural competence has become an essential graduate attribute,</w:t>
      </w:r>
      <w:r>
        <w:rPr>
          <w:rFonts w:ascii="Times New Roman" w:eastAsia="Times New Roman" w:hAnsi="Times New Roman" w:cs="Times New Roman"/>
          <w:sz w:val="24"/>
          <w:szCs w:val="24"/>
        </w:rPr>
        <w:t xml:space="preserve"> enabling learners to engage productively in culturally diverse environments.</w:t>
      </w:r>
    </w:p>
    <w:p w14:paraId="00000015" w14:textId="77777777" w:rsidR="00EF4C54" w:rsidRDefault="00AE400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Within the proposed Malaysia–Japan COIL project, ICC is developed through direct interaction between students from different cultural contexts. As students collaborate on shared </w:t>
      </w:r>
      <w:r>
        <w:rPr>
          <w:rFonts w:ascii="Times New Roman" w:eastAsia="Times New Roman" w:hAnsi="Times New Roman" w:cs="Times New Roman"/>
          <w:sz w:val="24"/>
          <w:szCs w:val="24"/>
        </w:rPr>
        <w:t>tasks and discuss contemporary glocalized issues, they are exposed to diverse perspectives, values, and communication styles. Such interactions encourage students to move beyond stereotypical understandings of culture and develop greater openness, empathy,</w:t>
      </w:r>
      <w:r>
        <w:rPr>
          <w:rFonts w:ascii="Times New Roman" w:eastAsia="Times New Roman" w:hAnsi="Times New Roman" w:cs="Times New Roman"/>
          <w:sz w:val="24"/>
          <w:szCs w:val="24"/>
        </w:rPr>
        <w:t xml:space="preserve"> and cultural sensitivity. Through discussions about issues affecting both Malaysian and Japanese societies, students gain insights into how cultural, historical, and social factors shape perspectives and responses to global challenges.</w:t>
      </w:r>
    </w:p>
    <w:p w14:paraId="00000016" w14:textId="77777777" w:rsidR="00EF4C54" w:rsidRDefault="00AE400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Research has consis</w:t>
      </w:r>
      <w:r>
        <w:rPr>
          <w:rFonts w:ascii="Times New Roman" w:eastAsia="Times New Roman" w:hAnsi="Times New Roman" w:cs="Times New Roman"/>
          <w:sz w:val="24"/>
          <w:szCs w:val="24"/>
        </w:rPr>
        <w:t>tently demonstrated that virtual exchange programmes contribute significantly to intercultural competence development. Hackett et al. (2023) found that students participating in COIL programmes reported increased intercultural awareness, cultural intellige</w:t>
      </w:r>
      <w:r>
        <w:rPr>
          <w:rFonts w:ascii="Times New Roman" w:eastAsia="Times New Roman" w:hAnsi="Times New Roman" w:cs="Times New Roman"/>
          <w:sz w:val="24"/>
          <w:szCs w:val="24"/>
        </w:rPr>
        <w:t>nce, and confidence in communicating across cultural boundaries. Similarly, Anderson and Or (2023) observed that COIL experiences foster cultural humility and intercultural effectiveness through sustained engagement with international peers. By integrating</w:t>
      </w:r>
      <w:r>
        <w:rPr>
          <w:rFonts w:ascii="Times New Roman" w:eastAsia="Times New Roman" w:hAnsi="Times New Roman" w:cs="Times New Roman"/>
          <w:sz w:val="24"/>
          <w:szCs w:val="24"/>
        </w:rPr>
        <w:t xml:space="preserve"> intercultural dialogue into collaborative learning activities, the proposed framework aims to create meaningful opportunities for students to develop the knowledge, attitudes, and skills necessary for effective intercultural communication.</w:t>
      </w:r>
    </w:p>
    <w:p w14:paraId="00000017" w14:textId="77777777" w:rsidR="00EF4C54" w:rsidRDefault="00AE4003">
      <w:pPr>
        <w:pStyle w:val="Heading3"/>
        <w:keepNext w:val="0"/>
        <w:keepLines w:val="0"/>
        <w:spacing w:before="280"/>
        <w:jc w:val="both"/>
        <w:rPr>
          <w:rFonts w:ascii="Times New Roman" w:eastAsia="Times New Roman" w:hAnsi="Times New Roman" w:cs="Times New Roman"/>
          <w:b/>
          <w:bCs/>
          <w:color w:val="000000"/>
          <w:sz w:val="24"/>
          <w:szCs w:val="24"/>
        </w:rPr>
      </w:pPr>
      <w:bookmarkStart w:id="7" w:name="_gvfw4g8bfece" w:colFirst="0" w:colLast="0"/>
      <w:bookmarkEnd w:id="7"/>
      <w:r>
        <w:rPr>
          <w:rFonts w:ascii="Times New Roman" w:eastAsia="Times New Roman" w:hAnsi="Times New Roman" w:cs="Times New Roman"/>
          <w:b/>
          <w:bCs/>
          <w:color w:val="000000"/>
          <w:sz w:val="24"/>
          <w:szCs w:val="24"/>
        </w:rPr>
        <w:t>3.2 Social Cons</w:t>
      </w:r>
      <w:r>
        <w:rPr>
          <w:rFonts w:ascii="Times New Roman" w:eastAsia="Times New Roman" w:hAnsi="Times New Roman" w:cs="Times New Roman"/>
          <w:b/>
          <w:bCs/>
          <w:color w:val="000000"/>
          <w:sz w:val="24"/>
          <w:szCs w:val="24"/>
        </w:rPr>
        <w:t>tructivism</w:t>
      </w:r>
    </w:p>
    <w:p w14:paraId="00000018" w14:textId="77777777" w:rsidR="00EF4C54" w:rsidRDefault="00AE400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second theoretical foundation underpinning the proposed framework is Social Constructivist Theory, primarily associated with the work of Vygotsky (1978). Social constructivism posits that knowledge is constructed through social interaction, </w:t>
      </w:r>
      <w:r>
        <w:rPr>
          <w:rFonts w:ascii="Times New Roman" w:eastAsia="Times New Roman" w:hAnsi="Times New Roman" w:cs="Times New Roman"/>
          <w:sz w:val="24"/>
          <w:szCs w:val="24"/>
        </w:rPr>
        <w:t>dialogue, and collaborative engagement with others. Learning is viewed as a socially mediated process in which individuals develop understanding through participation in meaningful activities and interactions within their social environment.</w:t>
      </w:r>
    </w:p>
    <w:p w14:paraId="00000019" w14:textId="77777777" w:rsidR="00EF4C54" w:rsidRDefault="00AE400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principles of social constructivism align closely with the pedagogical design of COIL. Rather than passively receiving information, students actively construct knowledge through collaboration with peers from different cultural backgrounds. Throughout t</w:t>
      </w:r>
      <w:r>
        <w:rPr>
          <w:rFonts w:ascii="Times New Roman" w:eastAsia="Times New Roman" w:hAnsi="Times New Roman" w:cs="Times New Roman"/>
          <w:sz w:val="24"/>
          <w:szCs w:val="24"/>
        </w:rPr>
        <w:t>he proposed project, Malaysian and Japanese students work together to identify glocalized issues, analyse their causes, discuss possible solutions, and create shared outputs. These collaborative activities encourage learners to negotiate meaning, challenge</w:t>
      </w:r>
      <w:r>
        <w:rPr>
          <w:rFonts w:ascii="Times New Roman" w:eastAsia="Times New Roman" w:hAnsi="Times New Roman" w:cs="Times New Roman"/>
          <w:sz w:val="24"/>
          <w:szCs w:val="24"/>
        </w:rPr>
        <w:t xml:space="preserve"> assumptions, and co-construct knowledge through intercultural dialogue.</w:t>
      </w:r>
    </w:p>
    <w:p w14:paraId="0000001A" w14:textId="77777777" w:rsidR="00EF4C54" w:rsidRDefault="00AE400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collaborative nature of COIL also reflects Vygotsky’s concept of the Zone of Proximal Development (ZPD), whereby learners achieve higher levels of understanding through interactio</w:t>
      </w:r>
      <w:r>
        <w:rPr>
          <w:rFonts w:ascii="Times New Roman" w:eastAsia="Times New Roman" w:hAnsi="Times New Roman" w:cs="Times New Roman"/>
          <w:sz w:val="24"/>
          <w:szCs w:val="24"/>
        </w:rPr>
        <w:t xml:space="preserve">n with more knowledgeable peers or through collective problem-solving. Students bring unique cultural experiences, disciplinary knowledge, and perspectives to group discussions, enriching the learning experience for all participants. Through this process, </w:t>
      </w:r>
      <w:r>
        <w:rPr>
          <w:rFonts w:ascii="Times New Roman" w:eastAsia="Times New Roman" w:hAnsi="Times New Roman" w:cs="Times New Roman"/>
          <w:sz w:val="24"/>
          <w:szCs w:val="24"/>
        </w:rPr>
        <w:t>learners develop not only content knowledge but also communication, teamwork, and critical thinking skills.</w:t>
      </w:r>
    </w:p>
    <w:p w14:paraId="0000001B" w14:textId="77777777" w:rsidR="00EF4C54" w:rsidRDefault="00AE400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Recent studies have highlighted the relevance of social constructivist principles in virtual exchange environments. O'Dowd (2023) argues that meanin</w:t>
      </w:r>
      <w:r>
        <w:rPr>
          <w:rFonts w:ascii="Times New Roman" w:eastAsia="Times New Roman" w:hAnsi="Times New Roman" w:cs="Times New Roman"/>
          <w:sz w:val="24"/>
          <w:szCs w:val="24"/>
        </w:rPr>
        <w:t>gful intercultural learning occurs when students engage in collaborative tasks that require active participation and shared responsibility. Likewise, Wimpenny et al. (2022) emphasise that virtual exchange programmes create communities of inquiry where lear</w:t>
      </w:r>
      <w:r>
        <w:rPr>
          <w:rFonts w:ascii="Times New Roman" w:eastAsia="Times New Roman" w:hAnsi="Times New Roman" w:cs="Times New Roman"/>
          <w:sz w:val="24"/>
          <w:szCs w:val="24"/>
        </w:rPr>
        <w:t>ners collaboratively explore complex global issues and develop intercultural understanding through dialogue. The proposed COIL framework therefore positions collaborative learning as a central mechanism for intercultural and intellectual growth.</w:t>
      </w:r>
    </w:p>
    <w:p w14:paraId="0000001C" w14:textId="77777777" w:rsidR="00EF4C54" w:rsidRDefault="00AE4003">
      <w:pPr>
        <w:pStyle w:val="Heading3"/>
        <w:keepNext w:val="0"/>
        <w:keepLines w:val="0"/>
        <w:spacing w:before="280"/>
        <w:jc w:val="both"/>
        <w:rPr>
          <w:rFonts w:ascii="Times New Roman" w:eastAsia="Times New Roman" w:hAnsi="Times New Roman" w:cs="Times New Roman"/>
          <w:b/>
          <w:bCs/>
          <w:color w:val="000000"/>
          <w:sz w:val="24"/>
          <w:szCs w:val="24"/>
        </w:rPr>
      </w:pPr>
      <w:bookmarkStart w:id="8" w:name="_b7cbtm3ojkmw" w:colFirst="0" w:colLast="0"/>
      <w:bookmarkEnd w:id="8"/>
      <w:r>
        <w:rPr>
          <w:rFonts w:ascii="Times New Roman" w:eastAsia="Times New Roman" w:hAnsi="Times New Roman" w:cs="Times New Roman"/>
          <w:b/>
          <w:bCs/>
          <w:color w:val="000000"/>
          <w:sz w:val="24"/>
          <w:szCs w:val="24"/>
        </w:rPr>
        <w:lastRenderedPageBreak/>
        <w:t>3.3 Experi</w:t>
      </w:r>
      <w:r>
        <w:rPr>
          <w:rFonts w:ascii="Times New Roman" w:eastAsia="Times New Roman" w:hAnsi="Times New Roman" w:cs="Times New Roman"/>
          <w:b/>
          <w:bCs/>
          <w:color w:val="000000"/>
          <w:sz w:val="24"/>
          <w:szCs w:val="24"/>
        </w:rPr>
        <w:t>ential Learning Theory</w:t>
      </w:r>
    </w:p>
    <w:p w14:paraId="0000001D" w14:textId="77777777" w:rsidR="00EF4C54" w:rsidRDefault="00AE400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Experiential Learning Theory, developed by Kolb (2015), forms the third theoretical pillar of the proposed framework. According to Kolb, learning is a cyclical process involving four interconnected stages: concrete experience, reflec</w:t>
      </w:r>
      <w:r>
        <w:rPr>
          <w:rFonts w:ascii="Times New Roman" w:eastAsia="Times New Roman" w:hAnsi="Times New Roman" w:cs="Times New Roman"/>
          <w:sz w:val="24"/>
          <w:szCs w:val="24"/>
        </w:rPr>
        <w:t>tive observation, abstract conceptualisation, and active experimentation. Learning occurs when individuals engage in experiences, reflect upon those experiences, develop conceptual understandings, and apply new knowledge in practice.</w:t>
      </w:r>
    </w:p>
    <w:p w14:paraId="0000001E" w14:textId="77777777" w:rsidR="00EF4C54" w:rsidRDefault="00AE400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proposed COIL proj</w:t>
      </w:r>
      <w:r>
        <w:rPr>
          <w:rFonts w:ascii="Times New Roman" w:eastAsia="Times New Roman" w:hAnsi="Times New Roman" w:cs="Times New Roman"/>
          <w:sz w:val="24"/>
          <w:szCs w:val="24"/>
        </w:rPr>
        <w:t>ect embodies all four stages of Kolb’s experiential learning cycle. The concrete experience occurs when students participate in intercultural interactions and collaborative discussions with their international peers. Reflective observation is facilitated t</w:t>
      </w:r>
      <w:r>
        <w:rPr>
          <w:rFonts w:ascii="Times New Roman" w:eastAsia="Times New Roman" w:hAnsi="Times New Roman" w:cs="Times New Roman"/>
          <w:sz w:val="24"/>
          <w:szCs w:val="24"/>
        </w:rPr>
        <w:t>hrough individual and group reflections, allowing students to examine their experiences, challenges, and learning processes. Abstract conceptualisation takes place as students analyse glocalized issues, compare cultural perspectives, and develop theoretica</w:t>
      </w:r>
      <w:r>
        <w:rPr>
          <w:rFonts w:ascii="Times New Roman" w:eastAsia="Times New Roman" w:hAnsi="Times New Roman" w:cs="Times New Roman"/>
          <w:sz w:val="24"/>
          <w:szCs w:val="24"/>
        </w:rPr>
        <w:t>l understandings of the topics being discussed. Finally, active experimentation is demonstrated through the creation of infographics and the presentation of proposed solutions to real-world challenges.</w:t>
      </w:r>
    </w:p>
    <w:p w14:paraId="0000001F" w14:textId="77777777" w:rsidR="00EF4C54" w:rsidRDefault="00AE400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Experiential learning is particularly relevant to inte</w:t>
      </w:r>
      <w:r>
        <w:rPr>
          <w:rFonts w:ascii="Times New Roman" w:eastAsia="Times New Roman" w:hAnsi="Times New Roman" w:cs="Times New Roman"/>
          <w:sz w:val="24"/>
          <w:szCs w:val="24"/>
        </w:rPr>
        <w:t>rcultural education because intercultural competence cannot be developed solely through theoretical instruction. Students must actively engage with cultural differences, navigate communication challenges, and reflect on their experiences in order to develo</w:t>
      </w:r>
      <w:r>
        <w:rPr>
          <w:rFonts w:ascii="Times New Roman" w:eastAsia="Times New Roman" w:hAnsi="Times New Roman" w:cs="Times New Roman"/>
          <w:sz w:val="24"/>
          <w:szCs w:val="24"/>
        </w:rPr>
        <w:t>p meaningful intercultural understanding. Research suggests that experiential approaches in virtual exchange programmes enhance students’ engagement, motivation, and ability to transfer learning to new contexts (Leask, 2023; O'Dowd, 2023). By incorporating</w:t>
      </w:r>
      <w:r>
        <w:rPr>
          <w:rFonts w:ascii="Times New Roman" w:eastAsia="Times New Roman" w:hAnsi="Times New Roman" w:cs="Times New Roman"/>
          <w:sz w:val="24"/>
          <w:szCs w:val="24"/>
        </w:rPr>
        <w:t xml:space="preserve"> experiential learning principles, the proposed framework seeks to transform intercultural encounters into opportunities for deep and lasting learning.</w:t>
      </w:r>
    </w:p>
    <w:p w14:paraId="00000020" w14:textId="77777777" w:rsidR="00EF4C54" w:rsidRDefault="00AE4003">
      <w:pPr>
        <w:pStyle w:val="Heading2"/>
        <w:keepNext w:val="0"/>
        <w:keepLines w:val="0"/>
        <w:spacing w:after="80"/>
        <w:jc w:val="both"/>
        <w:rPr>
          <w:rFonts w:ascii="Times New Roman" w:eastAsia="Times New Roman" w:hAnsi="Times New Roman" w:cs="Times New Roman"/>
          <w:b/>
          <w:bCs/>
          <w:sz w:val="24"/>
          <w:szCs w:val="24"/>
        </w:rPr>
      </w:pPr>
      <w:bookmarkStart w:id="9" w:name="_ly1cjr723brw" w:colFirst="0" w:colLast="0"/>
      <w:bookmarkEnd w:id="9"/>
      <w:r>
        <w:rPr>
          <w:rFonts w:ascii="Times New Roman" w:eastAsia="Times New Roman" w:hAnsi="Times New Roman" w:cs="Times New Roman"/>
          <w:b/>
          <w:bCs/>
          <w:sz w:val="24"/>
          <w:szCs w:val="24"/>
        </w:rPr>
        <w:t>4. Proposed COIL Framework</w:t>
      </w:r>
    </w:p>
    <w:p w14:paraId="00000021" w14:textId="77777777" w:rsidR="00EF4C54" w:rsidRDefault="00AE400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proposed COIL framework is designed as a structured five-phase model that</w:t>
      </w:r>
      <w:r>
        <w:rPr>
          <w:rFonts w:ascii="Times New Roman" w:eastAsia="Times New Roman" w:hAnsi="Times New Roman" w:cs="Times New Roman"/>
          <w:sz w:val="24"/>
          <w:szCs w:val="24"/>
        </w:rPr>
        <w:t xml:space="preserve"> guides students through progressive stages of intercultural engagement, collaborative learning, and reflective practice. The framework aims to facilitate meaningful interactions between Malaysian and Japanese students while promoting the development of in</w:t>
      </w:r>
      <w:r>
        <w:rPr>
          <w:rFonts w:ascii="Times New Roman" w:eastAsia="Times New Roman" w:hAnsi="Times New Roman" w:cs="Times New Roman"/>
          <w:sz w:val="24"/>
          <w:szCs w:val="24"/>
        </w:rPr>
        <w:t>tercultural competence, English communication skills, global awareness, and digital collaboration competencies.</w:t>
      </w:r>
    </w:p>
    <w:p w14:paraId="00000022" w14:textId="77777777" w:rsidR="00EF4C54" w:rsidRDefault="00AE4003">
      <w:pPr>
        <w:pStyle w:val="Heading3"/>
        <w:keepNext w:val="0"/>
        <w:keepLines w:val="0"/>
        <w:spacing w:before="280"/>
        <w:jc w:val="both"/>
        <w:rPr>
          <w:rFonts w:ascii="Times New Roman" w:eastAsia="Times New Roman" w:hAnsi="Times New Roman" w:cs="Times New Roman"/>
          <w:b/>
          <w:bCs/>
          <w:color w:val="000000"/>
          <w:sz w:val="24"/>
          <w:szCs w:val="24"/>
        </w:rPr>
      </w:pPr>
      <w:bookmarkStart w:id="10" w:name="_evjt3fefwcne" w:colFirst="0" w:colLast="0"/>
      <w:bookmarkEnd w:id="10"/>
      <w:r>
        <w:rPr>
          <w:rFonts w:ascii="Times New Roman" w:eastAsia="Times New Roman" w:hAnsi="Times New Roman" w:cs="Times New Roman"/>
          <w:b/>
          <w:bCs/>
          <w:color w:val="000000"/>
          <w:sz w:val="24"/>
          <w:szCs w:val="24"/>
        </w:rPr>
        <w:t>Phase 1: Intercultural Orientation</w:t>
      </w:r>
    </w:p>
    <w:p w14:paraId="00000023" w14:textId="77777777" w:rsidR="00EF4C54" w:rsidRDefault="00AE400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first phase focuses on preparing students for successful participation in the virtual exchange programme.</w:t>
      </w:r>
      <w:r>
        <w:rPr>
          <w:rFonts w:ascii="Times New Roman" w:eastAsia="Times New Roman" w:hAnsi="Times New Roman" w:cs="Times New Roman"/>
          <w:sz w:val="24"/>
          <w:szCs w:val="24"/>
        </w:rPr>
        <w:t xml:space="preserve"> During this stage, students are introduced to the objectives of the COIL project, the digital platforms that will be used throughout the collaboration, communication protocols, and expectations regarding participation. Orientation activities also provide </w:t>
      </w:r>
      <w:r>
        <w:rPr>
          <w:rFonts w:ascii="Times New Roman" w:eastAsia="Times New Roman" w:hAnsi="Times New Roman" w:cs="Times New Roman"/>
          <w:sz w:val="24"/>
          <w:szCs w:val="24"/>
        </w:rPr>
        <w:t>students with foundational knowledge about the cultural backgrounds of their international partners, helping to reduce uncertainty and foster readiness for intercultural engagement.</w:t>
      </w:r>
    </w:p>
    <w:p w14:paraId="00000024" w14:textId="77777777" w:rsidR="00EF4C54" w:rsidRDefault="00AE400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preparatory phase is critical because many students may have limited </w:t>
      </w:r>
      <w:r>
        <w:rPr>
          <w:rFonts w:ascii="Times New Roman" w:eastAsia="Times New Roman" w:hAnsi="Times New Roman" w:cs="Times New Roman"/>
          <w:sz w:val="24"/>
          <w:szCs w:val="24"/>
        </w:rPr>
        <w:t>prior experience interacting with individuals from different cultural contexts. Research indicates that structured orientation sessions can improve students’ confidence, reduce intercultural anxiety, and facilitate more meaningful interactions during virtu</w:t>
      </w:r>
      <w:r>
        <w:rPr>
          <w:rFonts w:ascii="Times New Roman" w:eastAsia="Times New Roman" w:hAnsi="Times New Roman" w:cs="Times New Roman"/>
          <w:sz w:val="24"/>
          <w:szCs w:val="24"/>
        </w:rPr>
        <w:t>al exchanges (Hackett et al., 2024). By establishing clear expectations and providing cultural preparation, the orientation phase creates a supportive foundation for subsequent collaborative activities.</w:t>
      </w:r>
    </w:p>
    <w:p w14:paraId="00000025" w14:textId="77777777" w:rsidR="00EF4C54" w:rsidRDefault="00AE4003">
      <w:pPr>
        <w:pStyle w:val="Heading3"/>
        <w:keepNext w:val="0"/>
        <w:keepLines w:val="0"/>
        <w:spacing w:before="280"/>
        <w:jc w:val="both"/>
        <w:rPr>
          <w:rFonts w:ascii="Times New Roman" w:eastAsia="Times New Roman" w:hAnsi="Times New Roman" w:cs="Times New Roman"/>
          <w:b/>
          <w:bCs/>
          <w:color w:val="000000"/>
          <w:sz w:val="24"/>
          <w:szCs w:val="24"/>
        </w:rPr>
      </w:pPr>
      <w:bookmarkStart w:id="11" w:name="_utlwoocrje" w:colFirst="0" w:colLast="0"/>
      <w:bookmarkEnd w:id="11"/>
      <w:r>
        <w:rPr>
          <w:rFonts w:ascii="Times New Roman" w:eastAsia="Times New Roman" w:hAnsi="Times New Roman" w:cs="Times New Roman"/>
          <w:b/>
          <w:bCs/>
          <w:color w:val="000000"/>
          <w:sz w:val="24"/>
          <w:szCs w:val="24"/>
        </w:rPr>
        <w:t>Phase 2: Relationship Building</w:t>
      </w:r>
    </w:p>
    <w:p w14:paraId="00000026" w14:textId="77777777" w:rsidR="00EF4C54" w:rsidRDefault="00AE400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orientation,</w:t>
      </w:r>
      <w:r>
        <w:rPr>
          <w:rFonts w:ascii="Times New Roman" w:eastAsia="Times New Roman" w:hAnsi="Times New Roman" w:cs="Times New Roman"/>
          <w:sz w:val="24"/>
          <w:szCs w:val="24"/>
        </w:rPr>
        <w:t xml:space="preserve"> students engage in relationship-building activities designed to establish trust and rapport within multicultural groups. Activities may include self-introductions, cultural sharing sessions, ice-breaking exercises, and informal discussions about daily lif</w:t>
      </w:r>
      <w:r>
        <w:rPr>
          <w:rFonts w:ascii="Times New Roman" w:eastAsia="Times New Roman" w:hAnsi="Times New Roman" w:cs="Times New Roman"/>
          <w:sz w:val="24"/>
          <w:szCs w:val="24"/>
        </w:rPr>
        <w:t>e, academic experiences, and personal interests.</w:t>
      </w:r>
    </w:p>
    <w:p w14:paraId="00000027" w14:textId="77777777" w:rsidR="00EF4C54" w:rsidRDefault="00AE400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Relationship building is a crucial component of successful COIL programmes because effective collaboration depends on mutual trust, respect, and open communication. Through these initial interactions, studen</w:t>
      </w:r>
      <w:r>
        <w:rPr>
          <w:rFonts w:ascii="Times New Roman" w:eastAsia="Times New Roman" w:hAnsi="Times New Roman" w:cs="Times New Roman"/>
          <w:sz w:val="24"/>
          <w:szCs w:val="24"/>
        </w:rPr>
        <w:t>ts begin to recognise both similarities and differences between themselves and their international peers. Such exchanges contribute to the development of interpersonal connections that facilitate deeper intercultural dialogue throughout the project. Previo</w:t>
      </w:r>
      <w:r>
        <w:rPr>
          <w:rFonts w:ascii="Times New Roman" w:eastAsia="Times New Roman" w:hAnsi="Times New Roman" w:cs="Times New Roman"/>
          <w:sz w:val="24"/>
          <w:szCs w:val="24"/>
        </w:rPr>
        <w:t>us studies have shown that early opportunities for informal interaction enhance student engagement and contribute positively to intercultural learning outcomes (Anderson &amp; Or, 2023).</w:t>
      </w:r>
    </w:p>
    <w:p w14:paraId="00000028" w14:textId="77777777" w:rsidR="00EF4C54" w:rsidRDefault="00AE4003">
      <w:pPr>
        <w:pStyle w:val="Heading3"/>
        <w:keepNext w:val="0"/>
        <w:keepLines w:val="0"/>
        <w:spacing w:before="280"/>
        <w:jc w:val="both"/>
        <w:rPr>
          <w:rFonts w:ascii="Times New Roman" w:eastAsia="Times New Roman" w:hAnsi="Times New Roman" w:cs="Times New Roman"/>
          <w:b/>
          <w:bCs/>
          <w:color w:val="000000"/>
          <w:sz w:val="24"/>
          <w:szCs w:val="24"/>
        </w:rPr>
      </w:pPr>
      <w:bookmarkStart w:id="12" w:name="_86zh04ujni7b" w:colFirst="0" w:colLast="0"/>
      <w:bookmarkEnd w:id="12"/>
      <w:r>
        <w:rPr>
          <w:rFonts w:ascii="Times New Roman" w:eastAsia="Times New Roman" w:hAnsi="Times New Roman" w:cs="Times New Roman"/>
          <w:b/>
          <w:bCs/>
          <w:color w:val="000000"/>
          <w:sz w:val="24"/>
          <w:szCs w:val="24"/>
        </w:rPr>
        <w:t>Phase 3: Exploration of Glocalized Issues</w:t>
      </w:r>
    </w:p>
    <w:p w14:paraId="00000029" w14:textId="77777777" w:rsidR="00EF4C54" w:rsidRDefault="00AE400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third phase, students collaboratively identify and investigate contemporary glocalized issues that affect both Malaysia and Japan. Potential topics include environmental sustainability, digital well-being, mental health, youth employment, ageing pop</w:t>
      </w:r>
      <w:r>
        <w:rPr>
          <w:rFonts w:ascii="Times New Roman" w:eastAsia="Times New Roman" w:hAnsi="Times New Roman" w:cs="Times New Roman"/>
          <w:sz w:val="24"/>
          <w:szCs w:val="24"/>
        </w:rPr>
        <w:t>ulations, and social inequality. The concept of glocalization encourages students to examine how global challenges are experienced differently within local contexts, thereby promoting critical reflection on cultural and societal influences.</w:t>
      </w:r>
    </w:p>
    <w:p w14:paraId="0000002A" w14:textId="77777777" w:rsidR="00EF4C54" w:rsidRDefault="00AE400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exploring gl</w:t>
      </w:r>
      <w:r>
        <w:rPr>
          <w:rFonts w:ascii="Times New Roman" w:eastAsia="Times New Roman" w:hAnsi="Times New Roman" w:cs="Times New Roman"/>
          <w:sz w:val="24"/>
          <w:szCs w:val="24"/>
        </w:rPr>
        <w:t>ocalized issues, students are encouraged to move beyond surface-level cultural comparisons and engage in deeper analysis of complex social challenges. This process promotes global awareness and critical thinking while highlighting the interconnected nature</w:t>
      </w:r>
      <w:r>
        <w:rPr>
          <w:rFonts w:ascii="Times New Roman" w:eastAsia="Times New Roman" w:hAnsi="Times New Roman" w:cs="Times New Roman"/>
          <w:sz w:val="24"/>
          <w:szCs w:val="24"/>
        </w:rPr>
        <w:t xml:space="preserve"> of </w:t>
      </w:r>
      <w:r>
        <w:rPr>
          <w:rFonts w:ascii="Times New Roman" w:eastAsia="Times New Roman" w:hAnsi="Times New Roman" w:cs="Times New Roman"/>
          <w:sz w:val="24"/>
          <w:szCs w:val="24"/>
        </w:rPr>
        <w:lastRenderedPageBreak/>
        <w:t>contemporary societies. Furthermore, discussing real-world issues provides authentic contexts for English communication and intercultural exchange.</w:t>
      </w:r>
    </w:p>
    <w:p w14:paraId="0000002B" w14:textId="77777777" w:rsidR="00EF4C54" w:rsidRDefault="00AE4003">
      <w:pPr>
        <w:pStyle w:val="Heading3"/>
        <w:keepNext w:val="0"/>
        <w:keepLines w:val="0"/>
        <w:spacing w:before="280"/>
        <w:jc w:val="both"/>
        <w:rPr>
          <w:rFonts w:ascii="Times New Roman" w:eastAsia="Times New Roman" w:hAnsi="Times New Roman" w:cs="Times New Roman"/>
          <w:b/>
          <w:bCs/>
          <w:color w:val="000000"/>
          <w:sz w:val="24"/>
          <w:szCs w:val="24"/>
        </w:rPr>
      </w:pPr>
      <w:bookmarkStart w:id="13" w:name="_w0xh0emkt25i" w:colFirst="0" w:colLast="0"/>
      <w:bookmarkEnd w:id="13"/>
      <w:r>
        <w:rPr>
          <w:rFonts w:ascii="Times New Roman" w:eastAsia="Times New Roman" w:hAnsi="Times New Roman" w:cs="Times New Roman"/>
          <w:b/>
          <w:bCs/>
          <w:color w:val="000000"/>
          <w:sz w:val="24"/>
          <w:szCs w:val="24"/>
        </w:rPr>
        <w:t>Phase 4: Collaborative Problem-Solving</w:t>
      </w:r>
    </w:p>
    <w:p w14:paraId="0000002C" w14:textId="77777777" w:rsidR="00EF4C54" w:rsidRDefault="00AE400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fourth phase represents the core learning experience of the C</w:t>
      </w:r>
      <w:r>
        <w:rPr>
          <w:rFonts w:ascii="Times New Roman" w:eastAsia="Times New Roman" w:hAnsi="Times New Roman" w:cs="Times New Roman"/>
          <w:sz w:val="24"/>
          <w:szCs w:val="24"/>
        </w:rPr>
        <w:t>OIL project. Students work collaboratively to analyse the causes and implications of their selected issues, compare perspectives from Malaysia and Japan, and develop practical recommendations or solutions. Through online meetings, shared digital workspaces</w:t>
      </w:r>
      <w:r>
        <w:rPr>
          <w:rFonts w:ascii="Times New Roman" w:eastAsia="Times New Roman" w:hAnsi="Times New Roman" w:cs="Times New Roman"/>
          <w:sz w:val="24"/>
          <w:szCs w:val="24"/>
        </w:rPr>
        <w:t>, and collaborative research activities, students negotiate meaning, exchange ideas, and construct knowledge collectively.</w:t>
      </w:r>
    </w:p>
    <w:p w14:paraId="0000002D" w14:textId="77777777" w:rsidR="00EF4C54" w:rsidRDefault="00AE400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phase reflects both social constructivist and experiential learning principles by positioning students as active participants in</w:t>
      </w:r>
      <w:r>
        <w:rPr>
          <w:rFonts w:ascii="Times New Roman" w:eastAsia="Times New Roman" w:hAnsi="Times New Roman" w:cs="Times New Roman"/>
          <w:sz w:val="24"/>
          <w:szCs w:val="24"/>
        </w:rPr>
        <w:t xml:space="preserve"> the learning process. Collaborative problem-solving not only enhances subject knowledge but also develops essential twenty-first-century skills such as communication, teamwork, critical thinking, and adaptability. According to Wimpenny et al. (2022), coll</w:t>
      </w:r>
      <w:r>
        <w:rPr>
          <w:rFonts w:ascii="Times New Roman" w:eastAsia="Times New Roman" w:hAnsi="Times New Roman" w:cs="Times New Roman"/>
          <w:sz w:val="24"/>
          <w:szCs w:val="24"/>
        </w:rPr>
        <w:t>aborative engagement with authentic global challenges enables students to develop a stronger sense of global responsibility and intercultural understanding.</w:t>
      </w:r>
    </w:p>
    <w:p w14:paraId="0000002E" w14:textId="77777777" w:rsidR="00EF4C54" w:rsidRDefault="00AE4003">
      <w:pPr>
        <w:pStyle w:val="Heading3"/>
        <w:keepNext w:val="0"/>
        <w:keepLines w:val="0"/>
        <w:spacing w:before="280"/>
        <w:jc w:val="both"/>
        <w:rPr>
          <w:rFonts w:ascii="Times New Roman" w:eastAsia="Times New Roman" w:hAnsi="Times New Roman" w:cs="Times New Roman"/>
          <w:b/>
          <w:bCs/>
          <w:color w:val="000000"/>
          <w:sz w:val="26"/>
          <w:szCs w:val="26"/>
        </w:rPr>
      </w:pPr>
      <w:bookmarkStart w:id="14" w:name="_fqb4btdqyeli" w:colFirst="0" w:colLast="0"/>
      <w:bookmarkEnd w:id="14"/>
      <w:r>
        <w:rPr>
          <w:rFonts w:ascii="Times New Roman" w:eastAsia="Times New Roman" w:hAnsi="Times New Roman" w:cs="Times New Roman"/>
          <w:b/>
          <w:bCs/>
          <w:color w:val="000000"/>
          <w:sz w:val="26"/>
          <w:szCs w:val="26"/>
        </w:rPr>
        <w:t>Phase 5: Knowledge Dissemination and Reflection</w:t>
      </w:r>
    </w:p>
    <w:p w14:paraId="0000002F" w14:textId="77777777" w:rsidR="00EF4C54" w:rsidRDefault="00AE400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final phase focuses on the dissemination of lea</w:t>
      </w:r>
      <w:r>
        <w:rPr>
          <w:rFonts w:ascii="Times New Roman" w:eastAsia="Times New Roman" w:hAnsi="Times New Roman" w:cs="Times New Roman"/>
          <w:sz w:val="24"/>
          <w:szCs w:val="24"/>
        </w:rPr>
        <w:t>rning outcomes and reflective evaluation of the COIL experience. Student groups create infographics that summarise their findings and proposed solutions before presenting their work to the larger cohort. These presentations provide opportunities for knowle</w:t>
      </w:r>
      <w:r>
        <w:rPr>
          <w:rFonts w:ascii="Times New Roman" w:eastAsia="Times New Roman" w:hAnsi="Times New Roman" w:cs="Times New Roman"/>
          <w:sz w:val="24"/>
          <w:szCs w:val="24"/>
        </w:rPr>
        <w:t>dge sharing, peer learning, and intercultural dialogue.</w:t>
      </w:r>
    </w:p>
    <w:p w14:paraId="00000030" w14:textId="77777777" w:rsidR="00EF4C54" w:rsidRDefault="00AE400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Reflection constitutes an equally important component of this phase. Students are encouraged to critically examine their learning experiences, communication challenges, intercultural encounters, and p</w:t>
      </w:r>
      <w:r>
        <w:rPr>
          <w:rFonts w:ascii="Times New Roman" w:eastAsia="Times New Roman" w:hAnsi="Times New Roman" w:cs="Times New Roman"/>
          <w:sz w:val="24"/>
          <w:szCs w:val="24"/>
        </w:rPr>
        <w:t>ersonal development throughout the project. Reflective activities support deeper learning by enabling students to connect experiences with broader concepts and future applications. As highlighted by Kolb (2015), reflection transforms experience into meanin</w:t>
      </w:r>
      <w:r>
        <w:rPr>
          <w:rFonts w:ascii="Times New Roman" w:eastAsia="Times New Roman" w:hAnsi="Times New Roman" w:cs="Times New Roman"/>
          <w:sz w:val="24"/>
          <w:szCs w:val="24"/>
        </w:rPr>
        <w:t>gful learning and contributes to long-term personal and professional growth.</w:t>
      </w:r>
    </w:p>
    <w:p w14:paraId="00000031" w14:textId="77777777" w:rsidR="00EF4C54" w:rsidRDefault="00AE4003">
      <w:pPr>
        <w:pStyle w:val="Heading2"/>
        <w:keepNext w:val="0"/>
        <w:keepLines w:val="0"/>
        <w:spacing w:after="80"/>
        <w:jc w:val="both"/>
        <w:rPr>
          <w:rFonts w:ascii="Times New Roman" w:eastAsia="Times New Roman" w:hAnsi="Times New Roman" w:cs="Times New Roman"/>
          <w:b/>
          <w:bCs/>
          <w:sz w:val="24"/>
          <w:szCs w:val="24"/>
        </w:rPr>
      </w:pPr>
      <w:bookmarkStart w:id="15" w:name="_5njwo237a94k" w:colFirst="0" w:colLast="0"/>
      <w:bookmarkEnd w:id="15"/>
      <w:r>
        <w:rPr>
          <w:rFonts w:ascii="Times New Roman" w:eastAsia="Times New Roman" w:hAnsi="Times New Roman" w:cs="Times New Roman"/>
          <w:b/>
          <w:bCs/>
          <w:sz w:val="24"/>
          <w:szCs w:val="24"/>
        </w:rPr>
        <w:t>5. Anticipated Educational Outcomes</w:t>
      </w:r>
    </w:p>
    <w:p w14:paraId="00000032" w14:textId="77777777" w:rsidR="00EF4C54" w:rsidRDefault="00AE400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proposed COIL framework is expected to generate several interconnected educational outcomes that align with the goals of internationalisati</w:t>
      </w:r>
      <w:r>
        <w:rPr>
          <w:rFonts w:ascii="Times New Roman" w:eastAsia="Times New Roman" w:hAnsi="Times New Roman" w:cs="Times New Roman"/>
          <w:sz w:val="24"/>
          <w:szCs w:val="24"/>
        </w:rPr>
        <w:t>on at home, global citizenship education, and communicative language learning.</w:t>
      </w:r>
    </w:p>
    <w:p w14:paraId="00000033" w14:textId="77777777" w:rsidR="00EF4C54" w:rsidRDefault="00AE400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First, students are expected to develop enhanced intercultural competence through sustained interaction with peers from different cultural backgrounds. By engaging in collaborative discussions and problem-solving activities, students will gain greater awar</w:t>
      </w:r>
      <w:r>
        <w:rPr>
          <w:rFonts w:ascii="Times New Roman" w:eastAsia="Times New Roman" w:hAnsi="Times New Roman" w:cs="Times New Roman"/>
          <w:sz w:val="24"/>
          <w:szCs w:val="24"/>
        </w:rPr>
        <w:t xml:space="preserve">eness of cultural </w:t>
      </w:r>
      <w:r>
        <w:rPr>
          <w:rFonts w:ascii="Times New Roman" w:eastAsia="Times New Roman" w:hAnsi="Times New Roman" w:cs="Times New Roman"/>
          <w:sz w:val="24"/>
          <w:szCs w:val="24"/>
        </w:rPr>
        <w:lastRenderedPageBreak/>
        <w:t>diversity, improve their ability to communicate across cultures, and develop more inclusive perspectives towards global issues (Byram, 2021; Hackett et al., 2023).</w:t>
      </w:r>
    </w:p>
    <w:p w14:paraId="00000034" w14:textId="77777777" w:rsidR="00EF4C54" w:rsidRDefault="00AE400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Second, the project is anticipated to strengthen English communication ski</w:t>
      </w:r>
      <w:r>
        <w:rPr>
          <w:rFonts w:ascii="Times New Roman" w:eastAsia="Times New Roman" w:hAnsi="Times New Roman" w:cs="Times New Roman"/>
          <w:sz w:val="24"/>
          <w:szCs w:val="24"/>
        </w:rPr>
        <w:t>lls. As English serves as the primary medium of interaction throughout the programme, students will have opportunities to practise authentic communication in meaningful contexts. These interactions are expected to enhance communication confidence, negotiat</w:t>
      </w:r>
      <w:r>
        <w:rPr>
          <w:rFonts w:ascii="Times New Roman" w:eastAsia="Times New Roman" w:hAnsi="Times New Roman" w:cs="Times New Roman"/>
          <w:sz w:val="24"/>
          <w:szCs w:val="24"/>
        </w:rPr>
        <w:t>ion skills, presentation abilities, and intercultural communicative competence.</w:t>
      </w:r>
    </w:p>
    <w:p w14:paraId="00000035" w14:textId="77777777" w:rsidR="00EF4C54" w:rsidRDefault="00AE400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Third, participation in the COIL programme is expected to foster global citizenship by encouraging students to critically engage with contemporary global challenges and their l</w:t>
      </w:r>
      <w:r>
        <w:rPr>
          <w:rFonts w:ascii="Times New Roman" w:eastAsia="Times New Roman" w:hAnsi="Times New Roman" w:cs="Times New Roman"/>
          <w:sz w:val="24"/>
          <w:szCs w:val="24"/>
        </w:rPr>
        <w:t>ocal manifestations. Through the exploration of glocalized issues, students will develop a deeper understanding of global interconnectedness and their roles as responsible global citizens (UNESCO, 2024).</w:t>
      </w:r>
    </w:p>
    <w:p w14:paraId="00000036" w14:textId="77777777" w:rsidR="00EF4C54" w:rsidRDefault="00AE400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the project is expected to enhance students</w:t>
      </w:r>
      <w:r>
        <w:rPr>
          <w:rFonts w:ascii="Times New Roman" w:eastAsia="Times New Roman" w:hAnsi="Times New Roman" w:cs="Times New Roman"/>
          <w:sz w:val="24"/>
          <w:szCs w:val="24"/>
        </w:rPr>
        <w:t>’ digital collaboration competencies. Effective participation in virtual exchange requires learners to utilise digital communication platforms, coordinate group activities, share information, and collaborate across geographical boundaries. These experience</w:t>
      </w:r>
      <w:r>
        <w:rPr>
          <w:rFonts w:ascii="Times New Roman" w:eastAsia="Times New Roman" w:hAnsi="Times New Roman" w:cs="Times New Roman"/>
          <w:sz w:val="24"/>
          <w:szCs w:val="24"/>
        </w:rPr>
        <w:t>s contribute to the development of digital literacy and collaborative skills that are increasingly valued in contemporary academic and professional contexts (Garrison, 2022).</w:t>
      </w:r>
    </w:p>
    <w:p w14:paraId="00000037" w14:textId="77777777" w:rsidR="00EF4C54" w:rsidRDefault="00AE400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Collectively, these outcomes position the proposed COIL framework as a holistic e</w:t>
      </w:r>
      <w:r>
        <w:rPr>
          <w:rFonts w:ascii="Times New Roman" w:eastAsia="Times New Roman" w:hAnsi="Times New Roman" w:cs="Times New Roman"/>
          <w:sz w:val="24"/>
          <w:szCs w:val="24"/>
        </w:rPr>
        <w:t>ducational model that supports intercultural learning, language development, global engagement, and digital competence development within higher education settings.</w:t>
      </w:r>
    </w:p>
    <w:p w14:paraId="00000038" w14:textId="77777777" w:rsidR="00EF4C54" w:rsidRDefault="00AE4003">
      <w:pPr>
        <w:pStyle w:val="Heading2"/>
        <w:keepNext w:val="0"/>
        <w:keepLines w:val="0"/>
        <w:spacing w:after="80"/>
        <w:jc w:val="both"/>
        <w:rPr>
          <w:rFonts w:ascii="Times New Roman" w:eastAsia="Times New Roman" w:hAnsi="Times New Roman" w:cs="Times New Roman"/>
          <w:b/>
          <w:bCs/>
          <w:sz w:val="24"/>
          <w:szCs w:val="24"/>
        </w:rPr>
      </w:pPr>
      <w:bookmarkStart w:id="16" w:name="_phhkeg036iy" w:colFirst="0" w:colLast="0"/>
      <w:bookmarkEnd w:id="16"/>
      <w:r>
        <w:rPr>
          <w:rFonts w:ascii="Times New Roman" w:eastAsia="Times New Roman" w:hAnsi="Times New Roman" w:cs="Times New Roman"/>
          <w:b/>
          <w:bCs/>
          <w:sz w:val="24"/>
          <w:szCs w:val="24"/>
        </w:rPr>
        <w:t>6. Implications for Higher Education</w:t>
      </w:r>
    </w:p>
    <w:p w14:paraId="00000039" w14:textId="77777777" w:rsidR="00EF4C54" w:rsidRDefault="00AE400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proposed framework contributes to current discussi</w:t>
      </w:r>
      <w:r>
        <w:rPr>
          <w:rFonts w:ascii="Times New Roman" w:eastAsia="Times New Roman" w:hAnsi="Times New Roman" w:cs="Times New Roman"/>
          <w:sz w:val="24"/>
          <w:szCs w:val="24"/>
        </w:rPr>
        <w:t>ons on internationalisation at home by offering an accessible and scalable model for global learning. The project demonstrates how virtual exchange can complement traditional mobility programmes while increasing access to intercultural experiences for a br</w:t>
      </w:r>
      <w:r>
        <w:rPr>
          <w:rFonts w:ascii="Times New Roman" w:eastAsia="Times New Roman" w:hAnsi="Times New Roman" w:cs="Times New Roman"/>
          <w:sz w:val="24"/>
          <w:szCs w:val="24"/>
        </w:rPr>
        <w:t>oader range of students. For language educators, the framework provides an authentic environment for communicative language learning. For universities, it offers a practical strategy for advancing internationalisation objectives despite resource constraint</w:t>
      </w:r>
      <w:r>
        <w:rPr>
          <w:rFonts w:ascii="Times New Roman" w:eastAsia="Times New Roman" w:hAnsi="Times New Roman" w:cs="Times New Roman"/>
          <w:sz w:val="24"/>
          <w:szCs w:val="24"/>
        </w:rPr>
        <w:t>s.</w:t>
      </w:r>
    </w:p>
    <w:p w14:paraId="0000003A" w14:textId="77777777" w:rsidR="00EF4C54" w:rsidRDefault="00AE4003">
      <w:pPr>
        <w:pStyle w:val="Heading2"/>
        <w:keepNext w:val="0"/>
        <w:keepLines w:val="0"/>
        <w:spacing w:after="80"/>
        <w:jc w:val="both"/>
        <w:rPr>
          <w:rFonts w:ascii="Times New Roman" w:eastAsia="Times New Roman" w:hAnsi="Times New Roman" w:cs="Times New Roman"/>
          <w:b/>
          <w:bCs/>
          <w:sz w:val="24"/>
          <w:szCs w:val="24"/>
        </w:rPr>
      </w:pPr>
      <w:bookmarkStart w:id="17" w:name="_kvemi8stceih" w:colFirst="0" w:colLast="0"/>
      <w:bookmarkEnd w:id="17"/>
      <w:r>
        <w:rPr>
          <w:rFonts w:ascii="Times New Roman" w:eastAsia="Times New Roman" w:hAnsi="Times New Roman" w:cs="Times New Roman"/>
          <w:b/>
          <w:bCs/>
          <w:sz w:val="24"/>
          <w:szCs w:val="24"/>
        </w:rPr>
        <w:t>7. Conclusion</w:t>
      </w:r>
    </w:p>
    <w:p w14:paraId="0000003B" w14:textId="77777777" w:rsidR="00EF4C54" w:rsidRDefault="00AE400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Collaborative Online International Learning represents a transformative approach to internationalisation, intercultural education, and language learning in higher education. This conceptual paper proposes a Malaysia–Japan COIL framework centred on glocaliz</w:t>
      </w:r>
      <w:r>
        <w:rPr>
          <w:rFonts w:ascii="Times New Roman" w:eastAsia="Times New Roman" w:hAnsi="Times New Roman" w:cs="Times New Roman"/>
          <w:sz w:val="24"/>
          <w:szCs w:val="24"/>
        </w:rPr>
        <w:t xml:space="preserve">ed issues and collaborative problem-solving. By integrating intercultural dialogue, authentic communication, and experiential learning, the framework has the potential to enhance students’ intercultural </w:t>
      </w:r>
      <w:r>
        <w:rPr>
          <w:rFonts w:ascii="Times New Roman" w:eastAsia="Times New Roman" w:hAnsi="Times New Roman" w:cs="Times New Roman"/>
          <w:sz w:val="24"/>
          <w:szCs w:val="24"/>
        </w:rPr>
        <w:lastRenderedPageBreak/>
        <w:t>competence, English communication skills, global awar</w:t>
      </w:r>
      <w:r>
        <w:rPr>
          <w:rFonts w:ascii="Times New Roman" w:eastAsia="Times New Roman" w:hAnsi="Times New Roman" w:cs="Times New Roman"/>
          <w:sz w:val="24"/>
          <w:szCs w:val="24"/>
        </w:rPr>
        <w:t>eness, and digital collaboration abilities. Future research may empirically evaluate the effectiveness of the proposed model and explore its adaptation across diverse educational contexts.</w:t>
      </w:r>
    </w:p>
    <w:p w14:paraId="0000003C" w14:textId="77777777" w:rsidR="00EF4C54" w:rsidRDefault="00EF4C54">
      <w:pPr>
        <w:spacing w:before="240" w:after="240"/>
        <w:jc w:val="both"/>
        <w:rPr>
          <w:rFonts w:ascii="Times New Roman" w:eastAsia="Times New Roman" w:hAnsi="Times New Roman" w:cs="Times New Roman"/>
          <w:sz w:val="24"/>
          <w:szCs w:val="24"/>
        </w:rPr>
      </w:pPr>
    </w:p>
    <w:p w14:paraId="0000003D" w14:textId="77777777" w:rsidR="00EF4C54" w:rsidRDefault="00AE4003">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0000003E" w14:textId="77777777" w:rsidR="00EF4C54" w:rsidRDefault="00AE4003">
      <w:pPr>
        <w:spacing w:before="240" w:after="240"/>
        <w:ind w:left="720" w:hanging="72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Anderson, A. M., &amp; Or, J. (2023). Fostering intercultur</w:t>
      </w:r>
      <w:r>
        <w:rPr>
          <w:rFonts w:ascii="Times New Roman" w:eastAsia="Times New Roman" w:hAnsi="Times New Roman" w:cs="Times New Roman"/>
          <w:sz w:val="24"/>
          <w:szCs w:val="24"/>
        </w:rPr>
        <w:t>al effectiveness and cultural humility in adult learners through Collaborative Online International Learning (COIL). Adult Learning, 34(4), 183–194.</w:t>
      </w:r>
      <w:hyperlink r:id="rId5">
        <w:r>
          <w:rPr>
            <w:rFonts w:ascii="Times New Roman" w:eastAsia="Times New Roman" w:hAnsi="Times New Roman" w:cs="Times New Roman"/>
            <w:sz w:val="24"/>
            <w:szCs w:val="24"/>
          </w:rPr>
          <w:t xml:space="preserve"> </w:t>
        </w:r>
      </w:hyperlink>
      <w:hyperlink r:id="rId6">
        <w:r>
          <w:rPr>
            <w:rFonts w:ascii="Times New Roman" w:eastAsia="Times New Roman" w:hAnsi="Times New Roman" w:cs="Times New Roman"/>
            <w:color w:val="1155CC"/>
            <w:sz w:val="24"/>
            <w:szCs w:val="24"/>
            <w:u w:val="single"/>
          </w:rPr>
          <w:t>https://doi.org/10.1177/10451595231164152</w:t>
        </w:r>
      </w:hyperlink>
    </w:p>
    <w:p w14:paraId="0000003F" w14:textId="77777777" w:rsidR="00EF4C54" w:rsidRDefault="00AE4003">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Beelen, J., &amp; Jones, E. (2015). Redefining internationalization at home. In A. Curaj, L. Matei, R. Pricopie, J. Salmi, &amp; P. Scott (Eds.), The European higher education area: Between critical reflecti</w:t>
      </w:r>
      <w:r>
        <w:rPr>
          <w:rFonts w:ascii="Times New Roman" w:eastAsia="Times New Roman" w:hAnsi="Times New Roman" w:cs="Times New Roman"/>
          <w:sz w:val="24"/>
          <w:szCs w:val="24"/>
        </w:rPr>
        <w:t>ons and future policies (pp. 59–72). Springer.</w:t>
      </w:r>
    </w:p>
    <w:p w14:paraId="00000040" w14:textId="77777777" w:rsidR="00EF4C54" w:rsidRDefault="00AE4003">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Braun, V., &amp; Clarke, V. (2022). Thematic analysis: A practical guide. Sage.</w:t>
      </w:r>
    </w:p>
    <w:p w14:paraId="00000041" w14:textId="77777777" w:rsidR="00EF4C54" w:rsidRDefault="00AE4003">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Byram, M. (2021). Teaching and assessing intercultural communicative competence: Revisited. Multilingual Matters.</w:t>
      </w:r>
    </w:p>
    <w:p w14:paraId="00000042" w14:textId="77777777" w:rsidR="00EF4C54" w:rsidRDefault="00AE4003">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Chan, C. K. Y. (202</w:t>
      </w:r>
      <w:r>
        <w:rPr>
          <w:rFonts w:ascii="Times New Roman" w:eastAsia="Times New Roman" w:hAnsi="Times New Roman" w:cs="Times New Roman"/>
          <w:sz w:val="24"/>
          <w:szCs w:val="24"/>
        </w:rPr>
        <w:t>5). A scoping review of empirical research on Collaborative Online International Learning implementation. Journal of Studies in International Education. Advance online publication.</w:t>
      </w:r>
    </w:p>
    <w:p w14:paraId="00000043" w14:textId="77777777" w:rsidR="00EF4C54" w:rsidRDefault="00AE4003">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Deardorff, D. K. (2023). Manual for developing intercultural competencies: </w:t>
      </w:r>
      <w:r>
        <w:rPr>
          <w:rFonts w:ascii="Times New Roman" w:eastAsia="Times New Roman" w:hAnsi="Times New Roman" w:cs="Times New Roman"/>
          <w:sz w:val="24"/>
          <w:szCs w:val="24"/>
        </w:rPr>
        <w:t>Story circles. UNESCO.</w:t>
      </w:r>
    </w:p>
    <w:p w14:paraId="00000044" w14:textId="77777777" w:rsidR="00EF4C54" w:rsidRDefault="00AE4003">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Fukkink, R., Helms, R., Spee, O., Mongelos, A., Bratland, K., &amp; Pedersen, R. (2024). Pedagogical dimensions and intercultural learning outcomes of Collaborative Online International Learning (COIL): A review of studies published betw</w:t>
      </w:r>
      <w:r>
        <w:rPr>
          <w:rFonts w:ascii="Times New Roman" w:eastAsia="Times New Roman" w:hAnsi="Times New Roman" w:cs="Times New Roman"/>
          <w:sz w:val="24"/>
          <w:szCs w:val="24"/>
        </w:rPr>
        <w:t>een 2013 and 2022. Journal of Studies in International Education. Advance online publication.</w:t>
      </w:r>
    </w:p>
    <w:p w14:paraId="00000045" w14:textId="77777777" w:rsidR="00EF4C54" w:rsidRDefault="00AE4003">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Garrison, D. R. (2022). E-learning in the 21st century: A community of inquiry framework for research and practice (4th ed.). Routledge.</w:t>
      </w:r>
    </w:p>
    <w:p w14:paraId="00000046" w14:textId="77777777" w:rsidR="00EF4C54" w:rsidRDefault="00AE4003">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Gustine, G. G., Jones, B.</w:t>
      </w:r>
      <w:r>
        <w:rPr>
          <w:rFonts w:ascii="Times New Roman" w:eastAsia="Times New Roman" w:hAnsi="Times New Roman" w:cs="Times New Roman"/>
          <w:sz w:val="24"/>
          <w:szCs w:val="24"/>
        </w:rPr>
        <w:t>, Rakhmawati, S., Kusrini, D., &amp; Yakin, H. (2025). Developing EFL students’ intercultural competence and communication through the COIL approach. TEFLIN Journal, 36(1), 1–25.</w:t>
      </w:r>
    </w:p>
    <w:p w14:paraId="00000047" w14:textId="77777777" w:rsidR="00EF4C54" w:rsidRDefault="00AE4003">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Hackett, S., Dawson, M., Janssen, J., &amp; van Tartwijk, J. (2024). Defining Collabo</w:t>
      </w:r>
      <w:r>
        <w:rPr>
          <w:rFonts w:ascii="Times New Roman" w:eastAsia="Times New Roman" w:hAnsi="Times New Roman" w:cs="Times New Roman"/>
          <w:sz w:val="24"/>
          <w:szCs w:val="24"/>
        </w:rPr>
        <w:t>rative Online International Learning and distinguishing it from virtual exchange. TechTrends, 68(2), 217–229.</w:t>
      </w:r>
    </w:p>
    <w:p w14:paraId="00000048" w14:textId="77777777" w:rsidR="00EF4C54" w:rsidRDefault="00AE4003">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Hackett, S., Janssen, J., Beach, P., Perreault, M., Beelen, J., &amp; van Tartwijk, J. (2023). The effectiveness of Collaborative Online International</w:t>
      </w:r>
      <w:r>
        <w:rPr>
          <w:rFonts w:ascii="Times New Roman" w:eastAsia="Times New Roman" w:hAnsi="Times New Roman" w:cs="Times New Roman"/>
          <w:sz w:val="24"/>
          <w:szCs w:val="24"/>
        </w:rPr>
        <w:t xml:space="preserve"> Learning on intercultural competence development in higher education. International Journal of Educational Technology in Higher Education, 20(1), 1–21.</w:t>
      </w:r>
    </w:p>
    <w:p w14:paraId="00000049" w14:textId="77777777" w:rsidR="00EF4C54" w:rsidRDefault="00AE4003">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Helm, F., &amp; Beaven, A. (Eds.). (2020). Designing and implementing virtual exchange: A collection of cas</w:t>
      </w:r>
      <w:r>
        <w:rPr>
          <w:rFonts w:ascii="Times New Roman" w:eastAsia="Times New Roman" w:hAnsi="Times New Roman" w:cs="Times New Roman"/>
          <w:sz w:val="24"/>
          <w:szCs w:val="24"/>
        </w:rPr>
        <w:t>e studies. Research-publishing.net.</w:t>
      </w:r>
    </w:p>
    <w:p w14:paraId="0000004A" w14:textId="77777777" w:rsidR="00EF4C54" w:rsidRDefault="00AE4003">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Kolb, D. A. (2015). Experiential learning: Experience as the source of learning and development (2nd ed.). Pearson Education.</w:t>
      </w:r>
    </w:p>
    <w:p w14:paraId="0000004B" w14:textId="77777777" w:rsidR="00EF4C54" w:rsidRDefault="00AE4003">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Leask, B. (2023). Internationalizing the curriculum. Routledge.</w:t>
      </w:r>
    </w:p>
    <w:p w14:paraId="0000004C" w14:textId="77777777" w:rsidR="00EF4C54" w:rsidRDefault="00AE4003">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O'Dowd, R. (2021). Virtual exchange: Moving forward into the next decade. Computer Assisted Language Learning, 34(3), 209–224.</w:t>
      </w:r>
    </w:p>
    <w:p w14:paraId="0000004D" w14:textId="77777777" w:rsidR="00EF4C54" w:rsidRDefault="00AE4003">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O'Dowd, R. (2023). Internationalisation and virtual exchange: A review of research and practice. Language Learning &amp; Technology, </w:t>
      </w:r>
      <w:r>
        <w:rPr>
          <w:rFonts w:ascii="Times New Roman" w:eastAsia="Times New Roman" w:hAnsi="Times New Roman" w:cs="Times New Roman"/>
          <w:sz w:val="24"/>
          <w:szCs w:val="24"/>
        </w:rPr>
        <w:t>27(1), 1–18.</w:t>
      </w:r>
    </w:p>
    <w:p w14:paraId="0000004E" w14:textId="77777777" w:rsidR="00EF4C54" w:rsidRDefault="00AE4003">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Piaget, J. (1972). The psychology of the child. Basic Books.</w:t>
      </w:r>
    </w:p>
    <w:p w14:paraId="0000004F" w14:textId="77777777" w:rsidR="00EF4C54" w:rsidRDefault="00AE4003">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Rubin, J. (2022). Embedding Collaborative Online International Learning (COIL) at higher education institutions. Journal of Virtual Exchange, 5, 1–16.</w:t>
      </w:r>
    </w:p>
    <w:p w14:paraId="00000050" w14:textId="77777777" w:rsidR="00EF4C54" w:rsidRDefault="00AE4003">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Vygotsky, L. S. (1978). Mind in</w:t>
      </w:r>
      <w:r>
        <w:rPr>
          <w:rFonts w:ascii="Times New Roman" w:eastAsia="Times New Roman" w:hAnsi="Times New Roman" w:cs="Times New Roman"/>
          <w:sz w:val="24"/>
          <w:szCs w:val="24"/>
        </w:rPr>
        <w:t xml:space="preserve"> society: The development of higher psychological processes. Harvard University Press.</w:t>
      </w:r>
    </w:p>
    <w:p w14:paraId="00000051" w14:textId="77777777" w:rsidR="00EF4C54" w:rsidRDefault="00AE4003">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UNESCO. (2024). Global education monitoring report 2024: Education and global citizenship. UNESCO Publishing.</w:t>
      </w:r>
    </w:p>
    <w:p w14:paraId="00000052" w14:textId="77777777" w:rsidR="00EF4C54" w:rsidRDefault="00AE4003">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United Nations. (2023). Transforming education for sustaina</w:t>
      </w:r>
      <w:r>
        <w:rPr>
          <w:rFonts w:ascii="Times New Roman" w:eastAsia="Times New Roman" w:hAnsi="Times New Roman" w:cs="Times New Roman"/>
          <w:sz w:val="24"/>
          <w:szCs w:val="24"/>
        </w:rPr>
        <w:t>ble futures: Sustainable Development Goal 4 progress report. United Nations.</w:t>
      </w:r>
    </w:p>
    <w:p w14:paraId="00000053" w14:textId="77777777" w:rsidR="00EF4C54" w:rsidRDefault="00AE4003">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Wimpenny, K., Merryfield, M., &amp; Tombs, G. (2022). Virtual exchange and global citizenship education in higher education. Higher Education Research &amp; Development, 41(6), 1984–1998.</w:t>
      </w:r>
    </w:p>
    <w:p w14:paraId="00000054" w14:textId="77777777" w:rsidR="00EF4C54" w:rsidRDefault="00AE4003">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Youn, S. J., &amp; Kim, J. (2024). Collaborative Online International Learning and intercultural communication competence among Asian university students. Asia Pacific Education Review, 25(1), 45–59.</w:t>
      </w:r>
    </w:p>
    <w:sectPr w:rsidR="00EF4C5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FC0048B-6315-4104-B8CE-D442036D4833}"/>
  </w:font>
  <w:font w:name="Cambria">
    <w:panose1 w:val="02040503050406030204"/>
    <w:charset w:val="00"/>
    <w:family w:val="roman"/>
    <w:pitch w:val="variable"/>
    <w:sig w:usb0="E00006FF" w:usb1="420024FF" w:usb2="02000000" w:usb3="00000000" w:csb0="0000019F" w:csb1="00000000"/>
    <w:embedRegular r:id="rId2" w:fontKey="{80370FA5-32AC-4BD4-86CE-96969901A35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compat>
    <w:compatSetting w:name="compatibilityMode" w:uri="http://schemas.microsoft.com/office/word" w:val="14"/>
  </w:compat>
  <w:rsids>
    <w:rsidRoot w:val="00EF4C54"/>
    <w:rsid w:val="00AE4003"/>
    <w:rsid w:val="00EF4C5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doi.org/10.1177/10451595231164152" TargetMode="External"/><Relationship Id="rId5" Type="http://schemas.openxmlformats.org/officeDocument/2006/relationships/hyperlink" Target="https://doi.org/10.1177/10451595231164152"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3989</Words>
  <Characters>22741</Characters>
  <Application>Microsoft Office Word</Application>
  <DocSecurity>0</DocSecurity>
  <Lines>189</Lines>
  <Paragraphs>53</Paragraphs>
  <ScaleCrop>false</ScaleCrop>
  <Company/>
  <LinksUpToDate>false</LinksUpToDate>
  <CharactersWithSpaces>26677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2026-06-25T06:49:00Z</dcterms:created>
  <dcterms:modified xsi:type="dcterms:W3CDTF">2026-06-25T06:50:00Z</dcterms:modified>
</cp:coreProperties>
</file>