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BD8" w:rsidRDefault="00993BD8" w:rsidP="00764D0C">
      <w:pPr>
        <w:spacing w:after="0" w:line="360" w:lineRule="auto"/>
        <w:ind w:firstLine="720"/>
        <w:jc w:val="center"/>
        <w:rPr>
          <w:rFonts w:ascii="Times New Roman" w:hAnsi="Times New Roman"/>
          <w:b/>
          <w:bCs/>
          <w:sz w:val="28"/>
          <w:szCs w:val="28"/>
        </w:rPr>
      </w:pPr>
      <w:bookmarkStart w:id="0" w:name="_GoBack"/>
      <w:bookmarkEnd w:id="0"/>
      <w:r w:rsidRPr="00993BD8">
        <w:rPr>
          <w:rFonts w:ascii="Times New Roman" w:hAnsi="Times New Roman"/>
          <w:b/>
          <w:bCs/>
          <w:sz w:val="28"/>
          <w:szCs w:val="28"/>
        </w:rPr>
        <w:t>Factors Influence Business Process Outsourcing Employees to Transition into Virtual Assistance: A Qualitative Systematic Literature Review</w:t>
      </w:r>
      <w:r w:rsidR="00AE2733">
        <w:rPr>
          <w:rFonts w:ascii="Times New Roman" w:hAnsi="Times New Roman"/>
          <w:b/>
          <w:bCs/>
          <w:sz w:val="28"/>
          <w:szCs w:val="28"/>
        </w:rPr>
        <w:br/>
      </w:r>
    </w:p>
    <w:p w:rsidR="00764D0C" w:rsidRDefault="00764D0C" w:rsidP="00764D0C">
      <w:pPr>
        <w:spacing w:after="0" w:line="240" w:lineRule="auto"/>
        <w:rPr>
          <w:rFonts w:ascii="Times New Roman" w:hAnsi="Times New Roman"/>
          <w:b/>
          <w:bCs/>
          <w:sz w:val="28"/>
          <w:szCs w:val="28"/>
        </w:rPr>
      </w:pPr>
      <w:r w:rsidRPr="00764D0C">
        <w:rPr>
          <w:rFonts w:ascii="Times New Roman" w:hAnsi="Times New Roman"/>
          <w:b/>
          <w:bCs/>
          <w:sz w:val="28"/>
          <w:szCs w:val="28"/>
        </w:rPr>
        <w:t>ABSTRACT</w:t>
      </w:r>
    </w:p>
    <w:p w:rsidR="00764D0C" w:rsidRDefault="00764D0C" w:rsidP="00764D0C">
      <w:pPr>
        <w:spacing w:after="0" w:line="240" w:lineRule="auto"/>
        <w:rPr>
          <w:rFonts w:ascii="Times New Roman" w:hAnsi="Times New Roman"/>
          <w:b/>
          <w:bCs/>
          <w:sz w:val="28"/>
          <w:szCs w:val="28"/>
        </w:rPr>
      </w:pPr>
    </w:p>
    <w:p w:rsidR="00764D0C" w:rsidRPr="00181743" w:rsidRDefault="00764D0C" w:rsidP="000871C0">
      <w:pPr>
        <w:spacing w:after="0" w:line="240" w:lineRule="auto"/>
        <w:jc w:val="both"/>
        <w:rPr>
          <w:rFonts w:ascii="Times New Roman" w:hAnsi="Times New Roman"/>
        </w:rPr>
      </w:pPr>
      <w:r w:rsidRPr="00181743">
        <w:rPr>
          <w:rFonts w:ascii="Times New Roman" w:hAnsi="Times New Roman"/>
        </w:rPr>
        <w:t>The fast expansion of digital work platforms and remote employment prospects has altered career paths in the service business, particularly among personnel in the Business Process Outsourcing (BPO) sector. This qualitative systematic literature review (QSLR) investigates the factors that influence BPO employees' transfer to virtual assistant (VA) positions. The study draws on current scholarly literature to identify the motives, difficulties, and enabling environments that form this career change. Using a systematic review methodology, relevant studies were extracted from major academic databases based on established inclusion and exclusion criteria. The collected material was evaluated using thematic synthesis to identify reoccurring patterns and themes.</w:t>
      </w:r>
    </w:p>
    <w:p w:rsidR="00CF7914" w:rsidRPr="00181743" w:rsidRDefault="00CF7914" w:rsidP="000871C0">
      <w:pPr>
        <w:spacing w:after="0" w:line="240" w:lineRule="auto"/>
        <w:jc w:val="both"/>
        <w:rPr>
          <w:rFonts w:ascii="Times New Roman" w:hAnsi="Times New Roman"/>
        </w:rPr>
      </w:pPr>
    </w:p>
    <w:p w:rsidR="00CF7914" w:rsidRPr="0054511A" w:rsidRDefault="00CF7914" w:rsidP="000871C0">
      <w:pPr>
        <w:spacing w:after="0" w:line="240" w:lineRule="auto"/>
        <w:jc w:val="both"/>
        <w:rPr>
          <w:rFonts w:ascii="Times New Roman" w:hAnsi="Times New Roman"/>
        </w:rPr>
      </w:pPr>
      <w:r w:rsidRPr="00181743">
        <w:rPr>
          <w:rFonts w:ascii="Times New Roman" w:hAnsi="Times New Roman"/>
        </w:rPr>
        <w:t>The review followed the PRISMA 2020 reporting framework. Using a predefined search string and PICOC framework,</w:t>
      </w:r>
      <w:r w:rsidR="00F32B91" w:rsidRPr="00181743">
        <w:rPr>
          <w:rFonts w:ascii="Times New Roman" w:hAnsi="Times New Roman"/>
        </w:rPr>
        <w:t xml:space="preserve"> 596 studies were initially identified through data base and registry searching procedure. Following, eligibility screening, and quality assessment conducted independently by four reviewers, </w:t>
      </w:r>
      <w:r w:rsidR="0054511A" w:rsidRPr="0054511A">
        <w:rPr>
          <w:rFonts w:ascii="Times New Roman" w:hAnsi="Times New Roman"/>
        </w:rPr>
        <w:t>17</w:t>
      </w:r>
      <w:r w:rsidR="00F32B91" w:rsidRPr="0054511A">
        <w:rPr>
          <w:rFonts w:ascii="Times New Roman" w:hAnsi="Times New Roman"/>
        </w:rPr>
        <w:t xml:space="preserve"> high-quality studies published between 2021 and 2026 were retained for final synthesis. </w:t>
      </w:r>
    </w:p>
    <w:p w:rsidR="00F32B91" w:rsidRPr="00181743" w:rsidRDefault="00F32B91" w:rsidP="000871C0">
      <w:pPr>
        <w:spacing w:after="0" w:line="240" w:lineRule="auto"/>
        <w:jc w:val="both"/>
        <w:rPr>
          <w:rFonts w:ascii="Times New Roman" w:hAnsi="Times New Roman"/>
          <w:color w:val="EE0000"/>
        </w:rPr>
      </w:pPr>
    </w:p>
    <w:p w:rsidR="00F32B91" w:rsidRPr="00181743" w:rsidRDefault="00F32B91" w:rsidP="000871C0">
      <w:pPr>
        <w:spacing w:after="0" w:line="240" w:lineRule="auto"/>
        <w:jc w:val="both"/>
        <w:rPr>
          <w:rFonts w:ascii="Times New Roman" w:hAnsi="Times New Roman"/>
        </w:rPr>
      </w:pPr>
      <w:r w:rsidRPr="00181743">
        <w:rPr>
          <w:rFonts w:ascii="Times New Roman" w:hAnsi="Times New Roman"/>
        </w:rPr>
        <w:t>The findings show that financial incentives, work-life balance, flexible work arrangements, career autonomy, and possibilities for skill development are among the top motivators for BPO personnel to seek virtual help employment. Technological innovation, rising demand for remote support services, and the availability of online freelancing platforms all help to accelerate the move. However, issues such as financial insecurity, lack of work benefits, difficulty acquiring clients, and inadequate professional support systems remain major concerns. The review also emphasizes the necessity of digital capabilities, self-management skills, an entrepreneurial mindset, and continuous learning for a successful transition.</w:t>
      </w:r>
    </w:p>
    <w:p w:rsidR="009F72DD" w:rsidRPr="00181743" w:rsidRDefault="009F72DD" w:rsidP="000871C0">
      <w:pPr>
        <w:spacing w:after="0" w:line="240" w:lineRule="auto"/>
        <w:jc w:val="both"/>
        <w:rPr>
          <w:rFonts w:ascii="Times New Roman" w:hAnsi="Times New Roman"/>
        </w:rPr>
      </w:pPr>
      <w:r w:rsidRPr="00181743">
        <w:rPr>
          <w:rFonts w:ascii="Times New Roman" w:hAnsi="Times New Roman"/>
        </w:rPr>
        <w:t>This study contributes to the expanding body of knowledge on job shifting in the digital economy by offering a thorough grasp of the elements that influence the transition from traditional BPO employment to virtual help. Employees, companies, policymakers, and educational institutions can benefit from the findings, which provide useful insights into workforce adaptation in an increasingly technologically advanced labor market. Future research should focus on the longitudinal experiences of shifting professionals as well as the long-term viability of virtual help careers.</w:t>
      </w:r>
    </w:p>
    <w:p w:rsidR="009F72DD" w:rsidRPr="00181743" w:rsidRDefault="009F72DD" w:rsidP="00F32B91">
      <w:pPr>
        <w:spacing w:after="0" w:line="240" w:lineRule="auto"/>
        <w:rPr>
          <w:rFonts w:ascii="Times New Roman" w:hAnsi="Times New Roman"/>
        </w:rPr>
      </w:pPr>
    </w:p>
    <w:p w:rsidR="009F72DD" w:rsidRDefault="009F72DD" w:rsidP="00764D0C">
      <w:pPr>
        <w:spacing w:after="0" w:line="240" w:lineRule="auto"/>
        <w:rPr>
          <w:rFonts w:ascii="Times New Roman" w:hAnsi="Times New Roman"/>
          <w:i/>
          <w:iCs/>
        </w:rPr>
      </w:pPr>
      <w:r w:rsidRPr="00181743">
        <w:rPr>
          <w:rFonts w:ascii="Times New Roman" w:hAnsi="Times New Roman"/>
          <w:b/>
          <w:bCs/>
        </w:rPr>
        <w:t>Keywords:</w:t>
      </w:r>
      <w:r w:rsidRPr="00181743">
        <w:rPr>
          <w:rFonts w:ascii="Times New Roman" w:hAnsi="Times New Roman"/>
        </w:rPr>
        <w:t xml:space="preserve"> </w:t>
      </w:r>
      <w:r w:rsidRPr="00181743">
        <w:rPr>
          <w:rFonts w:ascii="Times New Roman" w:hAnsi="Times New Roman"/>
          <w:i/>
          <w:iCs/>
        </w:rPr>
        <w:t>Business Process Outsourcing (BPO), Virtual Assistance, Career Transition, Digital Workforce, Remote Work, Freelancing.</w:t>
      </w:r>
    </w:p>
    <w:p w:rsidR="00A9259F" w:rsidRDefault="00A9259F" w:rsidP="00764D0C">
      <w:pPr>
        <w:spacing w:after="0" w:line="240" w:lineRule="auto"/>
        <w:rPr>
          <w:rFonts w:ascii="Times New Roman" w:hAnsi="Times New Roman"/>
          <w:i/>
          <w:iCs/>
        </w:rPr>
      </w:pPr>
    </w:p>
    <w:p w:rsidR="009F72DD" w:rsidRPr="00181743" w:rsidRDefault="009F72DD" w:rsidP="00764D0C">
      <w:pPr>
        <w:spacing w:after="0" w:line="240" w:lineRule="auto"/>
        <w:rPr>
          <w:rFonts w:ascii="Times New Roman" w:hAnsi="Times New Roman"/>
          <w:b/>
          <w:bCs/>
        </w:rPr>
      </w:pPr>
      <w:r w:rsidRPr="00181743">
        <w:rPr>
          <w:rFonts w:ascii="Times New Roman" w:hAnsi="Times New Roman"/>
          <w:b/>
          <w:bCs/>
        </w:rPr>
        <w:t>INTRODUCTION</w:t>
      </w:r>
    </w:p>
    <w:p w:rsidR="00672CF6" w:rsidRPr="00181743" w:rsidRDefault="00672CF6" w:rsidP="000871C0">
      <w:pPr>
        <w:spacing w:after="0" w:line="240" w:lineRule="auto"/>
        <w:jc w:val="both"/>
        <w:rPr>
          <w:rFonts w:ascii="Times New Roman" w:hAnsi="Times New Roman"/>
        </w:rPr>
      </w:pPr>
    </w:p>
    <w:p w:rsidR="00A9259F" w:rsidRDefault="00A9259F" w:rsidP="008B338B">
      <w:pPr>
        <w:pStyle w:val="NormalWeb"/>
        <w:jc w:val="both"/>
      </w:pPr>
      <w:r>
        <w:t xml:space="preserve">Interest in virtual assistance has increased considerably as digital technologies continue to reshape the nature of work. Yet, research on this career pathway remains scattered across </w:t>
      </w:r>
      <w:r>
        <w:lastRenderedPageBreak/>
        <w:t>different fields, including digital work, remote employment, freelancing, workforce transformation, and technology management. Existing studies have identified a range of factors associated with career transitions, such as work-life balance, digital competence, entrepreneurial aspirations, career mobility, job satisfaction, and organizational conditions. Most of this evidence, however, has been generated independently, with each study examining only a limited aspect of the transition. As a result, there is still no clear picture of how these interconnected factors collectively influence the decision of Business Process Outsourcing (BPO) employees to pursue careers in virtual assistance.</w:t>
      </w:r>
    </w:p>
    <w:p w:rsidR="00A9259F" w:rsidRDefault="00A9259F" w:rsidP="008B338B">
      <w:pPr>
        <w:pStyle w:val="NormalWeb"/>
        <w:jc w:val="both"/>
      </w:pPr>
      <w:r>
        <w:t>A closer examination of the literature also reveals that previous systematic reviews have concentrated on broader themes, including digital transformation, remote work, online freelancing, impact sourcing, workforce engagement, and technology-enabled employment. Although these reviews provide valuable insights into evolving work arrangements, they do not specifically address the movement of employees from conventional BPO roles into virtual assistance. Consequently, the evidence remains dispersed, making it difficult to understand how financial considerations, technological readiness, organizational experiences, professional aspirations, and personal motivations interact throughout this career transition. This fragmented knowledge limits the ability of organizations, educators, and policymakers to design interventions that are grounded in a comprehensive understanding of the phenomenon.</w:t>
      </w:r>
    </w:p>
    <w:p w:rsidR="00A9259F" w:rsidRDefault="00A9259F" w:rsidP="008B338B">
      <w:pPr>
        <w:pStyle w:val="NormalWeb"/>
        <w:jc w:val="both"/>
      </w:pPr>
      <w:r>
        <w:t>The issue has become even more relevant as artificial intelligence, cloud-based collaboration tools, digital labor platforms, and remote work technologies continue to expand employment opportunities beyond traditional organizational settings. While the number of individual studies has grown, their findings differ in context, methodology, and scope, making direct comparisons challenging. Bringing this evidence together through a systematic literature review offers an opportunity to consolidate current knowledge, identify recurring patterns, clarify inconsistencies, and highlight areas where further investigation is needed.</w:t>
      </w:r>
    </w:p>
    <w:p w:rsidR="00A9259F" w:rsidRDefault="00A9259F" w:rsidP="008B338B">
      <w:pPr>
        <w:pStyle w:val="NormalWeb"/>
        <w:jc w:val="both"/>
      </w:pPr>
      <w:r>
        <w:t>From a Technology Management perspective, the transition from BPO employment to virtual assistance represents more than a change in occupation. It reflects how technological innovation, organizational change, and evolving labor market conditions influence career decisions and workforce adaptation. Understanding these dynamics can support organizations in developing talent retention strategies, assist higher education institutions in preparing graduates for digital careers, inform policymakers responsible for workforce development, and help professionals make informed career decisions within an increasingly technology-driven economy.</w:t>
      </w:r>
    </w:p>
    <w:p w:rsidR="00E80DE8" w:rsidRPr="00181743" w:rsidRDefault="00A9259F" w:rsidP="00A9259F">
      <w:pPr>
        <w:pStyle w:val="NormalWeb"/>
      </w:pPr>
      <w:r>
        <w:t>In response to these gaps, this systematic literature review synthesizes recent empirical evidence on the factors influencing the transition of Business Process Outsourcing employees into virtual assistance, examines the challenges encountered during this career shift, and discusses its broader implications for workforce transformation in the digital economy.</w:t>
      </w:r>
    </w:p>
    <w:p w:rsidR="00E80DE8" w:rsidRDefault="00E80DE8" w:rsidP="000871C0">
      <w:pPr>
        <w:spacing w:after="0" w:line="240" w:lineRule="auto"/>
        <w:jc w:val="both"/>
        <w:rPr>
          <w:rFonts w:ascii="Times New Roman" w:hAnsi="Times New Roman"/>
        </w:rPr>
      </w:pPr>
      <w:r w:rsidRPr="00181743">
        <w:rPr>
          <w:rFonts w:ascii="Times New Roman" w:hAnsi="Times New Roman"/>
        </w:rPr>
        <w:t>This systematic literature review</w:t>
      </w:r>
      <w:r w:rsidR="00546026" w:rsidRPr="00181743">
        <w:rPr>
          <w:rFonts w:ascii="Times New Roman" w:hAnsi="Times New Roman"/>
        </w:rPr>
        <w:t xml:space="preserve"> addresses this research gap by synthesizing evidence concerning </w:t>
      </w:r>
      <w:r w:rsidR="00641992" w:rsidRPr="00181743">
        <w:rPr>
          <w:rFonts w:ascii="Times New Roman" w:hAnsi="Times New Roman"/>
        </w:rPr>
        <w:t>the factors influence Business Process Outsourcing employees to transition into virtual assistance</w:t>
      </w:r>
      <w:r w:rsidR="000D3B86" w:rsidRPr="00181743">
        <w:rPr>
          <w:rFonts w:ascii="Times New Roman" w:hAnsi="Times New Roman"/>
        </w:rPr>
        <w:t>.</w:t>
      </w:r>
      <w:r w:rsidR="00A9259F">
        <w:rPr>
          <w:rFonts w:ascii="Times New Roman" w:hAnsi="Times New Roman"/>
        </w:rPr>
        <w:t xml:space="preserve"> The review follows the PRISMA 2020 reporting framework.</w:t>
      </w:r>
    </w:p>
    <w:p w:rsidR="00F97646" w:rsidRDefault="00F97646" w:rsidP="00E53CF1">
      <w:pPr>
        <w:spacing w:after="0" w:line="240" w:lineRule="auto"/>
        <w:rPr>
          <w:rFonts w:ascii="Times New Roman" w:hAnsi="Times New Roman"/>
        </w:rPr>
      </w:pPr>
    </w:p>
    <w:p w:rsidR="008B3C2D" w:rsidRPr="00181743" w:rsidRDefault="000D3B86" w:rsidP="00E53CF1">
      <w:pPr>
        <w:spacing w:after="0" w:line="240" w:lineRule="auto"/>
        <w:rPr>
          <w:rFonts w:ascii="Times New Roman" w:hAnsi="Times New Roman"/>
        </w:rPr>
      </w:pPr>
      <w:r w:rsidRPr="00181743">
        <w:rPr>
          <w:rFonts w:ascii="Times New Roman" w:hAnsi="Times New Roman"/>
          <w:b/>
          <w:bCs/>
        </w:rPr>
        <w:t>RQ1:</w:t>
      </w:r>
      <w:r w:rsidRPr="00181743">
        <w:rPr>
          <w:rFonts w:ascii="Times New Roman" w:hAnsi="Times New Roman"/>
        </w:rPr>
        <w:t xml:space="preserve"> </w:t>
      </w:r>
      <w:r w:rsidR="00135C6E" w:rsidRPr="00181743">
        <w:rPr>
          <w:rFonts w:ascii="Times New Roman" w:hAnsi="Times New Roman"/>
        </w:rPr>
        <w:t>What are the factors influencing BPO employees' transition to virtual assistance?</w:t>
      </w:r>
    </w:p>
    <w:p w:rsidR="00E53CF1" w:rsidRPr="00181743" w:rsidRDefault="00135C6E" w:rsidP="00E53CF1">
      <w:pPr>
        <w:spacing w:after="0" w:line="240" w:lineRule="auto"/>
        <w:rPr>
          <w:rFonts w:ascii="Times New Roman" w:hAnsi="Times New Roman"/>
        </w:rPr>
      </w:pPr>
      <w:r w:rsidRPr="00181743">
        <w:rPr>
          <w:rFonts w:ascii="Times New Roman" w:hAnsi="Times New Roman"/>
          <w:b/>
          <w:bCs/>
        </w:rPr>
        <w:lastRenderedPageBreak/>
        <w:t xml:space="preserve">RQ2: </w:t>
      </w:r>
      <w:r w:rsidR="008B3C2D" w:rsidRPr="00181743">
        <w:rPr>
          <w:rFonts w:ascii="Times New Roman" w:hAnsi="Times New Roman"/>
        </w:rPr>
        <w:t>What challenges and risks are associated with the transition from BPO work to virtual assistance?</w:t>
      </w:r>
    </w:p>
    <w:p w:rsidR="008B3C2D" w:rsidRPr="00181743" w:rsidRDefault="008B3C2D" w:rsidP="00E53CF1">
      <w:pPr>
        <w:spacing w:after="0" w:line="240" w:lineRule="auto"/>
        <w:rPr>
          <w:rFonts w:ascii="Times New Roman" w:hAnsi="Times New Roman"/>
        </w:rPr>
      </w:pPr>
    </w:p>
    <w:p w:rsidR="008B3C2D" w:rsidRPr="00181743" w:rsidRDefault="008B3C2D" w:rsidP="00E53CF1">
      <w:pPr>
        <w:spacing w:after="0" w:line="240" w:lineRule="auto"/>
        <w:rPr>
          <w:rFonts w:ascii="Times New Roman" w:hAnsi="Times New Roman"/>
          <w:b/>
          <w:bCs/>
        </w:rPr>
      </w:pPr>
      <w:r w:rsidRPr="00181743">
        <w:rPr>
          <w:rFonts w:ascii="Times New Roman" w:hAnsi="Times New Roman"/>
          <w:b/>
          <w:bCs/>
        </w:rPr>
        <w:t>METHODS</w:t>
      </w:r>
    </w:p>
    <w:p w:rsidR="00BD5A87" w:rsidRPr="00181743" w:rsidRDefault="00BD5A87" w:rsidP="00E53CF1">
      <w:pPr>
        <w:spacing w:after="0" w:line="240" w:lineRule="auto"/>
        <w:rPr>
          <w:rFonts w:ascii="Times New Roman" w:hAnsi="Times New Roman"/>
          <w:b/>
          <w:bCs/>
        </w:rPr>
      </w:pPr>
    </w:p>
    <w:p w:rsidR="00BD5A87" w:rsidRPr="00181743" w:rsidRDefault="00BD5A87" w:rsidP="00E53CF1">
      <w:pPr>
        <w:spacing w:after="0" w:line="240" w:lineRule="auto"/>
        <w:rPr>
          <w:rFonts w:ascii="Times New Roman" w:hAnsi="Times New Roman"/>
          <w:b/>
          <w:bCs/>
        </w:rPr>
      </w:pPr>
      <w:r w:rsidRPr="00181743">
        <w:rPr>
          <w:rFonts w:ascii="Times New Roman" w:hAnsi="Times New Roman"/>
          <w:b/>
          <w:bCs/>
        </w:rPr>
        <w:t>Research Design</w:t>
      </w:r>
    </w:p>
    <w:p w:rsidR="00BD5A87" w:rsidRPr="00181743" w:rsidRDefault="00BD5A87" w:rsidP="00E53CF1">
      <w:pPr>
        <w:spacing w:after="0" w:line="240" w:lineRule="auto"/>
        <w:rPr>
          <w:rFonts w:ascii="Times New Roman" w:hAnsi="Times New Roman"/>
          <w:b/>
          <w:bCs/>
        </w:rPr>
      </w:pPr>
    </w:p>
    <w:p w:rsidR="008B338B" w:rsidRPr="008B338B" w:rsidRDefault="008B338B" w:rsidP="008B338B">
      <w:pPr>
        <w:spacing w:after="0" w:line="240" w:lineRule="auto"/>
        <w:jc w:val="both"/>
        <w:rPr>
          <w:rFonts w:ascii="Times New Roman" w:hAnsi="Times New Roman"/>
        </w:rPr>
      </w:pPr>
      <w:r w:rsidRPr="008B338B">
        <w:rPr>
          <w:rFonts w:ascii="Times New Roman" w:hAnsi="Times New Roman"/>
        </w:rPr>
        <w:t>Search Strategy and Study Selection</w:t>
      </w:r>
    </w:p>
    <w:p w:rsidR="008B338B" w:rsidRPr="008B338B" w:rsidRDefault="008B338B" w:rsidP="008B338B">
      <w:pPr>
        <w:spacing w:after="0" w:line="240" w:lineRule="auto"/>
        <w:jc w:val="both"/>
        <w:rPr>
          <w:rFonts w:ascii="Times New Roman" w:hAnsi="Times New Roman"/>
        </w:rPr>
      </w:pPr>
    </w:p>
    <w:p w:rsidR="008B338B" w:rsidRPr="008B338B" w:rsidRDefault="008B338B" w:rsidP="008B338B">
      <w:pPr>
        <w:spacing w:after="0" w:line="240" w:lineRule="auto"/>
        <w:jc w:val="both"/>
        <w:rPr>
          <w:rFonts w:ascii="Times New Roman" w:hAnsi="Times New Roman"/>
        </w:rPr>
      </w:pPr>
      <w:r w:rsidRPr="008B338B">
        <w:rPr>
          <w:rFonts w:ascii="Times New Roman" w:hAnsi="Times New Roman"/>
        </w:rPr>
        <w:t>The review was conducted in accordance with the PRISMA 2020 reporting framework to ensure a transparent, systematic, and reproducible review process. Before the search was initiated, the review protocol, research questions, eligibility criteria, search strategy, and data extraction procedures were established to minimize selection bias and maintain methodological consistency throughout the study. Although the protocol was not formally registered in an external repository, all review procedures were determined prior to data collection and remained unchanged during the screening and synthesis stages.</w:t>
      </w:r>
    </w:p>
    <w:p w:rsidR="008B338B" w:rsidRPr="008B338B" w:rsidRDefault="008B338B" w:rsidP="008B338B">
      <w:pPr>
        <w:spacing w:after="0" w:line="240" w:lineRule="auto"/>
        <w:jc w:val="both"/>
        <w:rPr>
          <w:rFonts w:ascii="Times New Roman" w:hAnsi="Times New Roman"/>
        </w:rPr>
      </w:pPr>
    </w:p>
    <w:p w:rsidR="008B338B" w:rsidRPr="008B338B" w:rsidRDefault="008B338B" w:rsidP="008B338B">
      <w:pPr>
        <w:spacing w:after="0" w:line="240" w:lineRule="auto"/>
        <w:jc w:val="both"/>
        <w:rPr>
          <w:rFonts w:ascii="Times New Roman" w:hAnsi="Times New Roman"/>
        </w:rPr>
      </w:pPr>
      <w:r w:rsidRPr="008B338B">
        <w:rPr>
          <w:rFonts w:ascii="Times New Roman" w:hAnsi="Times New Roman"/>
        </w:rPr>
        <w:t>A comprehensive literature search was undertaken using Lens.org as the primary scholarly search platform because it aggregates records from multiple academic databases, including Crossref, PubMed, Microsoft Academic archives, OpenAlex, and other scholarly repositories. Lens.org was selected to maximize coverage of multidisciplinary research related to digital work, workforce transformation, virtual assistance, remote employment, and Business Process Outsourcing. The final search was completed in May 2026.</w:t>
      </w:r>
    </w:p>
    <w:p w:rsidR="008B338B" w:rsidRPr="008B338B" w:rsidRDefault="008B338B" w:rsidP="008B338B">
      <w:pPr>
        <w:spacing w:after="0" w:line="240" w:lineRule="auto"/>
        <w:jc w:val="both"/>
        <w:rPr>
          <w:rFonts w:ascii="Times New Roman" w:hAnsi="Times New Roman"/>
        </w:rPr>
      </w:pPr>
    </w:p>
    <w:p w:rsidR="008B338B" w:rsidRPr="008B338B" w:rsidRDefault="008B338B" w:rsidP="008B338B">
      <w:pPr>
        <w:spacing w:after="0" w:line="240" w:lineRule="auto"/>
        <w:jc w:val="both"/>
        <w:rPr>
          <w:rFonts w:ascii="Times New Roman" w:hAnsi="Times New Roman"/>
        </w:rPr>
      </w:pPr>
      <w:r w:rsidRPr="008B338B">
        <w:rPr>
          <w:rFonts w:ascii="Times New Roman" w:hAnsi="Times New Roman"/>
        </w:rPr>
        <w:t>The search strategy combined controlled keywords with Boolean operators to capture studies addressing the transition from BPO employment to virtual assistance. Several search strings were tested iteratively before selecting the final query to balance sensitivity and specificity. Search terms included combinations of *Business Process Outsourcing*, *BPO employees*, *virtual assistance*, *virtual assistant*, *remote work*, *digital work*, *freelancing*, *career transition*, and *workforce transformation*. Reference lists of eligible studies were also examined to identify potentially relevant articles that were not retrieved during the initial database search.</w:t>
      </w:r>
    </w:p>
    <w:p w:rsidR="008B338B" w:rsidRPr="008B338B" w:rsidRDefault="008B338B" w:rsidP="008B338B">
      <w:pPr>
        <w:spacing w:after="0" w:line="240" w:lineRule="auto"/>
        <w:jc w:val="both"/>
        <w:rPr>
          <w:rFonts w:ascii="Times New Roman" w:hAnsi="Times New Roman"/>
        </w:rPr>
      </w:pPr>
    </w:p>
    <w:p w:rsidR="008B338B" w:rsidRPr="008B338B" w:rsidRDefault="008B338B" w:rsidP="008B338B">
      <w:pPr>
        <w:spacing w:after="0" w:line="240" w:lineRule="auto"/>
        <w:jc w:val="both"/>
        <w:rPr>
          <w:rFonts w:ascii="Times New Roman" w:hAnsi="Times New Roman"/>
        </w:rPr>
      </w:pPr>
      <w:r w:rsidRPr="008B338B">
        <w:rPr>
          <w:rFonts w:ascii="Times New Roman" w:hAnsi="Times New Roman"/>
        </w:rPr>
        <w:t>Records were exported directly from Lens.org into Rayyan, an online systematic review platform used to facilitate screening, duplicate identification, and reviewer collaboration. Duplicate records were removed automatically within Rayyan and verified manually before title and abstract screening commenced. Two levels of screening were subsequently performed. The first involved evaluating titles and abstracts against the predefined eligibility criteria. Articles considered potentially relevant progressed to full-text assessment, where each publication was reviewed independently to determine whether it met all inclusion requirements.</w:t>
      </w:r>
    </w:p>
    <w:p w:rsidR="008B338B" w:rsidRPr="008B338B" w:rsidRDefault="008B338B" w:rsidP="008B338B">
      <w:pPr>
        <w:spacing w:after="0" w:line="240" w:lineRule="auto"/>
        <w:jc w:val="both"/>
        <w:rPr>
          <w:rFonts w:ascii="Times New Roman" w:hAnsi="Times New Roman"/>
        </w:rPr>
      </w:pPr>
    </w:p>
    <w:p w:rsidR="008B338B" w:rsidRPr="008B338B" w:rsidRDefault="008B338B" w:rsidP="008B338B">
      <w:pPr>
        <w:spacing w:after="0" w:line="240" w:lineRule="auto"/>
        <w:jc w:val="both"/>
        <w:rPr>
          <w:rFonts w:ascii="Times New Roman" w:hAnsi="Times New Roman"/>
        </w:rPr>
      </w:pPr>
      <w:r w:rsidRPr="008B338B">
        <w:rPr>
          <w:rFonts w:ascii="Times New Roman" w:hAnsi="Times New Roman"/>
        </w:rPr>
        <w:t xml:space="preserve">Studies were included if they were peer-reviewed journal articles or conference proceedings published between 2021 and 2026, written in English, available in full text, and addressed factors associated with remote work, virtual assistance, workforce mobility, freelancing, digital employment, or the transition of employees into technology-enabled work arrangements. Studies were excluded when they consisted solely of editorials, commentaries, opinion papers, book </w:t>
      </w:r>
      <w:r w:rsidRPr="008B338B">
        <w:rPr>
          <w:rFonts w:ascii="Times New Roman" w:hAnsi="Times New Roman"/>
        </w:rPr>
        <w:lastRenderedPageBreak/>
        <w:t>chapters, dissertations, duplicate publications, or articles whose primary focus was unrelated to the review objectives.</w:t>
      </w:r>
    </w:p>
    <w:p w:rsidR="008B338B" w:rsidRPr="008B338B" w:rsidRDefault="008B338B" w:rsidP="008B338B">
      <w:pPr>
        <w:spacing w:after="0" w:line="240" w:lineRule="auto"/>
        <w:jc w:val="both"/>
        <w:rPr>
          <w:rFonts w:ascii="Times New Roman" w:hAnsi="Times New Roman"/>
        </w:rPr>
      </w:pPr>
    </w:p>
    <w:p w:rsidR="008B338B" w:rsidRPr="008B338B" w:rsidRDefault="008B338B" w:rsidP="008B338B">
      <w:pPr>
        <w:spacing w:after="0" w:line="240" w:lineRule="auto"/>
        <w:jc w:val="both"/>
        <w:rPr>
          <w:rFonts w:ascii="Times New Roman" w:hAnsi="Times New Roman"/>
        </w:rPr>
      </w:pPr>
      <w:r w:rsidRPr="008B338B">
        <w:rPr>
          <w:rFonts w:ascii="Times New Roman" w:hAnsi="Times New Roman"/>
        </w:rPr>
        <w:t>To reduce reviewer bias, three independent reviewers assessed each eligible study using a predefined quality assessment checklist consisting of seven methodological criteria. Rather than relying on a single evaluator, disagreements were discussed collectively until consensus was reached regarding study inclusion. Only articles demonstrating adequate methodological quality and clear relevance to the research questions were retained for the final synthesis. This consensus-based approach strengthened the credibility of the evidence base while improving the reliability of study selection.</w:t>
      </w:r>
    </w:p>
    <w:p w:rsidR="008B338B" w:rsidRPr="008B338B" w:rsidRDefault="008B338B" w:rsidP="008B338B">
      <w:pPr>
        <w:spacing w:after="0" w:line="240" w:lineRule="auto"/>
        <w:jc w:val="both"/>
        <w:rPr>
          <w:rFonts w:ascii="Times New Roman" w:hAnsi="Times New Roman"/>
        </w:rPr>
      </w:pPr>
    </w:p>
    <w:p w:rsidR="00081E53" w:rsidRDefault="008B338B" w:rsidP="008B338B">
      <w:pPr>
        <w:spacing w:after="0" w:line="240" w:lineRule="auto"/>
        <w:jc w:val="both"/>
        <w:rPr>
          <w:rFonts w:ascii="Times New Roman" w:hAnsi="Times New Roman"/>
        </w:rPr>
      </w:pPr>
      <w:r w:rsidRPr="008B338B">
        <w:rPr>
          <w:rFonts w:ascii="Times New Roman" w:hAnsi="Times New Roman"/>
        </w:rPr>
        <w:t>Following quality appraisal, seventeen studies satisfied all eligibility requirements and formed the evidence base for thematic synthesis. Data extracted from each article included publication characteristics, research design, study context, participant characteristics where applicable, principal findings, and reported factors influencing the transition from BPO employment to virtual assistance. The extracted information was subsequently coded, compared across studies, and synthesized into higher-order themes that addressed the research questions.</w:t>
      </w:r>
    </w:p>
    <w:p w:rsidR="004B605B" w:rsidRPr="00181743" w:rsidRDefault="004B605B" w:rsidP="008B338B">
      <w:pPr>
        <w:rPr>
          <w:rFonts w:ascii="Times New Roman" w:hAnsi="Times New Roman"/>
        </w:rPr>
      </w:pPr>
      <w:r>
        <w:rPr>
          <w:rFonts w:ascii="Times New Roman" w:hAnsi="Times New Roman"/>
        </w:rPr>
        <w:br w:type="page"/>
      </w:r>
    </w:p>
    <w:p w:rsidR="00081E53" w:rsidRPr="00181743" w:rsidRDefault="00835353" w:rsidP="00835731">
      <w:pPr>
        <w:spacing w:after="0" w:line="240" w:lineRule="auto"/>
        <w:jc w:val="both"/>
        <w:rPr>
          <w:rFonts w:ascii="Times New Roman" w:hAnsi="Times New Roman"/>
          <w:b/>
          <w:bCs/>
        </w:rPr>
      </w:pPr>
      <w:r w:rsidRPr="00181743">
        <w:rPr>
          <w:rFonts w:ascii="Times New Roman" w:hAnsi="Times New Roman"/>
          <w:b/>
          <w:bCs/>
        </w:rPr>
        <w:lastRenderedPageBreak/>
        <w:t>Figure 1. PRISMA 2020 Framework Model</w:t>
      </w:r>
    </w:p>
    <w:p w:rsidR="00F71D0A" w:rsidRDefault="00EC1046" w:rsidP="00E555A6">
      <w:pPr>
        <w:spacing w:after="0" w:line="240" w:lineRule="auto"/>
        <w:jc w:val="both"/>
        <w:rPr>
          <w:rFonts w:ascii="Times New Roman" w:hAnsi="Times New Roman"/>
          <w:b/>
          <w:bCs/>
        </w:rPr>
      </w:pPr>
      <w:r>
        <w:rPr>
          <w:noProof/>
          <w:lang w:val="en-IN" w:eastAsia="en-IN"/>
        </w:rPr>
        <w:drawing>
          <wp:anchor distT="0" distB="0" distL="114300" distR="114300" simplePos="0" relativeHeight="251658240" behindDoc="1" locked="0" layoutInCell="1" allowOverlap="1">
            <wp:simplePos x="0" y="0"/>
            <wp:positionH relativeFrom="margin">
              <wp:posOffset>-43180</wp:posOffset>
            </wp:positionH>
            <wp:positionV relativeFrom="paragraph">
              <wp:posOffset>116205</wp:posOffset>
            </wp:positionV>
            <wp:extent cx="5384165" cy="63341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4165" cy="633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8B338B" w:rsidRDefault="008B338B" w:rsidP="00E555A6">
      <w:pPr>
        <w:spacing w:after="0" w:line="240" w:lineRule="auto"/>
        <w:jc w:val="both"/>
        <w:rPr>
          <w:rFonts w:ascii="Times New Roman" w:hAnsi="Times New Roman"/>
          <w:b/>
          <w:bCs/>
        </w:rPr>
      </w:pPr>
    </w:p>
    <w:p w:rsidR="008B338B" w:rsidRDefault="008B338B" w:rsidP="00E555A6">
      <w:pPr>
        <w:spacing w:after="0" w:line="240" w:lineRule="auto"/>
        <w:jc w:val="both"/>
        <w:rPr>
          <w:rFonts w:ascii="Times New Roman" w:hAnsi="Times New Roman"/>
          <w:b/>
          <w:bCs/>
        </w:rPr>
      </w:pPr>
    </w:p>
    <w:p w:rsidR="008B338B" w:rsidRDefault="008B338B" w:rsidP="00E555A6">
      <w:pPr>
        <w:spacing w:after="0" w:line="240" w:lineRule="auto"/>
        <w:jc w:val="both"/>
        <w:rPr>
          <w:rFonts w:ascii="Times New Roman" w:hAnsi="Times New Roman"/>
          <w:b/>
          <w:bCs/>
        </w:rPr>
      </w:pPr>
    </w:p>
    <w:p w:rsidR="008B338B" w:rsidRDefault="008B338B" w:rsidP="00E555A6">
      <w:pPr>
        <w:spacing w:after="0" w:line="240" w:lineRule="auto"/>
        <w:jc w:val="both"/>
        <w:rPr>
          <w:rFonts w:ascii="Times New Roman" w:hAnsi="Times New Roman"/>
          <w:b/>
          <w:bCs/>
        </w:rPr>
      </w:pPr>
    </w:p>
    <w:p w:rsidR="008B338B" w:rsidRDefault="008B338B" w:rsidP="00E555A6">
      <w:pPr>
        <w:spacing w:after="0" w:line="240" w:lineRule="auto"/>
        <w:jc w:val="both"/>
        <w:rPr>
          <w:rFonts w:ascii="Times New Roman" w:hAnsi="Times New Roman"/>
          <w:b/>
          <w:bCs/>
        </w:rPr>
      </w:pPr>
    </w:p>
    <w:p w:rsidR="008B338B" w:rsidRDefault="008B338B"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8A512D" w:rsidRDefault="008A512D" w:rsidP="00E555A6">
      <w:pPr>
        <w:spacing w:after="0" w:line="240" w:lineRule="auto"/>
        <w:jc w:val="both"/>
        <w:rPr>
          <w:rFonts w:ascii="Times New Roman" w:hAnsi="Times New Roman"/>
          <w:b/>
          <w:bCs/>
        </w:rPr>
      </w:pPr>
    </w:p>
    <w:p w:rsidR="004B605B" w:rsidRDefault="004B605B" w:rsidP="00E555A6">
      <w:pPr>
        <w:spacing w:after="0" w:line="240" w:lineRule="auto"/>
        <w:jc w:val="both"/>
        <w:rPr>
          <w:rFonts w:ascii="Times New Roman" w:hAnsi="Times New Roman"/>
          <w:b/>
          <w:bCs/>
        </w:rPr>
      </w:pPr>
    </w:p>
    <w:p w:rsidR="004B605B" w:rsidRDefault="004B605B" w:rsidP="00E555A6">
      <w:pPr>
        <w:spacing w:after="0" w:line="240" w:lineRule="auto"/>
        <w:jc w:val="both"/>
        <w:rPr>
          <w:rFonts w:ascii="Times New Roman" w:hAnsi="Times New Roman"/>
          <w:b/>
          <w:bCs/>
        </w:rPr>
      </w:pPr>
    </w:p>
    <w:p w:rsidR="004B605B" w:rsidRDefault="004B605B" w:rsidP="00E555A6">
      <w:pPr>
        <w:spacing w:after="0" w:line="240" w:lineRule="auto"/>
        <w:jc w:val="both"/>
        <w:rPr>
          <w:rFonts w:ascii="Times New Roman" w:hAnsi="Times New Roman"/>
          <w:b/>
          <w:bCs/>
        </w:rPr>
      </w:pPr>
    </w:p>
    <w:p w:rsidR="002F7CBE" w:rsidRDefault="002F7CBE" w:rsidP="00E555A6">
      <w:pPr>
        <w:spacing w:after="0" w:line="240" w:lineRule="auto"/>
        <w:jc w:val="both"/>
        <w:rPr>
          <w:rFonts w:ascii="Times New Roman" w:hAnsi="Times New Roman"/>
          <w:b/>
          <w:bCs/>
        </w:rPr>
      </w:pPr>
    </w:p>
    <w:p w:rsidR="00BF261C" w:rsidRDefault="00BF261C" w:rsidP="00E555A6">
      <w:pPr>
        <w:spacing w:after="0" w:line="240" w:lineRule="auto"/>
        <w:jc w:val="both"/>
        <w:rPr>
          <w:rFonts w:ascii="Times New Roman" w:hAnsi="Times New Roman"/>
          <w:b/>
          <w:bCs/>
        </w:rPr>
      </w:pPr>
    </w:p>
    <w:p w:rsidR="00E53CF1" w:rsidRPr="00181743" w:rsidRDefault="00E555A6" w:rsidP="00E555A6">
      <w:pPr>
        <w:spacing w:after="0" w:line="240" w:lineRule="auto"/>
        <w:jc w:val="both"/>
        <w:rPr>
          <w:rFonts w:ascii="Times New Roman" w:hAnsi="Times New Roman"/>
          <w:b/>
          <w:bCs/>
        </w:rPr>
      </w:pPr>
      <w:r w:rsidRPr="00181743">
        <w:rPr>
          <w:rFonts w:ascii="Times New Roman" w:hAnsi="Times New Roman"/>
          <w:b/>
          <w:bCs/>
        </w:rPr>
        <w:t>F</w:t>
      </w:r>
      <w:r w:rsidR="00894374" w:rsidRPr="00181743">
        <w:rPr>
          <w:rFonts w:ascii="Times New Roman" w:hAnsi="Times New Roman"/>
          <w:b/>
          <w:bCs/>
        </w:rPr>
        <w:t>ormulation of</w:t>
      </w:r>
      <w:r w:rsidR="003A6D09" w:rsidRPr="00181743">
        <w:rPr>
          <w:rFonts w:ascii="Times New Roman" w:hAnsi="Times New Roman"/>
          <w:b/>
          <w:bCs/>
        </w:rPr>
        <w:t xml:space="preserve"> the</w:t>
      </w:r>
      <w:r w:rsidR="00894374" w:rsidRPr="00181743">
        <w:rPr>
          <w:rFonts w:ascii="Times New Roman" w:hAnsi="Times New Roman"/>
          <w:b/>
          <w:bCs/>
        </w:rPr>
        <w:t xml:space="preserve"> Re</w:t>
      </w:r>
      <w:r w:rsidRPr="00181743">
        <w:rPr>
          <w:rFonts w:ascii="Times New Roman" w:hAnsi="Times New Roman"/>
          <w:b/>
          <w:bCs/>
        </w:rPr>
        <w:t>search question</w:t>
      </w:r>
    </w:p>
    <w:p w:rsidR="006312BF" w:rsidRPr="00181743" w:rsidRDefault="006312BF" w:rsidP="00E555A6">
      <w:pPr>
        <w:spacing w:after="0" w:line="240" w:lineRule="auto"/>
        <w:jc w:val="both"/>
        <w:rPr>
          <w:rFonts w:ascii="Times New Roman" w:hAnsi="Times New Roman"/>
          <w:b/>
          <w:bCs/>
        </w:rPr>
      </w:pPr>
    </w:p>
    <w:p w:rsidR="00913530" w:rsidRPr="00181743" w:rsidRDefault="00B55D0C" w:rsidP="00E555A6">
      <w:pPr>
        <w:spacing w:after="0" w:line="240" w:lineRule="auto"/>
        <w:jc w:val="both"/>
        <w:rPr>
          <w:rFonts w:ascii="Times New Roman" w:hAnsi="Times New Roman"/>
        </w:rPr>
      </w:pPr>
      <w:r w:rsidRPr="00181743">
        <w:rPr>
          <w:rFonts w:ascii="Times New Roman" w:hAnsi="Times New Roman"/>
        </w:rPr>
        <w:t xml:space="preserve">The </w:t>
      </w:r>
      <w:r w:rsidR="001C1591" w:rsidRPr="00181743">
        <w:rPr>
          <w:rFonts w:ascii="Times New Roman" w:hAnsi="Times New Roman"/>
        </w:rPr>
        <w:t xml:space="preserve">research questions for this Qualitative Systematic Literature Review are formulated to </w:t>
      </w:r>
      <w:r w:rsidR="008202C8" w:rsidRPr="00181743">
        <w:rPr>
          <w:rFonts w:ascii="Times New Roman" w:hAnsi="Times New Roman"/>
        </w:rPr>
        <w:t xml:space="preserve">explore </w:t>
      </w:r>
      <w:r w:rsidR="001F33EC" w:rsidRPr="00181743">
        <w:rPr>
          <w:rFonts w:ascii="Times New Roman" w:hAnsi="Times New Roman"/>
        </w:rPr>
        <w:t>the key determinants and experiences associated with the career transition of Business Process Outsourcing (BPO) employees into virtual assistance (VA).</w:t>
      </w:r>
      <w:r w:rsidR="00C10D28" w:rsidRPr="00181743">
        <w:rPr>
          <w:rFonts w:ascii="Times New Roman" w:hAnsi="Times New Roman"/>
        </w:rPr>
        <w:t xml:space="preserve"> </w:t>
      </w:r>
    </w:p>
    <w:p w:rsidR="00B55D0C" w:rsidRPr="00181743" w:rsidRDefault="006758E7" w:rsidP="00E555A6">
      <w:pPr>
        <w:spacing w:after="0" w:line="240" w:lineRule="auto"/>
        <w:jc w:val="both"/>
        <w:rPr>
          <w:rFonts w:ascii="Times New Roman" w:hAnsi="Times New Roman"/>
        </w:rPr>
      </w:pPr>
      <w:r w:rsidRPr="00181743">
        <w:rPr>
          <w:rFonts w:ascii="Times New Roman" w:hAnsi="Times New Roman"/>
        </w:rPr>
        <w:t xml:space="preserve">The </w:t>
      </w:r>
      <w:r w:rsidR="001148F8" w:rsidRPr="00181743">
        <w:rPr>
          <w:rFonts w:ascii="Times New Roman" w:hAnsi="Times New Roman"/>
        </w:rPr>
        <w:t xml:space="preserve">first </w:t>
      </w:r>
      <w:r w:rsidRPr="00181743">
        <w:rPr>
          <w:rFonts w:ascii="Times New Roman" w:hAnsi="Times New Roman"/>
        </w:rPr>
        <w:t xml:space="preserve">research question seeks to identify and summarize the many elements that promote, incentivize, or facilitate the transition of BPO personnel to virtual help employment. It aims to investigate how personal incentives, such as the desire for work-life balance, autonomy, career </w:t>
      </w:r>
      <w:r w:rsidRPr="00181743">
        <w:rPr>
          <w:rFonts w:ascii="Times New Roman" w:hAnsi="Times New Roman"/>
        </w:rPr>
        <w:lastRenderedPageBreak/>
        <w:t xml:space="preserve">advancement, and entrepreneurial goals, influence career decisions. The examination also looks at economic aspects such as income potential, financial independence, and market demand, as well as organizational factors including job satisfaction, working conditions, career growth constraints, and management practices. </w:t>
      </w:r>
      <w:r w:rsidR="005325C6" w:rsidRPr="00181743">
        <w:rPr>
          <w:rFonts w:ascii="Times New Roman" w:hAnsi="Times New Roman"/>
        </w:rPr>
        <w:t>The question also takes into account the importance of technology elements such as digital literacy, access to remote work technologies, online freelancing platforms, and technological readiness in allowing employees to successfully migrate to virtual assistance. By addressing these factors, the study hopes to gain a thorough knowledge of the primary determinants of career mobility in the digital workforce.</w:t>
      </w:r>
    </w:p>
    <w:p w:rsidR="00913530" w:rsidRPr="00181743" w:rsidRDefault="00913530" w:rsidP="00E555A6">
      <w:pPr>
        <w:spacing w:after="0" w:line="240" w:lineRule="auto"/>
        <w:jc w:val="both"/>
        <w:rPr>
          <w:rFonts w:ascii="Times New Roman" w:hAnsi="Times New Roman"/>
        </w:rPr>
      </w:pPr>
    </w:p>
    <w:p w:rsidR="009C47DB" w:rsidRPr="00181743" w:rsidRDefault="00B80308" w:rsidP="009C47DB">
      <w:pPr>
        <w:spacing w:after="0" w:line="240" w:lineRule="auto"/>
        <w:jc w:val="both"/>
        <w:rPr>
          <w:rFonts w:ascii="Times New Roman" w:hAnsi="Times New Roman"/>
        </w:rPr>
      </w:pPr>
      <w:r w:rsidRPr="00181743">
        <w:rPr>
          <w:rFonts w:ascii="Times New Roman" w:hAnsi="Times New Roman"/>
        </w:rPr>
        <w:t>The second research question examines the problems, barriers, and hazards that persons face when transitioning from BPO to virtual support. The evaluation looks into concerns such as job insecurity, changing income, client acquisition and retention, limited access to employee benefits, and rising competition in the freelancing industry.</w:t>
      </w:r>
      <w:r w:rsidR="00A41AA0" w:rsidRPr="00181743">
        <w:rPr>
          <w:rFonts w:ascii="Times New Roman" w:hAnsi="Times New Roman"/>
        </w:rPr>
        <w:t xml:space="preserve"> </w:t>
      </w:r>
      <w:r w:rsidR="009C47DB" w:rsidRPr="00181743">
        <w:rPr>
          <w:rFonts w:ascii="Times New Roman" w:hAnsi="Times New Roman"/>
        </w:rPr>
        <w:t>It also investigates the professional and psychological demands associated with independent employment, such as self-management, work-life boundary issues, professional isolation, and the need to constantly update skills in response to changing technological requirements. The study also takes into consideration technological and operational risks, such as cybersecurity concerns, platform dependency, and the long-term viability of virtual assistant employment. This inquiry seeks to provide a balanced knowledge of the potential barriers to the effectiveness and sustainability of job transitions in the digital economy by synthesizing previous literature.</w:t>
      </w:r>
    </w:p>
    <w:p w:rsidR="001900A4" w:rsidRPr="00181743" w:rsidRDefault="001900A4" w:rsidP="009C47DB">
      <w:pPr>
        <w:spacing w:after="0" w:line="240" w:lineRule="auto"/>
        <w:jc w:val="both"/>
        <w:rPr>
          <w:rFonts w:ascii="Times New Roman" w:hAnsi="Times New Roman"/>
        </w:rPr>
      </w:pPr>
    </w:p>
    <w:p w:rsidR="00FC2E49" w:rsidRPr="00181743" w:rsidRDefault="00FC2E49" w:rsidP="00FC2E49">
      <w:pPr>
        <w:spacing w:after="0" w:line="240" w:lineRule="auto"/>
        <w:jc w:val="both"/>
        <w:rPr>
          <w:rFonts w:ascii="Times New Roman" w:hAnsi="Times New Roman"/>
        </w:rPr>
      </w:pPr>
      <w:r w:rsidRPr="00181743">
        <w:rPr>
          <w:rFonts w:ascii="Times New Roman" w:hAnsi="Times New Roman"/>
        </w:rPr>
        <w:t>Collectively, these study topics lay the groundwork for investigating the potential and obstacles associated with the transition from BPO to virtual support. The study aims to contribute to the fields of technology management, digital workforce transformation, and career mobility by systematically synthesizing qualitative evidence, as well as providing practical insights for employees, organizations, policymakers, and educational institutions adapting to the changing world of work</w:t>
      </w:r>
      <w:r w:rsidR="009F33BA" w:rsidRPr="00181743">
        <w:rPr>
          <w:rFonts w:ascii="Times New Roman" w:hAnsi="Times New Roman"/>
        </w:rPr>
        <w:t xml:space="preserve">. </w:t>
      </w:r>
    </w:p>
    <w:p w:rsidR="00D01DD5" w:rsidRPr="00181743" w:rsidRDefault="00196111" w:rsidP="00FC2E49">
      <w:pPr>
        <w:spacing w:after="0" w:line="240" w:lineRule="auto"/>
        <w:jc w:val="both"/>
        <w:rPr>
          <w:rFonts w:ascii="Times New Roman" w:hAnsi="Times New Roman"/>
        </w:rPr>
      </w:pPr>
      <w:r w:rsidRPr="00181743">
        <w:rPr>
          <w:rFonts w:ascii="Times New Roman" w:hAnsi="Times New Roman"/>
        </w:rPr>
        <w:t>In response, the study developed the following research questions:</w:t>
      </w:r>
    </w:p>
    <w:p w:rsidR="00462B6D" w:rsidRPr="00181743" w:rsidRDefault="00462B6D" w:rsidP="00FC2E49">
      <w:pPr>
        <w:spacing w:after="0" w:line="240" w:lineRule="auto"/>
        <w:jc w:val="both"/>
        <w:rPr>
          <w:rFonts w:ascii="Times New Roman" w:hAnsi="Times New Roman"/>
        </w:rPr>
      </w:pPr>
    </w:p>
    <w:p w:rsidR="00462B6D" w:rsidRPr="00181743" w:rsidRDefault="00462B6D" w:rsidP="00462B6D">
      <w:pPr>
        <w:spacing w:after="0" w:line="240" w:lineRule="auto"/>
        <w:rPr>
          <w:rFonts w:ascii="Times New Roman" w:hAnsi="Times New Roman"/>
        </w:rPr>
      </w:pPr>
      <w:r w:rsidRPr="00181743">
        <w:rPr>
          <w:rFonts w:ascii="Times New Roman" w:hAnsi="Times New Roman"/>
          <w:b/>
          <w:bCs/>
        </w:rPr>
        <w:t>RQ1:</w:t>
      </w:r>
      <w:r w:rsidRPr="00181743">
        <w:rPr>
          <w:rFonts w:ascii="Times New Roman" w:hAnsi="Times New Roman"/>
        </w:rPr>
        <w:t xml:space="preserve"> What are the factors influencing BPO employees' transition to virtual assistance?</w:t>
      </w:r>
    </w:p>
    <w:p w:rsidR="00462B6D" w:rsidRPr="00181743" w:rsidRDefault="00462B6D" w:rsidP="00462B6D">
      <w:pPr>
        <w:spacing w:after="0" w:line="240" w:lineRule="auto"/>
        <w:rPr>
          <w:rFonts w:ascii="Times New Roman" w:hAnsi="Times New Roman"/>
        </w:rPr>
      </w:pPr>
    </w:p>
    <w:p w:rsidR="00462B6D" w:rsidRPr="00181743" w:rsidRDefault="00462B6D" w:rsidP="00462B6D">
      <w:pPr>
        <w:spacing w:after="0" w:line="240" w:lineRule="auto"/>
        <w:rPr>
          <w:rFonts w:ascii="Times New Roman" w:hAnsi="Times New Roman"/>
        </w:rPr>
      </w:pPr>
      <w:r w:rsidRPr="00181743">
        <w:rPr>
          <w:rFonts w:ascii="Times New Roman" w:hAnsi="Times New Roman"/>
          <w:b/>
          <w:bCs/>
        </w:rPr>
        <w:t xml:space="preserve">RQ2: </w:t>
      </w:r>
      <w:r w:rsidRPr="00181743">
        <w:rPr>
          <w:rFonts w:ascii="Times New Roman" w:hAnsi="Times New Roman"/>
        </w:rPr>
        <w:t>What challenges and risks are associated with the transition from BPO work to virtual assistance?</w:t>
      </w:r>
    </w:p>
    <w:p w:rsidR="00785F0F" w:rsidRPr="00181743" w:rsidRDefault="00785F0F" w:rsidP="00FC2E49">
      <w:pPr>
        <w:spacing w:after="0" w:line="240" w:lineRule="auto"/>
        <w:jc w:val="both"/>
        <w:rPr>
          <w:rFonts w:ascii="Times New Roman" w:hAnsi="Times New Roman"/>
        </w:rPr>
      </w:pPr>
    </w:p>
    <w:p w:rsidR="008B338B" w:rsidRDefault="00BE5821" w:rsidP="00FC2E49">
      <w:pPr>
        <w:spacing w:after="0" w:line="240" w:lineRule="auto"/>
        <w:jc w:val="both"/>
        <w:rPr>
          <w:rFonts w:ascii="Times New Roman" w:hAnsi="Times New Roman"/>
        </w:rPr>
      </w:pPr>
      <w:r w:rsidRPr="00181743">
        <w:rPr>
          <w:rFonts w:ascii="Times New Roman" w:hAnsi="Times New Roman"/>
        </w:rPr>
        <w:t>The research questions were refined using the PICOC framework to ensure alignment between the study's objectives, search strategy, inclusion and exclusion criteria, and synthesis procedures. The questions were intentionally designed to explore the key determinants and experiences associated with the career transition of Business Process Outsourcing (BPO) employees into virtual assistance (VA).</w:t>
      </w:r>
    </w:p>
    <w:p w:rsidR="0020360E" w:rsidRDefault="0020360E" w:rsidP="00FC2E49">
      <w:pPr>
        <w:spacing w:after="0" w:line="240" w:lineRule="auto"/>
        <w:jc w:val="both"/>
        <w:rPr>
          <w:rFonts w:ascii="Times New Roman" w:hAnsi="Times New Roman"/>
        </w:rPr>
      </w:pPr>
    </w:p>
    <w:p w:rsidR="0020360E" w:rsidRDefault="0020360E" w:rsidP="00FC2E49">
      <w:pPr>
        <w:spacing w:after="0" w:line="240" w:lineRule="auto"/>
        <w:jc w:val="both"/>
        <w:rPr>
          <w:rFonts w:ascii="Times New Roman" w:hAnsi="Times New Roman"/>
        </w:rPr>
      </w:pPr>
    </w:p>
    <w:p w:rsidR="0020360E" w:rsidRDefault="0020360E" w:rsidP="00FC2E49">
      <w:pPr>
        <w:spacing w:after="0" w:line="240" w:lineRule="auto"/>
        <w:jc w:val="both"/>
        <w:rPr>
          <w:rFonts w:ascii="Times New Roman" w:hAnsi="Times New Roman"/>
        </w:rPr>
      </w:pPr>
    </w:p>
    <w:p w:rsidR="0020360E" w:rsidRDefault="0020360E" w:rsidP="00FC2E49">
      <w:pPr>
        <w:spacing w:after="0" w:line="240" w:lineRule="auto"/>
        <w:jc w:val="both"/>
        <w:rPr>
          <w:rFonts w:ascii="Times New Roman" w:hAnsi="Times New Roman"/>
        </w:rPr>
      </w:pPr>
    </w:p>
    <w:p w:rsidR="0020360E" w:rsidRDefault="0020360E" w:rsidP="00FC2E49">
      <w:pPr>
        <w:spacing w:after="0" w:line="240" w:lineRule="auto"/>
        <w:jc w:val="both"/>
        <w:rPr>
          <w:rFonts w:ascii="Times New Roman" w:hAnsi="Times New Roman"/>
        </w:rPr>
      </w:pPr>
    </w:p>
    <w:p w:rsidR="0020360E" w:rsidRDefault="0020360E" w:rsidP="00FC2E49">
      <w:pPr>
        <w:spacing w:after="0" w:line="240" w:lineRule="auto"/>
        <w:jc w:val="both"/>
        <w:rPr>
          <w:rFonts w:ascii="Times New Roman" w:hAnsi="Times New Roman"/>
        </w:rPr>
      </w:pPr>
    </w:p>
    <w:p w:rsidR="004B605B" w:rsidRPr="00181743" w:rsidRDefault="004B605B" w:rsidP="00FC2E49">
      <w:pPr>
        <w:spacing w:after="0" w:line="240" w:lineRule="auto"/>
        <w:jc w:val="both"/>
        <w:rPr>
          <w:rFonts w:ascii="Times New Roman" w:hAnsi="Times New Roman"/>
        </w:rPr>
      </w:pPr>
    </w:p>
    <w:p w:rsidR="00C63F09" w:rsidRDefault="00D6339C" w:rsidP="00FC2E49">
      <w:pPr>
        <w:spacing w:after="0" w:line="240" w:lineRule="auto"/>
        <w:jc w:val="both"/>
        <w:rPr>
          <w:rFonts w:ascii="Times New Roman" w:hAnsi="Times New Roman"/>
          <w:b/>
          <w:bCs/>
        </w:rPr>
      </w:pPr>
      <w:r w:rsidRPr="00741E3F">
        <w:rPr>
          <w:rFonts w:ascii="Times New Roman" w:hAnsi="Times New Roman"/>
          <w:b/>
          <w:bCs/>
        </w:rPr>
        <w:lastRenderedPageBreak/>
        <w:t>Table 1. PICOC Framework for RQ1</w:t>
      </w:r>
    </w:p>
    <w:p w:rsidR="00B55391" w:rsidRDefault="00B55391" w:rsidP="00FC2E49">
      <w:pPr>
        <w:spacing w:after="0" w:line="240" w:lineRule="auto"/>
        <w:jc w:val="both"/>
        <w:rPr>
          <w:rFonts w:ascii="Times New Roman" w:hAnsi="Times New Roman"/>
          <w:b/>
          <w:bCs/>
        </w:rPr>
      </w:pPr>
    </w:p>
    <w:tbl>
      <w:tblPr>
        <w:tblW w:w="4998" w:type="pct"/>
        <w:tblCellSpacing w:w="15" w:type="dxa"/>
        <w:tblInd w:w="-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85"/>
        <w:gridCol w:w="8125"/>
      </w:tblGrid>
      <w:tr w:rsidR="00B55391" w:rsidRPr="00181743" w:rsidTr="008B338B">
        <w:trPr>
          <w:trHeight w:val="548"/>
          <w:tblCellSpacing w:w="15" w:type="dxa"/>
        </w:trPr>
        <w:tc>
          <w:tcPr>
            <w:tcW w:w="497" w:type="pct"/>
            <w:tcBorders>
              <w:top w:val="single" w:sz="2" w:space="0" w:color="auto"/>
              <w:bottom w:val="single" w:sz="6" w:space="0" w:color="auto"/>
              <w:right w:val="single" w:sz="6" w:space="0" w:color="auto"/>
            </w:tcBorders>
            <w:tcMar>
              <w:top w:w="120" w:type="dxa"/>
              <w:left w:w="120" w:type="dxa"/>
              <w:bottom w:w="120" w:type="dxa"/>
              <w:right w:w="120" w:type="dxa"/>
            </w:tcMar>
            <w:vAlign w:val="bottom"/>
            <w:hideMark/>
          </w:tcPr>
          <w:p w:rsidR="00B55391" w:rsidRPr="00181743" w:rsidRDefault="00B55391" w:rsidP="003358F8">
            <w:pPr>
              <w:spacing w:after="0" w:line="240" w:lineRule="auto"/>
              <w:jc w:val="center"/>
              <w:rPr>
                <w:rFonts w:ascii="Times New Roman" w:hAnsi="Times New Roman"/>
                <w:b/>
                <w:bCs/>
              </w:rPr>
            </w:pPr>
            <w:r w:rsidRPr="00181743">
              <w:rPr>
                <w:rFonts w:ascii="Times New Roman" w:hAnsi="Times New Roman"/>
                <w:b/>
                <w:bCs/>
              </w:rPr>
              <w:t>PICOC</w:t>
            </w:r>
          </w:p>
          <w:p w:rsidR="00B55391" w:rsidRPr="00181743" w:rsidRDefault="00B55391" w:rsidP="003358F8">
            <w:pPr>
              <w:spacing w:after="0" w:line="240" w:lineRule="auto"/>
              <w:jc w:val="center"/>
              <w:rPr>
                <w:rFonts w:ascii="Times New Roman" w:hAnsi="Times New Roman"/>
                <w:b/>
                <w:bCs/>
                <w:color w:val="8496B0" w:themeColor="text2" w:themeTint="99"/>
              </w:rPr>
            </w:pPr>
            <w:r w:rsidRPr="00181743">
              <w:rPr>
                <w:rFonts w:ascii="Times New Roman" w:hAnsi="Times New Roman"/>
                <w:b/>
                <w:bCs/>
              </w:rPr>
              <w:t>Element</w:t>
            </w:r>
          </w:p>
        </w:tc>
        <w:tc>
          <w:tcPr>
            <w:tcW w:w="4455" w:type="pct"/>
            <w:tcBorders>
              <w:top w:val="single" w:sz="2" w:space="0" w:color="auto"/>
              <w:left w:val="single" w:sz="2" w:space="0" w:color="auto"/>
              <w:bottom w:val="single" w:sz="6" w:space="0" w:color="auto"/>
            </w:tcBorders>
            <w:tcMar>
              <w:top w:w="120" w:type="dxa"/>
              <w:left w:w="120" w:type="dxa"/>
              <w:bottom w:w="120" w:type="dxa"/>
              <w:right w:w="120" w:type="dxa"/>
            </w:tcMar>
            <w:vAlign w:val="bottom"/>
            <w:hideMark/>
          </w:tcPr>
          <w:p w:rsidR="00B55391" w:rsidRPr="00181743" w:rsidRDefault="00B55391" w:rsidP="003358F8">
            <w:pPr>
              <w:spacing w:after="0" w:line="240" w:lineRule="auto"/>
              <w:jc w:val="center"/>
              <w:rPr>
                <w:rFonts w:ascii="Times New Roman" w:hAnsi="Times New Roman"/>
                <w:b/>
                <w:bCs/>
              </w:rPr>
            </w:pPr>
            <w:r w:rsidRPr="00181743">
              <w:rPr>
                <w:rFonts w:ascii="Times New Roman" w:hAnsi="Times New Roman"/>
                <w:b/>
                <w:bCs/>
              </w:rPr>
              <w:t>Specification</w:t>
            </w:r>
          </w:p>
        </w:tc>
      </w:tr>
      <w:tr w:rsidR="00B55391" w:rsidRPr="00181743" w:rsidTr="008B338B">
        <w:trPr>
          <w:trHeight w:val="548"/>
          <w:tblCellSpacing w:w="15" w:type="dxa"/>
        </w:trPr>
        <w:tc>
          <w:tcPr>
            <w:tcW w:w="497" w:type="pct"/>
            <w:tcBorders>
              <w:top w:val="single" w:sz="2" w:space="0" w:color="auto"/>
              <w:bottom w:val="single" w:sz="6" w:space="0" w:color="auto"/>
              <w:right w:val="single" w:sz="6" w:space="0" w:color="auto"/>
            </w:tcBorders>
            <w:tcMar>
              <w:top w:w="137" w:type="dxa"/>
              <w:left w:w="120" w:type="dxa"/>
              <w:bottom w:w="137" w:type="dxa"/>
              <w:right w:w="120" w:type="dxa"/>
            </w:tcMar>
            <w:vAlign w:val="center"/>
            <w:hideMark/>
          </w:tcPr>
          <w:p w:rsidR="00B55391" w:rsidRPr="00181743" w:rsidRDefault="00B55391" w:rsidP="00D61013">
            <w:pPr>
              <w:spacing w:after="0" w:line="240" w:lineRule="auto"/>
              <w:rPr>
                <w:rFonts w:ascii="Times New Roman" w:hAnsi="Times New Roman"/>
                <w:b/>
                <w:bCs/>
              </w:rPr>
            </w:pPr>
            <w:r w:rsidRPr="00181743">
              <w:rPr>
                <w:rFonts w:ascii="Times New Roman" w:hAnsi="Times New Roman"/>
                <w:b/>
                <w:bCs/>
              </w:rPr>
              <w:t>Population</w:t>
            </w:r>
          </w:p>
        </w:tc>
        <w:tc>
          <w:tcPr>
            <w:tcW w:w="4455" w:type="pct"/>
            <w:tcBorders>
              <w:top w:val="single" w:sz="2" w:space="0" w:color="auto"/>
              <w:left w:val="single" w:sz="2" w:space="0" w:color="auto"/>
              <w:bottom w:val="single" w:sz="6" w:space="0" w:color="auto"/>
            </w:tcBorders>
            <w:tcMar>
              <w:top w:w="137" w:type="dxa"/>
              <w:left w:w="120" w:type="dxa"/>
              <w:bottom w:w="137" w:type="dxa"/>
              <w:right w:w="120" w:type="dxa"/>
            </w:tcMar>
            <w:vAlign w:val="center"/>
            <w:hideMark/>
          </w:tcPr>
          <w:p w:rsidR="00B55391" w:rsidRPr="00D61013" w:rsidRDefault="00B55391" w:rsidP="00D61013">
            <w:pPr>
              <w:spacing w:after="0" w:line="240" w:lineRule="auto"/>
            </w:pPr>
            <w:r w:rsidRPr="00D61013">
              <w:t>Business Process Outsourcing (BPO) employees, including customer service representatives, technical support agents, back-office personnel, and other BPO professionals</w:t>
            </w:r>
          </w:p>
        </w:tc>
      </w:tr>
      <w:tr w:rsidR="00B55391" w:rsidRPr="00181743" w:rsidTr="008B338B">
        <w:trPr>
          <w:trHeight w:val="548"/>
          <w:tblCellSpacing w:w="15" w:type="dxa"/>
        </w:trPr>
        <w:tc>
          <w:tcPr>
            <w:tcW w:w="497" w:type="pct"/>
            <w:tcBorders>
              <w:top w:val="single" w:sz="2" w:space="0" w:color="auto"/>
              <w:bottom w:val="single" w:sz="6" w:space="0" w:color="auto"/>
              <w:right w:val="single" w:sz="6" w:space="0" w:color="auto"/>
            </w:tcBorders>
            <w:tcMar>
              <w:top w:w="137" w:type="dxa"/>
              <w:left w:w="120" w:type="dxa"/>
              <w:bottom w:w="137" w:type="dxa"/>
              <w:right w:w="120" w:type="dxa"/>
            </w:tcMar>
            <w:vAlign w:val="center"/>
            <w:hideMark/>
          </w:tcPr>
          <w:p w:rsidR="00B55391" w:rsidRPr="00181743" w:rsidRDefault="00B55391" w:rsidP="00D61013">
            <w:pPr>
              <w:spacing w:after="0" w:line="240" w:lineRule="auto"/>
              <w:rPr>
                <w:rFonts w:ascii="Times New Roman" w:hAnsi="Times New Roman"/>
                <w:b/>
                <w:bCs/>
              </w:rPr>
            </w:pPr>
            <w:r w:rsidRPr="00181743">
              <w:rPr>
                <w:rFonts w:ascii="Times New Roman" w:hAnsi="Times New Roman"/>
                <w:b/>
                <w:bCs/>
              </w:rPr>
              <w:t>Intervention</w:t>
            </w:r>
          </w:p>
        </w:tc>
        <w:tc>
          <w:tcPr>
            <w:tcW w:w="4455" w:type="pct"/>
            <w:tcBorders>
              <w:top w:val="single" w:sz="2" w:space="0" w:color="auto"/>
              <w:left w:val="single" w:sz="2" w:space="0" w:color="auto"/>
              <w:bottom w:val="single" w:sz="6" w:space="0" w:color="auto"/>
            </w:tcBorders>
            <w:tcMar>
              <w:top w:w="137" w:type="dxa"/>
              <w:left w:w="120" w:type="dxa"/>
              <w:bottom w:w="137" w:type="dxa"/>
              <w:right w:w="120" w:type="dxa"/>
            </w:tcMar>
            <w:vAlign w:val="center"/>
            <w:hideMark/>
          </w:tcPr>
          <w:p w:rsidR="00B55391" w:rsidRPr="00D61013" w:rsidRDefault="00B55391" w:rsidP="00D61013">
            <w:pPr>
              <w:spacing w:after="0" w:line="240" w:lineRule="auto"/>
            </w:pPr>
            <w:r w:rsidRPr="00D61013">
              <w:t>Transition from BPO employment to Virtual Assistance (VA) work, including motivations, drivers, barriers, and enabling factors</w:t>
            </w:r>
          </w:p>
        </w:tc>
      </w:tr>
      <w:tr w:rsidR="00B55391" w:rsidRPr="00181743" w:rsidTr="008B338B">
        <w:trPr>
          <w:trHeight w:val="548"/>
          <w:tblCellSpacing w:w="15" w:type="dxa"/>
        </w:trPr>
        <w:tc>
          <w:tcPr>
            <w:tcW w:w="497" w:type="pct"/>
            <w:tcBorders>
              <w:top w:val="single" w:sz="2" w:space="0" w:color="auto"/>
              <w:bottom w:val="single" w:sz="6" w:space="0" w:color="auto"/>
              <w:right w:val="single" w:sz="6" w:space="0" w:color="auto"/>
            </w:tcBorders>
            <w:tcMar>
              <w:top w:w="137" w:type="dxa"/>
              <w:left w:w="120" w:type="dxa"/>
              <w:bottom w:w="137" w:type="dxa"/>
              <w:right w:w="120" w:type="dxa"/>
            </w:tcMar>
            <w:vAlign w:val="center"/>
            <w:hideMark/>
          </w:tcPr>
          <w:p w:rsidR="00B55391" w:rsidRPr="00181743" w:rsidRDefault="00B55391" w:rsidP="00D61013">
            <w:pPr>
              <w:spacing w:after="0" w:line="240" w:lineRule="auto"/>
              <w:rPr>
                <w:rFonts w:ascii="Times New Roman" w:hAnsi="Times New Roman"/>
                <w:b/>
                <w:bCs/>
              </w:rPr>
            </w:pPr>
            <w:r w:rsidRPr="00181743">
              <w:rPr>
                <w:rFonts w:ascii="Times New Roman" w:hAnsi="Times New Roman"/>
                <w:b/>
                <w:bCs/>
              </w:rPr>
              <w:t>Comparison</w:t>
            </w:r>
          </w:p>
        </w:tc>
        <w:tc>
          <w:tcPr>
            <w:tcW w:w="4455" w:type="pct"/>
            <w:tcBorders>
              <w:top w:val="single" w:sz="2" w:space="0" w:color="auto"/>
              <w:left w:val="single" w:sz="2" w:space="0" w:color="auto"/>
              <w:bottom w:val="single" w:sz="6" w:space="0" w:color="auto"/>
            </w:tcBorders>
            <w:tcMar>
              <w:top w:w="137" w:type="dxa"/>
              <w:left w:w="120" w:type="dxa"/>
              <w:bottom w:w="137" w:type="dxa"/>
              <w:right w:w="120" w:type="dxa"/>
            </w:tcMar>
            <w:vAlign w:val="center"/>
            <w:hideMark/>
          </w:tcPr>
          <w:p w:rsidR="00B55391" w:rsidRPr="00D61013" w:rsidRDefault="00B55391" w:rsidP="00D61013">
            <w:pPr>
              <w:spacing w:after="0" w:line="240" w:lineRule="auto"/>
            </w:pPr>
            <w:r w:rsidRPr="00D61013">
              <w:t>Pre-transition BPO employment status vs. post-transition virtual assistant status and traditional BPO work conditions vs. virtual assistance work conditions.</w:t>
            </w:r>
          </w:p>
          <w:p w:rsidR="00B55391" w:rsidRPr="00D61013" w:rsidRDefault="00B55391" w:rsidP="00D61013">
            <w:pPr>
              <w:spacing w:after="0" w:line="240" w:lineRule="auto"/>
            </w:pPr>
          </w:p>
        </w:tc>
      </w:tr>
      <w:tr w:rsidR="00B55391" w:rsidRPr="00181743" w:rsidTr="008B338B">
        <w:trPr>
          <w:trHeight w:val="548"/>
          <w:tblCellSpacing w:w="15" w:type="dxa"/>
        </w:trPr>
        <w:tc>
          <w:tcPr>
            <w:tcW w:w="497" w:type="pct"/>
            <w:tcBorders>
              <w:top w:val="single" w:sz="2" w:space="0" w:color="auto"/>
              <w:bottom w:val="single" w:sz="6" w:space="0" w:color="auto"/>
              <w:right w:val="single" w:sz="6" w:space="0" w:color="auto"/>
            </w:tcBorders>
            <w:tcMar>
              <w:top w:w="137" w:type="dxa"/>
              <w:left w:w="120" w:type="dxa"/>
              <w:bottom w:w="137" w:type="dxa"/>
              <w:right w:w="120" w:type="dxa"/>
            </w:tcMar>
            <w:vAlign w:val="center"/>
            <w:hideMark/>
          </w:tcPr>
          <w:p w:rsidR="00B55391" w:rsidRPr="00181743" w:rsidRDefault="00B55391" w:rsidP="00D61013">
            <w:pPr>
              <w:spacing w:after="0" w:line="240" w:lineRule="auto"/>
              <w:rPr>
                <w:rFonts w:ascii="Times New Roman" w:hAnsi="Times New Roman"/>
                <w:b/>
                <w:bCs/>
              </w:rPr>
            </w:pPr>
            <w:r w:rsidRPr="00181743">
              <w:rPr>
                <w:rFonts w:ascii="Times New Roman" w:hAnsi="Times New Roman"/>
                <w:b/>
                <w:bCs/>
              </w:rPr>
              <w:t>Outcome</w:t>
            </w:r>
          </w:p>
        </w:tc>
        <w:tc>
          <w:tcPr>
            <w:tcW w:w="4455" w:type="pct"/>
            <w:tcBorders>
              <w:top w:val="single" w:sz="2" w:space="0" w:color="auto"/>
              <w:left w:val="single" w:sz="2" w:space="0" w:color="auto"/>
              <w:bottom w:val="single" w:sz="6" w:space="0" w:color="auto"/>
            </w:tcBorders>
            <w:tcMar>
              <w:top w:w="137" w:type="dxa"/>
              <w:left w:w="120" w:type="dxa"/>
              <w:bottom w:w="137" w:type="dxa"/>
              <w:right w:w="120" w:type="dxa"/>
            </w:tcMar>
            <w:vAlign w:val="center"/>
            <w:hideMark/>
          </w:tcPr>
          <w:p w:rsidR="00B55391" w:rsidRPr="00D61013" w:rsidRDefault="00B55391" w:rsidP="00D61013">
            <w:pPr>
              <w:spacing w:after="0" w:line="240" w:lineRule="auto"/>
            </w:pPr>
            <w:r w:rsidRPr="00D61013">
              <w:t>Identification of factors influencing the transition, such as financial incentives, work-life balance, flexibility, autonomy, skill utilization, technological readiness, job satisfaction, and career development opportunities</w:t>
            </w:r>
          </w:p>
        </w:tc>
      </w:tr>
      <w:tr w:rsidR="00B55391" w:rsidRPr="00181743" w:rsidTr="008B338B">
        <w:trPr>
          <w:trHeight w:val="548"/>
          <w:tblCellSpacing w:w="15" w:type="dxa"/>
        </w:trPr>
        <w:tc>
          <w:tcPr>
            <w:tcW w:w="497" w:type="pct"/>
            <w:tcBorders>
              <w:top w:val="single" w:sz="2" w:space="0" w:color="auto"/>
              <w:bottom w:val="single" w:sz="6" w:space="0" w:color="auto"/>
              <w:right w:val="single" w:sz="6" w:space="0" w:color="auto"/>
            </w:tcBorders>
            <w:tcMar>
              <w:top w:w="137" w:type="dxa"/>
              <w:left w:w="120" w:type="dxa"/>
              <w:bottom w:w="137" w:type="dxa"/>
              <w:right w:w="120" w:type="dxa"/>
            </w:tcMar>
            <w:vAlign w:val="center"/>
            <w:hideMark/>
          </w:tcPr>
          <w:p w:rsidR="00B55391" w:rsidRPr="00181743" w:rsidRDefault="00B55391" w:rsidP="00D61013">
            <w:pPr>
              <w:spacing w:after="0" w:line="240" w:lineRule="auto"/>
              <w:rPr>
                <w:rFonts w:ascii="Times New Roman" w:hAnsi="Times New Roman"/>
                <w:b/>
                <w:bCs/>
              </w:rPr>
            </w:pPr>
            <w:r w:rsidRPr="00181743">
              <w:rPr>
                <w:rFonts w:ascii="Times New Roman" w:hAnsi="Times New Roman"/>
                <w:b/>
                <w:bCs/>
              </w:rPr>
              <w:t>Context</w:t>
            </w:r>
          </w:p>
        </w:tc>
        <w:tc>
          <w:tcPr>
            <w:tcW w:w="4455" w:type="pct"/>
            <w:tcBorders>
              <w:top w:val="single" w:sz="2" w:space="0" w:color="auto"/>
              <w:left w:val="single" w:sz="2" w:space="0" w:color="auto"/>
              <w:bottom w:val="single" w:sz="6" w:space="0" w:color="auto"/>
            </w:tcBorders>
            <w:tcMar>
              <w:top w:w="137" w:type="dxa"/>
              <w:left w:w="120" w:type="dxa"/>
              <w:bottom w:w="137" w:type="dxa"/>
              <w:right w:w="120" w:type="dxa"/>
            </w:tcMar>
            <w:vAlign w:val="center"/>
            <w:hideMark/>
          </w:tcPr>
          <w:p w:rsidR="00B55391" w:rsidRPr="00D61013" w:rsidRDefault="00B55391" w:rsidP="00D61013">
            <w:pPr>
              <w:spacing w:after="0" w:line="240" w:lineRule="auto"/>
            </w:pPr>
            <w:r w:rsidRPr="00D61013">
              <w:t>Digital economy, remote work environment, freelancing platforms, outsourcing industry, and technology-enabled work settings</w:t>
            </w:r>
          </w:p>
        </w:tc>
      </w:tr>
    </w:tbl>
    <w:p w:rsidR="00B80308" w:rsidRDefault="00B80308" w:rsidP="00E555A6">
      <w:pPr>
        <w:spacing w:after="0" w:line="240" w:lineRule="auto"/>
        <w:jc w:val="both"/>
        <w:rPr>
          <w:rFonts w:ascii="Times New Roman" w:hAnsi="Times New Roman"/>
          <w:color w:val="8496B0" w:themeColor="text2" w:themeTint="99"/>
        </w:rPr>
      </w:pPr>
    </w:p>
    <w:p w:rsidR="009E5DD5" w:rsidRDefault="00C00682" w:rsidP="009E5DD5">
      <w:pPr>
        <w:spacing w:after="0" w:line="240" w:lineRule="auto"/>
        <w:jc w:val="both"/>
        <w:rPr>
          <w:rFonts w:ascii="Times New Roman" w:hAnsi="Times New Roman"/>
        </w:rPr>
      </w:pPr>
      <w:r w:rsidRPr="009E5DD5">
        <w:rPr>
          <w:rFonts w:ascii="Times New Roman" w:hAnsi="Times New Roman"/>
        </w:rPr>
        <w:t>Table 1</w:t>
      </w:r>
      <w:r w:rsidR="009E5DD5" w:rsidRPr="009E5DD5">
        <w:rPr>
          <w:rFonts w:ascii="Times New Roman" w:hAnsi="Times New Roman"/>
        </w:rPr>
        <w:t xml:space="preserve"> presents the PICOC framework provides a methodical approach to establishing the scope of the research issue, which includes the factors that influence BPO employees' shift to virtual help. The term Population (P) refers to BPO people such as customer service representatives, technical support specialists, back-office staff, and other outsourced industry professionals. These individuals represent the target population whose career options and experiences are being researched. The Intervention or Interest (I) focuses on the transition of traditional BPO positions to virtual assistant roles. This includes the reasons, possibilities, issues, and events that lead people to leave typical office-based outsourcing jobs in favor of independent or remote virtual support work.</w:t>
      </w:r>
    </w:p>
    <w:p w:rsidR="00E95D0B" w:rsidRPr="00E95D0B" w:rsidRDefault="003A346F" w:rsidP="00E95D0B">
      <w:pPr>
        <w:spacing w:after="0" w:line="240" w:lineRule="auto"/>
        <w:jc w:val="both"/>
        <w:rPr>
          <w:rFonts w:ascii="Times New Roman" w:hAnsi="Times New Roman"/>
        </w:rPr>
      </w:pPr>
      <w:r w:rsidRPr="003A346F">
        <w:rPr>
          <w:rFonts w:ascii="Times New Roman" w:hAnsi="Times New Roman"/>
        </w:rPr>
        <w:t>The Comparison (C) component, which is optional in qualitative systematic literature studies, may involve comparing BPO personnel who have successfully moved to virtual help versus those who continue in traditional BPO roles. Such comparisons might help reveal variances in career motivations, career satisfaction, work preferences, and professional goals. The study's Outcome (O) is to identify and understand the factors influencing this job shift. These factors may include increased income potential, flexible work schedules, improved work-life balance, greater autonomy, technological preparedness, entrepreneurial aspirations, professional growth opportunities, and job satisfaction. Additionally, impediments such as economic insecurity, a lack of employee benefits, and difficulties in obtaining clients may emerge as significant effects.</w:t>
      </w:r>
      <w:r w:rsidR="0080484F">
        <w:rPr>
          <w:rFonts w:ascii="Times New Roman" w:hAnsi="Times New Roman"/>
        </w:rPr>
        <w:t xml:space="preserve"> </w:t>
      </w:r>
      <w:r w:rsidR="00E95D0B" w:rsidRPr="00E95D0B">
        <w:rPr>
          <w:rFonts w:ascii="Times New Roman" w:hAnsi="Times New Roman"/>
        </w:rPr>
        <w:t xml:space="preserve">Finally, the study's Context (C) is based on the digital economy and the increasing remote work environment. Advances in information and communication technologies, the proliferation of freelancing platforms, and the growing adoption of remote work have culminated in new job </w:t>
      </w:r>
      <w:r w:rsidR="00E95D0B" w:rsidRPr="00E95D0B">
        <w:rPr>
          <w:rFonts w:ascii="Times New Roman" w:hAnsi="Times New Roman"/>
        </w:rPr>
        <w:lastRenderedPageBreak/>
        <w:t>alternatives outside of typical organizational contexts. This setting is especially important because it influences the conditions under which BPO personnel evaluate and pursue virtual help job opportunities. By utilizing the PICOC paradigm, the study provides a clear and complete platform for systematically investigating the elements that influence the career transition from the BPO business to virtual help in the new digital workforce.</w:t>
      </w:r>
    </w:p>
    <w:p w:rsidR="003A346F" w:rsidRDefault="003A346F" w:rsidP="009E5DD5">
      <w:pPr>
        <w:spacing w:after="0" w:line="240" w:lineRule="auto"/>
        <w:jc w:val="both"/>
        <w:rPr>
          <w:rFonts w:ascii="Times New Roman" w:hAnsi="Times New Roman"/>
        </w:rPr>
      </w:pPr>
    </w:p>
    <w:p w:rsidR="0080484F" w:rsidRDefault="0080484F" w:rsidP="009E5DD5">
      <w:pPr>
        <w:spacing w:after="0" w:line="240" w:lineRule="auto"/>
        <w:jc w:val="both"/>
        <w:rPr>
          <w:rFonts w:ascii="Times New Roman" w:hAnsi="Times New Roman"/>
          <w:b/>
          <w:bCs/>
        </w:rPr>
      </w:pPr>
      <w:r w:rsidRPr="0080484F">
        <w:rPr>
          <w:rFonts w:ascii="Times New Roman" w:hAnsi="Times New Roman"/>
          <w:b/>
          <w:bCs/>
        </w:rPr>
        <w:t>Table 2. PICOC Framework for RQ2</w:t>
      </w:r>
    </w:p>
    <w:p w:rsidR="00B55391" w:rsidRPr="00181743" w:rsidRDefault="00B55391" w:rsidP="00B55391">
      <w:pPr>
        <w:spacing w:after="0" w:line="240" w:lineRule="auto"/>
        <w:jc w:val="both"/>
        <w:rPr>
          <w:rFonts w:ascii="Times New Roman" w:hAnsi="Times New Roman"/>
        </w:rPr>
      </w:pPr>
    </w:p>
    <w:tbl>
      <w:tblPr>
        <w:tblW w:w="4988" w:type="pct"/>
        <w:tblCellSpacing w:w="15" w:type="dxa"/>
        <w:tblInd w:w="-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85"/>
        <w:gridCol w:w="8106"/>
      </w:tblGrid>
      <w:tr w:rsidR="00B55391" w:rsidRPr="00181743" w:rsidTr="008B338B">
        <w:trPr>
          <w:trHeight w:val="449"/>
          <w:tblCellSpacing w:w="15" w:type="dxa"/>
        </w:trPr>
        <w:tc>
          <w:tcPr>
            <w:tcW w:w="638" w:type="pct"/>
            <w:tcBorders>
              <w:top w:val="single" w:sz="2" w:space="0" w:color="auto"/>
              <w:bottom w:val="single" w:sz="6" w:space="0" w:color="auto"/>
              <w:right w:val="single" w:sz="6" w:space="0" w:color="auto"/>
            </w:tcBorders>
            <w:tcMar>
              <w:top w:w="120" w:type="dxa"/>
              <w:left w:w="120" w:type="dxa"/>
              <w:bottom w:w="120" w:type="dxa"/>
              <w:right w:w="120" w:type="dxa"/>
            </w:tcMar>
            <w:vAlign w:val="bottom"/>
            <w:hideMark/>
          </w:tcPr>
          <w:p w:rsidR="00B55391" w:rsidRPr="00181743" w:rsidRDefault="00B55391" w:rsidP="003358F8">
            <w:pPr>
              <w:spacing w:after="0" w:line="240" w:lineRule="auto"/>
              <w:jc w:val="center"/>
              <w:rPr>
                <w:rFonts w:ascii="Times New Roman" w:hAnsi="Times New Roman"/>
                <w:b/>
                <w:bCs/>
              </w:rPr>
            </w:pPr>
            <w:r w:rsidRPr="00181743">
              <w:rPr>
                <w:rFonts w:ascii="Times New Roman" w:hAnsi="Times New Roman"/>
                <w:b/>
                <w:bCs/>
              </w:rPr>
              <w:t>PICOC</w:t>
            </w:r>
          </w:p>
          <w:p w:rsidR="00B55391" w:rsidRPr="00181743" w:rsidRDefault="00B55391" w:rsidP="003358F8">
            <w:pPr>
              <w:spacing w:after="0" w:line="240" w:lineRule="auto"/>
              <w:jc w:val="center"/>
              <w:rPr>
                <w:rFonts w:ascii="Times New Roman" w:hAnsi="Times New Roman"/>
                <w:b/>
                <w:bCs/>
                <w:color w:val="8496B0" w:themeColor="text2" w:themeTint="99"/>
              </w:rPr>
            </w:pPr>
            <w:r w:rsidRPr="00181743">
              <w:rPr>
                <w:rFonts w:ascii="Times New Roman" w:hAnsi="Times New Roman"/>
                <w:b/>
                <w:bCs/>
              </w:rPr>
              <w:t>Element</w:t>
            </w:r>
          </w:p>
        </w:tc>
        <w:tc>
          <w:tcPr>
            <w:tcW w:w="4314" w:type="pct"/>
            <w:tcBorders>
              <w:top w:val="single" w:sz="2" w:space="0" w:color="auto"/>
              <w:left w:val="single" w:sz="2" w:space="0" w:color="auto"/>
              <w:bottom w:val="single" w:sz="6" w:space="0" w:color="auto"/>
            </w:tcBorders>
            <w:tcMar>
              <w:top w:w="120" w:type="dxa"/>
              <w:left w:w="120" w:type="dxa"/>
              <w:bottom w:w="120" w:type="dxa"/>
              <w:right w:w="120" w:type="dxa"/>
            </w:tcMar>
            <w:vAlign w:val="bottom"/>
            <w:hideMark/>
          </w:tcPr>
          <w:p w:rsidR="00B55391" w:rsidRPr="00181743" w:rsidRDefault="00B55391" w:rsidP="003358F8">
            <w:pPr>
              <w:spacing w:after="0" w:line="240" w:lineRule="auto"/>
              <w:jc w:val="center"/>
              <w:rPr>
                <w:rFonts w:ascii="Times New Roman" w:hAnsi="Times New Roman"/>
                <w:b/>
                <w:bCs/>
              </w:rPr>
            </w:pPr>
            <w:r w:rsidRPr="00181743">
              <w:rPr>
                <w:rFonts w:ascii="Times New Roman" w:hAnsi="Times New Roman"/>
                <w:b/>
                <w:bCs/>
              </w:rPr>
              <w:t>Specification</w:t>
            </w:r>
          </w:p>
        </w:tc>
      </w:tr>
      <w:tr w:rsidR="00B55391" w:rsidRPr="00181743" w:rsidTr="008B338B">
        <w:trPr>
          <w:trHeight w:val="449"/>
          <w:tblCellSpacing w:w="15" w:type="dxa"/>
        </w:trPr>
        <w:tc>
          <w:tcPr>
            <w:tcW w:w="638" w:type="pct"/>
            <w:tcBorders>
              <w:top w:val="single" w:sz="2" w:space="0" w:color="auto"/>
              <w:bottom w:val="single" w:sz="6" w:space="0" w:color="auto"/>
              <w:right w:val="single" w:sz="6" w:space="0" w:color="auto"/>
            </w:tcBorders>
            <w:tcMar>
              <w:top w:w="137" w:type="dxa"/>
              <w:left w:w="120" w:type="dxa"/>
              <w:bottom w:w="137" w:type="dxa"/>
              <w:right w:w="120" w:type="dxa"/>
            </w:tcMar>
            <w:vAlign w:val="bottom"/>
            <w:hideMark/>
          </w:tcPr>
          <w:p w:rsidR="00B55391" w:rsidRPr="00181743" w:rsidRDefault="00B55391" w:rsidP="003358F8">
            <w:pPr>
              <w:spacing w:after="0" w:line="240" w:lineRule="auto"/>
              <w:jc w:val="center"/>
              <w:rPr>
                <w:rFonts w:ascii="Times New Roman" w:hAnsi="Times New Roman"/>
                <w:b/>
                <w:bCs/>
              </w:rPr>
            </w:pPr>
            <w:r w:rsidRPr="00181743">
              <w:rPr>
                <w:rFonts w:ascii="Times New Roman" w:hAnsi="Times New Roman"/>
                <w:b/>
                <w:bCs/>
              </w:rPr>
              <w:t>Population</w:t>
            </w:r>
          </w:p>
        </w:tc>
        <w:tc>
          <w:tcPr>
            <w:tcW w:w="4314" w:type="pct"/>
            <w:tcBorders>
              <w:top w:val="single" w:sz="2" w:space="0" w:color="auto"/>
              <w:left w:val="single" w:sz="2" w:space="0" w:color="auto"/>
              <w:bottom w:val="single" w:sz="6" w:space="0" w:color="auto"/>
            </w:tcBorders>
            <w:tcMar>
              <w:top w:w="137" w:type="dxa"/>
              <w:left w:w="120" w:type="dxa"/>
              <w:bottom w:w="137" w:type="dxa"/>
              <w:right w:w="120" w:type="dxa"/>
            </w:tcMar>
            <w:hideMark/>
          </w:tcPr>
          <w:p w:rsidR="00B55391" w:rsidRPr="00D61013" w:rsidRDefault="00B55391" w:rsidP="00C94575">
            <w:pPr>
              <w:spacing w:after="0" w:line="240" w:lineRule="auto"/>
            </w:pPr>
            <w:r w:rsidRPr="00D61013">
              <w:t>Business Process Outsourcing (BPO) employees who are considering or have undergone a transition to virtual assistance.</w:t>
            </w:r>
          </w:p>
        </w:tc>
      </w:tr>
      <w:tr w:rsidR="00B55391" w:rsidRPr="00181743" w:rsidTr="008B338B">
        <w:trPr>
          <w:trHeight w:val="449"/>
          <w:tblCellSpacing w:w="15" w:type="dxa"/>
        </w:trPr>
        <w:tc>
          <w:tcPr>
            <w:tcW w:w="638" w:type="pct"/>
            <w:tcBorders>
              <w:top w:val="single" w:sz="2" w:space="0" w:color="auto"/>
              <w:bottom w:val="single" w:sz="6" w:space="0" w:color="auto"/>
              <w:right w:val="single" w:sz="6" w:space="0" w:color="auto"/>
            </w:tcBorders>
            <w:tcMar>
              <w:top w:w="137" w:type="dxa"/>
              <w:left w:w="120" w:type="dxa"/>
              <w:bottom w:w="137" w:type="dxa"/>
              <w:right w:w="120" w:type="dxa"/>
            </w:tcMar>
            <w:vAlign w:val="bottom"/>
            <w:hideMark/>
          </w:tcPr>
          <w:p w:rsidR="00B55391" w:rsidRPr="00181743" w:rsidRDefault="00B55391" w:rsidP="003358F8">
            <w:pPr>
              <w:spacing w:after="0" w:line="240" w:lineRule="auto"/>
              <w:jc w:val="center"/>
              <w:rPr>
                <w:rFonts w:ascii="Times New Roman" w:hAnsi="Times New Roman"/>
                <w:b/>
                <w:bCs/>
              </w:rPr>
            </w:pPr>
            <w:r w:rsidRPr="00181743">
              <w:rPr>
                <w:rFonts w:ascii="Times New Roman" w:hAnsi="Times New Roman"/>
                <w:b/>
                <w:bCs/>
              </w:rPr>
              <w:t>Intervention</w:t>
            </w:r>
          </w:p>
        </w:tc>
        <w:tc>
          <w:tcPr>
            <w:tcW w:w="4314" w:type="pct"/>
            <w:tcBorders>
              <w:top w:val="single" w:sz="2" w:space="0" w:color="auto"/>
              <w:left w:val="single" w:sz="2" w:space="0" w:color="auto"/>
              <w:bottom w:val="single" w:sz="6" w:space="0" w:color="auto"/>
            </w:tcBorders>
            <w:tcMar>
              <w:top w:w="137" w:type="dxa"/>
              <w:left w:w="120" w:type="dxa"/>
              <w:bottom w:w="137" w:type="dxa"/>
              <w:right w:w="120" w:type="dxa"/>
            </w:tcMar>
            <w:hideMark/>
          </w:tcPr>
          <w:p w:rsidR="00B55391" w:rsidRPr="00D61013" w:rsidRDefault="00B55391" w:rsidP="00C94575">
            <w:pPr>
              <w:spacing w:after="0" w:line="240" w:lineRule="auto"/>
            </w:pPr>
            <w:r w:rsidRPr="00D61013">
              <w:t>The transition from BPO employment to virtual assistance work.</w:t>
            </w:r>
          </w:p>
        </w:tc>
      </w:tr>
      <w:tr w:rsidR="00B55391" w:rsidRPr="00181743" w:rsidTr="008B338B">
        <w:trPr>
          <w:trHeight w:val="449"/>
          <w:tblCellSpacing w:w="15" w:type="dxa"/>
        </w:trPr>
        <w:tc>
          <w:tcPr>
            <w:tcW w:w="638" w:type="pct"/>
            <w:tcBorders>
              <w:top w:val="single" w:sz="2" w:space="0" w:color="auto"/>
              <w:bottom w:val="single" w:sz="6" w:space="0" w:color="auto"/>
              <w:right w:val="single" w:sz="6" w:space="0" w:color="auto"/>
            </w:tcBorders>
            <w:tcMar>
              <w:top w:w="137" w:type="dxa"/>
              <w:left w:w="120" w:type="dxa"/>
              <w:bottom w:w="137" w:type="dxa"/>
              <w:right w:w="120" w:type="dxa"/>
            </w:tcMar>
            <w:vAlign w:val="bottom"/>
            <w:hideMark/>
          </w:tcPr>
          <w:p w:rsidR="00B55391" w:rsidRPr="00181743" w:rsidRDefault="00B55391" w:rsidP="003358F8">
            <w:pPr>
              <w:spacing w:after="0" w:line="240" w:lineRule="auto"/>
              <w:jc w:val="center"/>
              <w:rPr>
                <w:rFonts w:ascii="Times New Roman" w:hAnsi="Times New Roman"/>
                <w:b/>
                <w:bCs/>
              </w:rPr>
            </w:pPr>
            <w:r w:rsidRPr="00181743">
              <w:rPr>
                <w:rFonts w:ascii="Times New Roman" w:hAnsi="Times New Roman"/>
                <w:b/>
                <w:bCs/>
              </w:rPr>
              <w:t>Comparison</w:t>
            </w:r>
          </w:p>
        </w:tc>
        <w:tc>
          <w:tcPr>
            <w:tcW w:w="4314" w:type="pct"/>
            <w:tcBorders>
              <w:top w:val="single" w:sz="2" w:space="0" w:color="auto"/>
              <w:left w:val="single" w:sz="2" w:space="0" w:color="auto"/>
              <w:bottom w:val="single" w:sz="6" w:space="0" w:color="auto"/>
            </w:tcBorders>
            <w:tcMar>
              <w:top w:w="137" w:type="dxa"/>
              <w:left w:w="120" w:type="dxa"/>
              <w:bottom w:w="137" w:type="dxa"/>
              <w:right w:w="120" w:type="dxa"/>
            </w:tcMar>
            <w:hideMark/>
          </w:tcPr>
          <w:p w:rsidR="00B55391" w:rsidRPr="00D61013" w:rsidRDefault="00B55391" w:rsidP="00C94575">
            <w:pPr>
              <w:spacing w:after="0" w:line="240" w:lineRule="auto"/>
            </w:pPr>
            <w:r w:rsidRPr="00D61013">
              <w:t>Employees who remain in traditional BPO roles versus those who transition to virtual assistance.</w:t>
            </w:r>
          </w:p>
        </w:tc>
      </w:tr>
      <w:tr w:rsidR="00B55391" w:rsidRPr="00181743" w:rsidTr="008B338B">
        <w:trPr>
          <w:trHeight w:val="449"/>
          <w:tblCellSpacing w:w="15" w:type="dxa"/>
        </w:trPr>
        <w:tc>
          <w:tcPr>
            <w:tcW w:w="638" w:type="pct"/>
            <w:tcBorders>
              <w:top w:val="single" w:sz="2" w:space="0" w:color="auto"/>
              <w:bottom w:val="single" w:sz="6" w:space="0" w:color="auto"/>
              <w:right w:val="single" w:sz="6" w:space="0" w:color="auto"/>
            </w:tcBorders>
            <w:tcMar>
              <w:top w:w="137" w:type="dxa"/>
              <w:left w:w="120" w:type="dxa"/>
              <w:bottom w:w="137" w:type="dxa"/>
              <w:right w:w="120" w:type="dxa"/>
            </w:tcMar>
            <w:vAlign w:val="bottom"/>
            <w:hideMark/>
          </w:tcPr>
          <w:p w:rsidR="00B55391" w:rsidRPr="00181743" w:rsidRDefault="00B55391" w:rsidP="003358F8">
            <w:pPr>
              <w:spacing w:after="0" w:line="240" w:lineRule="auto"/>
              <w:jc w:val="center"/>
              <w:rPr>
                <w:rFonts w:ascii="Times New Roman" w:hAnsi="Times New Roman"/>
                <w:b/>
                <w:bCs/>
              </w:rPr>
            </w:pPr>
            <w:r w:rsidRPr="00181743">
              <w:rPr>
                <w:rFonts w:ascii="Times New Roman" w:hAnsi="Times New Roman"/>
                <w:b/>
                <w:bCs/>
              </w:rPr>
              <w:t>Outcome</w:t>
            </w:r>
          </w:p>
        </w:tc>
        <w:tc>
          <w:tcPr>
            <w:tcW w:w="4314" w:type="pct"/>
            <w:tcBorders>
              <w:top w:val="single" w:sz="2" w:space="0" w:color="auto"/>
              <w:left w:val="single" w:sz="2" w:space="0" w:color="auto"/>
              <w:bottom w:val="single" w:sz="6" w:space="0" w:color="auto"/>
            </w:tcBorders>
            <w:tcMar>
              <w:top w:w="137" w:type="dxa"/>
              <w:left w:w="120" w:type="dxa"/>
              <w:bottom w:w="137" w:type="dxa"/>
              <w:right w:w="120" w:type="dxa"/>
            </w:tcMar>
            <w:hideMark/>
          </w:tcPr>
          <w:p w:rsidR="00B55391" w:rsidRPr="00D61013" w:rsidRDefault="00B55391" w:rsidP="00C94575">
            <w:pPr>
              <w:spacing w:after="0" w:line="240" w:lineRule="auto"/>
            </w:pPr>
            <w:r w:rsidRPr="00D61013">
              <w:t>Challenges and risks encountered during the transition, such as income instability, lack of employee benefits, job insecurity, client acquisition difficulties, skill gaps, and work-life boundary issues.</w:t>
            </w:r>
          </w:p>
        </w:tc>
      </w:tr>
      <w:tr w:rsidR="00B55391" w:rsidRPr="00181743" w:rsidTr="008B338B">
        <w:trPr>
          <w:trHeight w:val="449"/>
          <w:tblCellSpacing w:w="15" w:type="dxa"/>
        </w:trPr>
        <w:tc>
          <w:tcPr>
            <w:tcW w:w="638" w:type="pct"/>
            <w:tcBorders>
              <w:top w:val="single" w:sz="2" w:space="0" w:color="auto"/>
              <w:bottom w:val="single" w:sz="6" w:space="0" w:color="auto"/>
              <w:right w:val="single" w:sz="6" w:space="0" w:color="auto"/>
            </w:tcBorders>
            <w:tcMar>
              <w:top w:w="137" w:type="dxa"/>
              <w:left w:w="120" w:type="dxa"/>
              <w:bottom w:w="137" w:type="dxa"/>
              <w:right w:w="120" w:type="dxa"/>
            </w:tcMar>
            <w:vAlign w:val="bottom"/>
            <w:hideMark/>
          </w:tcPr>
          <w:p w:rsidR="00B55391" w:rsidRPr="00181743" w:rsidRDefault="00B55391" w:rsidP="003358F8">
            <w:pPr>
              <w:spacing w:after="0" w:line="240" w:lineRule="auto"/>
              <w:jc w:val="center"/>
              <w:rPr>
                <w:rFonts w:ascii="Times New Roman" w:hAnsi="Times New Roman"/>
                <w:b/>
                <w:bCs/>
              </w:rPr>
            </w:pPr>
            <w:r w:rsidRPr="00181743">
              <w:rPr>
                <w:rFonts w:ascii="Times New Roman" w:hAnsi="Times New Roman"/>
                <w:b/>
                <w:bCs/>
              </w:rPr>
              <w:t>Context</w:t>
            </w:r>
          </w:p>
        </w:tc>
        <w:tc>
          <w:tcPr>
            <w:tcW w:w="4314" w:type="pct"/>
            <w:tcBorders>
              <w:top w:val="single" w:sz="2" w:space="0" w:color="auto"/>
              <w:left w:val="single" w:sz="2" w:space="0" w:color="auto"/>
              <w:bottom w:val="single" w:sz="6" w:space="0" w:color="auto"/>
            </w:tcBorders>
            <w:tcMar>
              <w:top w:w="137" w:type="dxa"/>
              <w:left w:w="120" w:type="dxa"/>
              <w:bottom w:w="137" w:type="dxa"/>
              <w:right w:w="120" w:type="dxa"/>
            </w:tcMar>
            <w:hideMark/>
          </w:tcPr>
          <w:p w:rsidR="00B55391" w:rsidRPr="00D61013" w:rsidRDefault="00B55391" w:rsidP="00C94575">
            <w:pPr>
              <w:spacing w:after="0" w:line="240" w:lineRule="auto"/>
            </w:pPr>
            <w:r w:rsidRPr="00D61013">
              <w:t>The digital economy, remote work environment, and online freelancing platforms where virtual assistants operate.</w:t>
            </w:r>
          </w:p>
        </w:tc>
      </w:tr>
    </w:tbl>
    <w:p w:rsidR="00C00682" w:rsidRDefault="00C00682" w:rsidP="00E555A6">
      <w:pPr>
        <w:spacing w:after="0" w:line="240" w:lineRule="auto"/>
        <w:jc w:val="both"/>
        <w:rPr>
          <w:rFonts w:ascii="Times New Roman" w:hAnsi="Times New Roman"/>
          <w:color w:val="8496B0" w:themeColor="text2" w:themeTint="99"/>
        </w:rPr>
      </w:pPr>
    </w:p>
    <w:p w:rsidR="008B338B" w:rsidRPr="0020360E" w:rsidRDefault="008B033D" w:rsidP="00E555A6">
      <w:pPr>
        <w:spacing w:after="0" w:line="240" w:lineRule="auto"/>
        <w:jc w:val="both"/>
        <w:rPr>
          <w:rFonts w:ascii="Times New Roman" w:hAnsi="Times New Roman"/>
        </w:rPr>
      </w:pPr>
      <w:r w:rsidRPr="00E55050">
        <w:rPr>
          <w:rFonts w:ascii="Times New Roman" w:hAnsi="Times New Roman"/>
        </w:rPr>
        <w:t>Table 2 present the</w:t>
      </w:r>
      <w:r w:rsidR="002F3127" w:rsidRPr="00E55050">
        <w:rPr>
          <w:rFonts w:ascii="Times New Roman" w:hAnsi="Times New Roman"/>
        </w:rPr>
        <w:t xml:space="preserve"> PICOC framework</w:t>
      </w:r>
      <w:r w:rsidR="003463EE" w:rsidRPr="00E55050">
        <w:rPr>
          <w:rFonts w:ascii="Times New Roman" w:hAnsi="Times New Roman"/>
        </w:rPr>
        <w:t xml:space="preserve"> developed for the second question</w:t>
      </w:r>
      <w:r w:rsidR="004226D0" w:rsidRPr="00E55050">
        <w:rPr>
          <w:rFonts w:ascii="Times New Roman" w:hAnsi="Times New Roman"/>
        </w:rPr>
        <w:t>, which focused on the BPO employee who are either planning to transition or have already transitioned to virtual assista</w:t>
      </w:r>
      <w:r w:rsidR="00E55050" w:rsidRPr="00E55050">
        <w:rPr>
          <w:rFonts w:ascii="Times New Roman" w:hAnsi="Times New Roman"/>
        </w:rPr>
        <w:t>nce careers.</w:t>
      </w:r>
      <w:r w:rsidRPr="00E55050">
        <w:rPr>
          <w:rFonts w:ascii="Times New Roman" w:hAnsi="Times New Roman"/>
        </w:rPr>
        <w:t xml:space="preserve"> Population (P) is a set of BPO personnel who intend to or have already shifted to virtual help employment. The Interest (I) focuses on the transition from traditional BPO jobs to virtual help work. The Comparison (C) may include comparing differences between personnel who remain in BPO businesses and those who pursue virtual help employment, although this component is not necessarily required in qualitative research. The Outcome (O) identifies the transition's problems and hazards, such as financial instability, a lack of job security and benefits, difficulty finding clients, increased competition, and the need for constant skill development. </w:t>
      </w:r>
    </w:p>
    <w:p w:rsidR="008B338B" w:rsidRDefault="008B338B" w:rsidP="00E555A6">
      <w:pPr>
        <w:spacing w:after="0" w:line="240" w:lineRule="auto"/>
        <w:jc w:val="both"/>
        <w:rPr>
          <w:rFonts w:ascii="Times New Roman" w:hAnsi="Times New Roman"/>
          <w:b/>
          <w:bCs/>
        </w:rPr>
      </w:pPr>
    </w:p>
    <w:p w:rsidR="00E63148" w:rsidRDefault="00E63148" w:rsidP="00E555A6">
      <w:pPr>
        <w:spacing w:after="0" w:line="240" w:lineRule="auto"/>
        <w:jc w:val="both"/>
        <w:rPr>
          <w:rFonts w:ascii="Times New Roman" w:hAnsi="Times New Roman"/>
          <w:b/>
          <w:bCs/>
        </w:rPr>
      </w:pPr>
      <w:r w:rsidRPr="00E63148">
        <w:rPr>
          <w:rFonts w:ascii="Times New Roman" w:hAnsi="Times New Roman"/>
          <w:b/>
          <w:bCs/>
        </w:rPr>
        <w:t>Search Strategy</w:t>
      </w:r>
    </w:p>
    <w:p w:rsidR="00E63148" w:rsidRDefault="00E63148" w:rsidP="00E555A6">
      <w:pPr>
        <w:spacing w:after="0" w:line="240" w:lineRule="auto"/>
        <w:jc w:val="both"/>
        <w:rPr>
          <w:rFonts w:ascii="Times New Roman" w:hAnsi="Times New Roman"/>
          <w:b/>
          <w:bCs/>
        </w:rPr>
      </w:pPr>
    </w:p>
    <w:p w:rsidR="00A64FAF" w:rsidRDefault="00380524" w:rsidP="00E555A6">
      <w:pPr>
        <w:spacing w:after="0" w:line="240" w:lineRule="auto"/>
        <w:jc w:val="both"/>
        <w:rPr>
          <w:rFonts w:ascii="Times New Roman" w:hAnsi="Times New Roman"/>
        </w:rPr>
      </w:pPr>
      <w:r w:rsidRPr="00380524">
        <w:rPr>
          <w:rFonts w:ascii="Times New Roman" w:hAnsi="Times New Roman"/>
        </w:rPr>
        <w:t xml:space="preserve">A systematic search strategy was developed to identify relevant studies addressing the research question. Keywords associated with business process outsourcing (BPO), call center, customer service representative, customer support agent, home-based, remote work, online work, virtual assistant, freelance, digital work, platform work, gig economy, career mobility, occupational mobility, employment transition, job change, factor, determinant, motivate, influence, and drive. </w:t>
      </w:r>
      <w:r w:rsidRPr="00380524">
        <w:rPr>
          <w:rFonts w:ascii="Times New Roman" w:hAnsi="Times New Roman"/>
        </w:rPr>
        <w:lastRenderedPageBreak/>
        <w:t>The search phrase was created using Boolean operators to enhance the retrieval of research on the factors influencing Business Process Outsourcing employees' shift to virtual assistance.</w:t>
      </w:r>
    </w:p>
    <w:p w:rsidR="00652D7E" w:rsidRDefault="00652D7E" w:rsidP="00E555A6">
      <w:pPr>
        <w:spacing w:after="0" w:line="240" w:lineRule="auto"/>
        <w:jc w:val="both"/>
        <w:rPr>
          <w:rFonts w:ascii="Times New Roman" w:hAnsi="Times New Roman"/>
        </w:rPr>
      </w:pPr>
    </w:p>
    <w:p w:rsidR="00A64FAF" w:rsidRDefault="00A64FAF" w:rsidP="00E555A6">
      <w:pPr>
        <w:spacing w:after="0" w:line="240" w:lineRule="auto"/>
        <w:jc w:val="both"/>
        <w:rPr>
          <w:rFonts w:ascii="Times New Roman" w:hAnsi="Times New Roman"/>
        </w:rPr>
      </w:pPr>
      <w:r>
        <w:rPr>
          <w:rFonts w:ascii="Times New Roman" w:hAnsi="Times New Roman"/>
        </w:rPr>
        <w:t>The following search string was used during the initial literature identification and screening process:</w:t>
      </w:r>
    </w:p>
    <w:p w:rsidR="00055CDE" w:rsidRDefault="00055CDE" w:rsidP="00E555A6">
      <w:pPr>
        <w:spacing w:after="0" w:line="240" w:lineRule="auto"/>
        <w:jc w:val="both"/>
        <w:rPr>
          <w:rFonts w:ascii="Times New Roman" w:hAnsi="Times New Roman"/>
        </w:rPr>
      </w:pPr>
    </w:p>
    <w:p w:rsidR="00EE06ED" w:rsidRPr="00EE06ED" w:rsidRDefault="00EE06ED" w:rsidP="00EE06ED">
      <w:pPr>
        <w:spacing w:after="0" w:line="240" w:lineRule="auto"/>
        <w:jc w:val="both"/>
        <w:rPr>
          <w:rFonts w:ascii="Times New Roman" w:hAnsi="Times New Roman"/>
        </w:rPr>
      </w:pPr>
      <w:r w:rsidRPr="00EE06ED">
        <w:rPr>
          <w:rFonts w:ascii="Times New Roman" w:hAnsi="Times New Roman"/>
        </w:rPr>
        <w:t>("business process outsourcing" OR BPO OR "call center" OR "contact center" OR "customer service representative*" OR CSR OR "customer support agent*")</w:t>
      </w:r>
    </w:p>
    <w:p w:rsidR="00EE06ED" w:rsidRPr="00EE06ED" w:rsidRDefault="00EE06ED" w:rsidP="00EE06ED">
      <w:pPr>
        <w:spacing w:after="0" w:line="240" w:lineRule="auto"/>
        <w:jc w:val="both"/>
        <w:rPr>
          <w:rFonts w:ascii="Times New Roman" w:hAnsi="Times New Roman"/>
        </w:rPr>
      </w:pPr>
      <w:r w:rsidRPr="00EE06ED">
        <w:rPr>
          <w:rFonts w:ascii="Times New Roman" w:hAnsi="Times New Roman"/>
        </w:rPr>
        <w:t>AND</w:t>
      </w:r>
    </w:p>
    <w:p w:rsidR="00EE06ED" w:rsidRPr="00EE06ED" w:rsidRDefault="00EE06ED" w:rsidP="00EE06ED">
      <w:pPr>
        <w:spacing w:after="0" w:line="240" w:lineRule="auto"/>
        <w:jc w:val="both"/>
        <w:rPr>
          <w:rFonts w:ascii="Times New Roman" w:hAnsi="Times New Roman"/>
        </w:rPr>
      </w:pPr>
      <w:r w:rsidRPr="00EE06ED">
        <w:rPr>
          <w:rFonts w:ascii="Times New Roman" w:hAnsi="Times New Roman"/>
        </w:rPr>
        <w:t>("virtual assistant*" OR freelanc* OR "remote work*" OR "online work*" OR "home-based work*" OR "gig economy" OR "digital work*" OR "platform work*")</w:t>
      </w:r>
    </w:p>
    <w:p w:rsidR="00EE06ED" w:rsidRPr="00EE06ED" w:rsidRDefault="00EE06ED" w:rsidP="00EE06ED">
      <w:pPr>
        <w:spacing w:after="0" w:line="240" w:lineRule="auto"/>
        <w:jc w:val="both"/>
        <w:rPr>
          <w:rFonts w:ascii="Times New Roman" w:hAnsi="Times New Roman"/>
        </w:rPr>
      </w:pPr>
      <w:r w:rsidRPr="00EE06ED">
        <w:rPr>
          <w:rFonts w:ascii="Times New Roman" w:hAnsi="Times New Roman"/>
        </w:rPr>
        <w:t>AND</w:t>
      </w:r>
    </w:p>
    <w:p w:rsidR="00EE06ED" w:rsidRPr="00EE06ED" w:rsidRDefault="00EE06ED" w:rsidP="00EE06ED">
      <w:pPr>
        <w:spacing w:after="0" w:line="240" w:lineRule="auto"/>
        <w:jc w:val="both"/>
        <w:rPr>
          <w:rFonts w:ascii="Times New Roman" w:hAnsi="Times New Roman"/>
        </w:rPr>
      </w:pPr>
      <w:r w:rsidRPr="00EE06ED">
        <w:rPr>
          <w:rFonts w:ascii="Times New Roman" w:hAnsi="Times New Roman"/>
        </w:rPr>
        <w:t>("career transition" OR "career shift" OR "job transition" OR "job change" OR "occupational mobility" OR "career mobility" OR "employment transition")</w:t>
      </w:r>
    </w:p>
    <w:p w:rsidR="00EE06ED" w:rsidRPr="00EE06ED" w:rsidRDefault="00EE06ED" w:rsidP="00EE06ED">
      <w:pPr>
        <w:spacing w:after="0" w:line="240" w:lineRule="auto"/>
        <w:jc w:val="both"/>
        <w:rPr>
          <w:rFonts w:ascii="Times New Roman" w:hAnsi="Times New Roman"/>
        </w:rPr>
      </w:pPr>
      <w:r w:rsidRPr="00EE06ED">
        <w:rPr>
          <w:rFonts w:ascii="Times New Roman" w:hAnsi="Times New Roman"/>
        </w:rPr>
        <w:t>AND</w:t>
      </w:r>
    </w:p>
    <w:p w:rsidR="00EE06ED" w:rsidRPr="00EE06ED" w:rsidRDefault="00EE06ED" w:rsidP="00EE06ED">
      <w:pPr>
        <w:spacing w:after="0" w:line="240" w:lineRule="auto"/>
        <w:jc w:val="both"/>
        <w:rPr>
          <w:rFonts w:ascii="Times New Roman" w:hAnsi="Times New Roman"/>
        </w:rPr>
      </w:pPr>
      <w:r w:rsidRPr="00EE06ED">
        <w:rPr>
          <w:rFonts w:ascii="Times New Roman" w:hAnsi="Times New Roman"/>
        </w:rPr>
        <w:t>(factor* OR determinant* OR motivat* OR influence* OR driver* OR reason* OR cause* OR antecedent* OR predictor* OR "push factor*" OR "pull factor*")</w:t>
      </w:r>
    </w:p>
    <w:p w:rsidR="00EE06ED" w:rsidRDefault="00EE06ED" w:rsidP="00E555A6">
      <w:pPr>
        <w:spacing w:after="0" w:line="240" w:lineRule="auto"/>
        <w:jc w:val="both"/>
        <w:rPr>
          <w:rFonts w:ascii="Times New Roman" w:hAnsi="Times New Roman"/>
        </w:rPr>
      </w:pPr>
    </w:p>
    <w:p w:rsidR="00652D7E" w:rsidRDefault="0051341F" w:rsidP="00E555A6">
      <w:pPr>
        <w:spacing w:after="0" w:line="240" w:lineRule="auto"/>
        <w:jc w:val="both"/>
        <w:rPr>
          <w:rFonts w:ascii="Times New Roman" w:hAnsi="Times New Roman"/>
        </w:rPr>
      </w:pPr>
      <w:r>
        <w:rPr>
          <w:rFonts w:ascii="Times New Roman" w:hAnsi="Times New Roman"/>
        </w:rPr>
        <w:t xml:space="preserve">The search string was designed to capture studies discussing </w:t>
      </w:r>
      <w:r w:rsidR="00830987" w:rsidRPr="00830987">
        <w:rPr>
          <w:rFonts w:ascii="Times New Roman" w:hAnsi="Times New Roman"/>
        </w:rPr>
        <w:t>business process outsourcing (BPO), call center, customer service representative, customer support agent, home-based, remote work, online work, virtual assistant, freelance, digital work, platform work, gig economy, career mobility, occupational mobility, employment transition, job change, factor, determinant, motivate, influence, driver, reason, cause, antecedent, and predictor</w:t>
      </w:r>
      <w:r w:rsidR="00830987">
        <w:rPr>
          <w:rFonts w:ascii="Times New Roman" w:hAnsi="Times New Roman"/>
        </w:rPr>
        <w:t xml:space="preserve">. </w:t>
      </w:r>
      <w:r w:rsidR="003C0948">
        <w:rPr>
          <w:rFonts w:ascii="Times New Roman" w:hAnsi="Times New Roman"/>
        </w:rPr>
        <w:t>The use of Boolean operators and alternative terminology improved the compr</w:t>
      </w:r>
      <w:r w:rsidR="000853BA">
        <w:rPr>
          <w:rFonts w:ascii="Times New Roman" w:hAnsi="Times New Roman"/>
        </w:rPr>
        <w:t>ehensiveness of the search strategy and ensured boarder coverage</w:t>
      </w:r>
      <w:r w:rsidR="009073A0">
        <w:rPr>
          <w:rFonts w:ascii="Times New Roman" w:hAnsi="Times New Roman"/>
        </w:rPr>
        <w:t xml:space="preserve"> relevant to the factors influen</w:t>
      </w:r>
      <w:r w:rsidR="00B53FB5">
        <w:rPr>
          <w:rFonts w:ascii="Times New Roman" w:hAnsi="Times New Roman"/>
        </w:rPr>
        <w:t xml:space="preserve">cing Business Process Outsourcing employees’ shift to virtual assistance. </w:t>
      </w:r>
    </w:p>
    <w:p w:rsidR="00735028" w:rsidRDefault="00735028" w:rsidP="00E555A6">
      <w:pPr>
        <w:spacing w:after="0" w:line="240" w:lineRule="auto"/>
        <w:jc w:val="both"/>
        <w:rPr>
          <w:rFonts w:ascii="Times New Roman" w:hAnsi="Times New Roman"/>
        </w:rPr>
      </w:pPr>
    </w:p>
    <w:p w:rsidR="00735028" w:rsidRDefault="00735028" w:rsidP="00E555A6">
      <w:pPr>
        <w:spacing w:after="0" w:line="240" w:lineRule="auto"/>
        <w:jc w:val="both"/>
        <w:rPr>
          <w:rFonts w:ascii="Times New Roman" w:hAnsi="Times New Roman"/>
        </w:rPr>
      </w:pPr>
      <w:r w:rsidRPr="00735028">
        <w:rPr>
          <w:rFonts w:ascii="Times New Roman" w:hAnsi="Times New Roman"/>
        </w:rPr>
        <w:t>The systematic search was carried out using Lens.org as the primary scholarly indexing platform. Lens.org was chosen because it aggregates records from multiple scholarly repositories that include CrossRef, OpenAlex, PubMed, and publisher databases, allowing for broader interdisciplinary retrieval across software engineering and information systems literature. The search strategy adhered to the PICOC framework and used Boolean operators to enhance retrieval sensitivity while remaining relevant to the factors influencing Business Process Outsourcing employees' shift to virtual support.</w:t>
      </w:r>
    </w:p>
    <w:p w:rsidR="000E4007" w:rsidRDefault="000E4007" w:rsidP="00E555A6">
      <w:pPr>
        <w:spacing w:after="0" w:line="240" w:lineRule="auto"/>
        <w:jc w:val="both"/>
        <w:rPr>
          <w:rFonts w:ascii="Times New Roman" w:hAnsi="Times New Roman"/>
        </w:rPr>
      </w:pPr>
    </w:p>
    <w:p w:rsidR="007D0912" w:rsidRDefault="007D0912" w:rsidP="00E555A6">
      <w:pPr>
        <w:spacing w:after="0" w:line="240" w:lineRule="auto"/>
        <w:jc w:val="both"/>
        <w:rPr>
          <w:rFonts w:ascii="Times New Roman" w:hAnsi="Times New Roman"/>
        </w:rPr>
      </w:pPr>
      <w:r w:rsidRPr="007D0912">
        <w:rPr>
          <w:rFonts w:ascii="Times New Roman" w:hAnsi="Times New Roman"/>
        </w:rPr>
        <w:t>To facilitate a transparent and systematic screening procedure, the retrieved studies were exported and organized with the Rayyan systematic review software. Rayyan oversaw blinded title and abstract screening, duplicate checking, eligibility determination, and reviewer conflict resolution. Three reviewers conducted the screening procedure separately in order to increase methodological reliability and reduce selection bias.</w:t>
      </w:r>
    </w:p>
    <w:p w:rsidR="00F06830" w:rsidRDefault="00F06830" w:rsidP="00E555A6">
      <w:pPr>
        <w:spacing w:after="0" w:line="240" w:lineRule="auto"/>
        <w:jc w:val="both"/>
        <w:rPr>
          <w:rFonts w:ascii="Times New Roman" w:hAnsi="Times New Roman"/>
        </w:rPr>
      </w:pPr>
    </w:p>
    <w:p w:rsidR="009073ED" w:rsidRDefault="007A7E2D" w:rsidP="00E555A6">
      <w:pPr>
        <w:spacing w:after="0" w:line="240" w:lineRule="auto"/>
        <w:jc w:val="both"/>
        <w:rPr>
          <w:rFonts w:ascii="Times New Roman" w:hAnsi="Times New Roman"/>
        </w:rPr>
      </w:pPr>
      <w:r w:rsidRPr="007A7E2D">
        <w:rPr>
          <w:rFonts w:ascii="Times New Roman" w:hAnsi="Times New Roman"/>
        </w:rPr>
        <w:t xml:space="preserve">The assessment intentionally focused on research published between 2021 and 2026 to gather current evidence about the factors driving Business Process Outsourcing employees' migration to virtual support. The review focused on English-language publications from 2022 to 2026 that were published as scientific journal articles or conference papers and had full text available. </w:t>
      </w:r>
      <w:r w:rsidRPr="007A7E2D">
        <w:rPr>
          <w:rFonts w:ascii="Times New Roman" w:hAnsi="Times New Roman"/>
        </w:rPr>
        <w:lastRenderedPageBreak/>
        <w:t>Although the exported records were from a specific database, the assessment followed PRISMA guidelines to ensure transparency in the screening and inclusion process.</w:t>
      </w:r>
    </w:p>
    <w:p w:rsidR="007A7E2D" w:rsidRDefault="007A7E2D" w:rsidP="00E555A6">
      <w:pPr>
        <w:spacing w:after="0" w:line="240" w:lineRule="auto"/>
        <w:jc w:val="both"/>
        <w:rPr>
          <w:rFonts w:ascii="Times New Roman" w:hAnsi="Times New Roman"/>
        </w:rPr>
      </w:pPr>
    </w:p>
    <w:p w:rsidR="007A7E2D" w:rsidRDefault="007A7E2D" w:rsidP="00E555A6">
      <w:pPr>
        <w:spacing w:after="0" w:line="240" w:lineRule="auto"/>
        <w:jc w:val="both"/>
        <w:rPr>
          <w:rFonts w:ascii="Times New Roman" w:hAnsi="Times New Roman"/>
          <w:b/>
          <w:bCs/>
        </w:rPr>
      </w:pPr>
      <w:r w:rsidRPr="00D632FB">
        <w:rPr>
          <w:rFonts w:ascii="Times New Roman" w:hAnsi="Times New Roman"/>
          <w:b/>
          <w:bCs/>
        </w:rPr>
        <w:t>Inclusion and Exclusion Criteria</w:t>
      </w:r>
    </w:p>
    <w:p w:rsidR="008F24D5" w:rsidRDefault="008F24D5" w:rsidP="00E555A6">
      <w:pPr>
        <w:spacing w:after="0" w:line="240" w:lineRule="auto"/>
        <w:jc w:val="both"/>
        <w:rPr>
          <w:rFonts w:ascii="Times New Roman" w:hAnsi="Times New Roman"/>
          <w:b/>
          <w:bCs/>
        </w:rPr>
      </w:pPr>
    </w:p>
    <w:p w:rsidR="008F24D5" w:rsidRDefault="008F24D5" w:rsidP="00E555A6">
      <w:pPr>
        <w:spacing w:after="0" w:line="240" w:lineRule="auto"/>
        <w:jc w:val="both"/>
        <w:rPr>
          <w:rFonts w:ascii="Times New Roman" w:hAnsi="Times New Roman"/>
        </w:rPr>
      </w:pPr>
      <w:r w:rsidRPr="008F24D5">
        <w:rPr>
          <w:rFonts w:ascii="Times New Roman" w:hAnsi="Times New Roman"/>
        </w:rPr>
        <w:t>The inclusion criteria outline the qualities that research must meet to be included in the review. First, studies must involve BPO employees or outsourcing professionals, as they are the target population of the research. The studies should also examine factors related to the transition from BPO employment to virtual assistance, freelancing, or remote work, including motivations, opportunities, barriers, and experiences. To maintain academic integrity, only peer-reviewed journal articles, conference papers, theses, dissertations, and other scholarly works are included. The study focuses on publications from 2021 to 2026 to reflect current advances in digital work and virtual support. Furthermore, only English-language research with accessible full texts is included, allowing for detailed study and comparison of results.</w:t>
      </w:r>
    </w:p>
    <w:p w:rsidR="00BA4ABF" w:rsidRDefault="00BA4ABF" w:rsidP="00E555A6">
      <w:pPr>
        <w:spacing w:after="0" w:line="240" w:lineRule="auto"/>
        <w:jc w:val="both"/>
        <w:rPr>
          <w:rFonts w:ascii="Times New Roman" w:hAnsi="Times New Roman"/>
        </w:rPr>
      </w:pPr>
    </w:p>
    <w:p w:rsidR="00BA4ABF" w:rsidRPr="00BA4ABF" w:rsidRDefault="00BA4ABF" w:rsidP="00BA4ABF">
      <w:pPr>
        <w:spacing w:after="0" w:line="240" w:lineRule="auto"/>
        <w:jc w:val="both"/>
        <w:rPr>
          <w:rFonts w:ascii="Times New Roman" w:hAnsi="Times New Roman"/>
        </w:rPr>
      </w:pPr>
      <w:r w:rsidRPr="00BA4ABF">
        <w:rPr>
          <w:rFonts w:ascii="Times New Roman" w:hAnsi="Times New Roman"/>
        </w:rPr>
        <w:t>The exclusion criteria identify papers that are irrelevant to the research aims. Studies that focus on workers outside the BPO industry without mentioning BPO personnel are skipped as they do not reach the intended audience. Research that focuses just on BPO or virtual assistance without addressing the career transfer process is also omitted. Non-academic sources, such as blog postings, opinion pieces, newsletters, and promotional materials, are excluded because they may lack methodological rigor and credibility. Studies published in languages other than English, inaccessible full-text papers, and research with insufficient methodological details are all rejected to guarantee uniformity and quality in the review process.</w:t>
      </w:r>
    </w:p>
    <w:p w:rsidR="00BA4ABF" w:rsidRDefault="00BA4ABF" w:rsidP="00E555A6">
      <w:pPr>
        <w:spacing w:after="0" w:line="240" w:lineRule="auto"/>
        <w:jc w:val="both"/>
        <w:rPr>
          <w:rFonts w:ascii="Times New Roman" w:hAnsi="Times New Roman"/>
        </w:rPr>
      </w:pPr>
    </w:p>
    <w:p w:rsidR="00AF1DBC" w:rsidRDefault="00AF1DBC" w:rsidP="00E555A6">
      <w:pPr>
        <w:spacing w:after="0" w:line="240" w:lineRule="auto"/>
        <w:jc w:val="both"/>
        <w:rPr>
          <w:rFonts w:ascii="Times New Roman" w:hAnsi="Times New Roman"/>
          <w:b/>
          <w:bCs/>
        </w:rPr>
      </w:pPr>
      <w:r w:rsidRPr="00AF1DBC">
        <w:rPr>
          <w:rFonts w:ascii="Times New Roman" w:hAnsi="Times New Roman"/>
          <w:b/>
          <w:bCs/>
        </w:rPr>
        <w:t>Table 3. Eligibility Criteria</w:t>
      </w:r>
    </w:p>
    <w:p w:rsidR="00AF1DBC" w:rsidRPr="00181743" w:rsidRDefault="00AF1DBC" w:rsidP="00AF1DBC">
      <w:pPr>
        <w:spacing w:after="0" w:line="240" w:lineRule="auto"/>
        <w:jc w:val="both"/>
        <w:rPr>
          <w:rFonts w:ascii="Times New Roman" w:hAnsi="Times New Roman"/>
        </w:rPr>
      </w:pPr>
    </w:p>
    <w:tbl>
      <w:tblPr>
        <w:tblStyle w:val="TableGrid"/>
        <w:tblW w:w="9356" w:type="dxa"/>
        <w:tblInd w:w="-2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800"/>
        <w:gridCol w:w="4456"/>
        <w:gridCol w:w="3100"/>
      </w:tblGrid>
      <w:tr w:rsidR="00D10EEE" w:rsidTr="008B338B">
        <w:trPr>
          <w:trHeight w:val="449"/>
          <w:tblHeader/>
        </w:trPr>
        <w:tc>
          <w:tcPr>
            <w:tcW w:w="1800" w:type="dxa"/>
          </w:tcPr>
          <w:p w:rsidR="00D10EEE" w:rsidRPr="0091663D" w:rsidRDefault="00D10EEE" w:rsidP="00893C03">
            <w:pPr>
              <w:jc w:val="center"/>
              <w:rPr>
                <w:rFonts w:ascii="Times New Roman" w:hAnsi="Times New Roman"/>
                <w:b/>
                <w:bCs/>
              </w:rPr>
            </w:pPr>
            <w:r w:rsidRPr="0091663D">
              <w:rPr>
                <w:b/>
                <w:bCs/>
              </w:rPr>
              <w:t>Category</w:t>
            </w:r>
          </w:p>
        </w:tc>
        <w:tc>
          <w:tcPr>
            <w:tcW w:w="4456" w:type="dxa"/>
          </w:tcPr>
          <w:p w:rsidR="00D10EEE" w:rsidRPr="0091663D" w:rsidRDefault="00D10EEE" w:rsidP="00893C03">
            <w:pPr>
              <w:jc w:val="center"/>
              <w:rPr>
                <w:rFonts w:ascii="Times New Roman" w:hAnsi="Times New Roman"/>
                <w:b/>
                <w:bCs/>
              </w:rPr>
            </w:pPr>
            <w:r w:rsidRPr="0091663D">
              <w:rPr>
                <w:b/>
                <w:bCs/>
              </w:rPr>
              <w:t>Inclusion Criteria</w:t>
            </w:r>
          </w:p>
        </w:tc>
        <w:tc>
          <w:tcPr>
            <w:tcW w:w="3100" w:type="dxa"/>
          </w:tcPr>
          <w:p w:rsidR="00D10EEE" w:rsidRPr="0091663D" w:rsidRDefault="00D10EEE" w:rsidP="00893C03">
            <w:pPr>
              <w:jc w:val="center"/>
              <w:rPr>
                <w:rFonts w:ascii="Times New Roman" w:hAnsi="Times New Roman"/>
                <w:b/>
                <w:bCs/>
              </w:rPr>
            </w:pPr>
            <w:r w:rsidRPr="0091663D">
              <w:rPr>
                <w:b/>
                <w:bCs/>
              </w:rPr>
              <w:t>Exclusion Criteria</w:t>
            </w:r>
          </w:p>
        </w:tc>
      </w:tr>
      <w:tr w:rsidR="00D10EEE" w:rsidTr="008B338B">
        <w:tc>
          <w:tcPr>
            <w:tcW w:w="1800" w:type="dxa"/>
            <w:vAlign w:val="center"/>
          </w:tcPr>
          <w:p w:rsidR="00D10EEE" w:rsidRPr="00D61013" w:rsidRDefault="00D10EEE" w:rsidP="00886D09">
            <w:pPr>
              <w:rPr>
                <w:rFonts w:ascii="Times New Roman" w:hAnsi="Times New Roman"/>
                <w:b/>
                <w:bCs/>
              </w:rPr>
            </w:pPr>
            <w:r w:rsidRPr="00D61013">
              <w:rPr>
                <w:b/>
                <w:bCs/>
              </w:rPr>
              <w:t>Population</w:t>
            </w:r>
          </w:p>
        </w:tc>
        <w:tc>
          <w:tcPr>
            <w:tcW w:w="4456" w:type="dxa"/>
            <w:vAlign w:val="center"/>
          </w:tcPr>
          <w:p w:rsidR="00D10EEE" w:rsidRDefault="00D10EEE" w:rsidP="00886D09">
            <w:pPr>
              <w:rPr>
                <w:rFonts w:ascii="Times New Roman" w:hAnsi="Times New Roman"/>
                <w:b/>
                <w:bCs/>
              </w:rPr>
            </w:pPr>
            <w:r w:rsidRPr="001630B5">
              <w:t>Studies involving Business Process Outsourcing (BPO) employees, call center agents, customer service representatives, technical support staff, back-office personnel, or outsourcing professionals.</w:t>
            </w:r>
          </w:p>
        </w:tc>
        <w:tc>
          <w:tcPr>
            <w:tcW w:w="3100" w:type="dxa"/>
            <w:vAlign w:val="center"/>
          </w:tcPr>
          <w:p w:rsidR="00D10EEE" w:rsidRDefault="00D10EEE" w:rsidP="00886D09">
            <w:pPr>
              <w:rPr>
                <w:rFonts w:ascii="Times New Roman" w:hAnsi="Times New Roman"/>
                <w:b/>
                <w:bCs/>
              </w:rPr>
            </w:pPr>
            <w:r w:rsidRPr="001630B5">
              <w:t>Studies focusing on workers outside the BPO industry without discussing BPO employees specifically.</w:t>
            </w:r>
          </w:p>
        </w:tc>
      </w:tr>
      <w:tr w:rsidR="00D10EEE" w:rsidTr="008B338B">
        <w:tc>
          <w:tcPr>
            <w:tcW w:w="1800" w:type="dxa"/>
            <w:vAlign w:val="center"/>
          </w:tcPr>
          <w:p w:rsidR="00D10EEE" w:rsidRPr="00D61013" w:rsidRDefault="00D10EEE" w:rsidP="00886D09">
            <w:pPr>
              <w:rPr>
                <w:rFonts w:ascii="Times New Roman" w:hAnsi="Times New Roman"/>
                <w:b/>
                <w:bCs/>
              </w:rPr>
            </w:pPr>
            <w:r w:rsidRPr="00D61013">
              <w:rPr>
                <w:b/>
                <w:bCs/>
              </w:rPr>
              <w:t>Phenomenon of Interest</w:t>
            </w:r>
          </w:p>
        </w:tc>
        <w:tc>
          <w:tcPr>
            <w:tcW w:w="4456" w:type="dxa"/>
            <w:vAlign w:val="center"/>
          </w:tcPr>
          <w:p w:rsidR="00D10EEE" w:rsidRDefault="00D10EEE" w:rsidP="00886D09">
            <w:pPr>
              <w:rPr>
                <w:rFonts w:ascii="Times New Roman" w:hAnsi="Times New Roman"/>
                <w:b/>
                <w:bCs/>
              </w:rPr>
            </w:pPr>
            <w:r w:rsidRPr="001630B5">
              <w:t>Studies examining factors, motivations, drivers, barriers, experiences, or determinants influencing the transition from BPO employment to virtual assistance, freelancing, or remote independent work.</w:t>
            </w:r>
          </w:p>
        </w:tc>
        <w:tc>
          <w:tcPr>
            <w:tcW w:w="3100" w:type="dxa"/>
            <w:vAlign w:val="center"/>
          </w:tcPr>
          <w:p w:rsidR="00D10EEE" w:rsidRDefault="00D10EEE" w:rsidP="00886D09">
            <w:pPr>
              <w:rPr>
                <w:rFonts w:ascii="Times New Roman" w:hAnsi="Times New Roman"/>
                <w:b/>
                <w:bCs/>
              </w:rPr>
            </w:pPr>
            <w:r w:rsidRPr="001630B5">
              <w:t>Studies focusing solely on BPO employment or virtual assistance without discussing career transition or influencing factors.</w:t>
            </w:r>
          </w:p>
        </w:tc>
      </w:tr>
      <w:tr w:rsidR="00D10EEE" w:rsidTr="008B338B">
        <w:trPr>
          <w:trHeight w:val="1466"/>
        </w:trPr>
        <w:tc>
          <w:tcPr>
            <w:tcW w:w="1800" w:type="dxa"/>
            <w:vAlign w:val="center"/>
          </w:tcPr>
          <w:p w:rsidR="00D10EEE" w:rsidRPr="00D61013" w:rsidRDefault="00D10EEE" w:rsidP="00886D09">
            <w:pPr>
              <w:rPr>
                <w:rFonts w:ascii="Times New Roman" w:hAnsi="Times New Roman"/>
                <w:b/>
                <w:bCs/>
              </w:rPr>
            </w:pPr>
            <w:r w:rsidRPr="00D61013">
              <w:rPr>
                <w:b/>
                <w:bCs/>
              </w:rPr>
              <w:t>Context</w:t>
            </w:r>
          </w:p>
        </w:tc>
        <w:tc>
          <w:tcPr>
            <w:tcW w:w="4456" w:type="dxa"/>
            <w:vAlign w:val="center"/>
          </w:tcPr>
          <w:p w:rsidR="00D10EEE" w:rsidRDefault="00D10EEE" w:rsidP="00886D09">
            <w:pPr>
              <w:rPr>
                <w:rFonts w:ascii="Times New Roman" w:hAnsi="Times New Roman"/>
                <w:b/>
                <w:bCs/>
              </w:rPr>
            </w:pPr>
            <w:r w:rsidRPr="001630B5">
              <w:t>Studies conducted within digital work environments, remote work settings, freelancing platforms, outsourcing industries, or technology-enabled workplaces.</w:t>
            </w:r>
          </w:p>
        </w:tc>
        <w:tc>
          <w:tcPr>
            <w:tcW w:w="3100" w:type="dxa"/>
            <w:vAlign w:val="center"/>
          </w:tcPr>
          <w:p w:rsidR="00D10EEE" w:rsidRDefault="00D10EEE" w:rsidP="00886D09">
            <w:pPr>
              <w:rPr>
                <w:rFonts w:ascii="Times New Roman" w:hAnsi="Times New Roman"/>
                <w:b/>
                <w:bCs/>
              </w:rPr>
            </w:pPr>
            <w:r w:rsidRPr="001630B5">
              <w:t>Studies unrelated to remote work, digital employment, freelancing, or virtual assistance.</w:t>
            </w:r>
          </w:p>
        </w:tc>
      </w:tr>
      <w:tr w:rsidR="00D10EEE" w:rsidTr="008B338B">
        <w:tc>
          <w:tcPr>
            <w:tcW w:w="1800" w:type="dxa"/>
            <w:vAlign w:val="center"/>
          </w:tcPr>
          <w:p w:rsidR="00D10EEE" w:rsidRPr="00D61013" w:rsidRDefault="00D10EEE" w:rsidP="00886D09">
            <w:pPr>
              <w:rPr>
                <w:rFonts w:ascii="Times New Roman" w:hAnsi="Times New Roman"/>
                <w:b/>
                <w:bCs/>
              </w:rPr>
            </w:pPr>
            <w:r w:rsidRPr="00D61013">
              <w:rPr>
                <w:b/>
                <w:bCs/>
              </w:rPr>
              <w:t>Study Design</w:t>
            </w:r>
          </w:p>
        </w:tc>
        <w:tc>
          <w:tcPr>
            <w:tcW w:w="4456" w:type="dxa"/>
            <w:vAlign w:val="center"/>
          </w:tcPr>
          <w:p w:rsidR="00D10EEE" w:rsidRDefault="00D10EEE" w:rsidP="00886D09">
            <w:pPr>
              <w:rPr>
                <w:rFonts w:ascii="Times New Roman" w:hAnsi="Times New Roman"/>
                <w:b/>
                <w:bCs/>
              </w:rPr>
            </w:pPr>
            <w:r w:rsidRPr="001630B5">
              <w:t xml:space="preserve">Qualitative, quantitative, mixed-methods </w:t>
            </w:r>
            <w:r w:rsidRPr="001630B5">
              <w:lastRenderedPageBreak/>
              <w:t>studies, case studies, and empirical research relevant to the topic.</w:t>
            </w:r>
          </w:p>
        </w:tc>
        <w:tc>
          <w:tcPr>
            <w:tcW w:w="3100" w:type="dxa"/>
            <w:vAlign w:val="center"/>
          </w:tcPr>
          <w:p w:rsidR="00D10EEE" w:rsidRDefault="00D10EEE" w:rsidP="00886D09">
            <w:pPr>
              <w:rPr>
                <w:rFonts w:ascii="Times New Roman" w:hAnsi="Times New Roman"/>
                <w:b/>
                <w:bCs/>
              </w:rPr>
            </w:pPr>
            <w:r w:rsidRPr="001630B5">
              <w:lastRenderedPageBreak/>
              <w:t xml:space="preserve">Editorials, opinion papers, </w:t>
            </w:r>
            <w:r w:rsidRPr="001630B5">
              <w:lastRenderedPageBreak/>
              <w:t>commentaries, blog posts, newsletters, and studies lacking a clear research methodology.</w:t>
            </w:r>
          </w:p>
        </w:tc>
      </w:tr>
      <w:tr w:rsidR="00D10EEE" w:rsidTr="008B338B">
        <w:tc>
          <w:tcPr>
            <w:tcW w:w="1800" w:type="dxa"/>
            <w:vAlign w:val="center"/>
          </w:tcPr>
          <w:p w:rsidR="00D10EEE" w:rsidRPr="00D61013" w:rsidRDefault="00D10EEE" w:rsidP="00886D09">
            <w:pPr>
              <w:rPr>
                <w:rFonts w:ascii="Times New Roman" w:hAnsi="Times New Roman"/>
                <w:b/>
                <w:bCs/>
              </w:rPr>
            </w:pPr>
            <w:r w:rsidRPr="00D61013">
              <w:rPr>
                <w:b/>
                <w:bCs/>
              </w:rPr>
              <w:lastRenderedPageBreak/>
              <w:t>Publication Type</w:t>
            </w:r>
          </w:p>
        </w:tc>
        <w:tc>
          <w:tcPr>
            <w:tcW w:w="4456" w:type="dxa"/>
            <w:vAlign w:val="center"/>
          </w:tcPr>
          <w:p w:rsidR="00D10EEE" w:rsidRDefault="00D10EEE" w:rsidP="00886D09">
            <w:pPr>
              <w:rPr>
                <w:rFonts w:ascii="Times New Roman" w:hAnsi="Times New Roman"/>
                <w:b/>
                <w:bCs/>
              </w:rPr>
            </w:pPr>
            <w:r w:rsidRPr="001630B5">
              <w:t>Peer-reviewed journal articles, conference proceedings, theses, dissertations, and scholarly publications.</w:t>
            </w:r>
          </w:p>
        </w:tc>
        <w:tc>
          <w:tcPr>
            <w:tcW w:w="3100" w:type="dxa"/>
            <w:vAlign w:val="center"/>
          </w:tcPr>
          <w:p w:rsidR="00D10EEE" w:rsidRDefault="00D10EEE" w:rsidP="00886D09">
            <w:pPr>
              <w:rPr>
                <w:rFonts w:ascii="Times New Roman" w:hAnsi="Times New Roman"/>
                <w:b/>
                <w:bCs/>
              </w:rPr>
            </w:pPr>
            <w:r w:rsidRPr="001630B5">
              <w:t>Non-scholarly sources, magazine articles, unpublished reports, and promotional materials.</w:t>
            </w:r>
          </w:p>
        </w:tc>
      </w:tr>
      <w:tr w:rsidR="00D10EEE" w:rsidTr="008B338B">
        <w:tc>
          <w:tcPr>
            <w:tcW w:w="1800" w:type="dxa"/>
            <w:vAlign w:val="center"/>
          </w:tcPr>
          <w:p w:rsidR="00D10EEE" w:rsidRPr="00D61013" w:rsidRDefault="00D10EEE" w:rsidP="00886D09">
            <w:pPr>
              <w:rPr>
                <w:rFonts w:ascii="Times New Roman" w:hAnsi="Times New Roman"/>
                <w:b/>
                <w:bCs/>
              </w:rPr>
            </w:pPr>
            <w:r w:rsidRPr="00D61013">
              <w:rPr>
                <w:b/>
                <w:bCs/>
              </w:rPr>
              <w:t>Language</w:t>
            </w:r>
          </w:p>
        </w:tc>
        <w:tc>
          <w:tcPr>
            <w:tcW w:w="4456" w:type="dxa"/>
            <w:vAlign w:val="center"/>
          </w:tcPr>
          <w:p w:rsidR="00D10EEE" w:rsidRDefault="00D10EEE" w:rsidP="00886D09">
            <w:pPr>
              <w:rPr>
                <w:rFonts w:ascii="Times New Roman" w:hAnsi="Times New Roman"/>
                <w:b/>
                <w:bCs/>
              </w:rPr>
            </w:pPr>
            <w:r w:rsidRPr="001630B5">
              <w:t>Studies published in English.</w:t>
            </w:r>
          </w:p>
        </w:tc>
        <w:tc>
          <w:tcPr>
            <w:tcW w:w="3100" w:type="dxa"/>
            <w:vAlign w:val="center"/>
          </w:tcPr>
          <w:p w:rsidR="00D10EEE" w:rsidRDefault="00D10EEE" w:rsidP="00886D09">
            <w:pPr>
              <w:rPr>
                <w:rFonts w:ascii="Times New Roman" w:hAnsi="Times New Roman"/>
                <w:b/>
                <w:bCs/>
              </w:rPr>
            </w:pPr>
            <w:r w:rsidRPr="001630B5">
              <w:t>Studies published in languages other than English without an accessible English translation.</w:t>
            </w:r>
          </w:p>
        </w:tc>
      </w:tr>
      <w:tr w:rsidR="00D10EEE" w:rsidTr="008B338B">
        <w:tc>
          <w:tcPr>
            <w:tcW w:w="1800" w:type="dxa"/>
            <w:vAlign w:val="center"/>
          </w:tcPr>
          <w:p w:rsidR="00D10EEE" w:rsidRPr="00D61013" w:rsidRDefault="00D10EEE" w:rsidP="00886D09">
            <w:pPr>
              <w:rPr>
                <w:rFonts w:ascii="Times New Roman" w:hAnsi="Times New Roman"/>
                <w:b/>
                <w:bCs/>
              </w:rPr>
            </w:pPr>
            <w:r w:rsidRPr="00D61013">
              <w:rPr>
                <w:b/>
                <w:bCs/>
              </w:rPr>
              <w:t>Publication Period</w:t>
            </w:r>
          </w:p>
        </w:tc>
        <w:tc>
          <w:tcPr>
            <w:tcW w:w="4456" w:type="dxa"/>
            <w:vAlign w:val="center"/>
          </w:tcPr>
          <w:p w:rsidR="00D10EEE" w:rsidRDefault="00D10EEE" w:rsidP="00886D09">
            <w:pPr>
              <w:rPr>
                <w:rFonts w:ascii="Times New Roman" w:hAnsi="Times New Roman"/>
                <w:b/>
                <w:bCs/>
              </w:rPr>
            </w:pPr>
            <w:r w:rsidRPr="001630B5">
              <w:t>Studies published between 20</w:t>
            </w:r>
            <w:r w:rsidR="00AF4F25">
              <w:t>21</w:t>
            </w:r>
            <w:r w:rsidRPr="001630B5">
              <w:t xml:space="preserve"> and 2026 to capture recent developments in remote work and virtual assistance.</w:t>
            </w:r>
          </w:p>
        </w:tc>
        <w:tc>
          <w:tcPr>
            <w:tcW w:w="3100" w:type="dxa"/>
            <w:vAlign w:val="center"/>
          </w:tcPr>
          <w:p w:rsidR="00D10EEE" w:rsidRDefault="00D10EEE" w:rsidP="00886D09">
            <w:pPr>
              <w:rPr>
                <w:rFonts w:ascii="Times New Roman" w:hAnsi="Times New Roman"/>
                <w:b/>
                <w:bCs/>
              </w:rPr>
            </w:pPr>
            <w:r w:rsidRPr="001630B5">
              <w:t>Studies published before 20</w:t>
            </w:r>
            <w:r w:rsidR="00AF4F25">
              <w:t>21</w:t>
            </w:r>
            <w:r w:rsidRPr="001630B5">
              <w:t xml:space="preserve"> unless considered highly relevant foundational works.</w:t>
            </w:r>
          </w:p>
        </w:tc>
      </w:tr>
      <w:tr w:rsidR="00D10EEE" w:rsidTr="008B338B">
        <w:tc>
          <w:tcPr>
            <w:tcW w:w="1800" w:type="dxa"/>
            <w:vAlign w:val="center"/>
          </w:tcPr>
          <w:p w:rsidR="00D10EEE" w:rsidRPr="00D61013" w:rsidRDefault="00D10EEE" w:rsidP="00886D09">
            <w:pPr>
              <w:rPr>
                <w:rFonts w:ascii="Times New Roman" w:hAnsi="Times New Roman"/>
                <w:b/>
                <w:bCs/>
              </w:rPr>
            </w:pPr>
            <w:r w:rsidRPr="00D61013">
              <w:rPr>
                <w:b/>
                <w:bCs/>
              </w:rPr>
              <w:t>Outcomes</w:t>
            </w:r>
          </w:p>
        </w:tc>
        <w:tc>
          <w:tcPr>
            <w:tcW w:w="4456" w:type="dxa"/>
            <w:vAlign w:val="center"/>
          </w:tcPr>
          <w:p w:rsidR="00D10EEE" w:rsidRDefault="00D10EEE" w:rsidP="00886D09">
            <w:pPr>
              <w:rPr>
                <w:rFonts w:ascii="Times New Roman" w:hAnsi="Times New Roman"/>
                <w:b/>
                <w:bCs/>
              </w:rPr>
            </w:pPr>
            <w:r w:rsidRPr="001630B5">
              <w:t>Studies reporting motivations, opportunities, challenges, barriers, career mobility factors, work-life balance, income expectations, technological readiness, or skill development related to the transition.</w:t>
            </w:r>
          </w:p>
        </w:tc>
        <w:tc>
          <w:tcPr>
            <w:tcW w:w="3100" w:type="dxa"/>
            <w:vAlign w:val="center"/>
          </w:tcPr>
          <w:p w:rsidR="00D10EEE" w:rsidRDefault="00D10EEE" w:rsidP="00886D09">
            <w:pPr>
              <w:rPr>
                <w:rFonts w:ascii="Times New Roman" w:hAnsi="Times New Roman"/>
                <w:b/>
                <w:bCs/>
              </w:rPr>
            </w:pPr>
            <w:r w:rsidRPr="001630B5">
              <w:t>Studies that do not report factors influencing the transition from BPO employment to virtual assistance.</w:t>
            </w:r>
          </w:p>
        </w:tc>
      </w:tr>
      <w:tr w:rsidR="00D10EEE" w:rsidTr="008B338B">
        <w:tc>
          <w:tcPr>
            <w:tcW w:w="1800" w:type="dxa"/>
            <w:vAlign w:val="center"/>
          </w:tcPr>
          <w:p w:rsidR="00D10EEE" w:rsidRPr="00D61013" w:rsidRDefault="00D10EEE" w:rsidP="00886D09">
            <w:pPr>
              <w:rPr>
                <w:rFonts w:ascii="Times New Roman" w:hAnsi="Times New Roman"/>
                <w:b/>
                <w:bCs/>
              </w:rPr>
            </w:pPr>
            <w:r w:rsidRPr="00D61013">
              <w:rPr>
                <w:b/>
                <w:bCs/>
              </w:rPr>
              <w:t>Accessibility</w:t>
            </w:r>
          </w:p>
        </w:tc>
        <w:tc>
          <w:tcPr>
            <w:tcW w:w="4456" w:type="dxa"/>
            <w:vAlign w:val="center"/>
          </w:tcPr>
          <w:p w:rsidR="00D10EEE" w:rsidRDefault="00D10EEE" w:rsidP="00886D09">
            <w:pPr>
              <w:rPr>
                <w:rFonts w:ascii="Times New Roman" w:hAnsi="Times New Roman"/>
                <w:b/>
                <w:bCs/>
              </w:rPr>
            </w:pPr>
            <w:r w:rsidRPr="001630B5">
              <w:t>Full-text studies available for review and analysis.</w:t>
            </w:r>
          </w:p>
        </w:tc>
        <w:tc>
          <w:tcPr>
            <w:tcW w:w="3100" w:type="dxa"/>
            <w:vAlign w:val="center"/>
          </w:tcPr>
          <w:p w:rsidR="00D10EEE" w:rsidRDefault="00D10EEE" w:rsidP="00886D09">
            <w:pPr>
              <w:rPr>
                <w:rFonts w:ascii="Times New Roman" w:hAnsi="Times New Roman"/>
                <w:b/>
                <w:bCs/>
              </w:rPr>
            </w:pPr>
            <w:r w:rsidRPr="001630B5">
              <w:t>Studies with unavailable full texts, abstracts only, or inaccessible documents.</w:t>
            </w:r>
          </w:p>
        </w:tc>
      </w:tr>
      <w:tr w:rsidR="00D10EEE" w:rsidTr="008B338B">
        <w:tc>
          <w:tcPr>
            <w:tcW w:w="1800" w:type="dxa"/>
            <w:vAlign w:val="center"/>
          </w:tcPr>
          <w:p w:rsidR="00D10EEE" w:rsidRPr="00D61013" w:rsidRDefault="00D10EEE" w:rsidP="00886D09">
            <w:pPr>
              <w:rPr>
                <w:rFonts w:ascii="Times New Roman" w:hAnsi="Times New Roman"/>
                <w:b/>
                <w:bCs/>
              </w:rPr>
            </w:pPr>
            <w:r w:rsidRPr="00D61013">
              <w:rPr>
                <w:b/>
                <w:bCs/>
              </w:rPr>
              <w:t>Quality</w:t>
            </w:r>
          </w:p>
        </w:tc>
        <w:tc>
          <w:tcPr>
            <w:tcW w:w="4456" w:type="dxa"/>
            <w:vAlign w:val="center"/>
          </w:tcPr>
          <w:p w:rsidR="00D10EEE" w:rsidRDefault="00D10EEE" w:rsidP="00886D09">
            <w:pPr>
              <w:rPr>
                <w:rFonts w:ascii="Times New Roman" w:hAnsi="Times New Roman"/>
                <w:b/>
                <w:bCs/>
              </w:rPr>
            </w:pPr>
            <w:r w:rsidRPr="001630B5">
              <w:t>Studies meeting established quality appraisal standards and providing sufficient methodological detail.</w:t>
            </w:r>
          </w:p>
        </w:tc>
        <w:tc>
          <w:tcPr>
            <w:tcW w:w="3100" w:type="dxa"/>
            <w:vAlign w:val="center"/>
          </w:tcPr>
          <w:p w:rsidR="00D10EEE" w:rsidRDefault="00D10EEE" w:rsidP="00886D09">
            <w:pPr>
              <w:rPr>
                <w:rFonts w:ascii="Times New Roman" w:hAnsi="Times New Roman"/>
                <w:b/>
                <w:bCs/>
              </w:rPr>
            </w:pPr>
            <w:r w:rsidRPr="001630B5">
              <w:t>Studies with poor methodological quality, insufficient data, or unclear findings.</w:t>
            </w:r>
          </w:p>
        </w:tc>
      </w:tr>
      <w:tr w:rsidR="006855E3" w:rsidTr="008B338B">
        <w:tc>
          <w:tcPr>
            <w:tcW w:w="1800" w:type="dxa"/>
            <w:vAlign w:val="center"/>
          </w:tcPr>
          <w:p w:rsidR="006855E3" w:rsidRPr="00D61013" w:rsidRDefault="00591C22" w:rsidP="00886D09">
            <w:pPr>
              <w:rPr>
                <w:b/>
                <w:bCs/>
              </w:rPr>
            </w:pPr>
            <w:r w:rsidRPr="00D61013">
              <w:rPr>
                <w:b/>
                <w:bCs/>
              </w:rPr>
              <w:t>Language and access</w:t>
            </w:r>
          </w:p>
        </w:tc>
        <w:tc>
          <w:tcPr>
            <w:tcW w:w="4456" w:type="dxa"/>
            <w:vAlign w:val="center"/>
          </w:tcPr>
          <w:p w:rsidR="006855E3" w:rsidRPr="001630B5" w:rsidRDefault="00591C22" w:rsidP="00886D09">
            <w:r w:rsidRPr="00591C22">
              <w:t>English-language studies with full text available</w:t>
            </w:r>
          </w:p>
        </w:tc>
        <w:tc>
          <w:tcPr>
            <w:tcW w:w="3100" w:type="dxa"/>
            <w:vAlign w:val="center"/>
          </w:tcPr>
          <w:p w:rsidR="00591C22" w:rsidRDefault="00591C22" w:rsidP="00886D09">
            <w:r>
              <w:t>Non-English, abstract-only, or</w:t>
            </w:r>
          </w:p>
          <w:p w:rsidR="006855E3" w:rsidRPr="001630B5" w:rsidRDefault="00591C22" w:rsidP="00886D09">
            <w:r>
              <w:t>inaccessible studies</w:t>
            </w:r>
          </w:p>
        </w:tc>
      </w:tr>
      <w:tr w:rsidR="00DF210B" w:rsidTr="008B338B">
        <w:tc>
          <w:tcPr>
            <w:tcW w:w="1800" w:type="dxa"/>
            <w:vAlign w:val="center"/>
          </w:tcPr>
          <w:p w:rsidR="00DF210B" w:rsidRPr="00D61013" w:rsidRDefault="00DC056E" w:rsidP="00886D09">
            <w:pPr>
              <w:rPr>
                <w:b/>
                <w:bCs/>
              </w:rPr>
            </w:pPr>
            <w:r w:rsidRPr="00D61013">
              <w:rPr>
                <w:b/>
                <w:bCs/>
              </w:rPr>
              <w:t>Uniqueness</w:t>
            </w:r>
          </w:p>
        </w:tc>
        <w:tc>
          <w:tcPr>
            <w:tcW w:w="4456" w:type="dxa"/>
            <w:vAlign w:val="center"/>
          </w:tcPr>
          <w:p w:rsidR="00DF210B" w:rsidRPr="001630B5" w:rsidRDefault="00DC056E" w:rsidP="00886D09">
            <w:r>
              <w:t>Unique studies</w:t>
            </w:r>
          </w:p>
        </w:tc>
        <w:tc>
          <w:tcPr>
            <w:tcW w:w="3100" w:type="dxa"/>
            <w:vAlign w:val="center"/>
          </w:tcPr>
          <w:p w:rsidR="00DF210B" w:rsidRPr="001630B5" w:rsidRDefault="00DC056E" w:rsidP="00886D09">
            <w:r>
              <w:t>Duplicate publications</w:t>
            </w:r>
          </w:p>
        </w:tc>
      </w:tr>
    </w:tbl>
    <w:p w:rsidR="00AF1DBC" w:rsidRDefault="00AF1DBC" w:rsidP="00E555A6">
      <w:pPr>
        <w:spacing w:after="0" w:line="240" w:lineRule="auto"/>
        <w:jc w:val="both"/>
        <w:rPr>
          <w:rFonts w:ascii="Times New Roman" w:hAnsi="Times New Roman"/>
          <w:b/>
          <w:bCs/>
        </w:rPr>
      </w:pPr>
    </w:p>
    <w:p w:rsidR="00886D09" w:rsidRDefault="008B1157" w:rsidP="008B1157">
      <w:pPr>
        <w:spacing w:after="0" w:line="240" w:lineRule="auto"/>
        <w:jc w:val="both"/>
        <w:rPr>
          <w:rFonts w:ascii="Times New Roman" w:hAnsi="Times New Roman"/>
        </w:rPr>
      </w:pPr>
      <w:r w:rsidRPr="008B1157">
        <w:rPr>
          <w:rFonts w:ascii="Times New Roman" w:hAnsi="Times New Roman"/>
        </w:rPr>
        <w:t>Table 3 shows the inclusion criteria, which ensure that the review comprises studies that can be directly relevant to understanding the factors that influence BPO employees' shift to virtual help. The criteria are designed to uncover high-quality, recent, and easily accessible research that investigates the motives, opportunities, and challenges connected with this career transition in the context of the digital economy and remote work environment. This method improves the reliability, relevance, and comprehensiveness of the systematic literature review.</w:t>
      </w:r>
    </w:p>
    <w:p w:rsidR="001F2667" w:rsidRDefault="001F2667" w:rsidP="008B1157">
      <w:pPr>
        <w:spacing w:after="0" w:line="240" w:lineRule="auto"/>
        <w:jc w:val="both"/>
        <w:rPr>
          <w:rFonts w:ascii="Times New Roman" w:hAnsi="Times New Roman"/>
        </w:rPr>
      </w:pPr>
    </w:p>
    <w:p w:rsidR="001F2667" w:rsidRDefault="001F2667" w:rsidP="008B1157">
      <w:pPr>
        <w:spacing w:after="0" w:line="240" w:lineRule="auto"/>
        <w:jc w:val="both"/>
        <w:rPr>
          <w:rFonts w:ascii="Times New Roman" w:hAnsi="Times New Roman"/>
          <w:b/>
          <w:bCs/>
        </w:rPr>
      </w:pPr>
      <w:r w:rsidRPr="001F2667">
        <w:rPr>
          <w:rFonts w:ascii="Times New Roman" w:hAnsi="Times New Roman"/>
          <w:b/>
          <w:bCs/>
        </w:rPr>
        <w:t>Screening and Selection Process</w:t>
      </w:r>
    </w:p>
    <w:p w:rsidR="003E09CC" w:rsidRDefault="003E09CC" w:rsidP="008B1157">
      <w:pPr>
        <w:spacing w:after="0" w:line="240" w:lineRule="auto"/>
        <w:jc w:val="both"/>
        <w:rPr>
          <w:rFonts w:ascii="Times New Roman" w:hAnsi="Times New Roman"/>
          <w:b/>
          <w:bCs/>
        </w:rPr>
      </w:pPr>
    </w:p>
    <w:p w:rsidR="003E09CC" w:rsidRDefault="003E09CC" w:rsidP="008B1157">
      <w:pPr>
        <w:spacing w:after="0" w:line="240" w:lineRule="auto"/>
        <w:jc w:val="both"/>
        <w:rPr>
          <w:rFonts w:ascii="Times New Roman" w:hAnsi="Times New Roman"/>
        </w:rPr>
      </w:pPr>
      <w:r>
        <w:lastRenderedPageBreak/>
        <w:t>The screening and selection process followed the PRISMA-based systematic review procedure to ensure a transparent and systematic identification of relevant studies.</w:t>
      </w:r>
      <w:r w:rsidR="00F23C56">
        <w:t xml:space="preserve"> </w:t>
      </w:r>
      <w:r w:rsidR="00F23C56" w:rsidRPr="00F23C56">
        <w:t xml:space="preserve">The initial database and registry search produced </w:t>
      </w:r>
      <w:r w:rsidR="00F23C56">
        <w:t>2,437</w:t>
      </w:r>
      <w:r w:rsidR="00F23C56" w:rsidRPr="00F23C56">
        <w:t xml:space="preserve"> records related</w:t>
      </w:r>
      <w:r w:rsidR="00F23C56">
        <w:t xml:space="preserve"> the </w:t>
      </w:r>
      <w:r w:rsidR="00BB544A">
        <w:rPr>
          <w:rFonts w:ascii="Times New Roman" w:hAnsi="Times New Roman"/>
        </w:rPr>
        <w:t>k</w:t>
      </w:r>
      <w:r w:rsidR="00F23C56" w:rsidRPr="00380524">
        <w:rPr>
          <w:rFonts w:ascii="Times New Roman" w:hAnsi="Times New Roman"/>
        </w:rPr>
        <w:t>eywords associated with business process outsourcing (BPO), call center, customer service representative, customer support agent, home-based, remote work, online work, virtual assistant, freelance, digital work, platform work, gig economy, career mobility, occupational mobility, employment transition, job change, factor, determinant, motivate, influence, and drive.</w:t>
      </w:r>
      <w:r w:rsidR="00BB544A">
        <w:rPr>
          <w:rFonts w:ascii="Times New Roman" w:hAnsi="Times New Roman"/>
        </w:rPr>
        <w:t xml:space="preserve"> Publication year</w:t>
      </w:r>
      <w:r w:rsidR="001E2519">
        <w:rPr>
          <w:rFonts w:ascii="Times New Roman" w:hAnsi="Times New Roman"/>
        </w:rPr>
        <w:t xml:space="preserve"> filter w</w:t>
      </w:r>
      <w:r w:rsidR="0014740C">
        <w:rPr>
          <w:rFonts w:ascii="Times New Roman" w:hAnsi="Times New Roman"/>
        </w:rPr>
        <w:t>as</w:t>
      </w:r>
      <w:r w:rsidR="001E2519">
        <w:rPr>
          <w:rFonts w:ascii="Times New Roman" w:hAnsi="Times New Roman"/>
        </w:rPr>
        <w:t xml:space="preserve"> applied to retain contemporary </w:t>
      </w:r>
      <w:r w:rsidR="00284895">
        <w:rPr>
          <w:rFonts w:ascii="Times New Roman" w:hAnsi="Times New Roman"/>
        </w:rPr>
        <w:t xml:space="preserve">studies, reducing it to 596 studies. </w:t>
      </w:r>
      <w:r w:rsidR="00FD3931">
        <w:rPr>
          <w:rFonts w:ascii="Times New Roman" w:hAnsi="Times New Roman"/>
        </w:rPr>
        <w:t>Flag filter</w:t>
      </w:r>
      <w:r w:rsidR="0014740C">
        <w:rPr>
          <w:rFonts w:ascii="Times New Roman" w:hAnsi="Times New Roman"/>
        </w:rPr>
        <w:t xml:space="preserve"> further reduced the studies</w:t>
      </w:r>
      <w:r w:rsidR="007A54EC">
        <w:rPr>
          <w:rFonts w:ascii="Times New Roman" w:hAnsi="Times New Roman"/>
        </w:rPr>
        <w:t xml:space="preserve"> that only includes </w:t>
      </w:r>
      <w:r w:rsidR="009D44F6">
        <w:rPr>
          <w:rFonts w:ascii="Times New Roman" w:hAnsi="Times New Roman"/>
        </w:rPr>
        <w:t xml:space="preserve">open access, has abstract, has full text </w:t>
      </w:r>
      <w:r w:rsidR="00D2651E">
        <w:rPr>
          <w:rFonts w:ascii="Times New Roman" w:hAnsi="Times New Roman"/>
        </w:rPr>
        <w:t xml:space="preserve">remaining to </w:t>
      </w:r>
      <w:r w:rsidR="004B48C4">
        <w:rPr>
          <w:rFonts w:ascii="Times New Roman" w:hAnsi="Times New Roman"/>
        </w:rPr>
        <w:t xml:space="preserve">567. Documents type restriction </w:t>
      </w:r>
      <w:r w:rsidR="00B65208">
        <w:rPr>
          <w:rFonts w:ascii="Times New Roman" w:hAnsi="Times New Roman"/>
        </w:rPr>
        <w:t xml:space="preserve">that only include journal articles and conference proceeding articles retained reduced the study to </w:t>
      </w:r>
      <w:r w:rsidR="00CA248E">
        <w:rPr>
          <w:rFonts w:ascii="Times New Roman" w:hAnsi="Times New Roman"/>
        </w:rPr>
        <w:t xml:space="preserve">417. </w:t>
      </w:r>
      <w:r w:rsidR="00E80651">
        <w:rPr>
          <w:rFonts w:ascii="Times New Roman" w:hAnsi="Times New Roman"/>
        </w:rPr>
        <w:t>Subject matter filte</w:t>
      </w:r>
      <w:r w:rsidR="0063172B">
        <w:rPr>
          <w:rFonts w:ascii="Times New Roman" w:hAnsi="Times New Roman"/>
        </w:rPr>
        <w:t xml:space="preserve">r that includes </w:t>
      </w:r>
      <w:r w:rsidR="0063172B" w:rsidRPr="0063172B">
        <w:rPr>
          <w:rFonts w:ascii="Times New Roman" w:hAnsi="Times New Roman"/>
        </w:rPr>
        <w:t xml:space="preserve">Geography, Planning and Development, Management, Monitoring, Policy and Law, Public Health, Environmental and Occupational Health, Business and International Management, Health, Toxicology and Mutagenesis, Economics and Econometrics, General Business, Management and Accounting, Information Systems, Strategy and Management, Organizational </w:t>
      </w:r>
      <w:r w:rsidR="008A512D" w:rsidRPr="0063172B">
        <w:rPr>
          <w:rFonts w:ascii="Times New Roman" w:hAnsi="Times New Roman"/>
        </w:rPr>
        <w:t>Behaviors</w:t>
      </w:r>
      <w:r w:rsidR="0063172B" w:rsidRPr="0063172B">
        <w:rPr>
          <w:rFonts w:ascii="Times New Roman" w:hAnsi="Times New Roman"/>
        </w:rPr>
        <w:t xml:space="preserve"> and Human Resource Management, Computer Networks and Communications, Artificial Intelligence, Gender Studies, Finance, and Information Systems and Management</w:t>
      </w:r>
      <w:r w:rsidR="0063172B">
        <w:rPr>
          <w:rFonts w:ascii="Times New Roman" w:hAnsi="Times New Roman"/>
        </w:rPr>
        <w:t xml:space="preserve"> reduced the study to </w:t>
      </w:r>
      <w:r w:rsidR="003D7253">
        <w:rPr>
          <w:rFonts w:ascii="Times New Roman" w:hAnsi="Times New Roman"/>
        </w:rPr>
        <w:t>85</w:t>
      </w:r>
      <w:r w:rsidR="00CD2E42">
        <w:rPr>
          <w:rFonts w:ascii="Times New Roman" w:hAnsi="Times New Roman"/>
        </w:rPr>
        <w:t xml:space="preserve"> studies eligible for screening. </w:t>
      </w:r>
    </w:p>
    <w:p w:rsidR="00D71139" w:rsidRDefault="00D71139" w:rsidP="008B1157">
      <w:pPr>
        <w:spacing w:after="0" w:line="240" w:lineRule="auto"/>
        <w:jc w:val="both"/>
        <w:rPr>
          <w:rFonts w:ascii="Times New Roman" w:hAnsi="Times New Roman"/>
        </w:rPr>
      </w:pPr>
    </w:p>
    <w:p w:rsidR="00AF74EB" w:rsidRPr="00AF74EB" w:rsidRDefault="00AF74EB" w:rsidP="00AF74EB">
      <w:pPr>
        <w:spacing w:after="0" w:line="240" w:lineRule="auto"/>
        <w:jc w:val="both"/>
        <w:rPr>
          <w:rFonts w:ascii="Times New Roman" w:hAnsi="Times New Roman"/>
        </w:rPr>
      </w:pPr>
      <w:r w:rsidRPr="00AF74EB">
        <w:rPr>
          <w:rFonts w:ascii="Times New Roman" w:hAnsi="Times New Roman"/>
        </w:rPr>
        <w:t xml:space="preserve">The remaining studies were evaluated in terms of title, abstract, and full-text using predetermined inclusion and exclusion criteria, as well as the PICOC framework and research questions. Following the eligibility screening and quality evaluation procedure, 18 studies were selected for the final qualitative synthesis, along with two other studies on the factors influencing Business Process Outsourcing employees' move to virtual support. The 20 studies will proceed to the final qualitative synthesis since they demonstrated enough methodological rigor and direct relevance to the review's objectives. </w:t>
      </w:r>
    </w:p>
    <w:p w:rsidR="003719B5" w:rsidRDefault="003719B5" w:rsidP="008B1157">
      <w:pPr>
        <w:spacing w:after="0" w:line="240" w:lineRule="auto"/>
        <w:jc w:val="both"/>
        <w:rPr>
          <w:rFonts w:ascii="Times New Roman" w:hAnsi="Times New Roman"/>
          <w:b/>
          <w:bCs/>
        </w:rPr>
      </w:pPr>
    </w:p>
    <w:p w:rsidR="000B3562" w:rsidRDefault="00370193" w:rsidP="008B1157">
      <w:pPr>
        <w:spacing w:after="0" w:line="240" w:lineRule="auto"/>
        <w:jc w:val="both"/>
        <w:rPr>
          <w:rFonts w:ascii="Times New Roman" w:hAnsi="Times New Roman"/>
          <w:b/>
          <w:bCs/>
        </w:rPr>
      </w:pPr>
      <w:r>
        <w:rPr>
          <w:rFonts w:ascii="Times New Roman" w:hAnsi="Times New Roman"/>
          <w:b/>
          <w:bCs/>
        </w:rPr>
        <w:t>Table 4. PRISMA Screening Summary</w:t>
      </w:r>
    </w:p>
    <w:p w:rsidR="00B61FC5" w:rsidRDefault="00B61FC5" w:rsidP="008B1157">
      <w:pPr>
        <w:spacing w:after="0" w:line="240" w:lineRule="auto"/>
        <w:jc w:val="both"/>
        <w:rPr>
          <w:rFonts w:ascii="Times New Roman" w:hAnsi="Times New Roman"/>
          <w:b/>
          <w:bCs/>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4675"/>
        <w:gridCol w:w="2340"/>
      </w:tblGrid>
      <w:tr w:rsidR="00370193" w:rsidTr="00893C03">
        <w:trPr>
          <w:tblHeader/>
        </w:trPr>
        <w:tc>
          <w:tcPr>
            <w:tcW w:w="4675" w:type="dxa"/>
          </w:tcPr>
          <w:p w:rsidR="00370193" w:rsidRDefault="003F6505" w:rsidP="008B1157">
            <w:pPr>
              <w:jc w:val="both"/>
              <w:rPr>
                <w:rFonts w:ascii="Times New Roman" w:hAnsi="Times New Roman"/>
                <w:b/>
                <w:bCs/>
              </w:rPr>
            </w:pPr>
            <w:r w:rsidRPr="003F6505">
              <w:rPr>
                <w:rFonts w:ascii="Times New Roman" w:hAnsi="Times New Roman"/>
                <w:b/>
                <w:bCs/>
              </w:rPr>
              <w:t>PRISMA Stage</w:t>
            </w:r>
          </w:p>
        </w:tc>
        <w:tc>
          <w:tcPr>
            <w:tcW w:w="2340" w:type="dxa"/>
          </w:tcPr>
          <w:p w:rsidR="00370193" w:rsidRDefault="003F6505" w:rsidP="003F6505">
            <w:pPr>
              <w:rPr>
                <w:rFonts w:ascii="Times New Roman" w:hAnsi="Times New Roman"/>
                <w:b/>
                <w:bCs/>
              </w:rPr>
            </w:pPr>
            <w:r w:rsidRPr="003F6505">
              <w:rPr>
                <w:rFonts w:ascii="Times New Roman" w:hAnsi="Times New Roman"/>
                <w:b/>
                <w:bCs/>
              </w:rPr>
              <w:t>Number</w:t>
            </w:r>
            <w:r>
              <w:rPr>
                <w:rFonts w:ascii="Times New Roman" w:hAnsi="Times New Roman"/>
                <w:b/>
                <w:bCs/>
              </w:rPr>
              <w:t xml:space="preserve"> </w:t>
            </w:r>
            <w:r w:rsidRPr="003F6505">
              <w:rPr>
                <w:rFonts w:ascii="Times New Roman" w:hAnsi="Times New Roman"/>
                <w:b/>
                <w:bCs/>
              </w:rPr>
              <w:t>of Records</w:t>
            </w:r>
          </w:p>
        </w:tc>
      </w:tr>
      <w:tr w:rsidR="00370193" w:rsidTr="009C035F">
        <w:tc>
          <w:tcPr>
            <w:tcW w:w="4675" w:type="dxa"/>
          </w:tcPr>
          <w:p w:rsidR="00370193" w:rsidRPr="00DF2057" w:rsidRDefault="00DF2057" w:rsidP="00DF2057">
            <w:pPr>
              <w:rPr>
                <w:rFonts w:ascii="Times New Roman" w:hAnsi="Times New Roman"/>
              </w:rPr>
            </w:pPr>
            <w:r w:rsidRPr="00DF2057">
              <w:rPr>
                <w:rFonts w:ascii="Times New Roman" w:hAnsi="Times New Roman"/>
              </w:rPr>
              <w:t>Records identified through database searching</w:t>
            </w:r>
          </w:p>
        </w:tc>
        <w:tc>
          <w:tcPr>
            <w:tcW w:w="2340" w:type="dxa"/>
          </w:tcPr>
          <w:p w:rsidR="00370193" w:rsidRPr="00C520D2" w:rsidRDefault="007F7011" w:rsidP="00C520D2">
            <w:pPr>
              <w:jc w:val="center"/>
              <w:rPr>
                <w:rFonts w:ascii="Times New Roman" w:hAnsi="Times New Roman"/>
              </w:rPr>
            </w:pPr>
            <w:r w:rsidRPr="00C520D2">
              <w:rPr>
                <w:rFonts w:ascii="Times New Roman" w:hAnsi="Times New Roman"/>
              </w:rPr>
              <w:t>2,437</w:t>
            </w:r>
          </w:p>
        </w:tc>
      </w:tr>
      <w:tr w:rsidR="00370193" w:rsidTr="009C035F">
        <w:tc>
          <w:tcPr>
            <w:tcW w:w="4675" w:type="dxa"/>
          </w:tcPr>
          <w:p w:rsidR="00370193" w:rsidRPr="00B61FC5" w:rsidRDefault="00B61FC5" w:rsidP="00B61FC5">
            <w:pPr>
              <w:rPr>
                <w:rFonts w:ascii="Times New Roman" w:hAnsi="Times New Roman"/>
              </w:rPr>
            </w:pPr>
            <w:r w:rsidRPr="00B61FC5">
              <w:rPr>
                <w:rFonts w:ascii="Times New Roman" w:hAnsi="Times New Roman"/>
              </w:rPr>
              <w:t>Records after date filtering</w:t>
            </w:r>
          </w:p>
        </w:tc>
        <w:tc>
          <w:tcPr>
            <w:tcW w:w="2340" w:type="dxa"/>
          </w:tcPr>
          <w:p w:rsidR="007F7011" w:rsidRPr="00C520D2" w:rsidRDefault="007F7011" w:rsidP="00C520D2">
            <w:pPr>
              <w:jc w:val="center"/>
              <w:rPr>
                <w:rFonts w:ascii="Times New Roman" w:hAnsi="Times New Roman"/>
              </w:rPr>
            </w:pPr>
            <w:r w:rsidRPr="00C520D2">
              <w:rPr>
                <w:rFonts w:ascii="Times New Roman" w:hAnsi="Times New Roman"/>
              </w:rPr>
              <w:t>596</w:t>
            </w:r>
          </w:p>
        </w:tc>
      </w:tr>
      <w:tr w:rsidR="00370193" w:rsidTr="009C035F">
        <w:tc>
          <w:tcPr>
            <w:tcW w:w="4675" w:type="dxa"/>
          </w:tcPr>
          <w:p w:rsidR="00370193" w:rsidRPr="00B61FC5" w:rsidRDefault="00C74FC1" w:rsidP="00B61FC5">
            <w:pPr>
              <w:rPr>
                <w:rFonts w:ascii="Times New Roman" w:hAnsi="Times New Roman"/>
              </w:rPr>
            </w:pPr>
            <w:r>
              <w:rPr>
                <w:rFonts w:ascii="Times New Roman" w:hAnsi="Times New Roman"/>
              </w:rPr>
              <w:t xml:space="preserve">Records after </w:t>
            </w:r>
            <w:r w:rsidR="00844919">
              <w:rPr>
                <w:rFonts w:ascii="Times New Roman" w:hAnsi="Times New Roman"/>
              </w:rPr>
              <w:t>Flags filtering</w:t>
            </w:r>
          </w:p>
        </w:tc>
        <w:tc>
          <w:tcPr>
            <w:tcW w:w="2340" w:type="dxa"/>
          </w:tcPr>
          <w:p w:rsidR="00370193" w:rsidRPr="00C520D2" w:rsidRDefault="001642D9" w:rsidP="00C520D2">
            <w:pPr>
              <w:jc w:val="center"/>
              <w:rPr>
                <w:rFonts w:ascii="Times New Roman" w:hAnsi="Times New Roman"/>
              </w:rPr>
            </w:pPr>
            <w:r w:rsidRPr="00C520D2">
              <w:rPr>
                <w:rFonts w:ascii="Times New Roman" w:hAnsi="Times New Roman"/>
              </w:rPr>
              <w:t>567</w:t>
            </w:r>
          </w:p>
        </w:tc>
      </w:tr>
      <w:tr w:rsidR="00C74FC1" w:rsidTr="009C035F">
        <w:tc>
          <w:tcPr>
            <w:tcW w:w="4675" w:type="dxa"/>
          </w:tcPr>
          <w:p w:rsidR="00C74FC1" w:rsidRDefault="00C74FC1" w:rsidP="00B61FC5">
            <w:pPr>
              <w:rPr>
                <w:rFonts w:ascii="Times New Roman" w:hAnsi="Times New Roman"/>
              </w:rPr>
            </w:pPr>
            <w:r>
              <w:rPr>
                <w:rFonts w:ascii="Times New Roman" w:hAnsi="Times New Roman"/>
              </w:rPr>
              <w:t>Records after document filtering</w:t>
            </w:r>
          </w:p>
        </w:tc>
        <w:tc>
          <w:tcPr>
            <w:tcW w:w="2340" w:type="dxa"/>
          </w:tcPr>
          <w:p w:rsidR="00C74FC1" w:rsidRPr="00C520D2" w:rsidRDefault="001642D9" w:rsidP="00C520D2">
            <w:pPr>
              <w:jc w:val="center"/>
              <w:rPr>
                <w:rFonts w:ascii="Times New Roman" w:hAnsi="Times New Roman"/>
              </w:rPr>
            </w:pPr>
            <w:r w:rsidRPr="00C520D2">
              <w:rPr>
                <w:rFonts w:ascii="Times New Roman" w:hAnsi="Times New Roman"/>
              </w:rPr>
              <w:t>417</w:t>
            </w:r>
          </w:p>
        </w:tc>
      </w:tr>
      <w:tr w:rsidR="00370193" w:rsidTr="009C035F">
        <w:tc>
          <w:tcPr>
            <w:tcW w:w="4675" w:type="dxa"/>
          </w:tcPr>
          <w:p w:rsidR="00370193" w:rsidRDefault="00803997" w:rsidP="00803997">
            <w:pPr>
              <w:rPr>
                <w:rFonts w:ascii="Times New Roman" w:hAnsi="Times New Roman"/>
                <w:b/>
                <w:bCs/>
              </w:rPr>
            </w:pPr>
            <w:r w:rsidRPr="00803997">
              <w:rPr>
                <w:rFonts w:ascii="Times New Roman" w:hAnsi="Times New Roman"/>
              </w:rPr>
              <w:t>Record after subject matter filtering</w:t>
            </w:r>
          </w:p>
        </w:tc>
        <w:tc>
          <w:tcPr>
            <w:tcW w:w="2340" w:type="dxa"/>
          </w:tcPr>
          <w:p w:rsidR="00370193" w:rsidRPr="00C520D2" w:rsidRDefault="001642D9" w:rsidP="00C520D2">
            <w:pPr>
              <w:jc w:val="center"/>
              <w:rPr>
                <w:rFonts w:ascii="Times New Roman" w:hAnsi="Times New Roman"/>
              </w:rPr>
            </w:pPr>
            <w:r w:rsidRPr="00C520D2">
              <w:rPr>
                <w:rFonts w:ascii="Times New Roman" w:hAnsi="Times New Roman"/>
              </w:rPr>
              <w:t>85</w:t>
            </w:r>
          </w:p>
        </w:tc>
      </w:tr>
      <w:tr w:rsidR="00370193" w:rsidTr="009C035F">
        <w:tc>
          <w:tcPr>
            <w:tcW w:w="4675" w:type="dxa"/>
          </w:tcPr>
          <w:p w:rsidR="00370193" w:rsidRPr="00E812EF" w:rsidRDefault="00E812EF" w:rsidP="008B1157">
            <w:pPr>
              <w:jc w:val="both"/>
              <w:rPr>
                <w:rFonts w:ascii="Times New Roman" w:hAnsi="Times New Roman"/>
              </w:rPr>
            </w:pPr>
            <w:r>
              <w:rPr>
                <w:rFonts w:ascii="Times New Roman" w:hAnsi="Times New Roman"/>
              </w:rPr>
              <w:t xml:space="preserve">Records </w:t>
            </w:r>
            <w:r w:rsidR="00EA6296">
              <w:rPr>
                <w:rFonts w:ascii="Times New Roman" w:hAnsi="Times New Roman"/>
              </w:rPr>
              <w:t>after screening the abstract and title</w:t>
            </w:r>
          </w:p>
        </w:tc>
        <w:tc>
          <w:tcPr>
            <w:tcW w:w="2340" w:type="dxa"/>
          </w:tcPr>
          <w:p w:rsidR="00370193" w:rsidRPr="00C520D2" w:rsidRDefault="00C520D2" w:rsidP="00C520D2">
            <w:pPr>
              <w:jc w:val="center"/>
              <w:rPr>
                <w:rFonts w:ascii="Times New Roman" w:hAnsi="Times New Roman"/>
              </w:rPr>
            </w:pPr>
            <w:r w:rsidRPr="00C520D2">
              <w:rPr>
                <w:rFonts w:ascii="Times New Roman" w:hAnsi="Times New Roman"/>
              </w:rPr>
              <w:t>45</w:t>
            </w:r>
          </w:p>
        </w:tc>
      </w:tr>
      <w:tr w:rsidR="00E812EF" w:rsidTr="009C035F">
        <w:tc>
          <w:tcPr>
            <w:tcW w:w="4675" w:type="dxa"/>
          </w:tcPr>
          <w:p w:rsidR="00E812EF" w:rsidRPr="00EA6296" w:rsidRDefault="00EA6296" w:rsidP="008B1157">
            <w:pPr>
              <w:jc w:val="both"/>
              <w:rPr>
                <w:rFonts w:ascii="Times New Roman" w:hAnsi="Times New Roman"/>
              </w:rPr>
            </w:pPr>
            <w:r>
              <w:rPr>
                <w:rFonts w:ascii="Times New Roman" w:hAnsi="Times New Roman"/>
              </w:rPr>
              <w:t xml:space="preserve">Records </w:t>
            </w:r>
            <w:r w:rsidR="0033030C">
              <w:rPr>
                <w:rFonts w:ascii="Times New Roman" w:hAnsi="Times New Roman"/>
              </w:rPr>
              <w:t xml:space="preserve">excluded after </w:t>
            </w:r>
            <w:r w:rsidR="00951B78">
              <w:rPr>
                <w:rFonts w:ascii="Times New Roman" w:hAnsi="Times New Roman"/>
              </w:rPr>
              <w:t xml:space="preserve">full text </w:t>
            </w:r>
            <w:r w:rsidR="0033030C">
              <w:rPr>
                <w:rFonts w:ascii="Times New Roman" w:hAnsi="Times New Roman"/>
              </w:rPr>
              <w:t>screening</w:t>
            </w:r>
          </w:p>
        </w:tc>
        <w:tc>
          <w:tcPr>
            <w:tcW w:w="2340" w:type="dxa"/>
          </w:tcPr>
          <w:p w:rsidR="00E812EF" w:rsidRPr="00C520D2" w:rsidRDefault="00C520D2" w:rsidP="00C520D2">
            <w:pPr>
              <w:jc w:val="center"/>
              <w:rPr>
                <w:rFonts w:ascii="Times New Roman" w:hAnsi="Times New Roman"/>
              </w:rPr>
            </w:pPr>
            <w:r w:rsidRPr="00C520D2">
              <w:rPr>
                <w:rFonts w:ascii="Times New Roman" w:hAnsi="Times New Roman"/>
              </w:rPr>
              <w:t>18</w:t>
            </w:r>
          </w:p>
        </w:tc>
      </w:tr>
      <w:tr w:rsidR="00E812EF" w:rsidTr="009C035F">
        <w:tc>
          <w:tcPr>
            <w:tcW w:w="4675" w:type="dxa"/>
          </w:tcPr>
          <w:p w:rsidR="00E812EF" w:rsidRPr="00C520D2" w:rsidRDefault="00C520D2" w:rsidP="008B1157">
            <w:pPr>
              <w:jc w:val="both"/>
              <w:rPr>
                <w:rFonts w:ascii="Times New Roman" w:hAnsi="Times New Roman"/>
              </w:rPr>
            </w:pPr>
            <w:r>
              <w:rPr>
                <w:rFonts w:ascii="Times New Roman" w:hAnsi="Times New Roman"/>
              </w:rPr>
              <w:t>Records including 2 additional studies</w:t>
            </w:r>
          </w:p>
        </w:tc>
        <w:tc>
          <w:tcPr>
            <w:tcW w:w="2340" w:type="dxa"/>
          </w:tcPr>
          <w:p w:rsidR="00E812EF" w:rsidRPr="00C520D2" w:rsidRDefault="00C520D2" w:rsidP="00C520D2">
            <w:pPr>
              <w:jc w:val="center"/>
              <w:rPr>
                <w:rFonts w:ascii="Times New Roman" w:hAnsi="Times New Roman"/>
              </w:rPr>
            </w:pPr>
            <w:r w:rsidRPr="00C520D2">
              <w:rPr>
                <w:rFonts w:ascii="Times New Roman" w:hAnsi="Times New Roman"/>
              </w:rPr>
              <w:t>20</w:t>
            </w:r>
          </w:p>
        </w:tc>
      </w:tr>
      <w:tr w:rsidR="00C520D2" w:rsidTr="009C035F">
        <w:tc>
          <w:tcPr>
            <w:tcW w:w="4675" w:type="dxa"/>
          </w:tcPr>
          <w:p w:rsidR="00C520D2" w:rsidRDefault="009C035F" w:rsidP="008B1157">
            <w:pPr>
              <w:jc w:val="both"/>
              <w:rPr>
                <w:rFonts w:ascii="Times New Roman" w:hAnsi="Times New Roman"/>
              </w:rPr>
            </w:pPr>
            <w:r>
              <w:rPr>
                <w:rFonts w:ascii="Times New Roman" w:hAnsi="Times New Roman"/>
              </w:rPr>
              <w:t>Studies included after quality assessment</w:t>
            </w:r>
          </w:p>
        </w:tc>
        <w:tc>
          <w:tcPr>
            <w:tcW w:w="2340" w:type="dxa"/>
          </w:tcPr>
          <w:p w:rsidR="00C520D2" w:rsidRPr="008A512D" w:rsidRDefault="008A512D" w:rsidP="00C520D2">
            <w:pPr>
              <w:jc w:val="center"/>
              <w:rPr>
                <w:rFonts w:ascii="Times New Roman" w:hAnsi="Times New Roman"/>
              </w:rPr>
            </w:pPr>
            <w:r w:rsidRPr="008A512D">
              <w:rPr>
                <w:rFonts w:ascii="Times New Roman" w:hAnsi="Times New Roman"/>
              </w:rPr>
              <w:t>17</w:t>
            </w:r>
          </w:p>
        </w:tc>
      </w:tr>
    </w:tbl>
    <w:p w:rsidR="00AD634E" w:rsidRPr="008B338B" w:rsidRDefault="0077537D" w:rsidP="0077537D">
      <w:pPr>
        <w:spacing w:after="0" w:line="240" w:lineRule="auto"/>
        <w:jc w:val="both"/>
        <w:rPr>
          <w:rFonts w:ascii="Times New Roman" w:hAnsi="Times New Roman"/>
        </w:rPr>
      </w:pPr>
      <w:r w:rsidRPr="0077537D">
        <w:rPr>
          <w:rFonts w:ascii="Times New Roman" w:hAnsi="Times New Roman"/>
        </w:rPr>
        <w:t xml:space="preserve">Table 4 highlights the PRISMA-based screening and selection procedures. The initial search yielded 2,437 studies utilizing database and registry searching methodologies. Sequential filtering based on publication year, with flags for only including open access, abstracts, and full-text research. Furthermore, we filtered the documents by type, topic matter, title, and abstract relevance, eligibility requirements, and quality evaluation technique, resulting in </w:t>
      </w:r>
      <w:r w:rsidR="00E136E8" w:rsidRPr="00E136E8">
        <w:rPr>
          <w:rFonts w:ascii="Times New Roman" w:hAnsi="Times New Roman"/>
        </w:rPr>
        <w:t>17</w:t>
      </w:r>
      <w:r w:rsidRPr="00E136E8">
        <w:rPr>
          <w:rFonts w:ascii="Times New Roman" w:hAnsi="Times New Roman"/>
        </w:rPr>
        <w:t xml:space="preserve"> high-quality research included in the final qualitative synthesis. </w:t>
      </w:r>
    </w:p>
    <w:p w:rsidR="00AD634E" w:rsidRDefault="00AD634E" w:rsidP="0077537D">
      <w:pPr>
        <w:spacing w:after="0" w:line="240" w:lineRule="auto"/>
        <w:jc w:val="both"/>
        <w:rPr>
          <w:rFonts w:ascii="Times New Roman" w:hAnsi="Times New Roman"/>
          <w:b/>
          <w:bCs/>
        </w:rPr>
      </w:pPr>
    </w:p>
    <w:p w:rsidR="003C2EE6" w:rsidRDefault="003C2EE6" w:rsidP="0077537D">
      <w:pPr>
        <w:spacing w:after="0" w:line="240" w:lineRule="auto"/>
        <w:jc w:val="both"/>
        <w:rPr>
          <w:rFonts w:ascii="Times New Roman" w:hAnsi="Times New Roman"/>
          <w:b/>
          <w:bCs/>
        </w:rPr>
      </w:pPr>
      <w:r w:rsidRPr="003C2EE6">
        <w:rPr>
          <w:rFonts w:ascii="Times New Roman" w:hAnsi="Times New Roman"/>
          <w:b/>
          <w:bCs/>
        </w:rPr>
        <w:t>Quality Assessment</w:t>
      </w:r>
    </w:p>
    <w:p w:rsidR="00A776C3" w:rsidRDefault="00A776C3" w:rsidP="0077537D">
      <w:pPr>
        <w:spacing w:after="0" w:line="240" w:lineRule="auto"/>
        <w:jc w:val="both"/>
        <w:rPr>
          <w:rFonts w:ascii="Times New Roman" w:hAnsi="Times New Roman"/>
          <w:b/>
          <w:bCs/>
        </w:rPr>
      </w:pPr>
    </w:p>
    <w:p w:rsidR="00CD0580" w:rsidRDefault="00B87507" w:rsidP="00CD0580">
      <w:pPr>
        <w:spacing w:after="0" w:line="240" w:lineRule="auto"/>
        <w:jc w:val="both"/>
        <w:rPr>
          <w:rFonts w:ascii="Times New Roman" w:hAnsi="Times New Roman"/>
        </w:rPr>
      </w:pPr>
      <w:r w:rsidRPr="00B87507">
        <w:rPr>
          <w:rFonts w:ascii="Times New Roman" w:hAnsi="Times New Roman"/>
        </w:rPr>
        <w:t>The quality assessment can be conducted using a custom Quality Assessment (QA) checklist adapted from established SLR guidelines. The purpose of this assessment is to evaluate the methodological quality, relevance, and contribution of each selected study before it is included in the final synthesis.</w:t>
      </w:r>
      <w:r w:rsidR="00CD0580">
        <w:rPr>
          <w:rFonts w:ascii="Times New Roman" w:hAnsi="Times New Roman"/>
        </w:rPr>
        <w:t xml:space="preserve"> </w:t>
      </w:r>
      <w:r w:rsidR="00CD0580" w:rsidRPr="00CD0580">
        <w:rPr>
          <w:rFonts w:ascii="Times New Roman" w:hAnsi="Times New Roman"/>
        </w:rPr>
        <w:t>The assessment evaluated</w:t>
      </w:r>
      <w:r w:rsidR="00CD0580">
        <w:rPr>
          <w:rFonts w:ascii="Times New Roman" w:hAnsi="Times New Roman"/>
        </w:rPr>
        <w:t xml:space="preserve"> the factors influencing Business Process Outsourcing employees’ shift to virtual assistance. </w:t>
      </w:r>
      <w:r w:rsidR="007370EE" w:rsidRPr="007370EE">
        <w:rPr>
          <w:rFonts w:ascii="Times New Roman" w:hAnsi="Times New Roman"/>
        </w:rPr>
        <w:t>Seven predefined quality assessment criteria were used throughout the evaluation process.</w:t>
      </w:r>
    </w:p>
    <w:p w:rsidR="007370EE" w:rsidRDefault="007370EE" w:rsidP="00CD0580">
      <w:pPr>
        <w:spacing w:after="0" w:line="240" w:lineRule="auto"/>
        <w:jc w:val="both"/>
        <w:rPr>
          <w:rFonts w:ascii="Times New Roman" w:hAnsi="Times New Roman"/>
        </w:rPr>
      </w:pPr>
    </w:p>
    <w:p w:rsidR="00A776C3" w:rsidRDefault="007370EE" w:rsidP="0077537D">
      <w:pPr>
        <w:spacing w:after="0" w:line="240" w:lineRule="auto"/>
        <w:jc w:val="both"/>
        <w:rPr>
          <w:rFonts w:ascii="Times New Roman" w:hAnsi="Times New Roman"/>
          <w:b/>
          <w:bCs/>
        </w:rPr>
      </w:pPr>
      <w:r w:rsidRPr="007370EE">
        <w:rPr>
          <w:rFonts w:ascii="Times New Roman" w:hAnsi="Times New Roman"/>
          <w:b/>
          <w:bCs/>
        </w:rPr>
        <w:t>Table 5. Quality Assessment Criteria</w:t>
      </w:r>
    </w:p>
    <w:p w:rsidR="00E44B5B" w:rsidRDefault="00E44B5B" w:rsidP="0077537D">
      <w:pPr>
        <w:spacing w:after="0" w:line="240" w:lineRule="auto"/>
        <w:jc w:val="both"/>
        <w:rPr>
          <w:rFonts w:ascii="Times New Roman" w:hAnsi="Times New Roman"/>
          <w:b/>
          <w:bCs/>
        </w:rPr>
      </w:pPr>
    </w:p>
    <w:tbl>
      <w:tblPr>
        <w:tblW w:w="0" w:type="auto"/>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839"/>
        <w:gridCol w:w="8875"/>
      </w:tblGrid>
      <w:tr w:rsidR="00E44B5B" w:rsidRPr="00522B2A" w:rsidTr="00893C03">
        <w:trPr>
          <w:trHeight w:val="424"/>
          <w:tblHeader/>
          <w:tblCellSpacing w:w="15" w:type="dxa"/>
        </w:trPr>
        <w:tc>
          <w:tcPr>
            <w:tcW w:w="0" w:type="auto"/>
            <w:tcBorders>
              <w:top w:val="single" w:sz="2" w:space="0" w:color="auto"/>
              <w:bottom w:val="single" w:sz="6" w:space="0" w:color="auto"/>
              <w:right w:val="single" w:sz="6" w:space="0" w:color="auto"/>
            </w:tcBorders>
            <w:tcMar>
              <w:top w:w="120" w:type="dxa"/>
              <w:left w:w="120" w:type="dxa"/>
              <w:bottom w:w="120" w:type="dxa"/>
              <w:right w:w="120" w:type="dxa"/>
            </w:tcMar>
            <w:hideMark/>
          </w:tcPr>
          <w:p w:rsidR="00E44B5B" w:rsidRPr="00E44B5B" w:rsidRDefault="00E44B5B" w:rsidP="00FE1F57">
            <w:pPr>
              <w:spacing w:after="0" w:line="240" w:lineRule="auto"/>
              <w:rPr>
                <w:rFonts w:ascii="Times New Roman" w:hAnsi="Times New Roman"/>
                <w:b/>
                <w:bCs/>
              </w:rPr>
            </w:pPr>
            <w:r w:rsidRPr="00E44B5B">
              <w:rPr>
                <w:rFonts w:ascii="Times New Roman" w:hAnsi="Times New Roman"/>
                <w:b/>
                <w:bCs/>
              </w:rPr>
              <w:t>Code</w:t>
            </w:r>
          </w:p>
        </w:tc>
        <w:tc>
          <w:tcPr>
            <w:tcW w:w="0" w:type="auto"/>
            <w:tcBorders>
              <w:top w:val="single" w:sz="2" w:space="0" w:color="auto"/>
              <w:left w:val="single" w:sz="2" w:space="0" w:color="auto"/>
              <w:bottom w:val="single" w:sz="6" w:space="0" w:color="auto"/>
            </w:tcBorders>
            <w:tcMar>
              <w:top w:w="120" w:type="dxa"/>
              <w:left w:w="120" w:type="dxa"/>
              <w:bottom w:w="120" w:type="dxa"/>
              <w:right w:w="120" w:type="dxa"/>
            </w:tcMar>
            <w:hideMark/>
          </w:tcPr>
          <w:p w:rsidR="00E44B5B" w:rsidRPr="00E44B5B" w:rsidRDefault="00E44B5B" w:rsidP="00893C03">
            <w:pPr>
              <w:spacing w:after="0" w:line="240" w:lineRule="auto"/>
              <w:jc w:val="center"/>
              <w:rPr>
                <w:rFonts w:ascii="Times New Roman" w:hAnsi="Times New Roman"/>
                <w:b/>
                <w:bCs/>
              </w:rPr>
            </w:pPr>
            <w:r w:rsidRPr="00E44B5B">
              <w:rPr>
                <w:rFonts w:ascii="Times New Roman" w:hAnsi="Times New Roman"/>
                <w:b/>
                <w:bCs/>
              </w:rPr>
              <w:t>Quality Assessment Questions</w:t>
            </w:r>
          </w:p>
        </w:tc>
      </w:tr>
      <w:tr w:rsidR="00E44B5B" w:rsidRPr="00522B2A" w:rsidTr="00FE397A">
        <w:trPr>
          <w:trHeight w:val="412"/>
          <w:tblCellSpacing w:w="15" w:type="dxa"/>
        </w:trPr>
        <w:tc>
          <w:tcPr>
            <w:tcW w:w="0" w:type="auto"/>
            <w:tcBorders>
              <w:top w:val="single" w:sz="2" w:space="0" w:color="auto"/>
              <w:bottom w:val="single" w:sz="6" w:space="0" w:color="auto"/>
              <w:right w:val="single" w:sz="6" w:space="0" w:color="auto"/>
            </w:tcBorders>
            <w:tcMar>
              <w:top w:w="137" w:type="dxa"/>
              <w:left w:w="120" w:type="dxa"/>
              <w:bottom w:w="137" w:type="dxa"/>
              <w:right w:w="120" w:type="dxa"/>
            </w:tcMar>
            <w:vAlign w:val="center"/>
            <w:hideMark/>
          </w:tcPr>
          <w:p w:rsidR="00E44B5B" w:rsidRPr="00E44B5B" w:rsidRDefault="00E44B5B" w:rsidP="00FE397A">
            <w:pPr>
              <w:spacing w:after="0" w:line="240" w:lineRule="auto"/>
              <w:rPr>
                <w:rFonts w:ascii="Times New Roman" w:hAnsi="Times New Roman"/>
              </w:rPr>
            </w:pPr>
            <w:r w:rsidRPr="00E44B5B">
              <w:rPr>
                <w:rFonts w:ascii="Times New Roman" w:hAnsi="Times New Roman"/>
                <w:b/>
                <w:bCs/>
              </w:rPr>
              <w:t>QA1</w:t>
            </w:r>
          </w:p>
        </w:tc>
        <w:tc>
          <w:tcPr>
            <w:tcW w:w="0" w:type="auto"/>
            <w:tcBorders>
              <w:top w:val="single" w:sz="2" w:space="0" w:color="auto"/>
              <w:left w:val="single" w:sz="2" w:space="0" w:color="auto"/>
              <w:bottom w:val="single" w:sz="6" w:space="0" w:color="auto"/>
            </w:tcBorders>
            <w:tcMar>
              <w:top w:w="137" w:type="dxa"/>
              <w:left w:w="120" w:type="dxa"/>
              <w:bottom w:w="137" w:type="dxa"/>
              <w:right w:w="120" w:type="dxa"/>
            </w:tcMar>
            <w:vAlign w:val="center"/>
            <w:hideMark/>
          </w:tcPr>
          <w:p w:rsidR="00E44B5B" w:rsidRPr="00E44B5B" w:rsidRDefault="00E44B5B" w:rsidP="00FE397A">
            <w:pPr>
              <w:spacing w:after="0" w:line="240" w:lineRule="auto"/>
              <w:rPr>
                <w:rFonts w:ascii="Times New Roman" w:hAnsi="Times New Roman"/>
              </w:rPr>
            </w:pPr>
            <w:r w:rsidRPr="00E44B5B">
              <w:rPr>
                <w:rFonts w:ascii="Times New Roman" w:hAnsi="Times New Roman"/>
              </w:rPr>
              <w:t>Was the study clearly related to BPO employees and their transition into Virtual Assistance?</w:t>
            </w:r>
          </w:p>
        </w:tc>
      </w:tr>
      <w:tr w:rsidR="00E44B5B" w:rsidRPr="00522B2A" w:rsidTr="00FE397A">
        <w:trPr>
          <w:trHeight w:val="424"/>
          <w:tblCellSpacing w:w="15" w:type="dxa"/>
        </w:trPr>
        <w:tc>
          <w:tcPr>
            <w:tcW w:w="0" w:type="auto"/>
            <w:tcBorders>
              <w:top w:val="single" w:sz="2" w:space="0" w:color="auto"/>
              <w:bottom w:val="single" w:sz="6" w:space="0" w:color="auto"/>
              <w:right w:val="single" w:sz="6" w:space="0" w:color="auto"/>
            </w:tcBorders>
            <w:tcMar>
              <w:top w:w="137" w:type="dxa"/>
              <w:left w:w="120" w:type="dxa"/>
              <w:bottom w:w="137" w:type="dxa"/>
              <w:right w:w="120" w:type="dxa"/>
            </w:tcMar>
            <w:vAlign w:val="center"/>
            <w:hideMark/>
          </w:tcPr>
          <w:p w:rsidR="00E44B5B" w:rsidRPr="00E44B5B" w:rsidRDefault="00E44B5B" w:rsidP="00FE397A">
            <w:pPr>
              <w:spacing w:after="0" w:line="240" w:lineRule="auto"/>
              <w:rPr>
                <w:rFonts w:ascii="Times New Roman" w:hAnsi="Times New Roman"/>
              </w:rPr>
            </w:pPr>
            <w:r w:rsidRPr="00E44B5B">
              <w:rPr>
                <w:rFonts w:ascii="Times New Roman" w:hAnsi="Times New Roman"/>
                <w:b/>
                <w:bCs/>
              </w:rPr>
              <w:t>QA2</w:t>
            </w:r>
          </w:p>
        </w:tc>
        <w:tc>
          <w:tcPr>
            <w:tcW w:w="0" w:type="auto"/>
            <w:tcBorders>
              <w:top w:val="single" w:sz="2" w:space="0" w:color="auto"/>
              <w:left w:val="single" w:sz="2" w:space="0" w:color="auto"/>
              <w:bottom w:val="single" w:sz="6" w:space="0" w:color="auto"/>
            </w:tcBorders>
            <w:tcMar>
              <w:top w:w="137" w:type="dxa"/>
              <w:left w:w="120" w:type="dxa"/>
              <w:bottom w:w="137" w:type="dxa"/>
              <w:right w:w="120" w:type="dxa"/>
            </w:tcMar>
            <w:vAlign w:val="center"/>
            <w:hideMark/>
          </w:tcPr>
          <w:p w:rsidR="00E44B5B" w:rsidRPr="00E44B5B" w:rsidRDefault="00E44B5B" w:rsidP="00FE397A">
            <w:pPr>
              <w:spacing w:after="0" w:line="240" w:lineRule="auto"/>
              <w:rPr>
                <w:rFonts w:ascii="Times New Roman" w:hAnsi="Times New Roman"/>
              </w:rPr>
            </w:pPr>
            <w:r w:rsidRPr="00E44B5B">
              <w:rPr>
                <w:rFonts w:ascii="Times New Roman" w:hAnsi="Times New Roman"/>
              </w:rPr>
              <w:t>Was the research objective clearly stated and aligned with the study topic?</w:t>
            </w:r>
          </w:p>
        </w:tc>
      </w:tr>
      <w:tr w:rsidR="00E44B5B" w:rsidRPr="00522B2A" w:rsidTr="00FE397A">
        <w:trPr>
          <w:trHeight w:val="412"/>
          <w:tblCellSpacing w:w="15" w:type="dxa"/>
        </w:trPr>
        <w:tc>
          <w:tcPr>
            <w:tcW w:w="0" w:type="auto"/>
            <w:tcBorders>
              <w:top w:val="single" w:sz="2" w:space="0" w:color="auto"/>
              <w:bottom w:val="single" w:sz="6" w:space="0" w:color="auto"/>
              <w:right w:val="single" w:sz="6" w:space="0" w:color="auto"/>
            </w:tcBorders>
            <w:tcMar>
              <w:top w:w="137" w:type="dxa"/>
              <w:left w:w="120" w:type="dxa"/>
              <w:bottom w:w="137" w:type="dxa"/>
              <w:right w:w="120" w:type="dxa"/>
            </w:tcMar>
            <w:vAlign w:val="center"/>
            <w:hideMark/>
          </w:tcPr>
          <w:p w:rsidR="00E44B5B" w:rsidRPr="00E44B5B" w:rsidRDefault="00E44B5B" w:rsidP="00FE397A">
            <w:pPr>
              <w:spacing w:after="0" w:line="240" w:lineRule="auto"/>
              <w:rPr>
                <w:rFonts w:ascii="Times New Roman" w:hAnsi="Times New Roman"/>
              </w:rPr>
            </w:pPr>
            <w:r w:rsidRPr="00E44B5B">
              <w:rPr>
                <w:rFonts w:ascii="Times New Roman" w:hAnsi="Times New Roman"/>
                <w:b/>
                <w:bCs/>
              </w:rPr>
              <w:t>QA3</w:t>
            </w:r>
          </w:p>
        </w:tc>
        <w:tc>
          <w:tcPr>
            <w:tcW w:w="0" w:type="auto"/>
            <w:tcBorders>
              <w:top w:val="single" w:sz="2" w:space="0" w:color="auto"/>
              <w:left w:val="single" w:sz="2" w:space="0" w:color="auto"/>
              <w:bottom w:val="single" w:sz="6" w:space="0" w:color="auto"/>
            </w:tcBorders>
            <w:tcMar>
              <w:top w:w="137" w:type="dxa"/>
              <w:left w:w="120" w:type="dxa"/>
              <w:bottom w:w="137" w:type="dxa"/>
              <w:right w:w="120" w:type="dxa"/>
            </w:tcMar>
            <w:vAlign w:val="center"/>
            <w:hideMark/>
          </w:tcPr>
          <w:p w:rsidR="00E44B5B" w:rsidRPr="00E44B5B" w:rsidRDefault="00E44B5B" w:rsidP="00FE397A">
            <w:pPr>
              <w:spacing w:after="0" w:line="240" w:lineRule="auto"/>
              <w:rPr>
                <w:rFonts w:ascii="Times New Roman" w:hAnsi="Times New Roman"/>
              </w:rPr>
            </w:pPr>
            <w:r w:rsidRPr="00E44B5B">
              <w:rPr>
                <w:rFonts w:ascii="Times New Roman" w:hAnsi="Times New Roman"/>
              </w:rPr>
              <w:t>Was the research design appropriate and the methodology clearly described?</w:t>
            </w:r>
          </w:p>
        </w:tc>
      </w:tr>
      <w:tr w:rsidR="00E44B5B" w:rsidRPr="00522B2A" w:rsidTr="00FE397A">
        <w:trPr>
          <w:trHeight w:val="424"/>
          <w:tblCellSpacing w:w="15" w:type="dxa"/>
        </w:trPr>
        <w:tc>
          <w:tcPr>
            <w:tcW w:w="0" w:type="auto"/>
            <w:tcBorders>
              <w:top w:val="single" w:sz="2" w:space="0" w:color="auto"/>
              <w:bottom w:val="single" w:sz="6" w:space="0" w:color="auto"/>
              <w:right w:val="single" w:sz="6" w:space="0" w:color="auto"/>
            </w:tcBorders>
            <w:tcMar>
              <w:top w:w="137" w:type="dxa"/>
              <w:left w:w="120" w:type="dxa"/>
              <w:bottom w:w="137" w:type="dxa"/>
              <w:right w:w="120" w:type="dxa"/>
            </w:tcMar>
            <w:vAlign w:val="center"/>
            <w:hideMark/>
          </w:tcPr>
          <w:p w:rsidR="00E44B5B" w:rsidRPr="00E44B5B" w:rsidRDefault="00E44B5B" w:rsidP="00FE397A">
            <w:pPr>
              <w:spacing w:after="0" w:line="240" w:lineRule="auto"/>
              <w:rPr>
                <w:rFonts w:ascii="Times New Roman" w:hAnsi="Times New Roman"/>
              </w:rPr>
            </w:pPr>
            <w:r w:rsidRPr="00E44B5B">
              <w:rPr>
                <w:rFonts w:ascii="Times New Roman" w:hAnsi="Times New Roman"/>
                <w:b/>
                <w:bCs/>
              </w:rPr>
              <w:t>QA4</w:t>
            </w:r>
          </w:p>
        </w:tc>
        <w:tc>
          <w:tcPr>
            <w:tcW w:w="0" w:type="auto"/>
            <w:tcBorders>
              <w:top w:val="single" w:sz="2" w:space="0" w:color="auto"/>
              <w:left w:val="single" w:sz="2" w:space="0" w:color="auto"/>
              <w:bottom w:val="single" w:sz="6" w:space="0" w:color="auto"/>
            </w:tcBorders>
            <w:tcMar>
              <w:top w:w="137" w:type="dxa"/>
              <w:left w:w="120" w:type="dxa"/>
              <w:bottom w:w="137" w:type="dxa"/>
              <w:right w:w="120" w:type="dxa"/>
            </w:tcMar>
            <w:vAlign w:val="center"/>
            <w:hideMark/>
          </w:tcPr>
          <w:p w:rsidR="00E44B5B" w:rsidRPr="00E44B5B" w:rsidRDefault="00E44B5B" w:rsidP="00FE397A">
            <w:pPr>
              <w:spacing w:after="0" w:line="240" w:lineRule="auto"/>
              <w:rPr>
                <w:rFonts w:ascii="Times New Roman" w:hAnsi="Times New Roman"/>
              </w:rPr>
            </w:pPr>
            <w:r w:rsidRPr="00E44B5B">
              <w:rPr>
                <w:rFonts w:ascii="Times New Roman" w:hAnsi="Times New Roman"/>
              </w:rPr>
              <w:t>Were the factors influencing transition clearly identified and supported by evidence?</w:t>
            </w:r>
          </w:p>
        </w:tc>
      </w:tr>
      <w:tr w:rsidR="00E44B5B" w:rsidRPr="00522B2A" w:rsidTr="00FE397A">
        <w:trPr>
          <w:trHeight w:val="700"/>
          <w:tblCellSpacing w:w="15" w:type="dxa"/>
        </w:trPr>
        <w:tc>
          <w:tcPr>
            <w:tcW w:w="0" w:type="auto"/>
            <w:tcBorders>
              <w:top w:val="single" w:sz="2" w:space="0" w:color="auto"/>
              <w:bottom w:val="single" w:sz="6" w:space="0" w:color="auto"/>
              <w:right w:val="single" w:sz="6" w:space="0" w:color="auto"/>
            </w:tcBorders>
            <w:tcMar>
              <w:top w:w="137" w:type="dxa"/>
              <w:left w:w="120" w:type="dxa"/>
              <w:bottom w:w="137" w:type="dxa"/>
              <w:right w:w="120" w:type="dxa"/>
            </w:tcMar>
            <w:vAlign w:val="center"/>
            <w:hideMark/>
          </w:tcPr>
          <w:p w:rsidR="00E44B5B" w:rsidRPr="00E44B5B" w:rsidRDefault="00E44B5B" w:rsidP="00FE397A">
            <w:pPr>
              <w:spacing w:after="0" w:line="240" w:lineRule="auto"/>
              <w:rPr>
                <w:rFonts w:ascii="Times New Roman" w:hAnsi="Times New Roman"/>
              </w:rPr>
            </w:pPr>
            <w:r w:rsidRPr="00E44B5B">
              <w:rPr>
                <w:rFonts w:ascii="Times New Roman" w:hAnsi="Times New Roman"/>
                <w:b/>
                <w:bCs/>
              </w:rPr>
              <w:t>QA5</w:t>
            </w:r>
          </w:p>
        </w:tc>
        <w:tc>
          <w:tcPr>
            <w:tcW w:w="0" w:type="auto"/>
            <w:tcBorders>
              <w:top w:val="single" w:sz="2" w:space="0" w:color="auto"/>
              <w:left w:val="single" w:sz="2" w:space="0" w:color="auto"/>
              <w:bottom w:val="single" w:sz="6" w:space="0" w:color="auto"/>
            </w:tcBorders>
            <w:tcMar>
              <w:top w:w="137" w:type="dxa"/>
              <w:left w:w="120" w:type="dxa"/>
              <w:bottom w:w="137" w:type="dxa"/>
              <w:right w:w="120" w:type="dxa"/>
            </w:tcMar>
            <w:vAlign w:val="center"/>
            <w:hideMark/>
          </w:tcPr>
          <w:p w:rsidR="00E44B5B" w:rsidRPr="00E44B5B" w:rsidRDefault="00E44B5B" w:rsidP="00FE397A">
            <w:pPr>
              <w:spacing w:after="0" w:line="240" w:lineRule="auto"/>
              <w:rPr>
                <w:rFonts w:ascii="Times New Roman" w:hAnsi="Times New Roman"/>
              </w:rPr>
            </w:pPr>
            <w:r w:rsidRPr="00E44B5B">
              <w:rPr>
                <w:rFonts w:ascii="Times New Roman" w:hAnsi="Times New Roman"/>
              </w:rPr>
              <w:t>Were key issues such as compensation, work-life balance, career growth, skills, or work environment discussed?</w:t>
            </w:r>
          </w:p>
        </w:tc>
      </w:tr>
      <w:tr w:rsidR="00E44B5B" w:rsidRPr="00522B2A" w:rsidTr="00FE397A">
        <w:trPr>
          <w:trHeight w:val="424"/>
          <w:tblCellSpacing w:w="15" w:type="dxa"/>
        </w:trPr>
        <w:tc>
          <w:tcPr>
            <w:tcW w:w="0" w:type="auto"/>
            <w:tcBorders>
              <w:top w:val="single" w:sz="2" w:space="0" w:color="auto"/>
              <w:bottom w:val="single" w:sz="6" w:space="0" w:color="auto"/>
              <w:right w:val="single" w:sz="6" w:space="0" w:color="auto"/>
            </w:tcBorders>
            <w:tcMar>
              <w:top w:w="137" w:type="dxa"/>
              <w:left w:w="120" w:type="dxa"/>
              <w:bottom w:w="137" w:type="dxa"/>
              <w:right w:w="120" w:type="dxa"/>
            </w:tcMar>
            <w:vAlign w:val="center"/>
            <w:hideMark/>
          </w:tcPr>
          <w:p w:rsidR="00E44B5B" w:rsidRPr="00E44B5B" w:rsidRDefault="00E44B5B" w:rsidP="00FE397A">
            <w:pPr>
              <w:spacing w:after="0" w:line="240" w:lineRule="auto"/>
              <w:rPr>
                <w:rFonts w:ascii="Times New Roman" w:hAnsi="Times New Roman"/>
              </w:rPr>
            </w:pPr>
            <w:r w:rsidRPr="00E44B5B">
              <w:rPr>
                <w:rFonts w:ascii="Times New Roman" w:hAnsi="Times New Roman"/>
                <w:b/>
                <w:bCs/>
              </w:rPr>
              <w:t>QA6</w:t>
            </w:r>
          </w:p>
        </w:tc>
        <w:tc>
          <w:tcPr>
            <w:tcW w:w="0" w:type="auto"/>
            <w:tcBorders>
              <w:top w:val="single" w:sz="2" w:space="0" w:color="auto"/>
              <w:left w:val="single" w:sz="2" w:space="0" w:color="auto"/>
              <w:bottom w:val="single" w:sz="6" w:space="0" w:color="auto"/>
            </w:tcBorders>
            <w:tcMar>
              <w:top w:w="137" w:type="dxa"/>
              <w:left w:w="120" w:type="dxa"/>
              <w:bottom w:w="137" w:type="dxa"/>
              <w:right w:w="120" w:type="dxa"/>
            </w:tcMar>
            <w:vAlign w:val="center"/>
            <w:hideMark/>
          </w:tcPr>
          <w:p w:rsidR="00E44B5B" w:rsidRPr="00E44B5B" w:rsidRDefault="00E44B5B" w:rsidP="00FE397A">
            <w:pPr>
              <w:spacing w:after="0" w:line="240" w:lineRule="auto"/>
              <w:rPr>
                <w:rFonts w:ascii="Times New Roman" w:hAnsi="Times New Roman"/>
              </w:rPr>
            </w:pPr>
            <w:r w:rsidRPr="00E44B5B">
              <w:rPr>
                <w:rFonts w:ascii="Times New Roman" w:hAnsi="Times New Roman"/>
              </w:rPr>
              <w:t>Were limitations, barriers, or contextual influences adequately addressed?</w:t>
            </w:r>
          </w:p>
        </w:tc>
      </w:tr>
      <w:tr w:rsidR="00E44B5B" w:rsidRPr="00522B2A" w:rsidTr="00FE397A">
        <w:trPr>
          <w:trHeight w:val="324"/>
          <w:tblCellSpacing w:w="15" w:type="dxa"/>
        </w:trPr>
        <w:tc>
          <w:tcPr>
            <w:tcW w:w="0" w:type="auto"/>
            <w:tcBorders>
              <w:top w:val="single" w:sz="2" w:space="0" w:color="auto"/>
              <w:bottom w:val="single" w:sz="2" w:space="0" w:color="auto"/>
              <w:right w:val="single" w:sz="6" w:space="0" w:color="auto"/>
            </w:tcBorders>
            <w:tcMar>
              <w:top w:w="137" w:type="dxa"/>
              <w:left w:w="120" w:type="dxa"/>
              <w:bottom w:w="137" w:type="dxa"/>
              <w:right w:w="120" w:type="dxa"/>
            </w:tcMar>
            <w:vAlign w:val="center"/>
            <w:hideMark/>
          </w:tcPr>
          <w:p w:rsidR="00E44B5B" w:rsidRPr="00E44B5B" w:rsidRDefault="00E44B5B" w:rsidP="00FE397A">
            <w:pPr>
              <w:spacing w:after="0" w:line="240" w:lineRule="auto"/>
              <w:rPr>
                <w:rFonts w:ascii="Times New Roman" w:hAnsi="Times New Roman"/>
              </w:rPr>
            </w:pPr>
            <w:r w:rsidRPr="00E44B5B">
              <w:rPr>
                <w:rFonts w:ascii="Times New Roman" w:hAnsi="Times New Roman"/>
                <w:b/>
                <w:bCs/>
              </w:rPr>
              <w:t>QA7</w:t>
            </w:r>
          </w:p>
        </w:tc>
        <w:tc>
          <w:tcPr>
            <w:tcW w:w="0" w:type="auto"/>
            <w:tcBorders>
              <w:top w:val="single" w:sz="2" w:space="0" w:color="auto"/>
              <w:left w:val="single" w:sz="2" w:space="0" w:color="auto"/>
              <w:bottom w:val="single" w:sz="2" w:space="0" w:color="auto"/>
            </w:tcBorders>
            <w:tcMar>
              <w:top w:w="137" w:type="dxa"/>
              <w:left w:w="120" w:type="dxa"/>
              <w:bottom w:w="137" w:type="dxa"/>
              <w:right w:w="120" w:type="dxa"/>
            </w:tcMar>
            <w:vAlign w:val="center"/>
            <w:hideMark/>
          </w:tcPr>
          <w:p w:rsidR="00E44B5B" w:rsidRPr="00E44B5B" w:rsidRDefault="00E44B5B" w:rsidP="00FE397A">
            <w:pPr>
              <w:spacing w:after="0" w:line="240" w:lineRule="auto"/>
              <w:rPr>
                <w:rFonts w:ascii="Times New Roman" w:hAnsi="Times New Roman"/>
              </w:rPr>
            </w:pPr>
            <w:r w:rsidRPr="00E44B5B">
              <w:rPr>
                <w:rFonts w:ascii="Times New Roman" w:hAnsi="Times New Roman"/>
              </w:rPr>
              <w:t>Were the conclusions consistent with the findings and useful for the SLR topic?</w:t>
            </w:r>
          </w:p>
        </w:tc>
      </w:tr>
    </w:tbl>
    <w:p w:rsidR="00E44B5B" w:rsidRDefault="00E44B5B" w:rsidP="0077537D">
      <w:pPr>
        <w:spacing w:after="0" w:line="240" w:lineRule="auto"/>
        <w:jc w:val="both"/>
        <w:rPr>
          <w:rFonts w:ascii="Times New Roman" w:hAnsi="Times New Roman"/>
          <w:b/>
          <w:bCs/>
        </w:rPr>
      </w:pPr>
    </w:p>
    <w:p w:rsidR="008B338B" w:rsidRDefault="00D41C98" w:rsidP="00D41C98">
      <w:pPr>
        <w:spacing w:after="0" w:line="240" w:lineRule="auto"/>
        <w:jc w:val="both"/>
        <w:rPr>
          <w:rFonts w:ascii="Times New Roman" w:hAnsi="Times New Roman"/>
        </w:rPr>
      </w:pPr>
      <w:r w:rsidRPr="00D41C98">
        <w:rPr>
          <w:rFonts w:ascii="Times New Roman" w:hAnsi="Times New Roman"/>
        </w:rPr>
        <w:t>Three reviewers conducted an independent quality evaluation to improve inter-review reliability and reduce evaluator bias. Each reviewer used the predefined criteria to all of the papers that were initially included.</w:t>
      </w:r>
    </w:p>
    <w:p w:rsidR="008B338B" w:rsidRDefault="008B338B" w:rsidP="00D41C98">
      <w:pPr>
        <w:spacing w:after="0" w:line="240" w:lineRule="auto"/>
        <w:jc w:val="both"/>
        <w:rPr>
          <w:rFonts w:ascii="Times New Roman" w:hAnsi="Times New Roman"/>
        </w:rPr>
      </w:pPr>
    </w:p>
    <w:p w:rsidR="0020360E" w:rsidRDefault="0020360E" w:rsidP="00D41C98">
      <w:pPr>
        <w:spacing w:after="0" w:line="240" w:lineRule="auto"/>
        <w:jc w:val="both"/>
        <w:rPr>
          <w:rFonts w:ascii="Times New Roman" w:hAnsi="Times New Roman"/>
        </w:rPr>
      </w:pPr>
    </w:p>
    <w:p w:rsidR="008B338B" w:rsidRDefault="00324007" w:rsidP="00D41C98">
      <w:pPr>
        <w:spacing w:after="0" w:line="240" w:lineRule="auto"/>
        <w:jc w:val="both"/>
        <w:rPr>
          <w:rFonts w:ascii="Times New Roman" w:hAnsi="Times New Roman"/>
          <w:b/>
          <w:bCs/>
        </w:rPr>
      </w:pPr>
      <w:r w:rsidRPr="00324007">
        <w:rPr>
          <w:rFonts w:ascii="Times New Roman" w:hAnsi="Times New Roman"/>
          <w:b/>
          <w:bCs/>
        </w:rPr>
        <w:t>Table 6. Quality Assessment Results</w:t>
      </w: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507"/>
        <w:gridCol w:w="2070"/>
        <w:gridCol w:w="3435"/>
        <w:gridCol w:w="1443"/>
      </w:tblGrid>
      <w:tr w:rsidR="002F235F" w:rsidTr="0060247D">
        <w:trPr>
          <w:tblHeader/>
        </w:trPr>
        <w:tc>
          <w:tcPr>
            <w:tcW w:w="1507" w:type="dxa"/>
          </w:tcPr>
          <w:p w:rsidR="002F235F" w:rsidRDefault="002F235F" w:rsidP="00D41C98">
            <w:pPr>
              <w:jc w:val="both"/>
              <w:rPr>
                <w:rFonts w:ascii="Times New Roman" w:hAnsi="Times New Roman"/>
                <w:b/>
                <w:bCs/>
              </w:rPr>
            </w:pPr>
            <w:r w:rsidRPr="002F235F">
              <w:rPr>
                <w:rFonts w:ascii="Times New Roman" w:hAnsi="Times New Roman"/>
                <w:b/>
                <w:bCs/>
              </w:rPr>
              <w:t>Reviewer</w:t>
            </w:r>
          </w:p>
        </w:tc>
        <w:tc>
          <w:tcPr>
            <w:tcW w:w="2070" w:type="dxa"/>
          </w:tcPr>
          <w:p w:rsidR="002F235F" w:rsidRDefault="00DF76A2" w:rsidP="00D41C98">
            <w:pPr>
              <w:jc w:val="both"/>
              <w:rPr>
                <w:rFonts w:ascii="Times New Roman" w:hAnsi="Times New Roman"/>
                <w:b/>
                <w:bCs/>
              </w:rPr>
            </w:pPr>
            <w:r w:rsidRPr="00DF76A2">
              <w:rPr>
                <w:rFonts w:ascii="Times New Roman" w:hAnsi="Times New Roman"/>
                <w:b/>
                <w:bCs/>
              </w:rPr>
              <w:t>Number of Papers</w:t>
            </w:r>
          </w:p>
        </w:tc>
        <w:tc>
          <w:tcPr>
            <w:tcW w:w="3435" w:type="dxa"/>
          </w:tcPr>
          <w:p w:rsidR="002F235F" w:rsidRDefault="00DF76A2" w:rsidP="00D41C98">
            <w:pPr>
              <w:jc w:val="both"/>
              <w:rPr>
                <w:rFonts w:ascii="Times New Roman" w:hAnsi="Times New Roman"/>
                <w:b/>
                <w:bCs/>
              </w:rPr>
            </w:pPr>
            <w:r w:rsidRPr="00DF76A2">
              <w:rPr>
                <w:rFonts w:ascii="Times New Roman" w:hAnsi="Times New Roman"/>
                <w:b/>
                <w:bCs/>
              </w:rPr>
              <w:t>Studies Above 57% Threshold</w:t>
            </w:r>
          </w:p>
        </w:tc>
        <w:tc>
          <w:tcPr>
            <w:tcW w:w="1443" w:type="dxa"/>
          </w:tcPr>
          <w:p w:rsidR="002F235F" w:rsidRDefault="00DF76A2" w:rsidP="00D41C98">
            <w:pPr>
              <w:jc w:val="both"/>
              <w:rPr>
                <w:rFonts w:ascii="Times New Roman" w:hAnsi="Times New Roman"/>
                <w:b/>
                <w:bCs/>
              </w:rPr>
            </w:pPr>
            <w:r w:rsidRPr="00DF76A2">
              <w:rPr>
                <w:rFonts w:ascii="Times New Roman" w:hAnsi="Times New Roman"/>
                <w:b/>
                <w:bCs/>
              </w:rPr>
              <w:t>Percentage</w:t>
            </w:r>
          </w:p>
        </w:tc>
      </w:tr>
      <w:tr w:rsidR="002F235F" w:rsidTr="00210D02">
        <w:tc>
          <w:tcPr>
            <w:tcW w:w="1507" w:type="dxa"/>
          </w:tcPr>
          <w:p w:rsidR="002F235F" w:rsidRPr="00210D02" w:rsidRDefault="00210D02" w:rsidP="00D41C98">
            <w:pPr>
              <w:jc w:val="both"/>
              <w:rPr>
                <w:rFonts w:ascii="Times New Roman" w:hAnsi="Times New Roman"/>
              </w:rPr>
            </w:pPr>
            <w:r w:rsidRPr="00210D02">
              <w:rPr>
                <w:rFonts w:ascii="Times New Roman" w:hAnsi="Times New Roman"/>
              </w:rPr>
              <w:t>Reviewer 1</w:t>
            </w:r>
          </w:p>
        </w:tc>
        <w:tc>
          <w:tcPr>
            <w:tcW w:w="2070" w:type="dxa"/>
          </w:tcPr>
          <w:p w:rsidR="002F235F" w:rsidRDefault="00210D02" w:rsidP="00210D02">
            <w:pPr>
              <w:jc w:val="center"/>
              <w:rPr>
                <w:rFonts w:ascii="Times New Roman" w:hAnsi="Times New Roman"/>
                <w:b/>
                <w:bCs/>
              </w:rPr>
            </w:pPr>
            <w:r>
              <w:rPr>
                <w:rFonts w:ascii="Times New Roman" w:hAnsi="Times New Roman"/>
                <w:b/>
                <w:bCs/>
              </w:rPr>
              <w:t>20</w:t>
            </w:r>
          </w:p>
        </w:tc>
        <w:tc>
          <w:tcPr>
            <w:tcW w:w="3435" w:type="dxa"/>
          </w:tcPr>
          <w:p w:rsidR="002F235F" w:rsidRDefault="003C113D" w:rsidP="00210D02">
            <w:pPr>
              <w:jc w:val="center"/>
              <w:rPr>
                <w:rFonts w:ascii="Times New Roman" w:hAnsi="Times New Roman"/>
                <w:b/>
                <w:bCs/>
              </w:rPr>
            </w:pPr>
            <w:r>
              <w:rPr>
                <w:rFonts w:ascii="Times New Roman" w:hAnsi="Times New Roman"/>
                <w:b/>
                <w:bCs/>
              </w:rPr>
              <w:t>16</w:t>
            </w:r>
          </w:p>
        </w:tc>
        <w:tc>
          <w:tcPr>
            <w:tcW w:w="1443" w:type="dxa"/>
          </w:tcPr>
          <w:p w:rsidR="002F235F" w:rsidRDefault="00C07C94" w:rsidP="00210D02">
            <w:pPr>
              <w:jc w:val="center"/>
              <w:rPr>
                <w:rFonts w:ascii="Times New Roman" w:hAnsi="Times New Roman"/>
                <w:b/>
                <w:bCs/>
              </w:rPr>
            </w:pPr>
            <w:r>
              <w:rPr>
                <w:rFonts w:ascii="Times New Roman" w:hAnsi="Times New Roman"/>
                <w:b/>
                <w:bCs/>
              </w:rPr>
              <w:t>80%</w:t>
            </w:r>
          </w:p>
        </w:tc>
      </w:tr>
      <w:tr w:rsidR="002F235F" w:rsidTr="00210D02">
        <w:tc>
          <w:tcPr>
            <w:tcW w:w="1507" w:type="dxa"/>
          </w:tcPr>
          <w:p w:rsidR="002F235F" w:rsidRPr="00210D02" w:rsidRDefault="00210D02" w:rsidP="00D41C98">
            <w:pPr>
              <w:jc w:val="both"/>
              <w:rPr>
                <w:rFonts w:ascii="Times New Roman" w:hAnsi="Times New Roman"/>
              </w:rPr>
            </w:pPr>
            <w:r w:rsidRPr="00210D02">
              <w:rPr>
                <w:rFonts w:ascii="Times New Roman" w:hAnsi="Times New Roman"/>
              </w:rPr>
              <w:t>Reviewer 2</w:t>
            </w:r>
          </w:p>
        </w:tc>
        <w:tc>
          <w:tcPr>
            <w:tcW w:w="2070" w:type="dxa"/>
          </w:tcPr>
          <w:p w:rsidR="002F235F" w:rsidRDefault="00210D02" w:rsidP="00210D02">
            <w:pPr>
              <w:jc w:val="center"/>
              <w:rPr>
                <w:rFonts w:ascii="Times New Roman" w:hAnsi="Times New Roman"/>
                <w:b/>
                <w:bCs/>
              </w:rPr>
            </w:pPr>
            <w:r>
              <w:rPr>
                <w:rFonts w:ascii="Times New Roman" w:hAnsi="Times New Roman"/>
                <w:b/>
                <w:bCs/>
              </w:rPr>
              <w:t>20</w:t>
            </w:r>
          </w:p>
        </w:tc>
        <w:tc>
          <w:tcPr>
            <w:tcW w:w="3435" w:type="dxa"/>
          </w:tcPr>
          <w:p w:rsidR="002F235F" w:rsidRDefault="003C113D" w:rsidP="00210D02">
            <w:pPr>
              <w:jc w:val="center"/>
              <w:rPr>
                <w:rFonts w:ascii="Times New Roman" w:hAnsi="Times New Roman"/>
                <w:b/>
                <w:bCs/>
              </w:rPr>
            </w:pPr>
            <w:r>
              <w:rPr>
                <w:rFonts w:ascii="Times New Roman" w:hAnsi="Times New Roman"/>
                <w:b/>
                <w:bCs/>
              </w:rPr>
              <w:t>17</w:t>
            </w:r>
          </w:p>
        </w:tc>
        <w:tc>
          <w:tcPr>
            <w:tcW w:w="1443" w:type="dxa"/>
          </w:tcPr>
          <w:p w:rsidR="002F235F" w:rsidRDefault="00C07C94" w:rsidP="00210D02">
            <w:pPr>
              <w:jc w:val="center"/>
              <w:rPr>
                <w:rFonts w:ascii="Times New Roman" w:hAnsi="Times New Roman"/>
                <w:b/>
                <w:bCs/>
              </w:rPr>
            </w:pPr>
            <w:r>
              <w:rPr>
                <w:rFonts w:ascii="Times New Roman" w:hAnsi="Times New Roman"/>
                <w:b/>
                <w:bCs/>
              </w:rPr>
              <w:t>85%</w:t>
            </w:r>
          </w:p>
        </w:tc>
      </w:tr>
      <w:tr w:rsidR="002F235F" w:rsidTr="00210D02">
        <w:tc>
          <w:tcPr>
            <w:tcW w:w="1507" w:type="dxa"/>
          </w:tcPr>
          <w:p w:rsidR="002F235F" w:rsidRPr="00210D02" w:rsidRDefault="00210D02" w:rsidP="00D41C98">
            <w:pPr>
              <w:jc w:val="both"/>
              <w:rPr>
                <w:rFonts w:ascii="Times New Roman" w:hAnsi="Times New Roman"/>
              </w:rPr>
            </w:pPr>
            <w:r w:rsidRPr="00210D02">
              <w:rPr>
                <w:rFonts w:ascii="Times New Roman" w:hAnsi="Times New Roman"/>
              </w:rPr>
              <w:lastRenderedPageBreak/>
              <w:t>Reviewer 3</w:t>
            </w:r>
          </w:p>
        </w:tc>
        <w:tc>
          <w:tcPr>
            <w:tcW w:w="2070" w:type="dxa"/>
          </w:tcPr>
          <w:p w:rsidR="002F235F" w:rsidRDefault="00210D02" w:rsidP="00210D02">
            <w:pPr>
              <w:jc w:val="center"/>
              <w:rPr>
                <w:rFonts w:ascii="Times New Roman" w:hAnsi="Times New Roman"/>
                <w:b/>
                <w:bCs/>
              </w:rPr>
            </w:pPr>
            <w:r>
              <w:rPr>
                <w:rFonts w:ascii="Times New Roman" w:hAnsi="Times New Roman"/>
                <w:b/>
                <w:bCs/>
              </w:rPr>
              <w:t>20</w:t>
            </w:r>
          </w:p>
        </w:tc>
        <w:tc>
          <w:tcPr>
            <w:tcW w:w="3435" w:type="dxa"/>
          </w:tcPr>
          <w:p w:rsidR="002F235F" w:rsidRDefault="003C113D" w:rsidP="00210D02">
            <w:pPr>
              <w:jc w:val="center"/>
              <w:rPr>
                <w:rFonts w:ascii="Times New Roman" w:hAnsi="Times New Roman"/>
                <w:b/>
                <w:bCs/>
              </w:rPr>
            </w:pPr>
            <w:r>
              <w:rPr>
                <w:rFonts w:ascii="Times New Roman" w:hAnsi="Times New Roman"/>
                <w:b/>
                <w:bCs/>
              </w:rPr>
              <w:t>12</w:t>
            </w:r>
          </w:p>
        </w:tc>
        <w:tc>
          <w:tcPr>
            <w:tcW w:w="1443" w:type="dxa"/>
          </w:tcPr>
          <w:p w:rsidR="002F235F" w:rsidRDefault="00C07C94" w:rsidP="00210D02">
            <w:pPr>
              <w:jc w:val="center"/>
              <w:rPr>
                <w:rFonts w:ascii="Times New Roman" w:hAnsi="Times New Roman"/>
                <w:b/>
                <w:bCs/>
              </w:rPr>
            </w:pPr>
            <w:r>
              <w:rPr>
                <w:rFonts w:ascii="Times New Roman" w:hAnsi="Times New Roman"/>
                <w:b/>
                <w:bCs/>
              </w:rPr>
              <w:t>60%</w:t>
            </w:r>
          </w:p>
        </w:tc>
      </w:tr>
    </w:tbl>
    <w:p w:rsidR="00FE1F57" w:rsidRDefault="00FE1F57" w:rsidP="00D41C98">
      <w:pPr>
        <w:spacing w:after="0" w:line="240" w:lineRule="auto"/>
        <w:jc w:val="both"/>
        <w:rPr>
          <w:rFonts w:ascii="Times New Roman" w:hAnsi="Times New Roman"/>
          <w:b/>
          <w:bCs/>
        </w:rPr>
      </w:pPr>
    </w:p>
    <w:p w:rsidR="001D5865" w:rsidRDefault="001D5865" w:rsidP="00EF6CA2">
      <w:pPr>
        <w:spacing w:after="0" w:line="240" w:lineRule="auto"/>
        <w:jc w:val="both"/>
        <w:rPr>
          <w:rFonts w:ascii="Times New Roman" w:hAnsi="Times New Roman"/>
        </w:rPr>
      </w:pPr>
      <w:r w:rsidRPr="001D5865">
        <w:rPr>
          <w:rFonts w:ascii="Times New Roman" w:hAnsi="Times New Roman"/>
        </w:rPr>
        <w:t>The quality evaluation results showed good methodological consistency among reviewers. Following consensus appraisal, papers that consistently demonstrated lower methodological quality and poor alignment with RQ1 and RQ2 were eliminated from the final synthesis. As a result, the ultimate evidence base contained of</w:t>
      </w:r>
      <w:r>
        <w:rPr>
          <w:rFonts w:ascii="Times New Roman" w:hAnsi="Times New Roman"/>
        </w:rPr>
        <w:t xml:space="preserve"> </w:t>
      </w:r>
      <w:r w:rsidR="003C113D" w:rsidRPr="003C113D">
        <w:rPr>
          <w:rFonts w:ascii="Times New Roman" w:hAnsi="Times New Roman"/>
        </w:rPr>
        <w:t>17</w:t>
      </w:r>
      <w:r w:rsidRPr="003C113D">
        <w:rPr>
          <w:rFonts w:ascii="Times New Roman" w:hAnsi="Times New Roman"/>
        </w:rPr>
        <w:t xml:space="preserve"> high-quality studies.</w:t>
      </w:r>
    </w:p>
    <w:p w:rsidR="005A7608" w:rsidRDefault="005A7608" w:rsidP="00EF6CA2">
      <w:pPr>
        <w:spacing w:after="0" w:line="240" w:lineRule="auto"/>
        <w:jc w:val="both"/>
        <w:rPr>
          <w:rFonts w:ascii="Times New Roman" w:hAnsi="Times New Roman"/>
        </w:rPr>
      </w:pPr>
    </w:p>
    <w:p w:rsidR="005A7608" w:rsidRDefault="005A7608" w:rsidP="00EF6CA2">
      <w:pPr>
        <w:spacing w:after="0" w:line="240" w:lineRule="auto"/>
        <w:jc w:val="both"/>
        <w:rPr>
          <w:rFonts w:ascii="Times New Roman" w:hAnsi="Times New Roman"/>
          <w:b/>
          <w:bCs/>
        </w:rPr>
      </w:pPr>
      <w:r w:rsidRPr="00E136E8">
        <w:rPr>
          <w:rFonts w:ascii="Times New Roman" w:hAnsi="Times New Roman"/>
          <w:b/>
          <w:bCs/>
        </w:rPr>
        <w:t>Data Synthesis</w:t>
      </w:r>
    </w:p>
    <w:p w:rsidR="00E136E8" w:rsidRDefault="00E136E8" w:rsidP="00EF6CA2">
      <w:pPr>
        <w:spacing w:after="0"/>
        <w:jc w:val="both"/>
        <w:rPr>
          <w:rFonts w:ascii="Times New Roman" w:hAnsi="Times New Roman"/>
        </w:rPr>
      </w:pPr>
    </w:p>
    <w:p w:rsidR="00C969DA" w:rsidRPr="00C969DA" w:rsidRDefault="00C969DA" w:rsidP="00EF6CA2">
      <w:pPr>
        <w:jc w:val="both"/>
        <w:rPr>
          <w:rFonts w:ascii="Times New Roman" w:hAnsi="Times New Roman"/>
        </w:rPr>
      </w:pPr>
      <w:r w:rsidRPr="00C969DA">
        <w:rPr>
          <w:rFonts w:ascii="Times New Roman" w:hAnsi="Times New Roman"/>
        </w:rPr>
        <w:t>A theme synthesis approach was used to assess and integrate the findings from the 17 articles included in the final review. This method permitted the identification of recurring trends, linkages, and concepts linked to the factors influencing the transition of Business Process Outsourcing (BPO) staff to Virtual Assistance (VA), as well as the problems experienced during the process. The synthesis was carried out in three stages: (1) extracting essential data from each study, (2) coding recurring concepts, and (3) developing overarching themes that fit with the research goals.</w:t>
      </w:r>
    </w:p>
    <w:p w:rsidR="00C969DA" w:rsidRPr="00C969DA" w:rsidRDefault="00C969DA" w:rsidP="00EF6CA2">
      <w:pPr>
        <w:jc w:val="both"/>
        <w:rPr>
          <w:rFonts w:ascii="Times New Roman" w:hAnsi="Times New Roman"/>
        </w:rPr>
      </w:pPr>
      <w:r w:rsidRPr="00C969DA">
        <w:rPr>
          <w:rFonts w:ascii="Times New Roman" w:hAnsi="Times New Roman"/>
        </w:rPr>
        <w:t>The analysis yielded two key categories in response to the research questions: variables influencing the transition from BPO employment to virtual support, and challenges and risks associated with the transition.</w:t>
      </w:r>
    </w:p>
    <w:p w:rsidR="00E136E8" w:rsidRDefault="00C969DA" w:rsidP="00EF6CA2">
      <w:pPr>
        <w:jc w:val="both"/>
        <w:rPr>
          <w:rFonts w:ascii="Times New Roman" w:hAnsi="Times New Roman"/>
          <w:b/>
          <w:bCs/>
        </w:rPr>
      </w:pPr>
      <w:r w:rsidRPr="00C969DA">
        <w:rPr>
          <w:rFonts w:ascii="Times New Roman" w:hAnsi="Times New Roman"/>
          <w:b/>
          <w:bCs/>
        </w:rPr>
        <w:t>RESULTS</w:t>
      </w:r>
    </w:p>
    <w:p w:rsidR="00A2285D" w:rsidRPr="00A2285D" w:rsidRDefault="00A2285D" w:rsidP="00EF6CA2">
      <w:pPr>
        <w:jc w:val="both"/>
        <w:rPr>
          <w:rFonts w:ascii="Times New Roman" w:hAnsi="Times New Roman"/>
        </w:rPr>
      </w:pPr>
      <w:r w:rsidRPr="00A2285D">
        <w:rPr>
          <w:rFonts w:ascii="Times New Roman" w:hAnsi="Times New Roman"/>
        </w:rPr>
        <w:t>A total of 17 studies published between 2021 and 2026 met the inclusion criteria and passed the quality assessment methodology. The selected studies investigated various aspects of remote work, freelancing, virtual assistance, career mobility, digital labor platforms, and workforce transformation that are relevant to the transition of Business Process Outsourcing (BPO) employees into Virtual Assistance (VA) roles.</w:t>
      </w:r>
    </w:p>
    <w:p w:rsidR="00BA6DDC" w:rsidRDefault="001F33B6" w:rsidP="00EF6CA2">
      <w:pPr>
        <w:jc w:val="both"/>
        <w:rPr>
          <w:rFonts w:ascii="Times New Roman" w:hAnsi="Times New Roman"/>
        </w:rPr>
      </w:pPr>
      <w:r w:rsidRPr="001F33B6">
        <w:rPr>
          <w:rFonts w:ascii="Times New Roman" w:hAnsi="Times New Roman"/>
        </w:rPr>
        <w:t>The included studies utilized a variety of research approaches, including qualitative interviews, quantitative surveys, mixed-methods research, case studies, and empirical investigations. Most research looked at employee incentives, work arrangements, technical readiness, freelancing prospects, job satisfaction, and career advancement in digital work environments.</w:t>
      </w:r>
    </w:p>
    <w:p w:rsidR="00BC0868" w:rsidRPr="00BC0868" w:rsidRDefault="00BC0868" w:rsidP="00EF6CA2">
      <w:pPr>
        <w:jc w:val="both"/>
        <w:rPr>
          <w:rFonts w:ascii="Times New Roman" w:hAnsi="Times New Roman"/>
        </w:rPr>
      </w:pPr>
      <w:r w:rsidRPr="00BC0868">
        <w:rPr>
          <w:rFonts w:ascii="Times New Roman" w:hAnsi="Times New Roman"/>
        </w:rPr>
        <w:t>Through independent reviewer evaluation using predetermined quality assessment criteria, papers with lower methodological rigor, insufficient relevance to workforce transition and career mobility, or inconsistent alignment with the research questions were excluded from the final synthesis. The retained studies provided a sufficiently broad and methodologically sound evidence base to address RQ1 (factors influencing BPO employees' transition to virtual assistance) and RQ2 (challenges and risk factors associated with the transition from BPO work to virtual assistance).</w:t>
      </w:r>
    </w:p>
    <w:p w:rsidR="00ED3A36" w:rsidRPr="00CC076C" w:rsidRDefault="00CC076C" w:rsidP="00E136E8">
      <w:pPr>
        <w:rPr>
          <w:rFonts w:ascii="Times New Roman" w:hAnsi="Times New Roman"/>
          <w:b/>
          <w:bCs/>
        </w:rPr>
      </w:pPr>
      <w:r w:rsidRPr="00CC076C">
        <w:rPr>
          <w:rFonts w:ascii="Times New Roman" w:hAnsi="Times New Roman"/>
          <w:b/>
          <w:bCs/>
        </w:rPr>
        <w:lastRenderedPageBreak/>
        <w:t>Table 7. Final Included Studies After Quality Assessment and Reviewer Consolidation</w:t>
      </w:r>
    </w:p>
    <w:tbl>
      <w:tblPr>
        <w:tblStyle w:val="TableGrid"/>
        <w:tblW w:w="9782"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62"/>
        <w:gridCol w:w="1779"/>
        <w:gridCol w:w="2664"/>
        <w:gridCol w:w="1332"/>
        <w:gridCol w:w="1880"/>
        <w:gridCol w:w="965"/>
      </w:tblGrid>
      <w:tr w:rsidR="004E7198" w:rsidTr="008B338B">
        <w:trPr>
          <w:trHeight w:val="475"/>
          <w:tblHeader/>
        </w:trPr>
        <w:tc>
          <w:tcPr>
            <w:tcW w:w="1162" w:type="dxa"/>
            <w:vAlign w:val="center"/>
          </w:tcPr>
          <w:p w:rsidR="004E7198" w:rsidRPr="00C410E0" w:rsidRDefault="00330B0A" w:rsidP="0039571D">
            <w:pPr>
              <w:jc w:val="center"/>
              <w:rPr>
                <w:rFonts w:ascii="Times New Roman" w:hAnsi="Times New Roman"/>
                <w:b/>
                <w:bCs/>
              </w:rPr>
            </w:pPr>
            <w:r w:rsidRPr="00C410E0">
              <w:rPr>
                <w:rFonts w:ascii="Times New Roman" w:hAnsi="Times New Roman"/>
                <w:b/>
                <w:bCs/>
              </w:rPr>
              <w:t>Study</w:t>
            </w:r>
          </w:p>
        </w:tc>
        <w:tc>
          <w:tcPr>
            <w:tcW w:w="1779" w:type="dxa"/>
            <w:vAlign w:val="center"/>
          </w:tcPr>
          <w:p w:rsidR="004E7198" w:rsidRPr="00C410E0" w:rsidRDefault="00330B0A" w:rsidP="0039571D">
            <w:pPr>
              <w:jc w:val="center"/>
              <w:rPr>
                <w:rFonts w:ascii="Times New Roman" w:hAnsi="Times New Roman"/>
                <w:b/>
                <w:bCs/>
              </w:rPr>
            </w:pPr>
            <w:r w:rsidRPr="00C410E0">
              <w:rPr>
                <w:rFonts w:ascii="Times New Roman" w:hAnsi="Times New Roman"/>
                <w:b/>
                <w:bCs/>
              </w:rPr>
              <w:t>Methodology</w:t>
            </w:r>
          </w:p>
        </w:tc>
        <w:tc>
          <w:tcPr>
            <w:tcW w:w="2664" w:type="dxa"/>
            <w:vAlign w:val="center"/>
          </w:tcPr>
          <w:p w:rsidR="004E7198" w:rsidRPr="00C410E0" w:rsidRDefault="00330B0A" w:rsidP="0039571D">
            <w:pPr>
              <w:jc w:val="center"/>
              <w:rPr>
                <w:rFonts w:ascii="Times New Roman" w:hAnsi="Times New Roman"/>
                <w:b/>
                <w:bCs/>
              </w:rPr>
            </w:pPr>
            <w:r w:rsidRPr="00C410E0">
              <w:rPr>
                <w:rFonts w:ascii="Times New Roman" w:hAnsi="Times New Roman"/>
                <w:b/>
                <w:bCs/>
              </w:rPr>
              <w:t>Primary Focus</w:t>
            </w:r>
          </w:p>
        </w:tc>
        <w:tc>
          <w:tcPr>
            <w:tcW w:w="1332" w:type="dxa"/>
            <w:vAlign w:val="center"/>
          </w:tcPr>
          <w:p w:rsidR="004E7198" w:rsidRPr="00C410E0" w:rsidRDefault="00330B0A" w:rsidP="0039571D">
            <w:pPr>
              <w:jc w:val="center"/>
              <w:rPr>
                <w:rFonts w:ascii="Times New Roman" w:hAnsi="Times New Roman"/>
                <w:b/>
                <w:bCs/>
              </w:rPr>
            </w:pPr>
            <w:r w:rsidRPr="00C410E0">
              <w:rPr>
                <w:rFonts w:ascii="Times New Roman" w:hAnsi="Times New Roman"/>
                <w:b/>
                <w:bCs/>
              </w:rPr>
              <w:t>Alignment</w:t>
            </w:r>
          </w:p>
        </w:tc>
        <w:tc>
          <w:tcPr>
            <w:tcW w:w="1880" w:type="dxa"/>
            <w:vAlign w:val="center"/>
          </w:tcPr>
          <w:p w:rsidR="004E7198" w:rsidRPr="00C410E0" w:rsidRDefault="00C410E0" w:rsidP="0039571D">
            <w:pPr>
              <w:jc w:val="center"/>
              <w:rPr>
                <w:rFonts w:ascii="Times New Roman" w:hAnsi="Times New Roman"/>
                <w:b/>
                <w:bCs/>
              </w:rPr>
            </w:pPr>
            <w:r w:rsidRPr="00C410E0">
              <w:rPr>
                <w:rFonts w:ascii="Times New Roman" w:hAnsi="Times New Roman"/>
                <w:b/>
                <w:bCs/>
              </w:rPr>
              <w:t>Reviewer Notes</w:t>
            </w:r>
          </w:p>
        </w:tc>
        <w:tc>
          <w:tcPr>
            <w:tcW w:w="965" w:type="dxa"/>
            <w:vAlign w:val="center"/>
          </w:tcPr>
          <w:p w:rsidR="004E7198" w:rsidRPr="00C410E0" w:rsidRDefault="00C410E0" w:rsidP="0039571D">
            <w:pPr>
              <w:jc w:val="center"/>
              <w:rPr>
                <w:rFonts w:ascii="Times New Roman" w:hAnsi="Times New Roman"/>
                <w:b/>
                <w:bCs/>
              </w:rPr>
            </w:pPr>
            <w:r w:rsidRPr="00C410E0">
              <w:rPr>
                <w:rFonts w:ascii="Times New Roman" w:hAnsi="Times New Roman"/>
                <w:b/>
                <w:bCs/>
              </w:rPr>
              <w:t>Inclusion Decision</w:t>
            </w:r>
          </w:p>
        </w:tc>
      </w:tr>
      <w:tr w:rsidR="004E7198" w:rsidTr="008B338B">
        <w:trPr>
          <w:trHeight w:val="1187"/>
        </w:trPr>
        <w:tc>
          <w:tcPr>
            <w:tcW w:w="1162"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D4132" w:rsidRPr="003D4132" w:rsidTr="008B338B">
              <w:trPr>
                <w:tblCellSpacing w:w="15" w:type="dxa"/>
              </w:trPr>
              <w:tc>
                <w:tcPr>
                  <w:tcW w:w="48" w:type="dxa"/>
                  <w:vAlign w:val="center"/>
                  <w:hideMark/>
                </w:tcPr>
                <w:p w:rsidR="003D4132" w:rsidRPr="003D4132" w:rsidRDefault="003D4132" w:rsidP="00886D09">
                  <w:pPr>
                    <w:spacing w:after="0" w:line="240" w:lineRule="auto"/>
                    <w:jc w:val="center"/>
                    <w:rPr>
                      <w:rFonts w:ascii="Times New Roman" w:hAnsi="Times New Roman"/>
                    </w:rPr>
                  </w:pPr>
                </w:p>
              </w:tc>
            </w:tr>
          </w:tbl>
          <w:p w:rsidR="003D4132" w:rsidRPr="003D4132" w:rsidRDefault="003D4132" w:rsidP="00886D09">
            <w:pPr>
              <w:jc w:val="center"/>
              <w:rPr>
                <w:rFonts w:ascii="Times New Roman" w:hAnsi="Times New Roman"/>
                <w:vanish/>
              </w:rPr>
            </w:pPr>
          </w:p>
          <w:tbl>
            <w:tblPr>
              <w:tblW w:w="11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95"/>
            </w:tblGrid>
            <w:tr w:rsidR="003D4132" w:rsidRPr="003D4132" w:rsidTr="008B338B">
              <w:trPr>
                <w:trHeight w:val="475"/>
                <w:tblCellSpacing w:w="15" w:type="dxa"/>
              </w:trPr>
              <w:tc>
                <w:tcPr>
                  <w:tcW w:w="1135" w:type="dxa"/>
                  <w:vAlign w:val="center"/>
                  <w:hideMark/>
                </w:tcPr>
                <w:p w:rsidR="003D4132" w:rsidRPr="003D4132" w:rsidRDefault="003D4132" w:rsidP="00886D09">
                  <w:pPr>
                    <w:spacing w:after="0" w:line="240" w:lineRule="auto"/>
                    <w:jc w:val="center"/>
                    <w:rPr>
                      <w:rFonts w:ascii="Times New Roman" w:hAnsi="Times New Roman"/>
                    </w:rPr>
                  </w:pPr>
                  <w:r w:rsidRPr="003D4132">
                    <w:rPr>
                      <w:rFonts w:ascii="Times New Roman" w:hAnsi="Times New Roman"/>
                    </w:rPr>
                    <w:t>Pavithra et al. (2022)</w:t>
                  </w:r>
                </w:p>
              </w:tc>
            </w:tr>
          </w:tbl>
          <w:p w:rsidR="004E7198" w:rsidRDefault="004E7198" w:rsidP="00886D09">
            <w:pPr>
              <w:jc w:val="center"/>
              <w:rPr>
                <w:rFonts w:ascii="Times New Roman" w:hAnsi="Times New Roman"/>
              </w:rPr>
            </w:pPr>
          </w:p>
        </w:tc>
        <w:tc>
          <w:tcPr>
            <w:tcW w:w="1779"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40A89" w:rsidRPr="00440A89" w:rsidTr="008B338B">
              <w:trPr>
                <w:tblCellSpacing w:w="15" w:type="dxa"/>
              </w:trPr>
              <w:tc>
                <w:tcPr>
                  <w:tcW w:w="48" w:type="dxa"/>
                  <w:vAlign w:val="center"/>
                  <w:hideMark/>
                </w:tcPr>
                <w:p w:rsidR="00440A89" w:rsidRPr="00440A89" w:rsidRDefault="00440A89" w:rsidP="00886D09">
                  <w:pPr>
                    <w:spacing w:after="0" w:line="240" w:lineRule="auto"/>
                    <w:jc w:val="center"/>
                    <w:rPr>
                      <w:rFonts w:ascii="Times New Roman" w:hAnsi="Times New Roman"/>
                    </w:rPr>
                  </w:pPr>
                </w:p>
              </w:tc>
            </w:tr>
          </w:tbl>
          <w:p w:rsidR="00440A89" w:rsidRPr="00440A89" w:rsidRDefault="00440A89" w:rsidP="00886D09">
            <w:pPr>
              <w:jc w:val="center"/>
              <w:rPr>
                <w:rFonts w:ascii="Times New Roman" w:hAnsi="Times New Roman"/>
                <w:vanish/>
              </w:rPr>
            </w:pPr>
          </w:p>
          <w:tbl>
            <w:tblPr>
              <w:tblW w:w="19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90"/>
            </w:tblGrid>
            <w:tr w:rsidR="00440A89" w:rsidRPr="00440A89" w:rsidTr="008B338B">
              <w:trPr>
                <w:trHeight w:val="237"/>
                <w:tblCellSpacing w:w="15" w:type="dxa"/>
              </w:trPr>
              <w:tc>
                <w:tcPr>
                  <w:tcW w:w="1930" w:type="dxa"/>
                  <w:vAlign w:val="center"/>
                  <w:hideMark/>
                </w:tcPr>
                <w:p w:rsidR="00440A89" w:rsidRPr="00440A89" w:rsidRDefault="00440A89" w:rsidP="00886D09">
                  <w:pPr>
                    <w:spacing w:after="0" w:line="240" w:lineRule="auto"/>
                    <w:jc w:val="center"/>
                    <w:rPr>
                      <w:rFonts w:ascii="Times New Roman" w:hAnsi="Times New Roman"/>
                    </w:rPr>
                  </w:pPr>
                  <w:r w:rsidRPr="00440A89">
                    <w:rPr>
                      <w:rFonts w:ascii="Times New Roman" w:hAnsi="Times New Roman"/>
                    </w:rPr>
                    <w:t>Quantitative Survey</w:t>
                  </w:r>
                </w:p>
              </w:tc>
            </w:tr>
          </w:tbl>
          <w:p w:rsidR="004E7198" w:rsidRDefault="004E7198" w:rsidP="00886D09">
            <w:pPr>
              <w:jc w:val="center"/>
              <w:rPr>
                <w:rFonts w:ascii="Times New Roman" w:hAnsi="Times New Roman"/>
              </w:rPr>
            </w:pPr>
          </w:p>
        </w:tc>
        <w:tc>
          <w:tcPr>
            <w:tcW w:w="2664" w:type="dxa"/>
            <w:vAlign w:val="center"/>
          </w:tcPr>
          <w:p w:rsidR="004E7198" w:rsidRDefault="00F356DB" w:rsidP="00886D09">
            <w:pPr>
              <w:jc w:val="center"/>
              <w:rPr>
                <w:rFonts w:ascii="Times New Roman" w:hAnsi="Times New Roman"/>
              </w:rPr>
            </w:pPr>
            <w:r w:rsidRPr="00F356DB">
              <w:rPr>
                <w:rFonts w:ascii="Times New Roman" w:hAnsi="Times New Roman"/>
              </w:rPr>
              <w:t>Workforce learning and career adaptation</w:t>
            </w:r>
          </w:p>
        </w:tc>
        <w:tc>
          <w:tcPr>
            <w:tcW w:w="1332" w:type="dxa"/>
            <w:vAlign w:val="center"/>
          </w:tcPr>
          <w:p w:rsidR="004E7198" w:rsidRDefault="00F356DB" w:rsidP="00886D09">
            <w:pPr>
              <w:jc w:val="center"/>
              <w:rPr>
                <w:rFonts w:ascii="Times New Roman" w:hAnsi="Times New Roman"/>
              </w:rPr>
            </w:pPr>
            <w:r>
              <w:rPr>
                <w:rFonts w:ascii="Times New Roman" w:hAnsi="Times New Roman"/>
              </w:rPr>
              <w:t>RQ1</w:t>
            </w:r>
          </w:p>
        </w:tc>
        <w:tc>
          <w:tcPr>
            <w:tcW w:w="1880" w:type="dxa"/>
            <w:vAlign w:val="center"/>
          </w:tcPr>
          <w:p w:rsidR="004E7198" w:rsidRDefault="00A02C48" w:rsidP="00886D09">
            <w:pPr>
              <w:jc w:val="center"/>
              <w:rPr>
                <w:rFonts w:ascii="Times New Roman" w:hAnsi="Times New Roman"/>
              </w:rPr>
            </w:pPr>
            <w:r w:rsidRPr="00A02C48">
              <w:rPr>
                <w:rFonts w:ascii="Times New Roman" w:hAnsi="Times New Roman"/>
              </w:rPr>
              <w:t>High relevance to employee career mobility and skill development.</w:t>
            </w:r>
          </w:p>
        </w:tc>
        <w:tc>
          <w:tcPr>
            <w:tcW w:w="965" w:type="dxa"/>
            <w:vAlign w:val="center"/>
          </w:tcPr>
          <w:p w:rsidR="004E7198" w:rsidRDefault="00A02C48" w:rsidP="00886D09">
            <w:pPr>
              <w:jc w:val="center"/>
              <w:rPr>
                <w:rFonts w:ascii="Times New Roman" w:hAnsi="Times New Roman"/>
              </w:rPr>
            </w:pPr>
            <w:r>
              <w:rPr>
                <w:rFonts w:ascii="Times New Roman" w:hAnsi="Times New Roman"/>
              </w:rPr>
              <w:t>Included</w:t>
            </w:r>
          </w:p>
        </w:tc>
      </w:tr>
      <w:tr w:rsidR="004E7198" w:rsidTr="008B338B">
        <w:trPr>
          <w:trHeight w:val="1096"/>
        </w:trPr>
        <w:tc>
          <w:tcPr>
            <w:tcW w:w="1162"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D4132" w:rsidRPr="003D4132" w:rsidTr="008B338B">
              <w:trPr>
                <w:tblCellSpacing w:w="15" w:type="dxa"/>
              </w:trPr>
              <w:tc>
                <w:tcPr>
                  <w:tcW w:w="48" w:type="dxa"/>
                  <w:vAlign w:val="center"/>
                  <w:hideMark/>
                </w:tcPr>
                <w:p w:rsidR="003D4132" w:rsidRPr="003D4132" w:rsidRDefault="003D4132" w:rsidP="00886D09">
                  <w:pPr>
                    <w:spacing w:after="0" w:line="240" w:lineRule="auto"/>
                    <w:jc w:val="center"/>
                    <w:rPr>
                      <w:rFonts w:ascii="Times New Roman" w:hAnsi="Times New Roman"/>
                    </w:rPr>
                  </w:pPr>
                </w:p>
              </w:tc>
            </w:tr>
          </w:tbl>
          <w:p w:rsidR="003D4132" w:rsidRPr="003D4132" w:rsidRDefault="003D4132" w:rsidP="00886D09">
            <w:pPr>
              <w:jc w:val="center"/>
              <w:rPr>
                <w:rFonts w:ascii="Times New Roman" w:hAnsi="Times New Roman"/>
                <w:vanish/>
              </w:rPr>
            </w:pPr>
          </w:p>
          <w:tbl>
            <w:tblPr>
              <w:tblW w:w="11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95"/>
            </w:tblGrid>
            <w:tr w:rsidR="003D4132" w:rsidRPr="003D4132" w:rsidTr="008B338B">
              <w:trPr>
                <w:trHeight w:val="475"/>
                <w:tblCellSpacing w:w="15" w:type="dxa"/>
              </w:trPr>
              <w:tc>
                <w:tcPr>
                  <w:tcW w:w="1135" w:type="dxa"/>
                  <w:vAlign w:val="center"/>
                  <w:hideMark/>
                </w:tcPr>
                <w:p w:rsidR="003D4132" w:rsidRPr="003D4132" w:rsidRDefault="003D4132" w:rsidP="00886D09">
                  <w:pPr>
                    <w:spacing w:after="0" w:line="240" w:lineRule="auto"/>
                    <w:jc w:val="center"/>
                    <w:rPr>
                      <w:rFonts w:ascii="Times New Roman" w:hAnsi="Times New Roman"/>
                    </w:rPr>
                  </w:pPr>
                  <w:r w:rsidRPr="003D4132">
                    <w:rPr>
                      <w:rFonts w:ascii="Times New Roman" w:hAnsi="Times New Roman"/>
                    </w:rPr>
                    <w:t>Tong et al. (2021)</w:t>
                  </w:r>
                </w:p>
              </w:tc>
            </w:tr>
          </w:tbl>
          <w:p w:rsidR="004E7198" w:rsidRDefault="004E7198" w:rsidP="00886D09">
            <w:pPr>
              <w:jc w:val="center"/>
              <w:rPr>
                <w:rFonts w:ascii="Times New Roman" w:hAnsi="Times New Roman"/>
              </w:rPr>
            </w:pPr>
          </w:p>
        </w:tc>
        <w:tc>
          <w:tcPr>
            <w:tcW w:w="1779" w:type="dxa"/>
            <w:vAlign w:val="center"/>
          </w:tcPr>
          <w:p w:rsidR="004E7198" w:rsidRDefault="00440A89" w:rsidP="00886D09">
            <w:pPr>
              <w:jc w:val="center"/>
              <w:rPr>
                <w:rFonts w:ascii="Times New Roman" w:hAnsi="Times New Roman"/>
              </w:rPr>
            </w:pPr>
            <w:r w:rsidRPr="00440A89">
              <w:rPr>
                <w:rFonts w:ascii="Times New Roman" w:hAnsi="Times New Roman"/>
              </w:rPr>
              <w:t>Empirical Quantitative Study</w:t>
            </w:r>
          </w:p>
        </w:tc>
        <w:tc>
          <w:tcPr>
            <w:tcW w:w="2664" w:type="dxa"/>
            <w:vAlign w:val="center"/>
          </w:tcPr>
          <w:p w:rsidR="004E7198" w:rsidRDefault="00FB3CBA" w:rsidP="00886D09">
            <w:pPr>
              <w:jc w:val="center"/>
              <w:rPr>
                <w:rFonts w:ascii="Times New Roman" w:hAnsi="Times New Roman"/>
              </w:rPr>
            </w:pPr>
            <w:r w:rsidRPr="00FB3CBA">
              <w:rPr>
                <w:rFonts w:ascii="Times New Roman" w:hAnsi="Times New Roman"/>
              </w:rPr>
              <w:t>Digital transformation and workforce strategy</w:t>
            </w:r>
          </w:p>
        </w:tc>
        <w:tc>
          <w:tcPr>
            <w:tcW w:w="1332" w:type="dxa"/>
            <w:vAlign w:val="center"/>
          </w:tcPr>
          <w:p w:rsidR="004E7198" w:rsidRDefault="00FB3CBA" w:rsidP="00886D09">
            <w:pPr>
              <w:jc w:val="center"/>
              <w:rPr>
                <w:rFonts w:ascii="Times New Roman" w:hAnsi="Times New Roman"/>
              </w:rPr>
            </w:pPr>
            <w:r>
              <w:rPr>
                <w:rFonts w:ascii="Times New Roman" w:hAnsi="Times New Roman"/>
              </w:rPr>
              <w:t>RQ1</w:t>
            </w:r>
          </w:p>
        </w:tc>
        <w:tc>
          <w:tcPr>
            <w:tcW w:w="1880"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F0149E" w:rsidRPr="00F0149E" w:rsidTr="008B338B">
              <w:trPr>
                <w:tblCellSpacing w:w="15" w:type="dxa"/>
              </w:trPr>
              <w:tc>
                <w:tcPr>
                  <w:tcW w:w="48" w:type="dxa"/>
                  <w:vAlign w:val="center"/>
                  <w:hideMark/>
                </w:tcPr>
                <w:p w:rsidR="00F0149E" w:rsidRPr="00F0149E" w:rsidRDefault="00F0149E" w:rsidP="00886D09">
                  <w:pPr>
                    <w:spacing w:after="0" w:line="240" w:lineRule="auto"/>
                    <w:jc w:val="center"/>
                    <w:rPr>
                      <w:rFonts w:ascii="Times New Roman" w:hAnsi="Times New Roman"/>
                    </w:rPr>
                  </w:pPr>
                </w:p>
              </w:tc>
            </w:tr>
          </w:tbl>
          <w:p w:rsidR="00F0149E" w:rsidRPr="00F0149E" w:rsidRDefault="00F0149E" w:rsidP="00886D09">
            <w:pPr>
              <w:jc w:val="center"/>
              <w:rPr>
                <w:rFonts w:ascii="Times New Roman" w:hAnsi="Times New Roman"/>
                <w:vanish/>
              </w:rPr>
            </w:pPr>
          </w:p>
          <w:tbl>
            <w:tblPr>
              <w:tblW w:w="206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068"/>
            </w:tblGrid>
            <w:tr w:rsidR="00F0149E" w:rsidRPr="00F0149E" w:rsidTr="008B338B">
              <w:trPr>
                <w:trHeight w:val="950"/>
                <w:tblCellSpacing w:w="15" w:type="dxa"/>
              </w:trPr>
              <w:tc>
                <w:tcPr>
                  <w:tcW w:w="2008" w:type="dxa"/>
                  <w:vAlign w:val="center"/>
                  <w:hideMark/>
                </w:tcPr>
                <w:p w:rsidR="00F0149E" w:rsidRPr="00F0149E" w:rsidRDefault="00F0149E" w:rsidP="00886D09">
                  <w:pPr>
                    <w:spacing w:after="0" w:line="240" w:lineRule="auto"/>
                    <w:jc w:val="center"/>
                    <w:rPr>
                      <w:rFonts w:ascii="Times New Roman" w:hAnsi="Times New Roman"/>
                    </w:rPr>
                  </w:pPr>
                  <w:r w:rsidRPr="00F0149E">
                    <w:rPr>
                      <w:rFonts w:ascii="Times New Roman" w:hAnsi="Times New Roman"/>
                    </w:rPr>
                    <w:t>Provides evidence on changing employment structures.</w:t>
                  </w:r>
                </w:p>
              </w:tc>
            </w:tr>
          </w:tbl>
          <w:p w:rsidR="004E7198" w:rsidRDefault="004E7198" w:rsidP="00886D09">
            <w:pPr>
              <w:jc w:val="center"/>
              <w:rPr>
                <w:rFonts w:ascii="Times New Roman" w:hAnsi="Times New Roman"/>
              </w:rPr>
            </w:pPr>
          </w:p>
        </w:tc>
        <w:tc>
          <w:tcPr>
            <w:tcW w:w="965" w:type="dxa"/>
            <w:vAlign w:val="center"/>
          </w:tcPr>
          <w:p w:rsidR="004E7198" w:rsidRDefault="00F0149E" w:rsidP="00886D09">
            <w:pPr>
              <w:jc w:val="center"/>
              <w:rPr>
                <w:rFonts w:ascii="Times New Roman" w:hAnsi="Times New Roman"/>
              </w:rPr>
            </w:pPr>
            <w:r>
              <w:rPr>
                <w:rFonts w:ascii="Times New Roman" w:hAnsi="Times New Roman"/>
              </w:rPr>
              <w:t>Included</w:t>
            </w:r>
          </w:p>
        </w:tc>
      </w:tr>
      <w:tr w:rsidR="004E7198" w:rsidTr="008B338B">
        <w:trPr>
          <w:trHeight w:val="1096"/>
        </w:trPr>
        <w:tc>
          <w:tcPr>
            <w:tcW w:w="1162" w:type="dxa"/>
            <w:vAlign w:val="center"/>
          </w:tcPr>
          <w:p w:rsidR="004E7198" w:rsidRDefault="00F0149E" w:rsidP="00886D09">
            <w:pPr>
              <w:jc w:val="center"/>
              <w:rPr>
                <w:rFonts w:ascii="Times New Roman" w:hAnsi="Times New Roman"/>
              </w:rPr>
            </w:pPr>
            <w:r w:rsidRPr="00F0149E">
              <w:rPr>
                <w:rFonts w:ascii="Times New Roman" w:hAnsi="Times New Roman"/>
              </w:rPr>
              <w:t>Dembińska et al. (2022)</w:t>
            </w:r>
          </w:p>
        </w:tc>
        <w:tc>
          <w:tcPr>
            <w:tcW w:w="1779"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F0149E" w:rsidRPr="00F0149E" w:rsidTr="008B338B">
              <w:trPr>
                <w:tblCellSpacing w:w="15" w:type="dxa"/>
              </w:trPr>
              <w:tc>
                <w:tcPr>
                  <w:tcW w:w="48" w:type="dxa"/>
                  <w:vAlign w:val="center"/>
                  <w:hideMark/>
                </w:tcPr>
                <w:p w:rsidR="00F0149E" w:rsidRPr="00F0149E" w:rsidRDefault="00F0149E" w:rsidP="00886D09">
                  <w:pPr>
                    <w:spacing w:after="0" w:line="240" w:lineRule="auto"/>
                    <w:jc w:val="center"/>
                    <w:rPr>
                      <w:rFonts w:ascii="Times New Roman" w:hAnsi="Times New Roman"/>
                    </w:rPr>
                  </w:pPr>
                </w:p>
              </w:tc>
            </w:tr>
          </w:tbl>
          <w:p w:rsidR="00F0149E" w:rsidRPr="00F0149E" w:rsidRDefault="00F0149E" w:rsidP="00886D09">
            <w:pPr>
              <w:jc w:val="center"/>
              <w:rPr>
                <w:rFonts w:ascii="Times New Roman" w:hAnsi="Times New Roman"/>
                <w:vanish/>
              </w:rPr>
            </w:pPr>
          </w:p>
          <w:tbl>
            <w:tblPr>
              <w:tblW w:w="168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687"/>
            </w:tblGrid>
            <w:tr w:rsidR="00F0149E" w:rsidRPr="00F0149E" w:rsidTr="008B338B">
              <w:trPr>
                <w:trHeight w:val="237"/>
                <w:tblCellSpacing w:w="15" w:type="dxa"/>
              </w:trPr>
              <w:tc>
                <w:tcPr>
                  <w:tcW w:w="1627" w:type="dxa"/>
                  <w:vAlign w:val="center"/>
                  <w:hideMark/>
                </w:tcPr>
                <w:p w:rsidR="00F0149E" w:rsidRPr="00F0149E" w:rsidRDefault="00F0149E" w:rsidP="00886D09">
                  <w:pPr>
                    <w:spacing w:after="0" w:line="240" w:lineRule="auto"/>
                    <w:jc w:val="center"/>
                    <w:rPr>
                      <w:rFonts w:ascii="Times New Roman" w:hAnsi="Times New Roman"/>
                    </w:rPr>
                  </w:pPr>
                  <w:r w:rsidRPr="00F0149E">
                    <w:rPr>
                      <w:rFonts w:ascii="Times New Roman" w:hAnsi="Times New Roman"/>
                    </w:rPr>
                    <w:t>Survey Research</w:t>
                  </w:r>
                </w:p>
              </w:tc>
            </w:tr>
          </w:tbl>
          <w:p w:rsidR="004E7198" w:rsidRDefault="004E7198" w:rsidP="00886D09">
            <w:pPr>
              <w:jc w:val="center"/>
              <w:rPr>
                <w:rFonts w:ascii="Times New Roman" w:hAnsi="Times New Roman"/>
              </w:rPr>
            </w:pPr>
          </w:p>
        </w:tc>
        <w:tc>
          <w:tcPr>
            <w:tcW w:w="2664"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6E33EE" w:rsidRPr="006E33EE" w:rsidTr="008B338B">
              <w:trPr>
                <w:tblCellSpacing w:w="15" w:type="dxa"/>
              </w:trPr>
              <w:tc>
                <w:tcPr>
                  <w:tcW w:w="48" w:type="dxa"/>
                  <w:vAlign w:val="center"/>
                  <w:hideMark/>
                </w:tcPr>
                <w:p w:rsidR="006E33EE" w:rsidRPr="006E33EE" w:rsidRDefault="006E33EE" w:rsidP="00886D09">
                  <w:pPr>
                    <w:spacing w:after="0" w:line="240" w:lineRule="auto"/>
                    <w:jc w:val="center"/>
                    <w:rPr>
                      <w:rFonts w:ascii="Times New Roman" w:hAnsi="Times New Roman"/>
                    </w:rPr>
                  </w:pPr>
                </w:p>
              </w:tc>
            </w:tr>
          </w:tbl>
          <w:p w:rsidR="006E33EE" w:rsidRPr="006E33EE" w:rsidRDefault="006E33EE" w:rsidP="00886D09">
            <w:pPr>
              <w:jc w:val="center"/>
              <w:rPr>
                <w:rFonts w:ascii="Times New Roman" w:hAnsi="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91"/>
            </w:tblGrid>
            <w:tr w:rsidR="006E33EE" w:rsidRPr="006E33EE" w:rsidTr="008B338B">
              <w:trPr>
                <w:trHeight w:val="950"/>
                <w:tblCellSpacing w:w="15" w:type="dxa"/>
              </w:trPr>
              <w:tc>
                <w:tcPr>
                  <w:tcW w:w="1531" w:type="dxa"/>
                  <w:vAlign w:val="center"/>
                  <w:hideMark/>
                </w:tcPr>
                <w:p w:rsidR="006E33EE" w:rsidRPr="006E33EE" w:rsidRDefault="006E33EE" w:rsidP="00886D09">
                  <w:pPr>
                    <w:spacing w:after="0" w:line="240" w:lineRule="auto"/>
                    <w:jc w:val="center"/>
                    <w:rPr>
                      <w:rFonts w:ascii="Times New Roman" w:hAnsi="Times New Roman"/>
                    </w:rPr>
                  </w:pPr>
                  <w:r w:rsidRPr="006E33EE">
                    <w:rPr>
                      <w:rFonts w:ascii="Times New Roman" w:hAnsi="Times New Roman"/>
                    </w:rPr>
                    <w:t>Employee well-being and work environment</w:t>
                  </w:r>
                </w:p>
              </w:tc>
            </w:tr>
          </w:tbl>
          <w:p w:rsidR="004E7198" w:rsidRDefault="004E7198" w:rsidP="00886D09">
            <w:pPr>
              <w:jc w:val="center"/>
              <w:rPr>
                <w:rFonts w:ascii="Times New Roman" w:hAnsi="Times New Roman"/>
              </w:rPr>
            </w:pPr>
          </w:p>
        </w:tc>
        <w:tc>
          <w:tcPr>
            <w:tcW w:w="1332" w:type="dxa"/>
            <w:vAlign w:val="center"/>
          </w:tcPr>
          <w:p w:rsidR="004E7198" w:rsidRDefault="006E33EE" w:rsidP="00886D09">
            <w:pPr>
              <w:jc w:val="center"/>
              <w:rPr>
                <w:rFonts w:ascii="Times New Roman" w:hAnsi="Times New Roman"/>
              </w:rPr>
            </w:pPr>
            <w:r>
              <w:rPr>
                <w:rFonts w:ascii="Times New Roman" w:hAnsi="Times New Roman"/>
              </w:rPr>
              <w:t>RQ1</w:t>
            </w:r>
            <w:r w:rsidR="0076111E">
              <w:rPr>
                <w:rFonts w:ascii="Times New Roman" w:hAnsi="Times New Roman"/>
              </w:rPr>
              <w:t>, RQ2</w:t>
            </w:r>
          </w:p>
        </w:tc>
        <w:tc>
          <w:tcPr>
            <w:tcW w:w="1880" w:type="dxa"/>
            <w:vAlign w:val="center"/>
          </w:tcPr>
          <w:p w:rsidR="004E7198" w:rsidRDefault="006E33EE" w:rsidP="00886D09">
            <w:pPr>
              <w:jc w:val="center"/>
              <w:rPr>
                <w:rFonts w:ascii="Times New Roman" w:hAnsi="Times New Roman"/>
              </w:rPr>
            </w:pPr>
            <w:r w:rsidRPr="006E33EE">
              <w:rPr>
                <w:rFonts w:ascii="Times New Roman" w:hAnsi="Times New Roman"/>
              </w:rPr>
              <w:t>Supports flexibility and quality-of-life themes.</w:t>
            </w:r>
          </w:p>
        </w:tc>
        <w:tc>
          <w:tcPr>
            <w:tcW w:w="965" w:type="dxa"/>
            <w:vAlign w:val="center"/>
          </w:tcPr>
          <w:p w:rsidR="004E7198" w:rsidRDefault="006E33EE" w:rsidP="00886D09">
            <w:pPr>
              <w:jc w:val="center"/>
              <w:rPr>
                <w:rFonts w:ascii="Times New Roman" w:hAnsi="Times New Roman"/>
              </w:rPr>
            </w:pPr>
            <w:r>
              <w:rPr>
                <w:rFonts w:ascii="Times New Roman" w:hAnsi="Times New Roman"/>
              </w:rPr>
              <w:t>Included</w:t>
            </w:r>
          </w:p>
        </w:tc>
      </w:tr>
      <w:tr w:rsidR="004E7198" w:rsidTr="008B338B">
        <w:trPr>
          <w:trHeight w:val="1096"/>
        </w:trPr>
        <w:tc>
          <w:tcPr>
            <w:tcW w:w="1162"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952F3A" w:rsidRPr="00952F3A" w:rsidTr="008B338B">
              <w:trPr>
                <w:tblCellSpacing w:w="15" w:type="dxa"/>
              </w:trPr>
              <w:tc>
                <w:tcPr>
                  <w:tcW w:w="48" w:type="dxa"/>
                  <w:vAlign w:val="center"/>
                  <w:hideMark/>
                </w:tcPr>
                <w:p w:rsidR="00952F3A" w:rsidRPr="00952F3A" w:rsidRDefault="00952F3A" w:rsidP="00886D09">
                  <w:pPr>
                    <w:spacing w:after="0" w:line="240" w:lineRule="auto"/>
                    <w:jc w:val="center"/>
                    <w:rPr>
                      <w:rFonts w:ascii="Times New Roman" w:hAnsi="Times New Roman"/>
                    </w:rPr>
                  </w:pPr>
                </w:p>
              </w:tc>
            </w:tr>
          </w:tbl>
          <w:p w:rsidR="00952F3A" w:rsidRPr="00952F3A" w:rsidRDefault="00952F3A" w:rsidP="00886D09">
            <w:pPr>
              <w:jc w:val="center"/>
              <w:rPr>
                <w:rFonts w:ascii="Times New Roman" w:hAnsi="Times New Roman"/>
                <w:vanish/>
              </w:rPr>
            </w:pPr>
          </w:p>
          <w:tbl>
            <w:tblPr>
              <w:tblW w:w="11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95"/>
            </w:tblGrid>
            <w:tr w:rsidR="00952F3A" w:rsidRPr="00952F3A" w:rsidTr="008B338B">
              <w:trPr>
                <w:trHeight w:val="950"/>
                <w:tblCellSpacing w:w="15" w:type="dxa"/>
              </w:trPr>
              <w:tc>
                <w:tcPr>
                  <w:tcW w:w="1135" w:type="dxa"/>
                  <w:vAlign w:val="center"/>
                  <w:hideMark/>
                </w:tcPr>
                <w:p w:rsidR="00952F3A" w:rsidRPr="00952F3A" w:rsidRDefault="00FA63E0" w:rsidP="00886D09">
                  <w:pPr>
                    <w:spacing w:after="0" w:line="240" w:lineRule="auto"/>
                    <w:jc w:val="center"/>
                    <w:rPr>
                      <w:rFonts w:ascii="Times New Roman" w:hAnsi="Times New Roman"/>
                    </w:rPr>
                  </w:pPr>
                  <w:r w:rsidRPr="00FA63E0">
                    <w:rPr>
                      <w:rFonts w:ascii="Times New Roman" w:hAnsi="Times New Roman"/>
                    </w:rPr>
                    <w:t>von Richthofen et al. (2022)</w:t>
                  </w:r>
                </w:p>
              </w:tc>
            </w:tr>
          </w:tbl>
          <w:p w:rsidR="004E7198" w:rsidRDefault="004E7198" w:rsidP="00886D09">
            <w:pPr>
              <w:jc w:val="center"/>
              <w:rPr>
                <w:rFonts w:ascii="Times New Roman" w:hAnsi="Times New Roman"/>
              </w:rPr>
            </w:pPr>
          </w:p>
        </w:tc>
        <w:tc>
          <w:tcPr>
            <w:tcW w:w="1779" w:type="dxa"/>
            <w:vAlign w:val="center"/>
          </w:tcPr>
          <w:p w:rsidR="004E7198" w:rsidRDefault="002A5692" w:rsidP="00886D09">
            <w:pPr>
              <w:jc w:val="center"/>
              <w:rPr>
                <w:rFonts w:ascii="Times New Roman" w:hAnsi="Times New Roman"/>
              </w:rPr>
            </w:pPr>
            <w:r w:rsidRPr="002A5692">
              <w:rPr>
                <w:rFonts w:ascii="Times New Roman" w:hAnsi="Times New Roman"/>
              </w:rPr>
              <w:t>Empirical Study</w:t>
            </w:r>
          </w:p>
        </w:tc>
        <w:tc>
          <w:tcPr>
            <w:tcW w:w="2664" w:type="dxa"/>
            <w:vAlign w:val="center"/>
          </w:tcPr>
          <w:p w:rsidR="004E7198" w:rsidRDefault="002A5692" w:rsidP="00886D09">
            <w:pPr>
              <w:jc w:val="center"/>
              <w:rPr>
                <w:rFonts w:ascii="Times New Roman" w:hAnsi="Times New Roman"/>
              </w:rPr>
            </w:pPr>
            <w:r w:rsidRPr="002A5692">
              <w:rPr>
                <w:rFonts w:ascii="Times New Roman" w:hAnsi="Times New Roman"/>
              </w:rPr>
              <w:t>AI adoption and digital work transformation</w:t>
            </w:r>
          </w:p>
        </w:tc>
        <w:tc>
          <w:tcPr>
            <w:tcW w:w="1332" w:type="dxa"/>
            <w:vAlign w:val="center"/>
          </w:tcPr>
          <w:p w:rsidR="004E7198" w:rsidRDefault="002A5692" w:rsidP="00886D09">
            <w:pPr>
              <w:jc w:val="center"/>
              <w:rPr>
                <w:rFonts w:ascii="Times New Roman" w:hAnsi="Times New Roman"/>
              </w:rPr>
            </w:pPr>
            <w:r>
              <w:rPr>
                <w:rFonts w:ascii="Times New Roman" w:hAnsi="Times New Roman"/>
              </w:rPr>
              <w:t>RQ1</w:t>
            </w:r>
            <w:r w:rsidR="0076111E">
              <w:rPr>
                <w:rFonts w:ascii="Times New Roman" w:hAnsi="Times New Roman"/>
              </w:rPr>
              <w:t>, RQ2</w:t>
            </w:r>
          </w:p>
        </w:tc>
        <w:tc>
          <w:tcPr>
            <w:tcW w:w="1880" w:type="dxa"/>
            <w:vAlign w:val="center"/>
          </w:tcPr>
          <w:p w:rsidR="004E7198" w:rsidRDefault="002A5692" w:rsidP="00886D09">
            <w:pPr>
              <w:jc w:val="center"/>
              <w:rPr>
                <w:rFonts w:ascii="Times New Roman" w:hAnsi="Times New Roman"/>
              </w:rPr>
            </w:pPr>
            <w:r w:rsidRPr="002A5692">
              <w:rPr>
                <w:rFonts w:ascii="Times New Roman" w:hAnsi="Times New Roman"/>
              </w:rPr>
              <w:t>Directly supports digital workforce transition themes.</w:t>
            </w:r>
          </w:p>
        </w:tc>
        <w:tc>
          <w:tcPr>
            <w:tcW w:w="965" w:type="dxa"/>
            <w:vAlign w:val="center"/>
          </w:tcPr>
          <w:p w:rsidR="004E7198" w:rsidRDefault="002A5692" w:rsidP="00886D09">
            <w:pPr>
              <w:jc w:val="center"/>
              <w:rPr>
                <w:rFonts w:ascii="Times New Roman" w:hAnsi="Times New Roman"/>
              </w:rPr>
            </w:pPr>
            <w:r>
              <w:rPr>
                <w:rFonts w:ascii="Times New Roman" w:hAnsi="Times New Roman"/>
              </w:rPr>
              <w:t>Included</w:t>
            </w:r>
          </w:p>
        </w:tc>
      </w:tr>
      <w:tr w:rsidR="004E7198" w:rsidTr="008B338B">
        <w:trPr>
          <w:trHeight w:val="1187"/>
        </w:trPr>
        <w:tc>
          <w:tcPr>
            <w:tcW w:w="1162"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F1110" w:rsidRPr="00AF1110" w:rsidTr="008B338B">
              <w:trPr>
                <w:tblCellSpacing w:w="15" w:type="dxa"/>
              </w:trPr>
              <w:tc>
                <w:tcPr>
                  <w:tcW w:w="48" w:type="dxa"/>
                  <w:vAlign w:val="center"/>
                  <w:hideMark/>
                </w:tcPr>
                <w:p w:rsidR="00AF1110" w:rsidRPr="00AF1110" w:rsidRDefault="00AF1110" w:rsidP="00886D09">
                  <w:pPr>
                    <w:spacing w:after="0" w:line="240" w:lineRule="auto"/>
                    <w:jc w:val="center"/>
                    <w:rPr>
                      <w:rFonts w:ascii="Times New Roman" w:hAnsi="Times New Roman"/>
                    </w:rPr>
                  </w:pPr>
                </w:p>
              </w:tc>
            </w:tr>
          </w:tbl>
          <w:p w:rsidR="00AF1110" w:rsidRPr="00AF1110" w:rsidRDefault="00AF1110" w:rsidP="00886D09">
            <w:pPr>
              <w:jc w:val="center"/>
              <w:rPr>
                <w:rFonts w:ascii="Times New Roman" w:hAnsi="Times New Roman"/>
                <w:vanish/>
              </w:rPr>
            </w:pPr>
          </w:p>
          <w:tbl>
            <w:tblPr>
              <w:tblW w:w="11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95"/>
            </w:tblGrid>
            <w:tr w:rsidR="00AF1110" w:rsidRPr="00AF1110" w:rsidTr="008B338B">
              <w:trPr>
                <w:trHeight w:val="712"/>
                <w:tblCellSpacing w:w="15" w:type="dxa"/>
              </w:trPr>
              <w:tc>
                <w:tcPr>
                  <w:tcW w:w="1135" w:type="dxa"/>
                  <w:vAlign w:val="center"/>
                  <w:hideMark/>
                </w:tcPr>
                <w:p w:rsidR="00AF1110" w:rsidRPr="00AF1110" w:rsidRDefault="000446B5" w:rsidP="00886D09">
                  <w:pPr>
                    <w:spacing w:after="0" w:line="240" w:lineRule="auto"/>
                    <w:jc w:val="center"/>
                    <w:rPr>
                      <w:rFonts w:ascii="Times New Roman" w:hAnsi="Times New Roman"/>
                    </w:rPr>
                  </w:pPr>
                  <w:r w:rsidRPr="000446B5">
                    <w:rPr>
                      <w:rFonts w:ascii="Times New Roman" w:hAnsi="Times New Roman"/>
                    </w:rPr>
                    <w:t>Parmelee and Greer (2023)</w:t>
                  </w:r>
                </w:p>
              </w:tc>
            </w:tr>
          </w:tbl>
          <w:p w:rsidR="004E7198" w:rsidRDefault="004E7198" w:rsidP="00886D09">
            <w:pPr>
              <w:jc w:val="center"/>
              <w:rPr>
                <w:rFonts w:ascii="Times New Roman" w:hAnsi="Times New Roman"/>
              </w:rPr>
            </w:pPr>
          </w:p>
        </w:tc>
        <w:tc>
          <w:tcPr>
            <w:tcW w:w="1779"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F1110" w:rsidRPr="00AF1110" w:rsidTr="008B338B">
              <w:trPr>
                <w:tblCellSpacing w:w="15" w:type="dxa"/>
              </w:trPr>
              <w:tc>
                <w:tcPr>
                  <w:tcW w:w="48" w:type="dxa"/>
                  <w:vAlign w:val="center"/>
                  <w:hideMark/>
                </w:tcPr>
                <w:p w:rsidR="00AF1110" w:rsidRPr="00AF1110" w:rsidRDefault="00AF1110" w:rsidP="00886D09">
                  <w:pPr>
                    <w:spacing w:after="0" w:line="240" w:lineRule="auto"/>
                    <w:jc w:val="center"/>
                    <w:rPr>
                      <w:rFonts w:ascii="Times New Roman" w:hAnsi="Times New Roman"/>
                    </w:rPr>
                  </w:pPr>
                </w:p>
              </w:tc>
            </w:tr>
          </w:tbl>
          <w:p w:rsidR="00AF1110" w:rsidRPr="00AF1110" w:rsidRDefault="00AF1110" w:rsidP="00886D09">
            <w:pPr>
              <w:jc w:val="center"/>
              <w:rPr>
                <w:rFonts w:ascii="Times New Roman" w:hAnsi="Times New Roman"/>
                <w:vanish/>
              </w:rPr>
            </w:pPr>
          </w:p>
          <w:tbl>
            <w:tblPr>
              <w:tblW w:w="171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14"/>
            </w:tblGrid>
            <w:tr w:rsidR="00AF1110" w:rsidRPr="00AF1110" w:rsidTr="008B338B">
              <w:trPr>
                <w:trHeight w:val="237"/>
                <w:tblCellSpacing w:w="15" w:type="dxa"/>
              </w:trPr>
              <w:tc>
                <w:tcPr>
                  <w:tcW w:w="1654" w:type="dxa"/>
                  <w:vAlign w:val="center"/>
                  <w:hideMark/>
                </w:tcPr>
                <w:p w:rsidR="00AF1110" w:rsidRPr="00AF1110" w:rsidRDefault="00AF1110" w:rsidP="00886D09">
                  <w:pPr>
                    <w:spacing w:after="0" w:line="240" w:lineRule="auto"/>
                    <w:jc w:val="center"/>
                    <w:rPr>
                      <w:rFonts w:ascii="Times New Roman" w:hAnsi="Times New Roman"/>
                    </w:rPr>
                  </w:pPr>
                  <w:r w:rsidRPr="00AF1110">
                    <w:rPr>
                      <w:rFonts w:ascii="Times New Roman" w:hAnsi="Times New Roman"/>
                    </w:rPr>
                    <w:t>Content Analysis</w:t>
                  </w:r>
                </w:p>
              </w:tc>
            </w:tr>
          </w:tbl>
          <w:p w:rsidR="004E7198" w:rsidRDefault="004E7198" w:rsidP="00886D09">
            <w:pPr>
              <w:jc w:val="center"/>
              <w:rPr>
                <w:rFonts w:ascii="Times New Roman" w:hAnsi="Times New Roman"/>
              </w:rPr>
            </w:pPr>
          </w:p>
        </w:tc>
        <w:tc>
          <w:tcPr>
            <w:tcW w:w="2664" w:type="dxa"/>
            <w:vAlign w:val="center"/>
          </w:tcPr>
          <w:p w:rsidR="004E7198" w:rsidRDefault="00AF1110" w:rsidP="00886D09">
            <w:pPr>
              <w:jc w:val="center"/>
              <w:rPr>
                <w:rFonts w:ascii="Times New Roman" w:hAnsi="Times New Roman"/>
              </w:rPr>
            </w:pPr>
            <w:r w:rsidRPr="00AF1110">
              <w:rPr>
                <w:rFonts w:ascii="Times New Roman" w:hAnsi="Times New Roman"/>
              </w:rPr>
              <w:t>Corporate adaptation during COVID-19</w:t>
            </w:r>
          </w:p>
        </w:tc>
        <w:tc>
          <w:tcPr>
            <w:tcW w:w="1332" w:type="dxa"/>
            <w:vAlign w:val="center"/>
          </w:tcPr>
          <w:p w:rsidR="004E7198" w:rsidRDefault="00AF1110" w:rsidP="00886D09">
            <w:pPr>
              <w:jc w:val="center"/>
              <w:rPr>
                <w:rFonts w:ascii="Times New Roman" w:hAnsi="Times New Roman"/>
              </w:rPr>
            </w:pPr>
            <w:r>
              <w:rPr>
                <w:rFonts w:ascii="Times New Roman" w:hAnsi="Times New Roman"/>
              </w:rPr>
              <w:t>RQ2</w:t>
            </w:r>
          </w:p>
        </w:tc>
        <w:tc>
          <w:tcPr>
            <w:tcW w:w="1880" w:type="dxa"/>
            <w:vAlign w:val="center"/>
          </w:tcPr>
          <w:p w:rsidR="00B31F97" w:rsidRPr="00B31F97" w:rsidRDefault="00B31F97" w:rsidP="00886D09">
            <w:pPr>
              <w:jc w:val="center"/>
              <w:rPr>
                <w:rFonts w:ascii="Times New Roman" w:hAnsi="Times New Roman"/>
              </w:rPr>
            </w:pPr>
            <w:r w:rsidRPr="00B31F97">
              <w:rPr>
                <w:rFonts w:ascii="Times New Roman" w:hAnsi="Times New Roman"/>
              </w:rPr>
              <w:t>Demonstrates increased acceptance of remote work models.</w:t>
            </w:r>
          </w:p>
        </w:tc>
        <w:tc>
          <w:tcPr>
            <w:tcW w:w="965" w:type="dxa"/>
            <w:vAlign w:val="center"/>
          </w:tcPr>
          <w:p w:rsidR="004E7198" w:rsidRDefault="00B31F97" w:rsidP="00886D09">
            <w:pPr>
              <w:jc w:val="center"/>
              <w:rPr>
                <w:rFonts w:ascii="Times New Roman" w:hAnsi="Times New Roman"/>
              </w:rPr>
            </w:pPr>
            <w:r>
              <w:rPr>
                <w:rFonts w:ascii="Times New Roman" w:hAnsi="Times New Roman"/>
              </w:rPr>
              <w:t>Included</w:t>
            </w:r>
          </w:p>
        </w:tc>
      </w:tr>
      <w:tr w:rsidR="004E7198" w:rsidTr="008B338B">
        <w:trPr>
          <w:trHeight w:val="712"/>
        </w:trPr>
        <w:tc>
          <w:tcPr>
            <w:tcW w:w="1162" w:type="dxa"/>
            <w:vAlign w:val="center"/>
          </w:tcPr>
          <w:p w:rsidR="004E7198" w:rsidRDefault="00B31F97" w:rsidP="00886D09">
            <w:pPr>
              <w:jc w:val="center"/>
              <w:rPr>
                <w:rFonts w:ascii="Times New Roman" w:hAnsi="Times New Roman"/>
              </w:rPr>
            </w:pPr>
            <w:r w:rsidRPr="00B31F97">
              <w:rPr>
                <w:rFonts w:ascii="Times New Roman" w:hAnsi="Times New Roman"/>
              </w:rPr>
              <w:t>Kim &amp; Yang (2022)</w:t>
            </w:r>
          </w:p>
        </w:tc>
        <w:tc>
          <w:tcPr>
            <w:tcW w:w="1779" w:type="dxa"/>
            <w:vAlign w:val="center"/>
          </w:tcPr>
          <w:p w:rsidR="004E7198" w:rsidRDefault="00B31F97" w:rsidP="00886D09">
            <w:pPr>
              <w:jc w:val="center"/>
              <w:rPr>
                <w:rFonts w:ascii="Times New Roman" w:hAnsi="Times New Roman"/>
              </w:rPr>
            </w:pPr>
            <w:r w:rsidRPr="00B31F97">
              <w:rPr>
                <w:rFonts w:ascii="Times New Roman" w:hAnsi="Times New Roman"/>
              </w:rPr>
              <w:t>Quantitative Survey</w:t>
            </w:r>
          </w:p>
        </w:tc>
        <w:tc>
          <w:tcPr>
            <w:tcW w:w="2664" w:type="dxa"/>
            <w:vAlign w:val="center"/>
          </w:tcPr>
          <w:p w:rsidR="004E7198" w:rsidRDefault="00595DC3" w:rsidP="00886D09">
            <w:pPr>
              <w:jc w:val="center"/>
              <w:rPr>
                <w:rFonts w:ascii="Times New Roman" w:hAnsi="Times New Roman"/>
              </w:rPr>
            </w:pPr>
            <w:r w:rsidRPr="00595DC3">
              <w:rPr>
                <w:rFonts w:ascii="Times New Roman" w:hAnsi="Times New Roman"/>
              </w:rPr>
              <w:t>Remote work satisfaction and employee outcomes</w:t>
            </w:r>
          </w:p>
        </w:tc>
        <w:tc>
          <w:tcPr>
            <w:tcW w:w="1332" w:type="dxa"/>
            <w:vAlign w:val="center"/>
          </w:tcPr>
          <w:p w:rsidR="004E7198" w:rsidRDefault="00595DC3" w:rsidP="00886D09">
            <w:pPr>
              <w:jc w:val="center"/>
              <w:rPr>
                <w:rFonts w:ascii="Times New Roman" w:hAnsi="Times New Roman"/>
              </w:rPr>
            </w:pPr>
            <w:r>
              <w:rPr>
                <w:rFonts w:ascii="Times New Roman" w:hAnsi="Times New Roman"/>
              </w:rPr>
              <w:t>RQ1</w:t>
            </w:r>
            <w:r w:rsidR="00491E91">
              <w:rPr>
                <w:rFonts w:ascii="Times New Roman" w:hAnsi="Times New Roman"/>
              </w:rPr>
              <w:t>, RQ2</w:t>
            </w:r>
          </w:p>
        </w:tc>
        <w:tc>
          <w:tcPr>
            <w:tcW w:w="1880" w:type="dxa"/>
            <w:vAlign w:val="center"/>
          </w:tcPr>
          <w:p w:rsidR="004E7198" w:rsidRDefault="00595DC3" w:rsidP="00886D09">
            <w:pPr>
              <w:jc w:val="center"/>
              <w:rPr>
                <w:rFonts w:ascii="Times New Roman" w:hAnsi="Times New Roman"/>
              </w:rPr>
            </w:pPr>
            <w:r w:rsidRPr="00595DC3">
              <w:rPr>
                <w:rFonts w:ascii="Times New Roman" w:hAnsi="Times New Roman"/>
              </w:rPr>
              <w:t>Strong support for remote-work motivations.</w:t>
            </w:r>
          </w:p>
        </w:tc>
        <w:tc>
          <w:tcPr>
            <w:tcW w:w="965" w:type="dxa"/>
            <w:vAlign w:val="center"/>
          </w:tcPr>
          <w:p w:rsidR="004E7198" w:rsidRDefault="00DD46C8" w:rsidP="00886D09">
            <w:pPr>
              <w:jc w:val="center"/>
              <w:rPr>
                <w:rFonts w:ascii="Times New Roman" w:hAnsi="Times New Roman"/>
              </w:rPr>
            </w:pPr>
            <w:r>
              <w:rPr>
                <w:rFonts w:ascii="Times New Roman" w:hAnsi="Times New Roman"/>
              </w:rPr>
              <w:t>Included</w:t>
            </w:r>
          </w:p>
        </w:tc>
      </w:tr>
      <w:tr w:rsidR="004E7198" w:rsidTr="008B338B">
        <w:trPr>
          <w:trHeight w:val="1169"/>
        </w:trPr>
        <w:tc>
          <w:tcPr>
            <w:tcW w:w="1162" w:type="dxa"/>
            <w:vAlign w:val="center"/>
          </w:tcPr>
          <w:p w:rsidR="004E7198" w:rsidRDefault="000446B5" w:rsidP="00886D09">
            <w:pPr>
              <w:jc w:val="center"/>
              <w:rPr>
                <w:rFonts w:ascii="Times New Roman" w:hAnsi="Times New Roman"/>
              </w:rPr>
            </w:pPr>
            <w:r w:rsidRPr="000446B5">
              <w:rPr>
                <w:rFonts w:ascii="Times New Roman" w:hAnsi="Times New Roman"/>
              </w:rPr>
              <w:t>Patel et al. (2021)</w:t>
            </w:r>
          </w:p>
        </w:tc>
        <w:tc>
          <w:tcPr>
            <w:tcW w:w="1779" w:type="dxa"/>
            <w:vAlign w:val="center"/>
          </w:tcPr>
          <w:p w:rsidR="004E7198" w:rsidRDefault="00DD46C8" w:rsidP="00886D09">
            <w:pPr>
              <w:jc w:val="center"/>
              <w:rPr>
                <w:rFonts w:ascii="Times New Roman" w:hAnsi="Times New Roman"/>
              </w:rPr>
            </w:pPr>
            <w:r w:rsidRPr="00DD46C8">
              <w:rPr>
                <w:rFonts w:ascii="Times New Roman" w:hAnsi="Times New Roman"/>
              </w:rPr>
              <w:t>Mixed Methods</w:t>
            </w:r>
          </w:p>
        </w:tc>
        <w:tc>
          <w:tcPr>
            <w:tcW w:w="2664"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DD46C8" w:rsidRPr="00DD46C8" w:rsidTr="008B338B">
              <w:trPr>
                <w:tblCellSpacing w:w="15" w:type="dxa"/>
              </w:trPr>
              <w:tc>
                <w:tcPr>
                  <w:tcW w:w="48" w:type="dxa"/>
                  <w:vAlign w:val="center"/>
                  <w:hideMark/>
                </w:tcPr>
                <w:p w:rsidR="00DD46C8" w:rsidRPr="00DD46C8" w:rsidRDefault="00DD46C8" w:rsidP="00886D09">
                  <w:pPr>
                    <w:spacing w:after="0" w:line="240" w:lineRule="auto"/>
                    <w:jc w:val="center"/>
                    <w:rPr>
                      <w:rFonts w:ascii="Times New Roman" w:hAnsi="Times New Roman"/>
                    </w:rPr>
                  </w:pPr>
                </w:p>
              </w:tc>
            </w:tr>
          </w:tbl>
          <w:p w:rsidR="00DD46C8" w:rsidRPr="00DD46C8" w:rsidRDefault="00DD46C8" w:rsidP="00886D09">
            <w:pPr>
              <w:jc w:val="center"/>
              <w:rPr>
                <w:rFonts w:ascii="Times New Roman" w:hAnsi="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91"/>
            </w:tblGrid>
            <w:tr w:rsidR="00DD46C8" w:rsidRPr="00DD46C8" w:rsidTr="008B338B">
              <w:trPr>
                <w:trHeight w:val="950"/>
                <w:tblCellSpacing w:w="15" w:type="dxa"/>
              </w:trPr>
              <w:tc>
                <w:tcPr>
                  <w:tcW w:w="1531" w:type="dxa"/>
                  <w:vAlign w:val="center"/>
                  <w:hideMark/>
                </w:tcPr>
                <w:p w:rsidR="00DD46C8" w:rsidRPr="00DD46C8" w:rsidRDefault="00DD46C8" w:rsidP="00886D09">
                  <w:pPr>
                    <w:spacing w:after="0" w:line="240" w:lineRule="auto"/>
                    <w:jc w:val="center"/>
                    <w:rPr>
                      <w:rFonts w:ascii="Times New Roman" w:hAnsi="Times New Roman"/>
                    </w:rPr>
                  </w:pPr>
                  <w:r w:rsidRPr="00DD46C8">
                    <w:rPr>
                      <w:rFonts w:ascii="Times New Roman" w:hAnsi="Times New Roman"/>
                    </w:rPr>
                    <w:t>Information systems and digital work practices</w:t>
                  </w:r>
                </w:p>
              </w:tc>
            </w:tr>
          </w:tbl>
          <w:p w:rsidR="004E7198" w:rsidRDefault="004E7198" w:rsidP="00886D09">
            <w:pPr>
              <w:jc w:val="center"/>
              <w:rPr>
                <w:rFonts w:ascii="Times New Roman" w:hAnsi="Times New Roman"/>
              </w:rPr>
            </w:pPr>
          </w:p>
        </w:tc>
        <w:tc>
          <w:tcPr>
            <w:tcW w:w="1332" w:type="dxa"/>
            <w:vAlign w:val="center"/>
          </w:tcPr>
          <w:p w:rsidR="004E7198" w:rsidRDefault="00DD46C8" w:rsidP="00886D09">
            <w:pPr>
              <w:jc w:val="center"/>
              <w:rPr>
                <w:rFonts w:ascii="Times New Roman" w:hAnsi="Times New Roman"/>
              </w:rPr>
            </w:pPr>
            <w:r>
              <w:rPr>
                <w:rFonts w:ascii="Times New Roman" w:hAnsi="Times New Roman"/>
              </w:rPr>
              <w:t>RQ1</w:t>
            </w:r>
            <w:r w:rsidR="00491E91">
              <w:rPr>
                <w:rFonts w:ascii="Times New Roman" w:hAnsi="Times New Roman"/>
              </w:rPr>
              <w:t>, RQ2</w:t>
            </w:r>
          </w:p>
        </w:tc>
        <w:tc>
          <w:tcPr>
            <w:tcW w:w="1880" w:type="dxa"/>
            <w:vAlign w:val="center"/>
          </w:tcPr>
          <w:p w:rsidR="004E7198" w:rsidRDefault="00576F60" w:rsidP="00886D09">
            <w:pPr>
              <w:jc w:val="center"/>
              <w:rPr>
                <w:rFonts w:ascii="Times New Roman" w:hAnsi="Times New Roman"/>
              </w:rPr>
            </w:pPr>
            <w:r w:rsidRPr="00576F60">
              <w:rPr>
                <w:rFonts w:ascii="Times New Roman" w:hAnsi="Times New Roman"/>
              </w:rPr>
              <w:t>Supports technology-enabled employment transitions.</w:t>
            </w:r>
          </w:p>
        </w:tc>
        <w:tc>
          <w:tcPr>
            <w:tcW w:w="965" w:type="dxa"/>
            <w:vAlign w:val="center"/>
          </w:tcPr>
          <w:p w:rsidR="004E7198" w:rsidRDefault="00576F60" w:rsidP="00886D09">
            <w:pPr>
              <w:jc w:val="center"/>
              <w:rPr>
                <w:rFonts w:ascii="Times New Roman" w:hAnsi="Times New Roman"/>
              </w:rPr>
            </w:pPr>
            <w:r>
              <w:rPr>
                <w:rFonts w:ascii="Times New Roman" w:hAnsi="Times New Roman"/>
              </w:rPr>
              <w:t>Included</w:t>
            </w:r>
          </w:p>
        </w:tc>
      </w:tr>
      <w:tr w:rsidR="004E7198" w:rsidTr="008B338B">
        <w:trPr>
          <w:trHeight w:val="1333"/>
        </w:trPr>
        <w:tc>
          <w:tcPr>
            <w:tcW w:w="1162" w:type="dxa"/>
            <w:vAlign w:val="center"/>
          </w:tcPr>
          <w:p w:rsidR="004E7198" w:rsidRDefault="000446B5" w:rsidP="00886D09">
            <w:pPr>
              <w:jc w:val="center"/>
              <w:rPr>
                <w:rFonts w:ascii="Times New Roman" w:hAnsi="Times New Roman"/>
              </w:rPr>
            </w:pPr>
            <w:r w:rsidRPr="000446B5">
              <w:rPr>
                <w:rFonts w:ascii="Times New Roman" w:hAnsi="Times New Roman"/>
              </w:rPr>
              <w:t>Zaporowska and Szczepański (2022)</w:t>
            </w:r>
          </w:p>
        </w:tc>
        <w:tc>
          <w:tcPr>
            <w:tcW w:w="1779" w:type="dxa"/>
            <w:vAlign w:val="center"/>
          </w:tcPr>
          <w:p w:rsidR="004E7198" w:rsidRDefault="00237F4A" w:rsidP="00886D09">
            <w:pPr>
              <w:jc w:val="center"/>
              <w:rPr>
                <w:rFonts w:ascii="Times New Roman" w:hAnsi="Times New Roman"/>
              </w:rPr>
            </w:pPr>
            <w:r w:rsidRPr="00237F4A">
              <w:rPr>
                <w:rFonts w:ascii="Times New Roman" w:hAnsi="Times New Roman"/>
              </w:rPr>
              <w:t>Case Study</w:t>
            </w:r>
          </w:p>
        </w:tc>
        <w:tc>
          <w:tcPr>
            <w:tcW w:w="2664"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237F4A" w:rsidRPr="00237F4A" w:rsidTr="008B338B">
              <w:trPr>
                <w:tblCellSpacing w:w="15" w:type="dxa"/>
              </w:trPr>
              <w:tc>
                <w:tcPr>
                  <w:tcW w:w="48" w:type="dxa"/>
                  <w:vAlign w:val="center"/>
                  <w:hideMark/>
                </w:tcPr>
                <w:p w:rsidR="00237F4A" w:rsidRPr="00237F4A" w:rsidRDefault="00237F4A" w:rsidP="00886D09">
                  <w:pPr>
                    <w:spacing w:after="0" w:line="240" w:lineRule="auto"/>
                    <w:jc w:val="center"/>
                    <w:rPr>
                      <w:rFonts w:ascii="Times New Roman" w:hAnsi="Times New Roman"/>
                    </w:rPr>
                  </w:pPr>
                </w:p>
              </w:tc>
            </w:tr>
          </w:tbl>
          <w:p w:rsidR="00237F4A" w:rsidRPr="00237F4A" w:rsidRDefault="00237F4A" w:rsidP="00886D09">
            <w:pPr>
              <w:jc w:val="center"/>
              <w:rPr>
                <w:rFonts w:ascii="Times New Roman" w:hAnsi="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91"/>
            </w:tblGrid>
            <w:tr w:rsidR="00237F4A" w:rsidRPr="00237F4A" w:rsidTr="008B338B">
              <w:trPr>
                <w:trHeight w:val="950"/>
                <w:tblCellSpacing w:w="15" w:type="dxa"/>
              </w:trPr>
              <w:tc>
                <w:tcPr>
                  <w:tcW w:w="1531" w:type="dxa"/>
                  <w:vAlign w:val="center"/>
                  <w:hideMark/>
                </w:tcPr>
                <w:p w:rsidR="00237F4A" w:rsidRPr="00237F4A" w:rsidRDefault="00237F4A" w:rsidP="00886D09">
                  <w:pPr>
                    <w:spacing w:after="0" w:line="240" w:lineRule="auto"/>
                    <w:jc w:val="center"/>
                    <w:rPr>
                      <w:rFonts w:ascii="Times New Roman" w:hAnsi="Times New Roman"/>
                    </w:rPr>
                  </w:pPr>
                  <w:r w:rsidRPr="00237F4A">
                    <w:rPr>
                      <w:rFonts w:ascii="Times New Roman" w:hAnsi="Times New Roman"/>
                    </w:rPr>
                    <w:t>Process improvement in service organizations</w:t>
                  </w:r>
                </w:p>
              </w:tc>
            </w:tr>
          </w:tbl>
          <w:p w:rsidR="004E7198" w:rsidRDefault="004E7198" w:rsidP="00886D09">
            <w:pPr>
              <w:jc w:val="center"/>
              <w:rPr>
                <w:rFonts w:ascii="Times New Roman" w:hAnsi="Times New Roman"/>
              </w:rPr>
            </w:pPr>
          </w:p>
        </w:tc>
        <w:tc>
          <w:tcPr>
            <w:tcW w:w="1332" w:type="dxa"/>
            <w:vAlign w:val="center"/>
          </w:tcPr>
          <w:p w:rsidR="004E7198" w:rsidRDefault="00237F4A" w:rsidP="00886D09">
            <w:pPr>
              <w:jc w:val="center"/>
              <w:rPr>
                <w:rFonts w:ascii="Times New Roman" w:hAnsi="Times New Roman"/>
              </w:rPr>
            </w:pPr>
            <w:r>
              <w:rPr>
                <w:rFonts w:ascii="Times New Roman" w:hAnsi="Times New Roman"/>
              </w:rPr>
              <w:t>RQ</w:t>
            </w:r>
            <w:r w:rsidR="00713A92">
              <w:rPr>
                <w:rFonts w:ascii="Times New Roman" w:hAnsi="Times New Roman"/>
              </w:rPr>
              <w:t>1</w:t>
            </w:r>
          </w:p>
        </w:tc>
        <w:tc>
          <w:tcPr>
            <w:tcW w:w="1880"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237F4A" w:rsidRPr="00237F4A" w:rsidTr="008B338B">
              <w:trPr>
                <w:tblCellSpacing w:w="15" w:type="dxa"/>
              </w:trPr>
              <w:tc>
                <w:tcPr>
                  <w:tcW w:w="48" w:type="dxa"/>
                  <w:vAlign w:val="center"/>
                  <w:hideMark/>
                </w:tcPr>
                <w:p w:rsidR="00237F4A" w:rsidRPr="00237F4A" w:rsidRDefault="00237F4A" w:rsidP="00886D09">
                  <w:pPr>
                    <w:spacing w:after="0" w:line="240" w:lineRule="auto"/>
                    <w:jc w:val="center"/>
                    <w:rPr>
                      <w:rFonts w:ascii="Times New Roman" w:hAnsi="Times New Roman"/>
                    </w:rPr>
                  </w:pPr>
                </w:p>
              </w:tc>
            </w:tr>
          </w:tbl>
          <w:p w:rsidR="00237F4A" w:rsidRPr="00237F4A" w:rsidRDefault="00237F4A" w:rsidP="00886D09">
            <w:pPr>
              <w:jc w:val="center"/>
              <w:rPr>
                <w:rFonts w:ascii="Times New Roman" w:hAnsi="Times New Roman"/>
                <w:vanish/>
              </w:rPr>
            </w:pPr>
          </w:p>
          <w:tbl>
            <w:tblPr>
              <w:tblW w:w="206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068"/>
            </w:tblGrid>
            <w:tr w:rsidR="00237F4A" w:rsidRPr="00237F4A" w:rsidTr="008B338B">
              <w:trPr>
                <w:trHeight w:val="1169"/>
                <w:tblCellSpacing w:w="15" w:type="dxa"/>
              </w:trPr>
              <w:tc>
                <w:tcPr>
                  <w:tcW w:w="2008" w:type="dxa"/>
                  <w:vAlign w:val="center"/>
                  <w:hideMark/>
                </w:tcPr>
                <w:p w:rsidR="00237F4A" w:rsidRPr="00237F4A" w:rsidRDefault="00237F4A" w:rsidP="00886D09">
                  <w:pPr>
                    <w:spacing w:after="0" w:line="240" w:lineRule="auto"/>
                    <w:jc w:val="center"/>
                    <w:rPr>
                      <w:rFonts w:ascii="Times New Roman" w:hAnsi="Times New Roman"/>
                    </w:rPr>
                  </w:pPr>
                  <w:r w:rsidRPr="00237F4A">
                    <w:rPr>
                      <w:rFonts w:ascii="Times New Roman" w:hAnsi="Times New Roman"/>
                    </w:rPr>
                    <w:t>Useful for identifying push factors from traditional employment.</w:t>
                  </w:r>
                </w:p>
              </w:tc>
            </w:tr>
          </w:tbl>
          <w:p w:rsidR="004E7198" w:rsidRDefault="004E7198" w:rsidP="00886D09">
            <w:pPr>
              <w:jc w:val="center"/>
              <w:rPr>
                <w:rFonts w:ascii="Times New Roman" w:hAnsi="Times New Roman"/>
              </w:rPr>
            </w:pPr>
          </w:p>
        </w:tc>
        <w:tc>
          <w:tcPr>
            <w:tcW w:w="965" w:type="dxa"/>
            <w:vAlign w:val="center"/>
          </w:tcPr>
          <w:p w:rsidR="004E7198" w:rsidRDefault="00576F60" w:rsidP="00886D09">
            <w:pPr>
              <w:jc w:val="center"/>
              <w:rPr>
                <w:rFonts w:ascii="Times New Roman" w:hAnsi="Times New Roman"/>
              </w:rPr>
            </w:pPr>
            <w:r>
              <w:rPr>
                <w:rFonts w:ascii="Times New Roman" w:hAnsi="Times New Roman"/>
              </w:rPr>
              <w:t>Included</w:t>
            </w:r>
          </w:p>
        </w:tc>
      </w:tr>
      <w:tr w:rsidR="004E7198" w:rsidTr="008B338B">
        <w:trPr>
          <w:trHeight w:val="1187"/>
        </w:trPr>
        <w:tc>
          <w:tcPr>
            <w:tcW w:w="1162"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C71FA" w:rsidRPr="008C71FA" w:rsidTr="008B338B">
              <w:trPr>
                <w:tblCellSpacing w:w="15" w:type="dxa"/>
              </w:trPr>
              <w:tc>
                <w:tcPr>
                  <w:tcW w:w="48" w:type="dxa"/>
                  <w:vAlign w:val="center"/>
                  <w:hideMark/>
                </w:tcPr>
                <w:p w:rsidR="008C71FA" w:rsidRPr="008C71FA" w:rsidRDefault="008C71FA" w:rsidP="00886D09">
                  <w:pPr>
                    <w:spacing w:after="0" w:line="240" w:lineRule="auto"/>
                    <w:jc w:val="center"/>
                    <w:rPr>
                      <w:rFonts w:ascii="Times New Roman" w:hAnsi="Times New Roman"/>
                    </w:rPr>
                  </w:pPr>
                </w:p>
              </w:tc>
            </w:tr>
          </w:tbl>
          <w:p w:rsidR="008C71FA" w:rsidRPr="008C71FA" w:rsidRDefault="008C71FA" w:rsidP="00886D09">
            <w:pPr>
              <w:jc w:val="center"/>
              <w:rPr>
                <w:rFonts w:ascii="Times New Roman" w:hAnsi="Times New Roman"/>
                <w:vanish/>
              </w:rPr>
            </w:pPr>
          </w:p>
          <w:tbl>
            <w:tblPr>
              <w:tblW w:w="11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95"/>
            </w:tblGrid>
            <w:tr w:rsidR="008C71FA" w:rsidRPr="008C71FA" w:rsidTr="008B338B">
              <w:trPr>
                <w:trHeight w:val="712"/>
                <w:tblCellSpacing w:w="15" w:type="dxa"/>
              </w:trPr>
              <w:tc>
                <w:tcPr>
                  <w:tcW w:w="1135" w:type="dxa"/>
                  <w:vAlign w:val="center"/>
                  <w:hideMark/>
                </w:tcPr>
                <w:p w:rsidR="008C71FA" w:rsidRPr="008C71FA" w:rsidRDefault="008C71FA" w:rsidP="00886D09">
                  <w:pPr>
                    <w:spacing w:after="0" w:line="240" w:lineRule="auto"/>
                    <w:jc w:val="center"/>
                    <w:rPr>
                      <w:rFonts w:ascii="Times New Roman" w:hAnsi="Times New Roman"/>
                    </w:rPr>
                  </w:pPr>
                  <w:r w:rsidRPr="008C71FA">
                    <w:rPr>
                      <w:rFonts w:ascii="Times New Roman" w:hAnsi="Times New Roman"/>
                    </w:rPr>
                    <w:t>Paudel &amp; Kumar (2021)</w:t>
                  </w:r>
                </w:p>
              </w:tc>
            </w:tr>
          </w:tbl>
          <w:p w:rsidR="004E7198" w:rsidRDefault="004E7198" w:rsidP="00886D09">
            <w:pPr>
              <w:jc w:val="center"/>
              <w:rPr>
                <w:rFonts w:ascii="Times New Roman" w:hAnsi="Times New Roman"/>
              </w:rPr>
            </w:pPr>
          </w:p>
        </w:tc>
        <w:tc>
          <w:tcPr>
            <w:tcW w:w="1779" w:type="dxa"/>
            <w:vAlign w:val="center"/>
          </w:tcPr>
          <w:p w:rsidR="004E7198" w:rsidRDefault="008C71FA" w:rsidP="00886D09">
            <w:pPr>
              <w:jc w:val="center"/>
              <w:rPr>
                <w:rFonts w:ascii="Times New Roman" w:hAnsi="Times New Roman"/>
              </w:rPr>
            </w:pPr>
            <w:r w:rsidRPr="008C71FA">
              <w:rPr>
                <w:rFonts w:ascii="Times New Roman" w:hAnsi="Times New Roman"/>
              </w:rPr>
              <w:t>Quantitative Research</w:t>
            </w:r>
          </w:p>
        </w:tc>
        <w:tc>
          <w:tcPr>
            <w:tcW w:w="2664"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C71FA" w:rsidRPr="008C71FA" w:rsidTr="008B338B">
              <w:trPr>
                <w:tblCellSpacing w:w="15" w:type="dxa"/>
              </w:trPr>
              <w:tc>
                <w:tcPr>
                  <w:tcW w:w="48" w:type="dxa"/>
                  <w:vAlign w:val="center"/>
                  <w:hideMark/>
                </w:tcPr>
                <w:p w:rsidR="008C71FA" w:rsidRPr="008C71FA" w:rsidRDefault="008C71FA" w:rsidP="00886D09">
                  <w:pPr>
                    <w:spacing w:after="0" w:line="240" w:lineRule="auto"/>
                    <w:jc w:val="center"/>
                    <w:rPr>
                      <w:rFonts w:ascii="Times New Roman" w:hAnsi="Times New Roman"/>
                    </w:rPr>
                  </w:pPr>
                </w:p>
              </w:tc>
            </w:tr>
          </w:tbl>
          <w:p w:rsidR="008C71FA" w:rsidRPr="008C71FA" w:rsidRDefault="008C71FA" w:rsidP="00886D09">
            <w:pPr>
              <w:jc w:val="center"/>
              <w:rPr>
                <w:rFonts w:ascii="Times New Roman" w:hAnsi="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91"/>
            </w:tblGrid>
            <w:tr w:rsidR="008C71FA" w:rsidRPr="008C71FA" w:rsidTr="008B338B">
              <w:trPr>
                <w:trHeight w:val="950"/>
                <w:tblCellSpacing w:w="15" w:type="dxa"/>
              </w:trPr>
              <w:tc>
                <w:tcPr>
                  <w:tcW w:w="1531" w:type="dxa"/>
                  <w:vAlign w:val="center"/>
                  <w:hideMark/>
                </w:tcPr>
                <w:p w:rsidR="008C71FA" w:rsidRPr="008C71FA" w:rsidRDefault="008C71FA" w:rsidP="00886D09">
                  <w:pPr>
                    <w:spacing w:after="0" w:line="240" w:lineRule="auto"/>
                    <w:jc w:val="center"/>
                    <w:rPr>
                      <w:rFonts w:ascii="Times New Roman" w:hAnsi="Times New Roman"/>
                    </w:rPr>
                  </w:pPr>
                  <w:r w:rsidRPr="008C71FA">
                    <w:rPr>
                      <w:rFonts w:ascii="Times New Roman" w:hAnsi="Times New Roman"/>
                    </w:rPr>
                    <w:t>Digital transformation and workforce performance</w:t>
                  </w:r>
                </w:p>
              </w:tc>
            </w:tr>
          </w:tbl>
          <w:p w:rsidR="004E7198" w:rsidRDefault="004E7198" w:rsidP="00886D09">
            <w:pPr>
              <w:jc w:val="center"/>
              <w:rPr>
                <w:rFonts w:ascii="Times New Roman" w:hAnsi="Times New Roman"/>
              </w:rPr>
            </w:pPr>
          </w:p>
        </w:tc>
        <w:tc>
          <w:tcPr>
            <w:tcW w:w="1332" w:type="dxa"/>
            <w:vAlign w:val="center"/>
          </w:tcPr>
          <w:p w:rsidR="004E7198" w:rsidRDefault="004525B3" w:rsidP="00886D09">
            <w:pPr>
              <w:jc w:val="center"/>
              <w:rPr>
                <w:rFonts w:ascii="Times New Roman" w:hAnsi="Times New Roman"/>
              </w:rPr>
            </w:pPr>
            <w:r>
              <w:rPr>
                <w:rFonts w:ascii="Times New Roman" w:hAnsi="Times New Roman"/>
              </w:rPr>
              <w:t>RQ1</w:t>
            </w:r>
            <w:r w:rsidR="00CD2C73">
              <w:rPr>
                <w:rFonts w:ascii="Times New Roman" w:hAnsi="Times New Roman"/>
              </w:rPr>
              <w:t>, RQ2</w:t>
            </w:r>
          </w:p>
        </w:tc>
        <w:tc>
          <w:tcPr>
            <w:tcW w:w="1880" w:type="dxa"/>
            <w:vAlign w:val="center"/>
          </w:tcPr>
          <w:p w:rsidR="004E7198" w:rsidRDefault="004525B3" w:rsidP="00886D09">
            <w:pPr>
              <w:jc w:val="center"/>
              <w:rPr>
                <w:rFonts w:ascii="Times New Roman" w:hAnsi="Times New Roman"/>
              </w:rPr>
            </w:pPr>
            <w:r w:rsidRPr="004525B3">
              <w:rPr>
                <w:rFonts w:ascii="Times New Roman" w:hAnsi="Times New Roman"/>
              </w:rPr>
              <w:t>Supports employability and career transition readiness.</w:t>
            </w:r>
          </w:p>
        </w:tc>
        <w:tc>
          <w:tcPr>
            <w:tcW w:w="965" w:type="dxa"/>
            <w:vAlign w:val="center"/>
          </w:tcPr>
          <w:p w:rsidR="004E7198" w:rsidRDefault="00576F60" w:rsidP="00886D09">
            <w:pPr>
              <w:jc w:val="center"/>
              <w:rPr>
                <w:rFonts w:ascii="Times New Roman" w:hAnsi="Times New Roman"/>
              </w:rPr>
            </w:pPr>
            <w:r>
              <w:rPr>
                <w:rFonts w:ascii="Times New Roman" w:hAnsi="Times New Roman"/>
              </w:rPr>
              <w:t>Included</w:t>
            </w:r>
          </w:p>
        </w:tc>
      </w:tr>
      <w:tr w:rsidR="004E7198" w:rsidTr="008B338B">
        <w:trPr>
          <w:trHeight w:val="1096"/>
        </w:trPr>
        <w:tc>
          <w:tcPr>
            <w:tcW w:w="1162" w:type="dxa"/>
            <w:vAlign w:val="center"/>
          </w:tcPr>
          <w:p w:rsidR="004E7198" w:rsidRDefault="0057154F" w:rsidP="00886D09">
            <w:pPr>
              <w:jc w:val="center"/>
              <w:rPr>
                <w:rFonts w:ascii="Times New Roman" w:hAnsi="Times New Roman"/>
              </w:rPr>
            </w:pPr>
            <w:r w:rsidRPr="0057154F">
              <w:rPr>
                <w:rFonts w:ascii="Times New Roman" w:hAnsi="Times New Roman"/>
              </w:rPr>
              <w:t>Beerepoot and Oprins (2022)</w:t>
            </w:r>
          </w:p>
        </w:tc>
        <w:tc>
          <w:tcPr>
            <w:tcW w:w="1779"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25B3" w:rsidRPr="004525B3" w:rsidTr="008B338B">
              <w:trPr>
                <w:tblCellSpacing w:w="15" w:type="dxa"/>
              </w:trPr>
              <w:tc>
                <w:tcPr>
                  <w:tcW w:w="48" w:type="dxa"/>
                  <w:vAlign w:val="center"/>
                  <w:hideMark/>
                </w:tcPr>
                <w:p w:rsidR="004525B3" w:rsidRPr="004525B3" w:rsidRDefault="004525B3" w:rsidP="00886D09">
                  <w:pPr>
                    <w:spacing w:after="0" w:line="240" w:lineRule="auto"/>
                    <w:jc w:val="center"/>
                    <w:rPr>
                      <w:rFonts w:ascii="Times New Roman" w:hAnsi="Times New Roman"/>
                    </w:rPr>
                  </w:pPr>
                </w:p>
              </w:tc>
            </w:tr>
          </w:tbl>
          <w:p w:rsidR="004525B3" w:rsidRPr="004525B3" w:rsidRDefault="004525B3" w:rsidP="00886D09">
            <w:pPr>
              <w:jc w:val="center"/>
              <w:rPr>
                <w:rFonts w:ascii="Times New Roman" w:hAnsi="Times New Roman"/>
                <w:vanish/>
              </w:rPr>
            </w:pPr>
          </w:p>
          <w:tbl>
            <w:tblPr>
              <w:tblW w:w="163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635"/>
            </w:tblGrid>
            <w:tr w:rsidR="004525B3" w:rsidRPr="004525B3" w:rsidTr="008B338B">
              <w:trPr>
                <w:trHeight w:val="237"/>
                <w:tblCellSpacing w:w="15" w:type="dxa"/>
              </w:trPr>
              <w:tc>
                <w:tcPr>
                  <w:tcW w:w="1575" w:type="dxa"/>
                  <w:vAlign w:val="center"/>
                  <w:hideMark/>
                </w:tcPr>
                <w:p w:rsidR="004525B3" w:rsidRPr="004525B3" w:rsidRDefault="004525B3" w:rsidP="00886D09">
                  <w:pPr>
                    <w:spacing w:after="0" w:line="240" w:lineRule="auto"/>
                    <w:jc w:val="center"/>
                    <w:rPr>
                      <w:rFonts w:ascii="Times New Roman" w:hAnsi="Times New Roman"/>
                    </w:rPr>
                  </w:pPr>
                  <w:r w:rsidRPr="004525B3">
                    <w:rPr>
                      <w:rFonts w:ascii="Times New Roman" w:hAnsi="Times New Roman"/>
                    </w:rPr>
                    <w:t>Empirical Study</w:t>
                  </w:r>
                </w:p>
              </w:tc>
            </w:tr>
          </w:tbl>
          <w:p w:rsidR="004E7198" w:rsidRDefault="004E7198" w:rsidP="00886D09">
            <w:pPr>
              <w:jc w:val="center"/>
              <w:rPr>
                <w:rFonts w:ascii="Times New Roman" w:hAnsi="Times New Roman"/>
              </w:rPr>
            </w:pPr>
          </w:p>
        </w:tc>
        <w:tc>
          <w:tcPr>
            <w:tcW w:w="2664"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25B3" w:rsidRPr="004525B3" w:rsidTr="008B338B">
              <w:trPr>
                <w:tblCellSpacing w:w="15" w:type="dxa"/>
              </w:trPr>
              <w:tc>
                <w:tcPr>
                  <w:tcW w:w="48" w:type="dxa"/>
                  <w:vAlign w:val="center"/>
                  <w:hideMark/>
                </w:tcPr>
                <w:p w:rsidR="004525B3" w:rsidRPr="004525B3" w:rsidRDefault="004525B3" w:rsidP="00886D09">
                  <w:pPr>
                    <w:spacing w:after="0" w:line="240" w:lineRule="auto"/>
                    <w:jc w:val="center"/>
                    <w:rPr>
                      <w:rFonts w:ascii="Times New Roman" w:hAnsi="Times New Roman"/>
                    </w:rPr>
                  </w:pPr>
                </w:p>
              </w:tc>
            </w:tr>
          </w:tbl>
          <w:p w:rsidR="004525B3" w:rsidRPr="004525B3" w:rsidRDefault="004525B3" w:rsidP="00886D09">
            <w:pPr>
              <w:jc w:val="center"/>
              <w:rPr>
                <w:rFonts w:ascii="Times New Roman" w:hAnsi="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91"/>
            </w:tblGrid>
            <w:tr w:rsidR="004525B3" w:rsidRPr="004525B3" w:rsidTr="008B338B">
              <w:trPr>
                <w:trHeight w:val="950"/>
                <w:tblCellSpacing w:w="15" w:type="dxa"/>
              </w:trPr>
              <w:tc>
                <w:tcPr>
                  <w:tcW w:w="1531" w:type="dxa"/>
                  <w:vAlign w:val="center"/>
                  <w:hideMark/>
                </w:tcPr>
                <w:p w:rsidR="004525B3" w:rsidRPr="004525B3" w:rsidRDefault="004525B3" w:rsidP="00886D09">
                  <w:pPr>
                    <w:spacing w:after="0" w:line="240" w:lineRule="auto"/>
                    <w:jc w:val="center"/>
                    <w:rPr>
                      <w:rFonts w:ascii="Times New Roman" w:hAnsi="Times New Roman"/>
                    </w:rPr>
                  </w:pPr>
                  <w:r w:rsidRPr="004525B3">
                    <w:rPr>
                      <w:rFonts w:ascii="Times New Roman" w:hAnsi="Times New Roman"/>
                    </w:rPr>
                    <w:t>Information systems and remote collaboration</w:t>
                  </w:r>
                </w:p>
              </w:tc>
            </w:tr>
          </w:tbl>
          <w:p w:rsidR="004E7198" w:rsidRDefault="004E7198" w:rsidP="00886D09">
            <w:pPr>
              <w:jc w:val="center"/>
              <w:rPr>
                <w:rFonts w:ascii="Times New Roman" w:hAnsi="Times New Roman"/>
              </w:rPr>
            </w:pPr>
          </w:p>
        </w:tc>
        <w:tc>
          <w:tcPr>
            <w:tcW w:w="1332" w:type="dxa"/>
            <w:vAlign w:val="center"/>
          </w:tcPr>
          <w:p w:rsidR="004E7198" w:rsidRDefault="003A1FF1" w:rsidP="00886D09">
            <w:pPr>
              <w:jc w:val="center"/>
              <w:rPr>
                <w:rFonts w:ascii="Times New Roman" w:hAnsi="Times New Roman"/>
              </w:rPr>
            </w:pPr>
            <w:r>
              <w:rPr>
                <w:rFonts w:ascii="Times New Roman" w:hAnsi="Times New Roman"/>
              </w:rPr>
              <w:t>RQ1</w:t>
            </w:r>
            <w:r w:rsidR="00CD2C73">
              <w:rPr>
                <w:rFonts w:ascii="Times New Roman" w:hAnsi="Times New Roman"/>
              </w:rPr>
              <w:t>, RQ2</w:t>
            </w:r>
          </w:p>
        </w:tc>
        <w:tc>
          <w:tcPr>
            <w:tcW w:w="1880" w:type="dxa"/>
            <w:vAlign w:val="center"/>
          </w:tcPr>
          <w:p w:rsidR="004E7198" w:rsidRDefault="003A1FF1" w:rsidP="00886D09">
            <w:pPr>
              <w:jc w:val="center"/>
              <w:rPr>
                <w:rFonts w:ascii="Times New Roman" w:hAnsi="Times New Roman"/>
              </w:rPr>
            </w:pPr>
            <w:r w:rsidRPr="003A1FF1">
              <w:rPr>
                <w:rFonts w:ascii="Times New Roman" w:hAnsi="Times New Roman"/>
              </w:rPr>
              <w:t>Relevant to technology-supported remote careers.</w:t>
            </w:r>
          </w:p>
        </w:tc>
        <w:tc>
          <w:tcPr>
            <w:tcW w:w="965" w:type="dxa"/>
            <w:vAlign w:val="center"/>
          </w:tcPr>
          <w:p w:rsidR="004E7198" w:rsidRDefault="00576F60" w:rsidP="00886D09">
            <w:pPr>
              <w:jc w:val="center"/>
              <w:rPr>
                <w:rFonts w:ascii="Times New Roman" w:hAnsi="Times New Roman"/>
              </w:rPr>
            </w:pPr>
            <w:r>
              <w:rPr>
                <w:rFonts w:ascii="Times New Roman" w:hAnsi="Times New Roman"/>
              </w:rPr>
              <w:t>Included</w:t>
            </w:r>
          </w:p>
        </w:tc>
      </w:tr>
      <w:tr w:rsidR="004E7198" w:rsidTr="008B338B">
        <w:trPr>
          <w:trHeight w:val="950"/>
        </w:trPr>
        <w:tc>
          <w:tcPr>
            <w:tcW w:w="1162"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A1FF1" w:rsidRPr="003A1FF1" w:rsidTr="008B338B">
              <w:trPr>
                <w:tblCellSpacing w:w="15" w:type="dxa"/>
              </w:trPr>
              <w:tc>
                <w:tcPr>
                  <w:tcW w:w="48" w:type="dxa"/>
                  <w:vAlign w:val="center"/>
                  <w:hideMark/>
                </w:tcPr>
                <w:p w:rsidR="003A1FF1" w:rsidRPr="003A1FF1" w:rsidRDefault="003A1FF1" w:rsidP="00886D09">
                  <w:pPr>
                    <w:spacing w:after="0" w:line="240" w:lineRule="auto"/>
                    <w:jc w:val="center"/>
                    <w:rPr>
                      <w:rFonts w:ascii="Times New Roman" w:hAnsi="Times New Roman"/>
                    </w:rPr>
                  </w:pPr>
                </w:p>
              </w:tc>
            </w:tr>
          </w:tbl>
          <w:p w:rsidR="003A1FF1" w:rsidRPr="003A1FF1" w:rsidRDefault="003A1FF1" w:rsidP="00886D09">
            <w:pPr>
              <w:jc w:val="center"/>
              <w:rPr>
                <w:rFonts w:ascii="Times New Roman" w:hAnsi="Times New Roman"/>
                <w:vanish/>
              </w:rPr>
            </w:pPr>
          </w:p>
          <w:tbl>
            <w:tblPr>
              <w:tblW w:w="11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95"/>
            </w:tblGrid>
            <w:tr w:rsidR="003A1FF1" w:rsidRPr="003A1FF1" w:rsidTr="008B338B">
              <w:trPr>
                <w:trHeight w:val="475"/>
                <w:tblCellSpacing w:w="15" w:type="dxa"/>
              </w:trPr>
              <w:tc>
                <w:tcPr>
                  <w:tcW w:w="1135" w:type="dxa"/>
                  <w:vAlign w:val="center"/>
                  <w:hideMark/>
                </w:tcPr>
                <w:p w:rsidR="003A1FF1" w:rsidRPr="003A1FF1" w:rsidRDefault="0057154F" w:rsidP="00886D09">
                  <w:pPr>
                    <w:spacing w:after="0" w:line="240" w:lineRule="auto"/>
                    <w:jc w:val="center"/>
                    <w:rPr>
                      <w:rFonts w:ascii="Times New Roman" w:hAnsi="Times New Roman"/>
                    </w:rPr>
                  </w:pPr>
                  <w:r w:rsidRPr="0057154F">
                    <w:rPr>
                      <w:rFonts w:ascii="Times New Roman" w:hAnsi="Times New Roman"/>
                    </w:rPr>
                    <w:t>Nirala et al. (2022)</w:t>
                  </w:r>
                </w:p>
              </w:tc>
            </w:tr>
          </w:tbl>
          <w:p w:rsidR="004E7198" w:rsidRDefault="004E7198" w:rsidP="00886D09">
            <w:pPr>
              <w:jc w:val="center"/>
              <w:rPr>
                <w:rFonts w:ascii="Times New Roman" w:hAnsi="Times New Roman"/>
              </w:rPr>
            </w:pPr>
          </w:p>
        </w:tc>
        <w:tc>
          <w:tcPr>
            <w:tcW w:w="1779" w:type="dxa"/>
            <w:vAlign w:val="center"/>
          </w:tcPr>
          <w:p w:rsidR="004E7198" w:rsidRDefault="00326074" w:rsidP="00886D09">
            <w:pPr>
              <w:jc w:val="center"/>
              <w:rPr>
                <w:rFonts w:ascii="Times New Roman" w:hAnsi="Times New Roman"/>
              </w:rPr>
            </w:pPr>
            <w:r w:rsidRPr="00326074">
              <w:rPr>
                <w:rFonts w:ascii="Times New Roman" w:hAnsi="Times New Roman"/>
              </w:rPr>
              <w:t>Quantitative Study</w:t>
            </w:r>
          </w:p>
        </w:tc>
        <w:tc>
          <w:tcPr>
            <w:tcW w:w="2664" w:type="dxa"/>
            <w:vAlign w:val="center"/>
          </w:tcPr>
          <w:p w:rsidR="004E7198" w:rsidRDefault="00326074" w:rsidP="00886D09">
            <w:pPr>
              <w:jc w:val="center"/>
              <w:rPr>
                <w:rFonts w:ascii="Times New Roman" w:hAnsi="Times New Roman"/>
              </w:rPr>
            </w:pPr>
            <w:r w:rsidRPr="00326074">
              <w:rPr>
                <w:rFonts w:ascii="Times New Roman" w:hAnsi="Times New Roman"/>
              </w:rPr>
              <w:t>Digital technologies and workforce interaction</w:t>
            </w:r>
          </w:p>
        </w:tc>
        <w:tc>
          <w:tcPr>
            <w:tcW w:w="1332" w:type="dxa"/>
            <w:vAlign w:val="center"/>
          </w:tcPr>
          <w:p w:rsidR="004E7198" w:rsidRDefault="00326074" w:rsidP="00886D09">
            <w:pPr>
              <w:jc w:val="center"/>
              <w:rPr>
                <w:rFonts w:ascii="Times New Roman" w:hAnsi="Times New Roman"/>
              </w:rPr>
            </w:pPr>
            <w:r>
              <w:rPr>
                <w:rFonts w:ascii="Times New Roman" w:hAnsi="Times New Roman"/>
              </w:rPr>
              <w:t>RQ1, RQ2</w:t>
            </w:r>
          </w:p>
        </w:tc>
        <w:tc>
          <w:tcPr>
            <w:tcW w:w="1880" w:type="dxa"/>
            <w:vAlign w:val="center"/>
          </w:tcPr>
          <w:p w:rsidR="004E7198" w:rsidRDefault="00D65336" w:rsidP="00886D09">
            <w:pPr>
              <w:jc w:val="center"/>
              <w:rPr>
                <w:rFonts w:ascii="Times New Roman" w:hAnsi="Times New Roman"/>
              </w:rPr>
            </w:pPr>
            <w:r w:rsidRPr="00D65336">
              <w:rPr>
                <w:rFonts w:ascii="Times New Roman" w:hAnsi="Times New Roman"/>
              </w:rPr>
              <w:t>Supports technological readiness findings.</w:t>
            </w:r>
          </w:p>
        </w:tc>
        <w:tc>
          <w:tcPr>
            <w:tcW w:w="965" w:type="dxa"/>
            <w:vAlign w:val="center"/>
          </w:tcPr>
          <w:p w:rsidR="004E7198" w:rsidRDefault="00576F60" w:rsidP="00886D09">
            <w:pPr>
              <w:jc w:val="center"/>
              <w:rPr>
                <w:rFonts w:ascii="Times New Roman" w:hAnsi="Times New Roman"/>
              </w:rPr>
            </w:pPr>
            <w:r>
              <w:rPr>
                <w:rFonts w:ascii="Times New Roman" w:hAnsi="Times New Roman"/>
              </w:rPr>
              <w:t>Included</w:t>
            </w:r>
          </w:p>
        </w:tc>
      </w:tr>
      <w:tr w:rsidR="004E7198" w:rsidTr="008B338B">
        <w:trPr>
          <w:trHeight w:val="1169"/>
        </w:trPr>
        <w:tc>
          <w:tcPr>
            <w:tcW w:w="1162" w:type="dxa"/>
            <w:vAlign w:val="center"/>
          </w:tcPr>
          <w:p w:rsidR="004E7198" w:rsidRDefault="0057154F" w:rsidP="00886D09">
            <w:pPr>
              <w:jc w:val="center"/>
              <w:rPr>
                <w:rFonts w:ascii="Times New Roman" w:hAnsi="Times New Roman"/>
              </w:rPr>
            </w:pPr>
            <w:r w:rsidRPr="0057154F">
              <w:rPr>
                <w:rFonts w:ascii="Times New Roman" w:hAnsi="Times New Roman"/>
              </w:rPr>
              <w:t>Trittin-Ulbrich et al. (2022)</w:t>
            </w:r>
          </w:p>
        </w:tc>
        <w:tc>
          <w:tcPr>
            <w:tcW w:w="1779" w:type="dxa"/>
            <w:vAlign w:val="center"/>
          </w:tcPr>
          <w:p w:rsidR="004E7198" w:rsidRDefault="00230372" w:rsidP="00886D09">
            <w:pPr>
              <w:jc w:val="center"/>
              <w:rPr>
                <w:rFonts w:ascii="Times New Roman" w:hAnsi="Times New Roman"/>
              </w:rPr>
            </w:pPr>
            <w:r w:rsidRPr="00230372">
              <w:rPr>
                <w:rFonts w:ascii="Times New Roman" w:hAnsi="Times New Roman"/>
              </w:rPr>
              <w:t>Conceptual/Empirical Study</w:t>
            </w:r>
          </w:p>
        </w:tc>
        <w:tc>
          <w:tcPr>
            <w:tcW w:w="2664" w:type="dxa"/>
            <w:vAlign w:val="center"/>
          </w:tcPr>
          <w:p w:rsidR="004E7198" w:rsidRDefault="00230372" w:rsidP="00886D09">
            <w:pPr>
              <w:jc w:val="center"/>
              <w:rPr>
                <w:rFonts w:ascii="Times New Roman" w:hAnsi="Times New Roman"/>
              </w:rPr>
            </w:pPr>
            <w:r w:rsidRPr="00230372">
              <w:rPr>
                <w:rFonts w:ascii="Times New Roman" w:hAnsi="Times New Roman"/>
              </w:rPr>
              <w:t>Ethics and future of work</w:t>
            </w:r>
          </w:p>
        </w:tc>
        <w:tc>
          <w:tcPr>
            <w:tcW w:w="1332" w:type="dxa"/>
            <w:vAlign w:val="center"/>
          </w:tcPr>
          <w:p w:rsidR="004E7198" w:rsidRDefault="00230372" w:rsidP="00886D09">
            <w:pPr>
              <w:jc w:val="center"/>
              <w:rPr>
                <w:rFonts w:ascii="Times New Roman" w:hAnsi="Times New Roman"/>
              </w:rPr>
            </w:pPr>
            <w:r>
              <w:rPr>
                <w:rFonts w:ascii="Times New Roman" w:hAnsi="Times New Roman"/>
              </w:rPr>
              <w:t>RQ2</w:t>
            </w:r>
          </w:p>
        </w:tc>
        <w:tc>
          <w:tcPr>
            <w:tcW w:w="1880" w:type="dxa"/>
            <w:vAlign w:val="center"/>
          </w:tcPr>
          <w:p w:rsidR="004E7198" w:rsidRDefault="00230372" w:rsidP="00886D09">
            <w:pPr>
              <w:jc w:val="center"/>
              <w:rPr>
                <w:rFonts w:ascii="Times New Roman" w:hAnsi="Times New Roman"/>
              </w:rPr>
            </w:pPr>
            <w:r w:rsidRPr="00230372">
              <w:rPr>
                <w:rFonts w:ascii="Times New Roman" w:hAnsi="Times New Roman"/>
              </w:rPr>
              <w:t>Important evidence regarding risks of independent work.</w:t>
            </w:r>
          </w:p>
        </w:tc>
        <w:tc>
          <w:tcPr>
            <w:tcW w:w="965" w:type="dxa"/>
            <w:vAlign w:val="center"/>
          </w:tcPr>
          <w:p w:rsidR="004E7198" w:rsidRDefault="00576F60" w:rsidP="00886D09">
            <w:pPr>
              <w:jc w:val="center"/>
              <w:rPr>
                <w:rFonts w:ascii="Times New Roman" w:hAnsi="Times New Roman"/>
              </w:rPr>
            </w:pPr>
            <w:r>
              <w:rPr>
                <w:rFonts w:ascii="Times New Roman" w:hAnsi="Times New Roman"/>
              </w:rPr>
              <w:t>Included</w:t>
            </w:r>
          </w:p>
        </w:tc>
      </w:tr>
      <w:tr w:rsidR="004E7198" w:rsidTr="008B338B">
        <w:trPr>
          <w:trHeight w:val="1114"/>
        </w:trPr>
        <w:tc>
          <w:tcPr>
            <w:tcW w:w="1162" w:type="dxa"/>
            <w:vAlign w:val="center"/>
          </w:tcPr>
          <w:p w:rsidR="004E7198" w:rsidRDefault="00A46CC7" w:rsidP="00886D09">
            <w:pPr>
              <w:jc w:val="center"/>
              <w:rPr>
                <w:rFonts w:ascii="Times New Roman" w:hAnsi="Times New Roman"/>
              </w:rPr>
            </w:pPr>
            <w:r w:rsidRPr="00A46CC7">
              <w:rPr>
                <w:rFonts w:ascii="Times New Roman" w:hAnsi="Times New Roman"/>
              </w:rPr>
              <w:t>Staniec (2021)</w:t>
            </w:r>
          </w:p>
        </w:tc>
        <w:tc>
          <w:tcPr>
            <w:tcW w:w="1779"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99482A" w:rsidRPr="0099482A" w:rsidTr="008B338B">
              <w:trPr>
                <w:tblCellSpacing w:w="15" w:type="dxa"/>
              </w:trPr>
              <w:tc>
                <w:tcPr>
                  <w:tcW w:w="48" w:type="dxa"/>
                  <w:vAlign w:val="center"/>
                  <w:hideMark/>
                </w:tcPr>
                <w:p w:rsidR="0099482A" w:rsidRPr="0099482A" w:rsidRDefault="0099482A" w:rsidP="00886D09">
                  <w:pPr>
                    <w:spacing w:after="0" w:line="240" w:lineRule="auto"/>
                    <w:jc w:val="center"/>
                    <w:rPr>
                      <w:rFonts w:ascii="Times New Roman" w:hAnsi="Times New Roman"/>
                    </w:rPr>
                  </w:pPr>
                </w:p>
              </w:tc>
            </w:tr>
          </w:tbl>
          <w:p w:rsidR="0099482A" w:rsidRPr="0099482A" w:rsidRDefault="0099482A" w:rsidP="00886D09">
            <w:pPr>
              <w:jc w:val="center"/>
              <w:rPr>
                <w:rFonts w:ascii="Times New Roman" w:hAnsi="Times New Roman"/>
                <w:vanish/>
              </w:rPr>
            </w:pPr>
          </w:p>
          <w:tbl>
            <w:tblPr>
              <w:tblW w:w="18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872"/>
            </w:tblGrid>
            <w:tr w:rsidR="0099482A" w:rsidRPr="0099482A" w:rsidTr="008B338B">
              <w:trPr>
                <w:trHeight w:val="237"/>
                <w:tblCellSpacing w:w="15" w:type="dxa"/>
              </w:trPr>
              <w:tc>
                <w:tcPr>
                  <w:tcW w:w="1812" w:type="dxa"/>
                  <w:vAlign w:val="center"/>
                  <w:hideMark/>
                </w:tcPr>
                <w:p w:rsidR="0099482A" w:rsidRPr="0099482A" w:rsidRDefault="0099482A" w:rsidP="00886D09">
                  <w:pPr>
                    <w:spacing w:after="0" w:line="240" w:lineRule="auto"/>
                    <w:jc w:val="center"/>
                    <w:rPr>
                      <w:rFonts w:ascii="Times New Roman" w:hAnsi="Times New Roman"/>
                    </w:rPr>
                  </w:pPr>
                  <w:r w:rsidRPr="0099482A">
                    <w:rPr>
                      <w:rFonts w:ascii="Times New Roman" w:hAnsi="Times New Roman"/>
                    </w:rPr>
                    <w:t>Quantitative Study</w:t>
                  </w:r>
                </w:p>
              </w:tc>
            </w:tr>
          </w:tbl>
          <w:p w:rsidR="004E7198" w:rsidRDefault="004E7198" w:rsidP="00886D09">
            <w:pPr>
              <w:jc w:val="center"/>
              <w:rPr>
                <w:rFonts w:ascii="Times New Roman" w:hAnsi="Times New Roman"/>
              </w:rPr>
            </w:pPr>
          </w:p>
        </w:tc>
        <w:tc>
          <w:tcPr>
            <w:tcW w:w="2664"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99482A" w:rsidRPr="0099482A" w:rsidTr="008B338B">
              <w:trPr>
                <w:tblCellSpacing w:w="15" w:type="dxa"/>
              </w:trPr>
              <w:tc>
                <w:tcPr>
                  <w:tcW w:w="48" w:type="dxa"/>
                  <w:vAlign w:val="center"/>
                  <w:hideMark/>
                </w:tcPr>
                <w:p w:rsidR="0099482A" w:rsidRPr="0099482A" w:rsidRDefault="0099482A" w:rsidP="00886D09">
                  <w:pPr>
                    <w:spacing w:after="0" w:line="240" w:lineRule="auto"/>
                    <w:jc w:val="center"/>
                    <w:rPr>
                      <w:rFonts w:ascii="Times New Roman" w:hAnsi="Times New Roman"/>
                    </w:rPr>
                  </w:pPr>
                </w:p>
              </w:tc>
            </w:tr>
          </w:tbl>
          <w:p w:rsidR="0099482A" w:rsidRPr="0099482A" w:rsidRDefault="0099482A" w:rsidP="00886D09">
            <w:pPr>
              <w:jc w:val="center"/>
              <w:rPr>
                <w:rFonts w:ascii="Times New Roman" w:hAnsi="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91"/>
            </w:tblGrid>
            <w:tr w:rsidR="0099482A" w:rsidRPr="0099482A" w:rsidTr="008B338B">
              <w:trPr>
                <w:trHeight w:val="950"/>
                <w:tblCellSpacing w:w="15" w:type="dxa"/>
              </w:trPr>
              <w:tc>
                <w:tcPr>
                  <w:tcW w:w="1531" w:type="dxa"/>
                  <w:vAlign w:val="center"/>
                  <w:hideMark/>
                </w:tcPr>
                <w:p w:rsidR="0099482A" w:rsidRPr="0099482A" w:rsidRDefault="0099482A" w:rsidP="00886D09">
                  <w:pPr>
                    <w:spacing w:after="0" w:line="240" w:lineRule="auto"/>
                    <w:jc w:val="center"/>
                    <w:rPr>
                      <w:rFonts w:ascii="Times New Roman" w:hAnsi="Times New Roman"/>
                    </w:rPr>
                  </w:pPr>
                  <w:r w:rsidRPr="0099482A">
                    <w:rPr>
                      <w:rFonts w:ascii="Times New Roman" w:hAnsi="Times New Roman"/>
                    </w:rPr>
                    <w:t>Digital platforms and information work</w:t>
                  </w:r>
                </w:p>
              </w:tc>
            </w:tr>
          </w:tbl>
          <w:p w:rsidR="004E7198" w:rsidRDefault="004E7198" w:rsidP="00886D09">
            <w:pPr>
              <w:jc w:val="center"/>
              <w:rPr>
                <w:rFonts w:ascii="Times New Roman" w:hAnsi="Times New Roman"/>
              </w:rPr>
            </w:pPr>
          </w:p>
        </w:tc>
        <w:tc>
          <w:tcPr>
            <w:tcW w:w="1332" w:type="dxa"/>
            <w:vAlign w:val="center"/>
          </w:tcPr>
          <w:p w:rsidR="004E7198" w:rsidRDefault="0099482A" w:rsidP="00886D09">
            <w:pPr>
              <w:jc w:val="center"/>
              <w:rPr>
                <w:rFonts w:ascii="Times New Roman" w:hAnsi="Times New Roman"/>
              </w:rPr>
            </w:pPr>
            <w:r>
              <w:rPr>
                <w:rFonts w:ascii="Times New Roman" w:hAnsi="Times New Roman"/>
              </w:rPr>
              <w:t>RQ1</w:t>
            </w:r>
            <w:r w:rsidR="00A978A1">
              <w:rPr>
                <w:rFonts w:ascii="Times New Roman" w:hAnsi="Times New Roman"/>
              </w:rPr>
              <w:t>, RQ2</w:t>
            </w:r>
          </w:p>
        </w:tc>
        <w:tc>
          <w:tcPr>
            <w:tcW w:w="1880" w:type="dxa"/>
            <w:vAlign w:val="center"/>
          </w:tcPr>
          <w:p w:rsidR="004E7198" w:rsidRDefault="0099482A" w:rsidP="00886D09">
            <w:pPr>
              <w:jc w:val="center"/>
              <w:rPr>
                <w:rFonts w:ascii="Times New Roman" w:hAnsi="Times New Roman"/>
              </w:rPr>
            </w:pPr>
            <w:r w:rsidRPr="0099482A">
              <w:rPr>
                <w:rFonts w:ascii="Times New Roman" w:hAnsi="Times New Roman"/>
              </w:rPr>
              <w:t>Supports virtual assistance ecosystem.</w:t>
            </w:r>
          </w:p>
        </w:tc>
        <w:tc>
          <w:tcPr>
            <w:tcW w:w="965" w:type="dxa"/>
            <w:vAlign w:val="center"/>
          </w:tcPr>
          <w:p w:rsidR="004E7198" w:rsidRDefault="00576F60" w:rsidP="00886D09">
            <w:pPr>
              <w:jc w:val="center"/>
              <w:rPr>
                <w:rFonts w:ascii="Times New Roman" w:hAnsi="Times New Roman"/>
              </w:rPr>
            </w:pPr>
            <w:r>
              <w:rPr>
                <w:rFonts w:ascii="Times New Roman" w:hAnsi="Times New Roman"/>
              </w:rPr>
              <w:t>Included</w:t>
            </w:r>
          </w:p>
        </w:tc>
      </w:tr>
      <w:tr w:rsidR="004E7198" w:rsidTr="008B338B">
        <w:trPr>
          <w:trHeight w:val="1096"/>
        </w:trPr>
        <w:tc>
          <w:tcPr>
            <w:tcW w:w="1162" w:type="dxa"/>
            <w:vAlign w:val="center"/>
          </w:tcPr>
          <w:p w:rsidR="004E7198" w:rsidRDefault="00A46CC7" w:rsidP="00886D09">
            <w:pPr>
              <w:jc w:val="center"/>
              <w:rPr>
                <w:rFonts w:ascii="Times New Roman" w:hAnsi="Times New Roman"/>
              </w:rPr>
            </w:pPr>
            <w:r w:rsidRPr="00A46CC7">
              <w:rPr>
                <w:rFonts w:ascii="Times New Roman" w:hAnsi="Times New Roman"/>
              </w:rPr>
              <w:t>Anshari et al. (2022)</w:t>
            </w:r>
          </w:p>
        </w:tc>
        <w:tc>
          <w:tcPr>
            <w:tcW w:w="1779" w:type="dxa"/>
            <w:vAlign w:val="center"/>
          </w:tcPr>
          <w:p w:rsidR="004E7198" w:rsidRDefault="00714EE7" w:rsidP="00886D09">
            <w:pPr>
              <w:jc w:val="center"/>
              <w:rPr>
                <w:rFonts w:ascii="Times New Roman" w:hAnsi="Times New Roman"/>
              </w:rPr>
            </w:pPr>
            <w:r w:rsidRPr="00714EE7">
              <w:rPr>
                <w:rFonts w:ascii="Times New Roman" w:hAnsi="Times New Roman"/>
              </w:rPr>
              <w:t>Empirical Research</w:t>
            </w:r>
          </w:p>
        </w:tc>
        <w:tc>
          <w:tcPr>
            <w:tcW w:w="2664"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714EE7" w:rsidRPr="00714EE7" w:rsidTr="008B338B">
              <w:trPr>
                <w:tblCellSpacing w:w="15" w:type="dxa"/>
              </w:trPr>
              <w:tc>
                <w:tcPr>
                  <w:tcW w:w="48" w:type="dxa"/>
                  <w:vAlign w:val="center"/>
                  <w:hideMark/>
                </w:tcPr>
                <w:p w:rsidR="00714EE7" w:rsidRPr="00714EE7" w:rsidRDefault="00714EE7" w:rsidP="00886D09">
                  <w:pPr>
                    <w:spacing w:after="0" w:line="240" w:lineRule="auto"/>
                    <w:jc w:val="center"/>
                    <w:rPr>
                      <w:rFonts w:ascii="Times New Roman" w:hAnsi="Times New Roman"/>
                    </w:rPr>
                  </w:pPr>
                </w:p>
              </w:tc>
            </w:tr>
          </w:tbl>
          <w:p w:rsidR="00714EE7" w:rsidRPr="00714EE7" w:rsidRDefault="00714EE7" w:rsidP="00886D09">
            <w:pPr>
              <w:jc w:val="center"/>
              <w:rPr>
                <w:rFonts w:ascii="Times New Roman" w:hAnsi="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91"/>
            </w:tblGrid>
            <w:tr w:rsidR="00714EE7" w:rsidRPr="00714EE7" w:rsidTr="008B338B">
              <w:trPr>
                <w:trHeight w:val="950"/>
                <w:tblCellSpacing w:w="15" w:type="dxa"/>
              </w:trPr>
              <w:tc>
                <w:tcPr>
                  <w:tcW w:w="1531" w:type="dxa"/>
                  <w:vAlign w:val="center"/>
                  <w:hideMark/>
                </w:tcPr>
                <w:p w:rsidR="00714EE7" w:rsidRPr="00714EE7" w:rsidRDefault="00714EE7" w:rsidP="00886D09">
                  <w:pPr>
                    <w:spacing w:after="0" w:line="240" w:lineRule="auto"/>
                    <w:jc w:val="center"/>
                    <w:rPr>
                      <w:rFonts w:ascii="Times New Roman" w:hAnsi="Times New Roman"/>
                    </w:rPr>
                  </w:pPr>
                  <w:r w:rsidRPr="00714EE7">
                    <w:rPr>
                      <w:rFonts w:ascii="Times New Roman" w:hAnsi="Times New Roman"/>
                    </w:rPr>
                    <w:t>Digital transformation and workforce adaptation</w:t>
                  </w:r>
                </w:p>
              </w:tc>
            </w:tr>
          </w:tbl>
          <w:p w:rsidR="004E7198" w:rsidRDefault="004E7198" w:rsidP="00886D09">
            <w:pPr>
              <w:jc w:val="center"/>
              <w:rPr>
                <w:rFonts w:ascii="Times New Roman" w:hAnsi="Times New Roman"/>
              </w:rPr>
            </w:pPr>
          </w:p>
        </w:tc>
        <w:tc>
          <w:tcPr>
            <w:tcW w:w="1332" w:type="dxa"/>
            <w:vAlign w:val="center"/>
          </w:tcPr>
          <w:p w:rsidR="004E7198" w:rsidRDefault="00714EE7" w:rsidP="00886D09">
            <w:pPr>
              <w:jc w:val="center"/>
              <w:rPr>
                <w:rFonts w:ascii="Times New Roman" w:hAnsi="Times New Roman"/>
              </w:rPr>
            </w:pPr>
            <w:r>
              <w:rPr>
                <w:rFonts w:ascii="Times New Roman" w:hAnsi="Times New Roman"/>
              </w:rPr>
              <w:t>RQ1</w:t>
            </w:r>
            <w:r w:rsidR="00A978A1">
              <w:rPr>
                <w:rFonts w:ascii="Times New Roman" w:hAnsi="Times New Roman"/>
              </w:rPr>
              <w:t>, RQ2</w:t>
            </w:r>
          </w:p>
        </w:tc>
        <w:tc>
          <w:tcPr>
            <w:tcW w:w="1880" w:type="dxa"/>
            <w:vAlign w:val="center"/>
          </w:tcPr>
          <w:p w:rsidR="004E7198" w:rsidRDefault="00714EE7" w:rsidP="00886D09">
            <w:pPr>
              <w:jc w:val="center"/>
              <w:rPr>
                <w:rFonts w:ascii="Times New Roman" w:hAnsi="Times New Roman"/>
              </w:rPr>
            </w:pPr>
            <w:r w:rsidRPr="00714EE7">
              <w:rPr>
                <w:rFonts w:ascii="Times New Roman" w:hAnsi="Times New Roman"/>
              </w:rPr>
              <w:t>Relevant to digital skill development.</w:t>
            </w:r>
          </w:p>
        </w:tc>
        <w:tc>
          <w:tcPr>
            <w:tcW w:w="965" w:type="dxa"/>
            <w:vAlign w:val="center"/>
          </w:tcPr>
          <w:p w:rsidR="004E7198" w:rsidRDefault="00576F60" w:rsidP="00886D09">
            <w:pPr>
              <w:jc w:val="center"/>
              <w:rPr>
                <w:rFonts w:ascii="Times New Roman" w:hAnsi="Times New Roman"/>
              </w:rPr>
            </w:pPr>
            <w:r>
              <w:rPr>
                <w:rFonts w:ascii="Times New Roman" w:hAnsi="Times New Roman"/>
              </w:rPr>
              <w:t>Included</w:t>
            </w:r>
          </w:p>
        </w:tc>
      </w:tr>
      <w:tr w:rsidR="004E7198" w:rsidTr="008B338B">
        <w:trPr>
          <w:trHeight w:val="1096"/>
        </w:trPr>
        <w:tc>
          <w:tcPr>
            <w:tcW w:w="1162"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714EE7" w:rsidRPr="00714EE7" w:rsidTr="008B338B">
              <w:trPr>
                <w:tblCellSpacing w:w="15" w:type="dxa"/>
              </w:trPr>
              <w:tc>
                <w:tcPr>
                  <w:tcW w:w="48" w:type="dxa"/>
                  <w:vAlign w:val="center"/>
                  <w:hideMark/>
                </w:tcPr>
                <w:p w:rsidR="00714EE7" w:rsidRPr="00714EE7" w:rsidRDefault="00714EE7" w:rsidP="00886D09">
                  <w:pPr>
                    <w:spacing w:after="0" w:line="240" w:lineRule="auto"/>
                    <w:jc w:val="center"/>
                    <w:rPr>
                      <w:rFonts w:ascii="Times New Roman" w:hAnsi="Times New Roman"/>
                    </w:rPr>
                  </w:pPr>
                </w:p>
              </w:tc>
            </w:tr>
          </w:tbl>
          <w:p w:rsidR="00714EE7" w:rsidRPr="00714EE7" w:rsidRDefault="00714EE7" w:rsidP="00886D09">
            <w:pPr>
              <w:jc w:val="center"/>
              <w:rPr>
                <w:rFonts w:ascii="Times New Roman" w:hAnsi="Times New Roman"/>
                <w:vanish/>
              </w:rPr>
            </w:pPr>
          </w:p>
          <w:tbl>
            <w:tblPr>
              <w:tblW w:w="11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95"/>
            </w:tblGrid>
            <w:tr w:rsidR="00714EE7" w:rsidRPr="00714EE7" w:rsidTr="008B338B">
              <w:trPr>
                <w:trHeight w:val="950"/>
                <w:tblCellSpacing w:w="15" w:type="dxa"/>
              </w:trPr>
              <w:tc>
                <w:tcPr>
                  <w:tcW w:w="1135" w:type="dxa"/>
                  <w:vAlign w:val="center"/>
                  <w:hideMark/>
                </w:tcPr>
                <w:p w:rsidR="00714EE7" w:rsidRPr="00714EE7" w:rsidRDefault="00A46CC7" w:rsidP="00886D09">
                  <w:pPr>
                    <w:spacing w:after="0" w:line="240" w:lineRule="auto"/>
                    <w:jc w:val="center"/>
                    <w:rPr>
                      <w:rFonts w:ascii="Times New Roman" w:hAnsi="Times New Roman"/>
                    </w:rPr>
                  </w:pPr>
                  <w:r w:rsidRPr="00A46CC7">
                    <w:rPr>
                      <w:rFonts w:ascii="Times New Roman" w:hAnsi="Times New Roman"/>
                    </w:rPr>
                    <w:t>Nguyen and Beimborn (2022)</w:t>
                  </w:r>
                </w:p>
              </w:tc>
            </w:tr>
          </w:tbl>
          <w:p w:rsidR="004E7198" w:rsidRDefault="004E7198" w:rsidP="00886D09">
            <w:pPr>
              <w:jc w:val="center"/>
              <w:rPr>
                <w:rFonts w:ascii="Times New Roman" w:hAnsi="Times New Roman"/>
              </w:rPr>
            </w:pPr>
          </w:p>
        </w:tc>
        <w:tc>
          <w:tcPr>
            <w:tcW w:w="1779"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91D7C" w:rsidRPr="00491D7C" w:rsidTr="008B338B">
              <w:trPr>
                <w:tblCellSpacing w:w="15" w:type="dxa"/>
              </w:trPr>
              <w:tc>
                <w:tcPr>
                  <w:tcW w:w="48" w:type="dxa"/>
                  <w:vAlign w:val="center"/>
                  <w:hideMark/>
                </w:tcPr>
                <w:p w:rsidR="00491D7C" w:rsidRPr="00491D7C" w:rsidRDefault="00491D7C" w:rsidP="00886D09">
                  <w:pPr>
                    <w:spacing w:after="0" w:line="240" w:lineRule="auto"/>
                    <w:jc w:val="center"/>
                    <w:rPr>
                      <w:rFonts w:ascii="Times New Roman" w:hAnsi="Times New Roman"/>
                    </w:rPr>
                  </w:pPr>
                </w:p>
              </w:tc>
            </w:tr>
          </w:tbl>
          <w:p w:rsidR="00491D7C" w:rsidRPr="00491D7C" w:rsidRDefault="00491D7C" w:rsidP="00886D09">
            <w:pPr>
              <w:jc w:val="center"/>
              <w:rPr>
                <w:rFonts w:ascii="Times New Roman" w:hAnsi="Times New Roman"/>
                <w:vanish/>
              </w:rPr>
            </w:pPr>
          </w:p>
          <w:tbl>
            <w:tblPr>
              <w:tblW w:w="168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687"/>
            </w:tblGrid>
            <w:tr w:rsidR="00491D7C" w:rsidRPr="00491D7C" w:rsidTr="008B338B">
              <w:trPr>
                <w:trHeight w:val="237"/>
                <w:tblCellSpacing w:w="15" w:type="dxa"/>
              </w:trPr>
              <w:tc>
                <w:tcPr>
                  <w:tcW w:w="1627" w:type="dxa"/>
                  <w:vAlign w:val="center"/>
                  <w:hideMark/>
                </w:tcPr>
                <w:p w:rsidR="00491D7C" w:rsidRPr="00491D7C" w:rsidRDefault="00491D7C" w:rsidP="00886D09">
                  <w:pPr>
                    <w:spacing w:after="0" w:line="240" w:lineRule="auto"/>
                    <w:jc w:val="center"/>
                    <w:rPr>
                      <w:rFonts w:ascii="Times New Roman" w:hAnsi="Times New Roman"/>
                    </w:rPr>
                  </w:pPr>
                  <w:r w:rsidRPr="00491D7C">
                    <w:rPr>
                      <w:rFonts w:ascii="Times New Roman" w:hAnsi="Times New Roman"/>
                    </w:rPr>
                    <w:t>Survey Research</w:t>
                  </w:r>
                </w:p>
              </w:tc>
            </w:tr>
          </w:tbl>
          <w:p w:rsidR="004E7198" w:rsidRDefault="004E7198" w:rsidP="00886D09">
            <w:pPr>
              <w:jc w:val="center"/>
              <w:rPr>
                <w:rFonts w:ascii="Times New Roman" w:hAnsi="Times New Roman"/>
              </w:rPr>
            </w:pPr>
          </w:p>
        </w:tc>
        <w:tc>
          <w:tcPr>
            <w:tcW w:w="2664" w:type="dxa"/>
            <w:vAlign w:val="center"/>
          </w:tcPr>
          <w:p w:rsidR="004E7198" w:rsidRDefault="00491D7C" w:rsidP="00886D09">
            <w:pPr>
              <w:jc w:val="center"/>
              <w:rPr>
                <w:rFonts w:ascii="Times New Roman" w:hAnsi="Times New Roman"/>
              </w:rPr>
            </w:pPr>
            <w:r w:rsidRPr="00491D7C">
              <w:rPr>
                <w:rFonts w:ascii="Times New Roman" w:hAnsi="Times New Roman"/>
              </w:rPr>
              <w:t>Sustainable employment and remote work</w:t>
            </w:r>
          </w:p>
        </w:tc>
        <w:tc>
          <w:tcPr>
            <w:tcW w:w="1332" w:type="dxa"/>
            <w:vAlign w:val="center"/>
          </w:tcPr>
          <w:p w:rsidR="004E7198" w:rsidRDefault="000521D4" w:rsidP="00886D09">
            <w:pPr>
              <w:jc w:val="center"/>
              <w:rPr>
                <w:rFonts w:ascii="Times New Roman" w:hAnsi="Times New Roman"/>
              </w:rPr>
            </w:pPr>
            <w:r>
              <w:rPr>
                <w:rFonts w:ascii="Times New Roman" w:hAnsi="Times New Roman"/>
              </w:rPr>
              <w:t>RQ1</w:t>
            </w:r>
            <w:r w:rsidR="005924FA">
              <w:rPr>
                <w:rFonts w:ascii="Times New Roman" w:hAnsi="Times New Roman"/>
              </w:rPr>
              <w:t>, RQ2</w:t>
            </w:r>
          </w:p>
        </w:tc>
        <w:tc>
          <w:tcPr>
            <w:tcW w:w="1880" w:type="dxa"/>
            <w:vAlign w:val="center"/>
          </w:tcPr>
          <w:p w:rsidR="004E7198" w:rsidRDefault="00D133D5" w:rsidP="00886D09">
            <w:pPr>
              <w:jc w:val="center"/>
              <w:rPr>
                <w:rFonts w:ascii="Times New Roman" w:hAnsi="Times New Roman"/>
              </w:rPr>
            </w:pPr>
            <w:r w:rsidRPr="00D133D5">
              <w:rPr>
                <w:rFonts w:ascii="Times New Roman" w:hAnsi="Times New Roman"/>
              </w:rPr>
              <w:t>Supports long-term attractiveness of virtual work.</w:t>
            </w:r>
          </w:p>
        </w:tc>
        <w:tc>
          <w:tcPr>
            <w:tcW w:w="965" w:type="dxa"/>
            <w:vAlign w:val="center"/>
          </w:tcPr>
          <w:p w:rsidR="004E7198" w:rsidRDefault="00576F60" w:rsidP="00886D09">
            <w:pPr>
              <w:jc w:val="center"/>
              <w:rPr>
                <w:rFonts w:ascii="Times New Roman" w:hAnsi="Times New Roman"/>
              </w:rPr>
            </w:pPr>
            <w:r>
              <w:rPr>
                <w:rFonts w:ascii="Times New Roman" w:hAnsi="Times New Roman"/>
              </w:rPr>
              <w:t>Included</w:t>
            </w:r>
          </w:p>
        </w:tc>
      </w:tr>
      <w:tr w:rsidR="004E7198" w:rsidTr="008B338B">
        <w:trPr>
          <w:trHeight w:val="858"/>
        </w:trPr>
        <w:tc>
          <w:tcPr>
            <w:tcW w:w="1162" w:type="dxa"/>
            <w:vAlign w:val="center"/>
          </w:tcPr>
          <w:p w:rsidR="004E7198" w:rsidRDefault="000E4206" w:rsidP="00886D09">
            <w:pPr>
              <w:jc w:val="center"/>
              <w:rPr>
                <w:rFonts w:ascii="Times New Roman" w:hAnsi="Times New Roman"/>
              </w:rPr>
            </w:pPr>
            <w:r w:rsidRPr="000E4206">
              <w:rPr>
                <w:rFonts w:ascii="Times New Roman" w:hAnsi="Times New Roman"/>
              </w:rPr>
              <w:t>Oprins (2026)</w:t>
            </w:r>
          </w:p>
        </w:tc>
        <w:tc>
          <w:tcPr>
            <w:tcW w:w="1779" w:type="dxa"/>
            <w:vAlign w:val="center"/>
          </w:tcPr>
          <w:p w:rsidR="004E7198" w:rsidRDefault="00D133D5" w:rsidP="00886D09">
            <w:pPr>
              <w:jc w:val="center"/>
              <w:rPr>
                <w:rFonts w:ascii="Times New Roman" w:hAnsi="Times New Roman"/>
              </w:rPr>
            </w:pPr>
            <w:r w:rsidRPr="00D133D5">
              <w:rPr>
                <w:rFonts w:ascii="Times New Roman" w:hAnsi="Times New Roman"/>
              </w:rPr>
              <w:t>Qualitative Study</w:t>
            </w:r>
          </w:p>
        </w:tc>
        <w:tc>
          <w:tcPr>
            <w:tcW w:w="2664"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D133D5" w:rsidRPr="00D133D5" w:rsidTr="008B338B">
              <w:trPr>
                <w:tblCellSpacing w:w="15" w:type="dxa"/>
              </w:trPr>
              <w:tc>
                <w:tcPr>
                  <w:tcW w:w="48" w:type="dxa"/>
                  <w:vAlign w:val="center"/>
                  <w:hideMark/>
                </w:tcPr>
                <w:p w:rsidR="00D133D5" w:rsidRPr="00D133D5" w:rsidRDefault="00D133D5" w:rsidP="00886D09">
                  <w:pPr>
                    <w:spacing w:after="0" w:line="240" w:lineRule="auto"/>
                    <w:jc w:val="center"/>
                    <w:rPr>
                      <w:rFonts w:ascii="Times New Roman" w:hAnsi="Times New Roman"/>
                    </w:rPr>
                  </w:pPr>
                </w:p>
              </w:tc>
            </w:tr>
          </w:tbl>
          <w:p w:rsidR="00D133D5" w:rsidRPr="00D133D5" w:rsidRDefault="00D133D5" w:rsidP="00886D09">
            <w:pPr>
              <w:jc w:val="center"/>
              <w:rPr>
                <w:rFonts w:ascii="Times New Roman" w:hAnsi="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91"/>
            </w:tblGrid>
            <w:tr w:rsidR="00D133D5" w:rsidRPr="00D133D5" w:rsidTr="008B338B">
              <w:trPr>
                <w:trHeight w:val="712"/>
                <w:tblCellSpacing w:w="15" w:type="dxa"/>
              </w:trPr>
              <w:tc>
                <w:tcPr>
                  <w:tcW w:w="1531" w:type="dxa"/>
                  <w:vAlign w:val="center"/>
                  <w:hideMark/>
                </w:tcPr>
                <w:p w:rsidR="00D133D5" w:rsidRPr="00D133D5" w:rsidRDefault="00D133D5" w:rsidP="00886D09">
                  <w:pPr>
                    <w:spacing w:after="0" w:line="240" w:lineRule="auto"/>
                    <w:jc w:val="center"/>
                    <w:rPr>
                      <w:rFonts w:ascii="Times New Roman" w:hAnsi="Times New Roman"/>
                    </w:rPr>
                  </w:pPr>
                  <w:r w:rsidRPr="00D133D5">
                    <w:rPr>
                      <w:rFonts w:ascii="Times New Roman" w:hAnsi="Times New Roman"/>
                    </w:rPr>
                    <w:t>Future of work and platform labor</w:t>
                  </w:r>
                </w:p>
              </w:tc>
            </w:tr>
          </w:tbl>
          <w:p w:rsidR="004E7198" w:rsidRDefault="004E7198" w:rsidP="00886D09">
            <w:pPr>
              <w:jc w:val="center"/>
              <w:rPr>
                <w:rFonts w:ascii="Times New Roman" w:hAnsi="Times New Roman"/>
              </w:rPr>
            </w:pPr>
          </w:p>
        </w:tc>
        <w:tc>
          <w:tcPr>
            <w:tcW w:w="1332" w:type="dxa"/>
            <w:vAlign w:val="center"/>
          </w:tcPr>
          <w:p w:rsidR="004E7198" w:rsidRDefault="00D133D5" w:rsidP="00886D09">
            <w:pPr>
              <w:jc w:val="center"/>
              <w:rPr>
                <w:rFonts w:ascii="Times New Roman" w:hAnsi="Times New Roman"/>
              </w:rPr>
            </w:pPr>
            <w:r>
              <w:rPr>
                <w:rFonts w:ascii="Times New Roman" w:hAnsi="Times New Roman"/>
              </w:rPr>
              <w:t>RQ1, RQ2</w:t>
            </w:r>
          </w:p>
        </w:tc>
        <w:tc>
          <w:tcPr>
            <w:tcW w:w="1880" w:type="dxa"/>
            <w:vAlign w:val="center"/>
          </w:tcPr>
          <w:p w:rsidR="004E7198" w:rsidRDefault="00002709" w:rsidP="00886D09">
            <w:pPr>
              <w:jc w:val="center"/>
              <w:rPr>
                <w:rFonts w:ascii="Times New Roman" w:hAnsi="Times New Roman"/>
              </w:rPr>
            </w:pPr>
            <w:r w:rsidRPr="00002709">
              <w:rPr>
                <w:rFonts w:ascii="Times New Roman" w:hAnsi="Times New Roman"/>
              </w:rPr>
              <w:t>Highly relevant to both research questions.</w:t>
            </w:r>
          </w:p>
        </w:tc>
        <w:tc>
          <w:tcPr>
            <w:tcW w:w="965" w:type="dxa"/>
            <w:vAlign w:val="center"/>
          </w:tcPr>
          <w:p w:rsidR="004E7198" w:rsidRDefault="00576F60" w:rsidP="00886D09">
            <w:pPr>
              <w:jc w:val="center"/>
              <w:rPr>
                <w:rFonts w:ascii="Times New Roman" w:hAnsi="Times New Roman"/>
              </w:rPr>
            </w:pPr>
            <w:r>
              <w:rPr>
                <w:rFonts w:ascii="Times New Roman" w:hAnsi="Times New Roman"/>
              </w:rPr>
              <w:t>Included</w:t>
            </w:r>
          </w:p>
        </w:tc>
      </w:tr>
      <w:tr w:rsidR="004E7198" w:rsidTr="008B338B">
        <w:trPr>
          <w:trHeight w:val="1038"/>
        </w:trPr>
        <w:tc>
          <w:tcPr>
            <w:tcW w:w="1162" w:type="dxa"/>
            <w:vAlign w:val="center"/>
          </w:tcPr>
          <w:p w:rsidR="004E7198" w:rsidRDefault="000E4206" w:rsidP="00886D09">
            <w:pPr>
              <w:jc w:val="center"/>
              <w:rPr>
                <w:rFonts w:ascii="Times New Roman" w:hAnsi="Times New Roman"/>
              </w:rPr>
            </w:pPr>
            <w:r w:rsidRPr="000E4206">
              <w:rPr>
                <w:rFonts w:ascii="Times New Roman" w:hAnsi="Times New Roman"/>
              </w:rPr>
              <w:t>Gatuslao (2025)</w:t>
            </w:r>
          </w:p>
        </w:tc>
        <w:tc>
          <w:tcPr>
            <w:tcW w:w="1779" w:type="dxa"/>
            <w:vAlign w:val="center"/>
          </w:tcPr>
          <w:p w:rsidR="004E7198" w:rsidRDefault="00002709" w:rsidP="00886D09">
            <w:pPr>
              <w:jc w:val="center"/>
              <w:rPr>
                <w:rFonts w:ascii="Times New Roman" w:hAnsi="Times New Roman"/>
              </w:rPr>
            </w:pPr>
            <w:r w:rsidRPr="00002709">
              <w:rPr>
                <w:rFonts w:ascii="Times New Roman" w:hAnsi="Times New Roman"/>
              </w:rPr>
              <w:t>Empirical Study</w:t>
            </w:r>
          </w:p>
        </w:tc>
        <w:tc>
          <w:tcPr>
            <w:tcW w:w="2664" w:type="dxa"/>
            <w:vAlign w:val="center"/>
          </w:tcPr>
          <w:p w:rsidR="004E7198" w:rsidRDefault="00002709" w:rsidP="00886D09">
            <w:pPr>
              <w:jc w:val="center"/>
              <w:rPr>
                <w:rFonts w:ascii="Times New Roman" w:hAnsi="Times New Roman"/>
              </w:rPr>
            </w:pPr>
            <w:r w:rsidRPr="00002709">
              <w:rPr>
                <w:rFonts w:ascii="Times New Roman" w:hAnsi="Times New Roman"/>
              </w:rPr>
              <w:t>Employment trends and digital entrepreneurship</w:t>
            </w:r>
          </w:p>
        </w:tc>
        <w:tc>
          <w:tcPr>
            <w:tcW w:w="1332" w:type="dxa"/>
            <w:vAlign w:val="center"/>
          </w:tcPr>
          <w:p w:rsidR="004E7198" w:rsidRDefault="00002709" w:rsidP="00886D09">
            <w:pPr>
              <w:jc w:val="center"/>
              <w:rPr>
                <w:rFonts w:ascii="Times New Roman" w:hAnsi="Times New Roman"/>
              </w:rPr>
            </w:pPr>
            <w:r>
              <w:rPr>
                <w:rFonts w:ascii="Times New Roman" w:hAnsi="Times New Roman"/>
              </w:rPr>
              <w:t>RQ1</w:t>
            </w:r>
            <w:r w:rsidR="005924FA">
              <w:rPr>
                <w:rFonts w:ascii="Times New Roman" w:hAnsi="Times New Roman"/>
              </w:rPr>
              <w:t>, RQ2</w:t>
            </w:r>
          </w:p>
        </w:tc>
        <w:tc>
          <w:tcPr>
            <w:tcW w:w="1880" w:type="dxa"/>
            <w:vAlign w:val="center"/>
          </w:tcPr>
          <w:p w:rsidR="004E7198" w:rsidRDefault="00002709" w:rsidP="00886D09">
            <w:pPr>
              <w:jc w:val="center"/>
              <w:rPr>
                <w:rFonts w:ascii="Times New Roman" w:hAnsi="Times New Roman"/>
              </w:rPr>
            </w:pPr>
            <w:r w:rsidRPr="00002709">
              <w:rPr>
                <w:rFonts w:ascii="Times New Roman" w:hAnsi="Times New Roman"/>
              </w:rPr>
              <w:t>Directly supports transition to self-managed virtual careers.</w:t>
            </w:r>
          </w:p>
        </w:tc>
        <w:tc>
          <w:tcPr>
            <w:tcW w:w="965" w:type="dxa"/>
            <w:vAlign w:val="center"/>
          </w:tcPr>
          <w:p w:rsidR="004E7198" w:rsidRDefault="00576F60" w:rsidP="00886D09">
            <w:pPr>
              <w:jc w:val="center"/>
              <w:rPr>
                <w:rFonts w:ascii="Times New Roman" w:hAnsi="Times New Roman"/>
              </w:rPr>
            </w:pPr>
            <w:r>
              <w:rPr>
                <w:rFonts w:ascii="Times New Roman" w:hAnsi="Times New Roman"/>
              </w:rPr>
              <w:t>Included</w:t>
            </w:r>
          </w:p>
        </w:tc>
      </w:tr>
    </w:tbl>
    <w:p w:rsidR="00E136E8" w:rsidRPr="00ED3A36" w:rsidRDefault="00E136E8" w:rsidP="00E136E8">
      <w:pPr>
        <w:rPr>
          <w:rFonts w:ascii="Times New Roman" w:hAnsi="Times New Roman"/>
        </w:rPr>
      </w:pPr>
    </w:p>
    <w:p w:rsidR="004E3754" w:rsidRPr="004E3754" w:rsidRDefault="004E3754" w:rsidP="00EF6CA2">
      <w:pPr>
        <w:jc w:val="both"/>
        <w:rPr>
          <w:rFonts w:ascii="Times New Roman" w:hAnsi="Times New Roman"/>
        </w:rPr>
      </w:pPr>
      <w:r w:rsidRPr="004E3754">
        <w:rPr>
          <w:rFonts w:ascii="Times New Roman" w:hAnsi="Times New Roman"/>
        </w:rPr>
        <w:lastRenderedPageBreak/>
        <w:t>Table 7 shows the seventeen papers that were maintained following the quality assessment and reviewer consolidation procedure. These studies were selected for their methodological rigor, relevance to the research objectives, and ability to provide evidence answering the two research questions: (RQ1) the factors influencing BPO employees' transition to virtual assistance, and (RQ2) the challenges and risks associated with that transition.</w:t>
      </w:r>
    </w:p>
    <w:p w:rsidR="004E3754" w:rsidRDefault="004E3754" w:rsidP="00EF6CA2">
      <w:pPr>
        <w:jc w:val="both"/>
        <w:rPr>
          <w:rFonts w:ascii="Times New Roman" w:hAnsi="Times New Roman"/>
        </w:rPr>
      </w:pPr>
      <w:r w:rsidRPr="004E3754">
        <w:rPr>
          <w:rFonts w:ascii="Times New Roman" w:hAnsi="Times New Roman"/>
        </w:rPr>
        <w:t>The included studies used a wide range of research methods, including quantitative surveys, qualitative interviews, mixed-methods approaches, case studies, empirical investigations, and conceptual analyses. This methodological diversity enhanced the review by offering both statistical evidence and in-depth insights into workforce transformation, remote work adoption, digital labor platforms, and job mobility.</w:t>
      </w:r>
    </w:p>
    <w:p w:rsidR="00504A4C" w:rsidRDefault="00504A4C" w:rsidP="00EF6CA2">
      <w:pPr>
        <w:jc w:val="both"/>
        <w:rPr>
          <w:rFonts w:ascii="Times New Roman" w:hAnsi="Times New Roman"/>
          <w:b/>
          <w:bCs/>
        </w:rPr>
      </w:pPr>
      <w:r w:rsidRPr="00DA71DD">
        <w:rPr>
          <w:rFonts w:ascii="Times New Roman" w:hAnsi="Times New Roman"/>
          <w:b/>
          <w:bCs/>
        </w:rPr>
        <w:t xml:space="preserve">RQ1: Factors </w:t>
      </w:r>
      <w:r w:rsidR="00A24739" w:rsidRPr="00DA71DD">
        <w:rPr>
          <w:rFonts w:ascii="Times New Roman" w:hAnsi="Times New Roman"/>
          <w:b/>
          <w:bCs/>
        </w:rPr>
        <w:t>influencing Business Process Outsourcing employe’s transition to virtual assistance</w:t>
      </w:r>
      <w:r w:rsidR="00764B93">
        <w:rPr>
          <w:rFonts w:ascii="Times New Roman" w:hAnsi="Times New Roman"/>
          <w:b/>
          <w:bCs/>
        </w:rPr>
        <w:t xml:space="preserve"> Outcomes</w:t>
      </w:r>
    </w:p>
    <w:p w:rsidR="00EC735E" w:rsidRPr="00EC735E" w:rsidRDefault="00EC735E" w:rsidP="00EC735E">
      <w:pPr>
        <w:jc w:val="both"/>
        <w:rPr>
          <w:rFonts w:ascii="Times New Roman" w:hAnsi="Times New Roman"/>
        </w:rPr>
      </w:pPr>
      <w:r w:rsidRPr="00EC735E">
        <w:rPr>
          <w:rFonts w:ascii="Times New Roman" w:hAnsi="Times New Roman"/>
        </w:rPr>
        <w:t>The findings indicate that career development and learning opportunities, work-life balance and flexibility, economic and entrepreneurial motivations, technological readiness and digital competence, autonomy, and organizational constraints collectively influence the decision of Business Process Outsourcing (BPO) employees to transition into virtual assistance. These factors reflect broader transformations in the digital economy, where workers increasingly seek flexible, technology-enabled, and self-directed forms of employment.</w:t>
      </w:r>
    </w:p>
    <w:p w:rsidR="00EC735E" w:rsidRPr="00EC735E" w:rsidRDefault="00EC735E" w:rsidP="00EC735E">
      <w:pPr>
        <w:jc w:val="both"/>
        <w:rPr>
          <w:rFonts w:ascii="Times New Roman" w:hAnsi="Times New Roman"/>
        </w:rPr>
      </w:pPr>
      <w:r w:rsidRPr="00EC735E">
        <w:rPr>
          <w:rFonts w:ascii="Times New Roman" w:hAnsi="Times New Roman"/>
        </w:rPr>
        <w:t>Career advancement and learning opportunities emerged as one of the strongest motivations. Pavithra et al. (2022) found that employees pursuing professional growth and skill development perceived alternative digital work arrangements as offering broader learning opportunities than traditional employment settings. Similarly, Paudel and Kumar (2021) reported that digital work environments create new avenues for career mobility that are often constrained within conventional organizational structures.</w:t>
      </w:r>
    </w:p>
    <w:p w:rsidR="00EC735E" w:rsidRPr="00EC735E" w:rsidRDefault="00EC735E" w:rsidP="00EC735E">
      <w:pPr>
        <w:jc w:val="both"/>
        <w:rPr>
          <w:rFonts w:ascii="Times New Roman" w:hAnsi="Times New Roman"/>
        </w:rPr>
      </w:pPr>
      <w:r w:rsidRPr="00EC735E">
        <w:rPr>
          <w:rFonts w:ascii="Times New Roman" w:hAnsi="Times New Roman"/>
        </w:rPr>
        <w:t>Work-life balance and flexibility also featured prominently across the reviewed studies. Dembińska et al. (2022) observed that many workers prioritize flexibility and personal well-being when evaluating career options. Kim and Yang (2022) further demonstrated that flexible scheduling and greater control over work arrangements significantly contribute to employee satisfaction in remote work environments. Likewise, Nguyen and Beimborn (2022) highlighted that flexibility remains a key attraction of digital and impact-sourcing employment models.</w:t>
      </w:r>
    </w:p>
    <w:p w:rsidR="00EC735E" w:rsidRPr="00EC735E" w:rsidRDefault="00EC735E" w:rsidP="00EC735E">
      <w:pPr>
        <w:jc w:val="both"/>
        <w:rPr>
          <w:rFonts w:ascii="Times New Roman" w:hAnsi="Times New Roman"/>
        </w:rPr>
      </w:pPr>
      <w:r w:rsidRPr="00EC735E">
        <w:rPr>
          <w:rFonts w:ascii="Times New Roman" w:hAnsi="Times New Roman"/>
        </w:rPr>
        <w:t>Economic and entrepreneurial motivations constituted another important factor. Tong et al. (2021) showed that technological and organizational changes encourage workers to explore alternative employment arrangements beyond traditional organizational boundaries. Similarly, Gatuslao (2025) identified entrepreneurial aspirations and income-generating opportunities as important drivers influencing workers to pursue more independent and self-managed careers.</w:t>
      </w:r>
    </w:p>
    <w:p w:rsidR="00EC735E" w:rsidRPr="00EC735E" w:rsidRDefault="00EC735E" w:rsidP="00EC735E">
      <w:pPr>
        <w:jc w:val="both"/>
        <w:rPr>
          <w:rFonts w:ascii="Times New Roman" w:hAnsi="Times New Roman"/>
        </w:rPr>
      </w:pPr>
      <w:r w:rsidRPr="00EC735E">
        <w:rPr>
          <w:rFonts w:ascii="Times New Roman" w:hAnsi="Times New Roman"/>
        </w:rPr>
        <w:t xml:space="preserve">Technological readiness and digital competence served as critical enablers of transition. von Richthofen et al. (2022) demonstrated that successful adaptation to technology-driven work </w:t>
      </w:r>
      <w:r w:rsidRPr="00EC735E">
        <w:rPr>
          <w:rFonts w:ascii="Times New Roman" w:hAnsi="Times New Roman"/>
        </w:rPr>
        <w:lastRenderedPageBreak/>
        <w:t>environments depends heavily on digital readiness and the ability to work alongside emerging technologies. Comparable findings were reported by Patel et al. (2021), who emphasized the importance of technological competence in digitally mediated work environments, and by Anshari et al. (2022), who linked digital transformation with workforce adaptability and knowledge development.</w:t>
      </w:r>
    </w:p>
    <w:p w:rsidR="00EC735E" w:rsidRPr="00EC735E" w:rsidRDefault="00EC735E" w:rsidP="00EC735E">
      <w:pPr>
        <w:jc w:val="both"/>
        <w:rPr>
          <w:rFonts w:ascii="Times New Roman" w:hAnsi="Times New Roman"/>
        </w:rPr>
      </w:pPr>
      <w:r w:rsidRPr="00EC735E">
        <w:rPr>
          <w:rFonts w:ascii="Times New Roman" w:hAnsi="Times New Roman"/>
        </w:rPr>
        <w:t>Autonomy and organizational constraints also emerged as significant influences. Zaporowska and Szczepański (2022) found that dissatisfaction with organizational limitations and rigid work structures can encourage workers to seek alternative employment arrangements. Similarly, Oprins (2026) identified autonomy, flexibility, and greater control over work activities as central motivations among individuals participating in platform-based and freelance labor markets.</w:t>
      </w:r>
    </w:p>
    <w:p w:rsidR="00886D09" w:rsidRDefault="00EC735E" w:rsidP="00AD634E">
      <w:pPr>
        <w:spacing w:after="0"/>
        <w:jc w:val="both"/>
        <w:rPr>
          <w:rFonts w:ascii="Times New Roman" w:hAnsi="Times New Roman"/>
        </w:rPr>
      </w:pPr>
      <w:r w:rsidRPr="00EC735E">
        <w:rPr>
          <w:rFonts w:ascii="Times New Roman" w:hAnsi="Times New Roman"/>
        </w:rPr>
        <w:t>Taken together, the evidence suggests that the transition from BPO employment to virtual assistance is rarely driven by a single factor. Rather, it reflects the interaction of professional aspirations, lifestyle considerations, economic opportunities, technological capabilities, and the desire for greater autonomy within an increasingly digital labor market.</w:t>
      </w:r>
    </w:p>
    <w:p w:rsidR="00AD634E" w:rsidRPr="00EC735E" w:rsidRDefault="00AD634E" w:rsidP="00AD634E">
      <w:pPr>
        <w:spacing w:after="0"/>
        <w:jc w:val="both"/>
        <w:rPr>
          <w:rFonts w:ascii="Times New Roman" w:hAnsi="Times New Roman"/>
        </w:rPr>
      </w:pPr>
    </w:p>
    <w:p w:rsidR="00714AD0" w:rsidRPr="00EF6CA2" w:rsidRDefault="00714AD0" w:rsidP="00AD634E">
      <w:pPr>
        <w:spacing w:after="0"/>
        <w:jc w:val="both"/>
        <w:rPr>
          <w:rFonts w:ascii="Times New Roman" w:hAnsi="Times New Roman"/>
        </w:rPr>
      </w:pPr>
      <w:r w:rsidRPr="00604014">
        <w:rPr>
          <w:rFonts w:ascii="Times New Roman" w:hAnsi="Times New Roman"/>
          <w:b/>
          <w:bCs/>
        </w:rPr>
        <w:t>Table 8.</w:t>
      </w:r>
      <w:r w:rsidRPr="00714AD0">
        <w:rPr>
          <w:rFonts w:ascii="Times New Roman" w:hAnsi="Times New Roman"/>
        </w:rPr>
        <w:t xml:space="preserve"> </w:t>
      </w:r>
      <w:r w:rsidR="00604014" w:rsidRPr="00604014">
        <w:rPr>
          <w:rFonts w:ascii="Times New Roman" w:hAnsi="Times New Roman"/>
          <w:b/>
          <w:bCs/>
        </w:rPr>
        <w:t xml:space="preserve">Factors influencing Business Process Outsourcing employe’s transition to virtual assistance </w:t>
      </w:r>
      <w:r w:rsidRPr="00604014">
        <w:rPr>
          <w:rFonts w:ascii="Times New Roman" w:hAnsi="Times New Roman"/>
          <w:b/>
          <w:bCs/>
        </w:rPr>
        <w:t>Themes and Outcomes</w:t>
      </w:r>
    </w:p>
    <w:tbl>
      <w:tblPr>
        <w:tblStyle w:val="TableGrid"/>
        <w:tblpPr w:leftFromText="180" w:rightFromText="180" w:vertAnchor="text" w:tblpX="-3" w:tblpY="1"/>
        <w:tblOverlap w:val="never"/>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
        <w:gridCol w:w="1865"/>
        <w:gridCol w:w="3171"/>
        <w:gridCol w:w="3137"/>
      </w:tblGrid>
      <w:tr w:rsidR="007E0341" w:rsidTr="008B338B">
        <w:trPr>
          <w:tblHeader/>
        </w:trPr>
        <w:tc>
          <w:tcPr>
            <w:tcW w:w="1310" w:type="dxa"/>
            <w:vAlign w:val="center"/>
          </w:tcPr>
          <w:p w:rsidR="007E0341" w:rsidRPr="00EF226D" w:rsidRDefault="00EF226D" w:rsidP="008B338B">
            <w:pPr>
              <w:jc w:val="center"/>
              <w:rPr>
                <w:rFonts w:ascii="Times New Roman" w:hAnsi="Times New Roman"/>
                <w:b/>
                <w:bCs/>
              </w:rPr>
            </w:pPr>
            <w:r w:rsidRPr="00EF226D">
              <w:rPr>
                <w:rFonts w:ascii="Times New Roman" w:hAnsi="Times New Roman"/>
                <w:b/>
                <w:bCs/>
              </w:rPr>
              <w:t>Study</w:t>
            </w:r>
          </w:p>
        </w:tc>
        <w:tc>
          <w:tcPr>
            <w:tcW w:w="1865" w:type="dxa"/>
            <w:vAlign w:val="center"/>
          </w:tcPr>
          <w:p w:rsidR="007E0341" w:rsidRPr="00EF226D" w:rsidRDefault="00CD2770" w:rsidP="008B338B">
            <w:pPr>
              <w:jc w:val="center"/>
              <w:rPr>
                <w:rFonts w:ascii="Times New Roman" w:hAnsi="Times New Roman"/>
                <w:b/>
                <w:bCs/>
              </w:rPr>
            </w:pPr>
            <w:r>
              <w:rPr>
                <w:rFonts w:ascii="Times New Roman" w:hAnsi="Times New Roman"/>
                <w:b/>
                <w:bCs/>
              </w:rPr>
              <w:t>Primary</w:t>
            </w:r>
            <w:r w:rsidR="00EF226D" w:rsidRPr="00EF226D">
              <w:rPr>
                <w:rFonts w:ascii="Times New Roman" w:hAnsi="Times New Roman"/>
                <w:b/>
                <w:bCs/>
              </w:rPr>
              <w:t xml:space="preserve"> Focus</w:t>
            </w:r>
          </w:p>
        </w:tc>
        <w:tc>
          <w:tcPr>
            <w:tcW w:w="3171" w:type="dxa"/>
            <w:vAlign w:val="center"/>
          </w:tcPr>
          <w:p w:rsidR="007E0341" w:rsidRPr="00EF226D" w:rsidRDefault="00EF226D" w:rsidP="008B338B">
            <w:pPr>
              <w:jc w:val="center"/>
              <w:rPr>
                <w:rFonts w:ascii="Times New Roman" w:hAnsi="Times New Roman"/>
                <w:b/>
                <w:bCs/>
              </w:rPr>
            </w:pPr>
            <w:r w:rsidRPr="00EF226D">
              <w:rPr>
                <w:rFonts w:ascii="Times New Roman" w:hAnsi="Times New Roman"/>
                <w:b/>
                <w:bCs/>
              </w:rPr>
              <w:t>Key Findings</w:t>
            </w:r>
          </w:p>
        </w:tc>
        <w:tc>
          <w:tcPr>
            <w:tcW w:w="3137" w:type="dxa"/>
            <w:vAlign w:val="center"/>
          </w:tcPr>
          <w:p w:rsidR="007E0341" w:rsidRPr="00EF226D" w:rsidRDefault="00EF226D" w:rsidP="008B338B">
            <w:pPr>
              <w:jc w:val="center"/>
              <w:rPr>
                <w:rFonts w:ascii="Times New Roman" w:hAnsi="Times New Roman"/>
                <w:b/>
                <w:bCs/>
              </w:rPr>
            </w:pPr>
            <w:r w:rsidRPr="00EF226D">
              <w:rPr>
                <w:rFonts w:ascii="Times New Roman" w:hAnsi="Times New Roman"/>
                <w:b/>
                <w:bCs/>
              </w:rPr>
              <w:t>Outcomes</w:t>
            </w:r>
          </w:p>
        </w:tc>
      </w:tr>
      <w:tr w:rsidR="007E0341" w:rsidTr="008B338B">
        <w:tc>
          <w:tcPr>
            <w:tcW w:w="1310" w:type="dxa"/>
          </w:tcPr>
          <w:p w:rsidR="007E0341" w:rsidRDefault="008F1C57" w:rsidP="008B338B">
            <w:pPr>
              <w:rPr>
                <w:rFonts w:ascii="Times New Roman" w:hAnsi="Times New Roman"/>
              </w:rPr>
            </w:pPr>
            <w:r w:rsidRPr="008F1C57">
              <w:rPr>
                <w:rFonts w:ascii="Times New Roman" w:hAnsi="Times New Roman"/>
              </w:rPr>
              <w:t>Pavithra et al. (2022)</w:t>
            </w:r>
          </w:p>
        </w:tc>
        <w:tc>
          <w:tcPr>
            <w:tcW w:w="1865" w:type="dxa"/>
          </w:tcPr>
          <w:p w:rsidR="007E0341" w:rsidRDefault="00C64AC2" w:rsidP="008B338B">
            <w:pPr>
              <w:rPr>
                <w:rFonts w:ascii="Times New Roman" w:hAnsi="Times New Roman"/>
              </w:rPr>
            </w:pPr>
            <w:r w:rsidRPr="00C64AC2">
              <w:rPr>
                <w:rFonts w:ascii="Times New Roman" w:hAnsi="Times New Roman"/>
              </w:rPr>
              <w:t>Workforce learning and career adaptation</w:t>
            </w:r>
          </w:p>
        </w:tc>
        <w:tc>
          <w:tcPr>
            <w:tcW w:w="3171" w:type="dxa"/>
          </w:tcPr>
          <w:p w:rsidR="007E0341" w:rsidRDefault="00981C90" w:rsidP="008B338B">
            <w:pPr>
              <w:rPr>
                <w:rFonts w:ascii="Times New Roman" w:hAnsi="Times New Roman"/>
              </w:rPr>
            </w:pPr>
            <w:r w:rsidRPr="00981C90">
              <w:rPr>
                <w:rFonts w:ascii="Times New Roman" w:hAnsi="Times New Roman"/>
              </w:rPr>
              <w:t>Career development opportunities and learning paths drive career mobility; employees viewing virtual assistance as offering more diverse learning paths than traditional BPO roles</w:t>
            </w:r>
          </w:p>
        </w:tc>
        <w:tc>
          <w:tcPr>
            <w:tcW w:w="3137" w:type="dxa"/>
          </w:tcPr>
          <w:p w:rsidR="007E0341" w:rsidRPr="00426220" w:rsidRDefault="00426220" w:rsidP="008B338B">
            <w:pPr>
              <w:rPr>
                <w:rFonts w:ascii="Times New Roman" w:hAnsi="Times New Roman"/>
              </w:rPr>
            </w:pPr>
            <w:r w:rsidRPr="00426220">
              <w:rPr>
                <w:rFonts w:ascii="Times New Roman" w:hAnsi="Times New Roman"/>
              </w:rPr>
              <w:t>Career development and learning opportunities are the strongest driver of transition; skill advancement and career mobility are primary motivations</w:t>
            </w:r>
          </w:p>
        </w:tc>
      </w:tr>
      <w:tr w:rsidR="009C7129" w:rsidTr="008B338B">
        <w:tc>
          <w:tcPr>
            <w:tcW w:w="1310" w:type="dxa"/>
          </w:tcPr>
          <w:p w:rsidR="009C7129" w:rsidRPr="008F1C57" w:rsidRDefault="003C6DD8" w:rsidP="008B338B">
            <w:pPr>
              <w:rPr>
                <w:rFonts w:ascii="Times New Roman" w:hAnsi="Times New Roman"/>
              </w:rPr>
            </w:pPr>
            <w:r w:rsidRPr="003C6DD8">
              <w:rPr>
                <w:rFonts w:ascii="Times New Roman" w:hAnsi="Times New Roman"/>
              </w:rPr>
              <w:t>Paudel, S., &amp; Kumar, V. (2021)</w:t>
            </w:r>
          </w:p>
        </w:tc>
        <w:tc>
          <w:tcPr>
            <w:tcW w:w="1865" w:type="dxa"/>
          </w:tcPr>
          <w:p w:rsidR="009C7129" w:rsidRPr="00C64AC2" w:rsidRDefault="00F61B86" w:rsidP="008B338B">
            <w:pPr>
              <w:rPr>
                <w:rFonts w:ascii="Times New Roman" w:hAnsi="Times New Roman"/>
              </w:rPr>
            </w:pPr>
            <w:r w:rsidRPr="00F61B86">
              <w:rPr>
                <w:rFonts w:ascii="Times New Roman" w:hAnsi="Times New Roman"/>
              </w:rPr>
              <w:t>Digital transformation and workforce performance</w:t>
            </w:r>
          </w:p>
        </w:tc>
        <w:tc>
          <w:tcPr>
            <w:tcW w:w="3171" w:type="dxa"/>
          </w:tcPr>
          <w:p w:rsidR="009C7129" w:rsidRPr="00C64AC2" w:rsidRDefault="00362D37" w:rsidP="008B338B">
            <w:pPr>
              <w:rPr>
                <w:rFonts w:ascii="Times New Roman" w:hAnsi="Times New Roman"/>
              </w:rPr>
            </w:pPr>
            <w:r w:rsidRPr="00362D37">
              <w:rPr>
                <w:rFonts w:ascii="Times New Roman" w:hAnsi="Times New Roman"/>
              </w:rPr>
              <w:t>Career opportunities in digital work attract BPO employees; digital work creates new career opportunities that conventional employment structures limit</w:t>
            </w:r>
          </w:p>
        </w:tc>
        <w:tc>
          <w:tcPr>
            <w:tcW w:w="3137" w:type="dxa"/>
          </w:tcPr>
          <w:p w:rsidR="009C7129" w:rsidRPr="00B635E5" w:rsidRDefault="00B635E5" w:rsidP="008B338B">
            <w:pPr>
              <w:rPr>
                <w:rFonts w:ascii="Times New Roman" w:hAnsi="Times New Roman"/>
              </w:rPr>
            </w:pPr>
            <w:r w:rsidRPr="00B635E5">
              <w:rPr>
                <w:rFonts w:ascii="Times New Roman" w:hAnsi="Times New Roman"/>
              </w:rPr>
              <w:t>Career development and learning opportunities drive transition; new career opportunities in digital work attract BPO employees</w:t>
            </w:r>
          </w:p>
        </w:tc>
      </w:tr>
      <w:tr w:rsidR="007E0341" w:rsidTr="008B338B">
        <w:tc>
          <w:tcPr>
            <w:tcW w:w="1310" w:type="dxa"/>
          </w:tcPr>
          <w:p w:rsidR="007E0341" w:rsidRDefault="0032793E" w:rsidP="008B338B">
            <w:pPr>
              <w:rPr>
                <w:rFonts w:ascii="Times New Roman" w:hAnsi="Times New Roman"/>
              </w:rPr>
            </w:pPr>
            <w:r w:rsidRPr="0032793E">
              <w:rPr>
                <w:rFonts w:ascii="Times New Roman" w:hAnsi="Times New Roman"/>
              </w:rPr>
              <w:t>Dembińska et al. (2022)</w:t>
            </w:r>
          </w:p>
        </w:tc>
        <w:tc>
          <w:tcPr>
            <w:tcW w:w="18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2793E" w:rsidRPr="0032793E">
              <w:trPr>
                <w:tblCellSpacing w:w="15" w:type="dxa"/>
              </w:trPr>
              <w:tc>
                <w:tcPr>
                  <w:tcW w:w="0" w:type="auto"/>
                  <w:vAlign w:val="center"/>
                  <w:hideMark/>
                </w:tcPr>
                <w:p w:rsidR="0032793E" w:rsidRPr="0032793E" w:rsidRDefault="0032793E" w:rsidP="002F4512">
                  <w:pPr>
                    <w:framePr w:hSpace="180" w:wrap="around" w:vAnchor="text" w:hAnchor="text" w:x="-3" w:y="1"/>
                    <w:spacing w:after="0" w:line="240" w:lineRule="auto"/>
                    <w:suppressOverlap/>
                    <w:rPr>
                      <w:rFonts w:ascii="Times New Roman" w:hAnsi="Times New Roman"/>
                    </w:rPr>
                  </w:pPr>
                </w:p>
              </w:tc>
            </w:tr>
          </w:tbl>
          <w:p w:rsidR="0032793E" w:rsidRPr="0032793E" w:rsidRDefault="0032793E" w:rsidP="008B338B">
            <w:pPr>
              <w:rPr>
                <w:rFonts w:ascii="Times New Roman" w:hAnsi="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9"/>
            </w:tblGrid>
            <w:tr w:rsidR="0032793E" w:rsidRPr="0032793E">
              <w:trPr>
                <w:tblCellSpacing w:w="15" w:type="dxa"/>
              </w:trPr>
              <w:tc>
                <w:tcPr>
                  <w:tcW w:w="0" w:type="auto"/>
                  <w:vAlign w:val="center"/>
                  <w:hideMark/>
                </w:tcPr>
                <w:p w:rsidR="0032793E" w:rsidRPr="0032793E" w:rsidRDefault="0032793E" w:rsidP="002F4512">
                  <w:pPr>
                    <w:framePr w:hSpace="180" w:wrap="around" w:vAnchor="text" w:hAnchor="text" w:x="-3" w:y="1"/>
                    <w:spacing w:after="0" w:line="240" w:lineRule="auto"/>
                    <w:suppressOverlap/>
                    <w:rPr>
                      <w:rFonts w:ascii="Times New Roman" w:hAnsi="Times New Roman"/>
                    </w:rPr>
                  </w:pPr>
                  <w:r w:rsidRPr="0032793E">
                    <w:rPr>
                      <w:rFonts w:ascii="Times New Roman" w:hAnsi="Times New Roman"/>
                    </w:rPr>
                    <w:t>Employee well-being and work environment</w:t>
                  </w:r>
                </w:p>
              </w:tc>
            </w:tr>
          </w:tbl>
          <w:p w:rsidR="007E0341" w:rsidRDefault="007E0341" w:rsidP="008B338B">
            <w:pPr>
              <w:rPr>
                <w:rFonts w:ascii="Times New Roman" w:hAnsi="Times New Roman"/>
              </w:rPr>
            </w:pPr>
          </w:p>
        </w:tc>
        <w:tc>
          <w:tcPr>
            <w:tcW w:w="3171" w:type="dxa"/>
          </w:tcPr>
          <w:p w:rsidR="007E0341" w:rsidRDefault="008120D9" w:rsidP="008B338B">
            <w:pPr>
              <w:rPr>
                <w:rFonts w:ascii="Times New Roman" w:hAnsi="Times New Roman"/>
              </w:rPr>
            </w:pPr>
            <w:r w:rsidRPr="008120D9">
              <w:rPr>
                <w:rFonts w:ascii="Times New Roman" w:hAnsi="Times New Roman"/>
              </w:rPr>
              <w:t>Work-life balance is primary motivation for remote work; work-life balance motivations outweigh compensation concerns for transitioning employees</w:t>
            </w:r>
          </w:p>
        </w:tc>
        <w:tc>
          <w:tcPr>
            <w:tcW w:w="3137" w:type="dxa"/>
          </w:tcPr>
          <w:p w:rsidR="007E0341" w:rsidRPr="008E17B9" w:rsidRDefault="008E17B9" w:rsidP="008B338B">
            <w:pPr>
              <w:rPr>
                <w:rFonts w:ascii="Times New Roman" w:hAnsi="Times New Roman"/>
              </w:rPr>
            </w:pPr>
            <w:r w:rsidRPr="008E17B9">
              <w:rPr>
                <w:rFonts w:ascii="Times New Roman" w:hAnsi="Times New Roman"/>
              </w:rPr>
              <w:t>Work-life balance and flexibility rank as second strongest factor; balance motivations outweigh compensation for many transitioning employees</w:t>
            </w:r>
          </w:p>
        </w:tc>
      </w:tr>
      <w:tr w:rsidR="007E0341" w:rsidTr="008B338B">
        <w:tc>
          <w:tcPr>
            <w:tcW w:w="1310" w:type="dxa"/>
          </w:tcPr>
          <w:p w:rsidR="007E0341" w:rsidRDefault="00CD2770" w:rsidP="008B338B">
            <w:pPr>
              <w:rPr>
                <w:rFonts w:ascii="Times New Roman" w:hAnsi="Times New Roman"/>
              </w:rPr>
            </w:pPr>
            <w:r w:rsidRPr="00CD2770">
              <w:rPr>
                <w:rFonts w:ascii="Times New Roman" w:hAnsi="Times New Roman"/>
              </w:rPr>
              <w:t>Kim &amp; Yang (2022)</w:t>
            </w:r>
          </w:p>
        </w:tc>
        <w:tc>
          <w:tcPr>
            <w:tcW w:w="1865" w:type="dxa"/>
          </w:tcPr>
          <w:p w:rsidR="007E0341" w:rsidRDefault="00CD2770" w:rsidP="008B338B">
            <w:pPr>
              <w:rPr>
                <w:rFonts w:ascii="Times New Roman" w:hAnsi="Times New Roman"/>
              </w:rPr>
            </w:pPr>
            <w:r w:rsidRPr="00CD2770">
              <w:rPr>
                <w:rFonts w:ascii="Times New Roman" w:hAnsi="Times New Roman"/>
              </w:rPr>
              <w:t>Remote work satisfaction and employee outcomes</w:t>
            </w:r>
          </w:p>
        </w:tc>
        <w:tc>
          <w:tcPr>
            <w:tcW w:w="3171" w:type="dxa"/>
          </w:tcPr>
          <w:p w:rsidR="007E0341" w:rsidRDefault="008E17B9" w:rsidP="008B338B">
            <w:pPr>
              <w:rPr>
                <w:rFonts w:ascii="Times New Roman" w:hAnsi="Times New Roman"/>
              </w:rPr>
            </w:pPr>
            <w:r w:rsidRPr="008E17B9">
              <w:rPr>
                <w:rFonts w:ascii="Times New Roman" w:hAnsi="Times New Roman"/>
              </w:rPr>
              <w:t xml:space="preserve">Flexibility and autonomy drive satisfaction; quantitative data showing autonomy and flexible scheduling as primary satisfaction drivers in remote </w:t>
            </w:r>
            <w:r w:rsidRPr="008E17B9">
              <w:rPr>
                <w:rFonts w:ascii="Times New Roman" w:hAnsi="Times New Roman"/>
              </w:rPr>
              <w:lastRenderedPageBreak/>
              <w:t>work</w:t>
            </w:r>
          </w:p>
        </w:tc>
        <w:tc>
          <w:tcPr>
            <w:tcW w:w="3137" w:type="dxa"/>
          </w:tcPr>
          <w:p w:rsidR="007E0341" w:rsidRPr="008E17B9" w:rsidRDefault="008E17B9" w:rsidP="008B338B">
            <w:pPr>
              <w:rPr>
                <w:rFonts w:ascii="Times New Roman" w:hAnsi="Times New Roman"/>
              </w:rPr>
            </w:pPr>
            <w:r w:rsidRPr="008E17B9">
              <w:rPr>
                <w:rFonts w:ascii="Times New Roman" w:hAnsi="Times New Roman"/>
              </w:rPr>
              <w:lastRenderedPageBreak/>
              <w:t>Work-life balance and flexibility are primary satisfaction drivers; autonomy and flexible scheduling motivate transition decisions</w:t>
            </w:r>
          </w:p>
        </w:tc>
      </w:tr>
      <w:tr w:rsidR="007E0341" w:rsidTr="008B338B">
        <w:tc>
          <w:tcPr>
            <w:tcW w:w="1310" w:type="dxa"/>
          </w:tcPr>
          <w:p w:rsidR="007E0341" w:rsidRDefault="00E74BA4" w:rsidP="008B338B">
            <w:pPr>
              <w:rPr>
                <w:rFonts w:ascii="Times New Roman" w:hAnsi="Times New Roman"/>
              </w:rPr>
            </w:pPr>
            <w:r w:rsidRPr="00E74BA4">
              <w:rPr>
                <w:rFonts w:ascii="Times New Roman" w:hAnsi="Times New Roman"/>
              </w:rPr>
              <w:lastRenderedPageBreak/>
              <w:t>Staniec, I. (2021)</w:t>
            </w:r>
          </w:p>
        </w:tc>
        <w:tc>
          <w:tcPr>
            <w:tcW w:w="1865" w:type="dxa"/>
          </w:tcPr>
          <w:p w:rsidR="007E0341" w:rsidRDefault="00BC1416" w:rsidP="008B338B">
            <w:pPr>
              <w:rPr>
                <w:rFonts w:ascii="Times New Roman" w:hAnsi="Times New Roman"/>
              </w:rPr>
            </w:pPr>
            <w:r w:rsidRPr="00BC1416">
              <w:rPr>
                <w:rFonts w:ascii="Times New Roman" w:hAnsi="Times New Roman"/>
              </w:rPr>
              <w:t>Lean Management in Shared Services</w:t>
            </w:r>
          </w:p>
        </w:tc>
        <w:tc>
          <w:tcPr>
            <w:tcW w:w="3171" w:type="dxa"/>
          </w:tcPr>
          <w:p w:rsidR="007E0341" w:rsidRDefault="00BC1416" w:rsidP="008B338B">
            <w:pPr>
              <w:rPr>
                <w:rFonts w:ascii="Times New Roman" w:hAnsi="Times New Roman"/>
              </w:rPr>
            </w:pPr>
            <w:r w:rsidRPr="00BC1416">
              <w:rPr>
                <w:rFonts w:ascii="Times New Roman" w:hAnsi="Times New Roman"/>
              </w:rPr>
              <w:t>Dissatisfaction with organizational constraints and rigid processes pushes employees toward flexible employment; organizational constraints motivate departure from traditional employment</w:t>
            </w:r>
          </w:p>
        </w:tc>
        <w:tc>
          <w:tcPr>
            <w:tcW w:w="3137" w:type="dxa"/>
          </w:tcPr>
          <w:p w:rsidR="007E0341" w:rsidRDefault="00BC1416" w:rsidP="008B338B">
            <w:pPr>
              <w:rPr>
                <w:rFonts w:ascii="Times New Roman" w:hAnsi="Times New Roman"/>
              </w:rPr>
            </w:pPr>
            <w:r w:rsidRPr="00BC1416">
              <w:rPr>
                <w:rFonts w:ascii="Times New Roman" w:hAnsi="Times New Roman"/>
              </w:rPr>
              <w:t>Autonomy and organizational constraints function as push factors; dissatisfaction with organizational constraints motivates departure from traditional employment</w:t>
            </w:r>
          </w:p>
        </w:tc>
      </w:tr>
      <w:tr w:rsidR="007E0341" w:rsidTr="008B338B">
        <w:tc>
          <w:tcPr>
            <w:tcW w:w="1310" w:type="dxa"/>
          </w:tcPr>
          <w:p w:rsidR="007E0341" w:rsidRDefault="003D5DAD" w:rsidP="008B338B">
            <w:pPr>
              <w:rPr>
                <w:rFonts w:ascii="Times New Roman" w:hAnsi="Times New Roman"/>
              </w:rPr>
            </w:pPr>
            <w:r w:rsidRPr="003D5DAD">
              <w:rPr>
                <w:rFonts w:ascii="Times New Roman" w:hAnsi="Times New Roman"/>
              </w:rPr>
              <w:t>Tong et al. (2021)</w:t>
            </w:r>
          </w:p>
        </w:tc>
        <w:tc>
          <w:tcPr>
            <w:tcW w:w="1865" w:type="dxa"/>
          </w:tcPr>
          <w:p w:rsidR="007E0341" w:rsidRDefault="003D5DAD" w:rsidP="008B338B">
            <w:pPr>
              <w:rPr>
                <w:rFonts w:ascii="Times New Roman" w:hAnsi="Times New Roman"/>
              </w:rPr>
            </w:pPr>
            <w:r w:rsidRPr="003D5DAD">
              <w:rPr>
                <w:rFonts w:ascii="Times New Roman" w:hAnsi="Times New Roman"/>
              </w:rPr>
              <w:t>Digital transformation and workforce strategy</w:t>
            </w:r>
          </w:p>
        </w:tc>
        <w:tc>
          <w:tcPr>
            <w:tcW w:w="3171" w:type="dxa"/>
          </w:tcPr>
          <w:p w:rsidR="007E0341" w:rsidRDefault="003D5DAD" w:rsidP="008B338B">
            <w:pPr>
              <w:rPr>
                <w:rFonts w:ascii="Times New Roman" w:hAnsi="Times New Roman"/>
              </w:rPr>
            </w:pPr>
            <w:r w:rsidRPr="003D5DAD">
              <w:rPr>
                <w:rFonts w:ascii="Times New Roman" w:hAnsi="Times New Roman"/>
              </w:rPr>
              <w:t>Organizational and economic drivers push workers toward independent employment; changing employment structures favor flexibility over traditional roles</w:t>
            </w:r>
          </w:p>
        </w:tc>
        <w:tc>
          <w:tcPr>
            <w:tcW w:w="3137" w:type="dxa"/>
          </w:tcPr>
          <w:p w:rsidR="007E0341" w:rsidRDefault="003D5DAD" w:rsidP="008B338B">
            <w:pPr>
              <w:rPr>
                <w:rFonts w:ascii="Times New Roman" w:hAnsi="Times New Roman"/>
              </w:rPr>
            </w:pPr>
            <w:r w:rsidRPr="003D5DAD">
              <w:rPr>
                <w:rFonts w:ascii="Times New Roman" w:hAnsi="Times New Roman"/>
              </w:rPr>
              <w:t>Economic and organizational drivers push workers toward independent employment structures; conventional employment limitations motivate transition</w:t>
            </w:r>
          </w:p>
        </w:tc>
      </w:tr>
      <w:tr w:rsidR="00664413" w:rsidTr="008B338B">
        <w:tc>
          <w:tcPr>
            <w:tcW w:w="1310" w:type="dxa"/>
          </w:tcPr>
          <w:p w:rsidR="00664413" w:rsidRPr="003D5DAD" w:rsidRDefault="00744F2C" w:rsidP="008B338B">
            <w:pPr>
              <w:rPr>
                <w:rFonts w:ascii="Times New Roman" w:hAnsi="Times New Roman"/>
              </w:rPr>
            </w:pPr>
            <w:r w:rsidRPr="00203A8B">
              <w:rPr>
                <w:rFonts w:ascii="Times New Roman" w:hAnsi="Times New Roman"/>
              </w:rPr>
              <w:t>Gatuslao, J. de la T. (2025).</w:t>
            </w:r>
          </w:p>
        </w:tc>
        <w:tc>
          <w:tcPr>
            <w:tcW w:w="1865" w:type="dxa"/>
          </w:tcPr>
          <w:p w:rsidR="00664413" w:rsidRPr="003D5DAD" w:rsidRDefault="00664413" w:rsidP="008B338B">
            <w:pPr>
              <w:rPr>
                <w:rFonts w:ascii="Times New Roman" w:hAnsi="Times New Roman"/>
              </w:rPr>
            </w:pPr>
            <w:r w:rsidRPr="00664413">
              <w:rPr>
                <w:rFonts w:ascii="Times New Roman" w:hAnsi="Times New Roman"/>
              </w:rPr>
              <w:t>Employment trends and digital entrepreneurship</w:t>
            </w:r>
          </w:p>
        </w:tc>
        <w:tc>
          <w:tcPr>
            <w:tcW w:w="3171" w:type="dxa"/>
          </w:tcPr>
          <w:p w:rsidR="00664413" w:rsidRPr="003D5DAD" w:rsidRDefault="00664413" w:rsidP="008B338B">
            <w:pPr>
              <w:rPr>
                <w:rFonts w:ascii="Times New Roman" w:hAnsi="Times New Roman"/>
              </w:rPr>
            </w:pPr>
            <w:r w:rsidRPr="00664413">
              <w:rPr>
                <w:rFonts w:ascii="Times New Roman" w:hAnsi="Times New Roman"/>
              </w:rPr>
              <w:t>Entrepreneurial motivations and income potential attract workers to self-managed careers; entrepreneurial motivations and income potential attract BPO workers</w:t>
            </w:r>
          </w:p>
        </w:tc>
        <w:tc>
          <w:tcPr>
            <w:tcW w:w="3137" w:type="dxa"/>
          </w:tcPr>
          <w:p w:rsidR="00747B55" w:rsidRPr="00747B55" w:rsidRDefault="00747B55" w:rsidP="008B338B">
            <w:pPr>
              <w:rPr>
                <w:rFonts w:ascii="Times New Roman" w:hAnsi="Times New Roman"/>
              </w:rPr>
            </w:pPr>
            <w:r w:rsidRPr="00747B55">
              <w:rPr>
                <w:rFonts w:ascii="Times New Roman" w:hAnsi="Times New Roman"/>
              </w:rPr>
              <w:t>Economic and entrepreneurial motivations influence decisions significantly; entrepreneurial</w:t>
            </w:r>
            <w:r w:rsidRPr="00747B55">
              <w:rPr>
                <w:rFonts w:ascii="Times New Roman" w:hAnsi="Times New Roman"/>
                <w:b/>
                <w:bCs/>
              </w:rPr>
              <w:t xml:space="preserve"> </w:t>
            </w:r>
            <w:r w:rsidRPr="00747B55">
              <w:rPr>
                <w:rFonts w:ascii="Times New Roman" w:hAnsi="Times New Roman"/>
              </w:rPr>
              <w:t>motivations and income potential attract workers to self-managed careers entrepreneurial motivations and income potential attract workers to self-managed careers</w:t>
            </w:r>
          </w:p>
          <w:p w:rsidR="00664413" w:rsidRPr="003D5DAD" w:rsidRDefault="00664413" w:rsidP="008B338B">
            <w:pPr>
              <w:rPr>
                <w:rFonts w:ascii="Times New Roman" w:hAnsi="Times New Roman"/>
              </w:rPr>
            </w:pPr>
          </w:p>
        </w:tc>
      </w:tr>
      <w:tr w:rsidR="003D4A28" w:rsidTr="008B338B">
        <w:tc>
          <w:tcPr>
            <w:tcW w:w="1310" w:type="dxa"/>
          </w:tcPr>
          <w:p w:rsidR="003D4A28" w:rsidRPr="00664413" w:rsidRDefault="001B36B3" w:rsidP="008B338B">
            <w:pPr>
              <w:rPr>
                <w:rFonts w:ascii="Times New Roman" w:hAnsi="Times New Roman"/>
              </w:rPr>
            </w:pPr>
            <w:r w:rsidRPr="00E718C9">
              <w:rPr>
                <w:rFonts w:ascii="Times New Roman" w:hAnsi="Times New Roman"/>
              </w:rPr>
              <w:t>Oprins, J. H. (2026).</w:t>
            </w:r>
          </w:p>
        </w:tc>
        <w:tc>
          <w:tcPr>
            <w:tcW w:w="1865" w:type="dxa"/>
          </w:tcPr>
          <w:p w:rsidR="003D4A28" w:rsidRPr="00664413" w:rsidRDefault="00266543" w:rsidP="008B338B">
            <w:pPr>
              <w:rPr>
                <w:rFonts w:ascii="Times New Roman" w:hAnsi="Times New Roman"/>
              </w:rPr>
            </w:pPr>
            <w:r w:rsidRPr="00266543">
              <w:rPr>
                <w:rFonts w:ascii="Times New Roman" w:hAnsi="Times New Roman"/>
              </w:rPr>
              <w:t>Future of work and platform labor</w:t>
            </w:r>
          </w:p>
        </w:tc>
        <w:tc>
          <w:tcPr>
            <w:tcW w:w="3171" w:type="dxa"/>
          </w:tcPr>
          <w:p w:rsidR="003D4A28" w:rsidRPr="00664413" w:rsidRDefault="00266543" w:rsidP="008B338B">
            <w:pPr>
              <w:rPr>
                <w:rFonts w:ascii="Times New Roman" w:hAnsi="Times New Roman"/>
              </w:rPr>
            </w:pPr>
            <w:r w:rsidRPr="00266543">
              <w:rPr>
                <w:rFonts w:ascii="Times New Roman" w:hAnsi="Times New Roman"/>
              </w:rPr>
              <w:t>Autonomy and flexible employment drive platform labor adoption; autonomy is a core value driving platform labor adoption</w:t>
            </w:r>
          </w:p>
        </w:tc>
        <w:tc>
          <w:tcPr>
            <w:tcW w:w="3137" w:type="dxa"/>
          </w:tcPr>
          <w:p w:rsidR="003D4A28" w:rsidRPr="00747B55" w:rsidRDefault="00266543" w:rsidP="008B338B">
            <w:pPr>
              <w:rPr>
                <w:rFonts w:ascii="Times New Roman" w:hAnsi="Times New Roman"/>
              </w:rPr>
            </w:pPr>
            <w:r w:rsidRPr="00266543">
              <w:rPr>
                <w:rFonts w:ascii="Times New Roman" w:hAnsi="Times New Roman"/>
              </w:rPr>
              <w:t>Autonomy and organizational constraints function as core values; autonomy drives platform labor adoption and transition decisions</w:t>
            </w:r>
          </w:p>
        </w:tc>
      </w:tr>
    </w:tbl>
    <w:p w:rsidR="00892CDF" w:rsidRDefault="00892CDF" w:rsidP="00410BE9">
      <w:pPr>
        <w:jc w:val="both"/>
        <w:rPr>
          <w:rFonts w:ascii="Times New Roman" w:hAnsi="Times New Roman"/>
        </w:rPr>
      </w:pPr>
    </w:p>
    <w:p w:rsidR="005C364C" w:rsidRPr="005C364C" w:rsidRDefault="005C364C" w:rsidP="00410BE9">
      <w:pPr>
        <w:jc w:val="both"/>
        <w:rPr>
          <w:rFonts w:ascii="Times New Roman" w:hAnsi="Times New Roman"/>
        </w:rPr>
      </w:pPr>
      <w:r w:rsidRPr="005C364C">
        <w:rPr>
          <w:rFonts w:ascii="Times New Roman" w:hAnsi="Times New Roman"/>
        </w:rPr>
        <w:t>This information source provides sufficient variation across quantitative surveys, empirical studies, and qualitative research to support credible conclusions for RQ1.</w:t>
      </w:r>
    </w:p>
    <w:p w:rsidR="005C364C" w:rsidRDefault="005C364C" w:rsidP="00410BE9">
      <w:pPr>
        <w:spacing w:after="0" w:line="240" w:lineRule="auto"/>
        <w:jc w:val="both"/>
        <w:rPr>
          <w:rFonts w:ascii="Times New Roman" w:hAnsi="Times New Roman"/>
        </w:rPr>
      </w:pPr>
      <w:r w:rsidRPr="00181743">
        <w:rPr>
          <w:rFonts w:ascii="Times New Roman" w:hAnsi="Times New Roman"/>
          <w:b/>
          <w:bCs/>
        </w:rPr>
        <w:t>RQ2:</w:t>
      </w:r>
      <w:r>
        <w:rPr>
          <w:rFonts w:ascii="Times New Roman" w:hAnsi="Times New Roman"/>
          <w:b/>
          <w:bCs/>
        </w:rPr>
        <w:t xml:space="preserve"> C</w:t>
      </w:r>
      <w:r w:rsidRPr="00181743">
        <w:rPr>
          <w:rFonts w:ascii="Times New Roman" w:hAnsi="Times New Roman"/>
        </w:rPr>
        <w:t>hallenges and risks are associated with the transition from BPO work to virtual assistance</w:t>
      </w:r>
      <w:r>
        <w:rPr>
          <w:rFonts w:ascii="Times New Roman" w:hAnsi="Times New Roman"/>
        </w:rPr>
        <w:t>.</w:t>
      </w:r>
    </w:p>
    <w:p w:rsidR="00410BE9" w:rsidRDefault="00410BE9" w:rsidP="00410BE9">
      <w:pPr>
        <w:spacing w:after="0" w:line="240" w:lineRule="auto"/>
        <w:jc w:val="both"/>
        <w:rPr>
          <w:rFonts w:ascii="Times New Roman" w:hAnsi="Times New Roman"/>
        </w:rPr>
      </w:pPr>
    </w:p>
    <w:p w:rsidR="00182798" w:rsidRPr="00182798" w:rsidRDefault="00182798" w:rsidP="00182798">
      <w:pPr>
        <w:jc w:val="both"/>
        <w:rPr>
          <w:rFonts w:ascii="Times New Roman" w:hAnsi="Times New Roman"/>
        </w:rPr>
      </w:pPr>
      <w:r w:rsidRPr="00182798">
        <w:rPr>
          <w:rFonts w:ascii="Times New Roman" w:hAnsi="Times New Roman"/>
        </w:rPr>
        <w:t>According to the analyzed studies, transitioning from BPO employment to virtual assistance offers greater flexibility and autonomy but also introduces several challenges that may affect career stability and long-term sustainability (Pavithra et al., 2022; Tong et al., 2021; Kim &amp; Yang, 2022; Oprins, 2026).</w:t>
      </w:r>
    </w:p>
    <w:p w:rsidR="00182798" w:rsidRPr="00182798" w:rsidRDefault="00182798" w:rsidP="00182798">
      <w:pPr>
        <w:jc w:val="both"/>
        <w:rPr>
          <w:rFonts w:ascii="Times New Roman" w:hAnsi="Times New Roman"/>
        </w:rPr>
      </w:pPr>
      <w:r w:rsidRPr="00182798">
        <w:rPr>
          <w:rFonts w:ascii="Times New Roman" w:hAnsi="Times New Roman"/>
        </w:rPr>
        <w:t xml:space="preserve">Financial uncertainty emerged as one of the most significant concerns. Unlike salaried BPO positions, virtual assistance often involves fluctuating workloads and irregular income streams, particularly during the early stages of establishing a client base (Paudel &amp; Kumar, 2021; Oprins, </w:t>
      </w:r>
      <w:r w:rsidRPr="00182798">
        <w:rPr>
          <w:rFonts w:ascii="Times New Roman" w:hAnsi="Times New Roman"/>
        </w:rPr>
        <w:lastRenderedPageBreak/>
        <w:t>2026). Furthermore, independent workers frequently lack employment benefits such as health insurance, paid leave, and retirement plans, increasing their financial vulnerability and exposure to economic risks (Dembińska et al., 2022; Trittin-Ulbrich et al., 2022; Nguyen &amp; Beimborn, 2022).</w:t>
      </w:r>
    </w:p>
    <w:p w:rsidR="00182798" w:rsidRPr="00182798" w:rsidRDefault="00182798" w:rsidP="00182798">
      <w:pPr>
        <w:jc w:val="both"/>
        <w:rPr>
          <w:rFonts w:ascii="Times New Roman" w:hAnsi="Times New Roman"/>
        </w:rPr>
      </w:pPr>
      <w:r w:rsidRPr="00182798">
        <w:rPr>
          <w:rFonts w:ascii="Times New Roman" w:hAnsi="Times New Roman"/>
        </w:rPr>
        <w:t>Another challenge involves securing clients within highly competitive online labor markets. Studies on online freelancing and digital labor indicate that technical expertise alone is often insufficient for success. Workers must also develop strong networking capabilities, personal branding strategies, and client relationship management skills to establish credibility and maintain a sustainable flow of work opportunities (Beerepoot &amp; Oprins, 2022; Oprins, 2026; Staniec, 2021).</w:t>
      </w:r>
    </w:p>
    <w:p w:rsidR="00182798" w:rsidRPr="00182798" w:rsidRDefault="00182798" w:rsidP="00182798">
      <w:pPr>
        <w:jc w:val="both"/>
        <w:rPr>
          <w:rFonts w:ascii="Times New Roman" w:hAnsi="Times New Roman"/>
        </w:rPr>
      </w:pPr>
      <w:r w:rsidRPr="00182798">
        <w:rPr>
          <w:rFonts w:ascii="Times New Roman" w:hAnsi="Times New Roman"/>
        </w:rPr>
        <w:t>The findings further emphasize the importance of self-management. Remote work arrangements can blur the boundaries between professional and personal life, increasing the likelihood of stress, overwork, and productivity-related challenges when appropriate coping mechanisms are not in place (Kim &amp; Yang, 2022; Dembińska et al., 2022; Parmelee &amp; Greer, 2023). The absence of direct organizational supervision may also require workers to exercise greater discipline, time management, and personal accountability.</w:t>
      </w:r>
    </w:p>
    <w:p w:rsidR="00182798" w:rsidRPr="00182798" w:rsidRDefault="00182798" w:rsidP="00182798">
      <w:pPr>
        <w:jc w:val="both"/>
        <w:rPr>
          <w:rFonts w:ascii="Times New Roman" w:hAnsi="Times New Roman"/>
        </w:rPr>
      </w:pPr>
      <w:r w:rsidRPr="00182798">
        <w:rPr>
          <w:rFonts w:ascii="Times New Roman" w:hAnsi="Times New Roman"/>
        </w:rPr>
        <w:t>Rapid technological change presents an additional challenge. Several studies highlighted the need for continuous learning and ongoing skill development to remain competitive in technology-driven labor markets. Workers are expected to adapt to evolving digital platforms, communication technologies, artificial intelligence tools, and changing client expectations (Tong et al., 2021; Patel et al., 2021; von Richthofen et al., 2022; Anshari et al., 2022; Nirala et al., 2022).</w:t>
      </w:r>
    </w:p>
    <w:p w:rsidR="00182798" w:rsidRPr="00182798" w:rsidRDefault="00182798" w:rsidP="00182798">
      <w:pPr>
        <w:jc w:val="both"/>
        <w:rPr>
          <w:rFonts w:ascii="Times New Roman" w:hAnsi="Times New Roman"/>
        </w:rPr>
      </w:pPr>
      <w:r w:rsidRPr="00182798">
        <w:rPr>
          <w:rFonts w:ascii="Times New Roman" w:hAnsi="Times New Roman"/>
        </w:rPr>
        <w:t>Overall, the transition to virtual assistance provides opportunities for greater independence and career flexibility while simultaneously exposing workers to financial uncertainty, employment insecurity, market competition, and the ongoing demands of professional reinvention. Long-term success, therefore, depends not only on technical competence but also on adaptability, resilience, entrepreneurial capabilities, and a commitment to continuous learning (Pavithra et al., 2022; Trittin-Ulbrich et al., 2022; Oprins, 2026).</w:t>
      </w:r>
    </w:p>
    <w:p w:rsidR="00AD763A" w:rsidRDefault="00AD763A" w:rsidP="00E525EA">
      <w:pPr>
        <w:jc w:val="both"/>
        <w:rPr>
          <w:rFonts w:ascii="Times New Roman" w:hAnsi="Times New Roman"/>
        </w:rPr>
      </w:pPr>
      <w:r w:rsidRPr="00604014">
        <w:rPr>
          <w:rFonts w:ascii="Times New Roman" w:hAnsi="Times New Roman"/>
          <w:b/>
          <w:bCs/>
        </w:rPr>
        <w:t>Table 8.</w:t>
      </w:r>
      <w:r w:rsidRPr="00AD763A">
        <w:rPr>
          <w:rFonts w:ascii="Times New Roman" w:hAnsi="Times New Roman"/>
          <w:b/>
          <w:bCs/>
        </w:rPr>
        <w:t xml:space="preserve"> </w:t>
      </w:r>
      <w:r>
        <w:rPr>
          <w:rFonts w:ascii="Times New Roman" w:hAnsi="Times New Roman"/>
          <w:b/>
          <w:bCs/>
        </w:rPr>
        <w:t>C</w:t>
      </w:r>
      <w:r w:rsidRPr="00181743">
        <w:rPr>
          <w:rFonts w:ascii="Times New Roman" w:hAnsi="Times New Roman"/>
        </w:rPr>
        <w:t>hallenges and risks are associated with the transition from BPO work to virtual assistance</w:t>
      </w:r>
      <w:r>
        <w:rPr>
          <w:rFonts w:ascii="Times New Roman" w:hAnsi="Times New Roman"/>
        </w:rPr>
        <w:t>.</w:t>
      </w:r>
    </w:p>
    <w:tbl>
      <w:tblPr>
        <w:tblStyle w:val="TableGrid"/>
        <w:tblW w:w="9498"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03"/>
        <w:gridCol w:w="1959"/>
        <w:gridCol w:w="3400"/>
        <w:gridCol w:w="2736"/>
      </w:tblGrid>
      <w:tr w:rsidR="00EF0FE4" w:rsidTr="008B338B">
        <w:trPr>
          <w:tblHeader/>
        </w:trPr>
        <w:tc>
          <w:tcPr>
            <w:tcW w:w="1403" w:type="dxa"/>
            <w:vAlign w:val="center"/>
          </w:tcPr>
          <w:p w:rsidR="00EF0FE4" w:rsidRPr="00AA6E0E" w:rsidRDefault="007B1473" w:rsidP="00AA6E0E">
            <w:pPr>
              <w:jc w:val="center"/>
              <w:rPr>
                <w:rFonts w:ascii="Times New Roman" w:hAnsi="Times New Roman"/>
                <w:b/>
                <w:bCs/>
              </w:rPr>
            </w:pPr>
            <w:r w:rsidRPr="00AA6E0E">
              <w:rPr>
                <w:rFonts w:ascii="Times New Roman" w:hAnsi="Times New Roman"/>
                <w:b/>
                <w:bCs/>
              </w:rPr>
              <w:t>Study</w:t>
            </w:r>
          </w:p>
        </w:tc>
        <w:tc>
          <w:tcPr>
            <w:tcW w:w="1959" w:type="dxa"/>
            <w:vAlign w:val="center"/>
          </w:tcPr>
          <w:p w:rsidR="00EF0FE4" w:rsidRPr="00AA6E0E" w:rsidRDefault="00520136" w:rsidP="00AA6E0E">
            <w:pPr>
              <w:jc w:val="center"/>
              <w:rPr>
                <w:rFonts w:ascii="Times New Roman" w:hAnsi="Times New Roman"/>
                <w:b/>
                <w:bCs/>
              </w:rPr>
            </w:pPr>
            <w:r w:rsidRPr="00AA6E0E">
              <w:rPr>
                <w:rFonts w:ascii="Times New Roman" w:hAnsi="Times New Roman"/>
                <w:b/>
                <w:bCs/>
              </w:rPr>
              <w:t>Influencing Factors</w:t>
            </w:r>
          </w:p>
        </w:tc>
        <w:tc>
          <w:tcPr>
            <w:tcW w:w="3400" w:type="dxa"/>
            <w:vAlign w:val="center"/>
          </w:tcPr>
          <w:p w:rsidR="00EF0FE4" w:rsidRPr="00AA6E0E" w:rsidRDefault="007507AF" w:rsidP="00AA6E0E">
            <w:pPr>
              <w:jc w:val="center"/>
              <w:rPr>
                <w:rFonts w:ascii="Times New Roman" w:hAnsi="Times New Roman"/>
                <w:b/>
                <w:bCs/>
              </w:rPr>
            </w:pPr>
            <w:r w:rsidRPr="00AA6E0E">
              <w:rPr>
                <w:rFonts w:ascii="Times New Roman" w:hAnsi="Times New Roman"/>
                <w:b/>
                <w:bCs/>
              </w:rPr>
              <w:t>Key Findings</w:t>
            </w:r>
          </w:p>
        </w:tc>
        <w:tc>
          <w:tcPr>
            <w:tcW w:w="2736" w:type="dxa"/>
            <w:vAlign w:val="center"/>
          </w:tcPr>
          <w:p w:rsidR="00EF0FE4" w:rsidRPr="00AA6E0E" w:rsidRDefault="00935EF3" w:rsidP="00CE4DA2">
            <w:pPr>
              <w:jc w:val="center"/>
              <w:rPr>
                <w:rFonts w:ascii="Times New Roman" w:hAnsi="Times New Roman"/>
                <w:b/>
                <w:bCs/>
              </w:rPr>
            </w:pPr>
            <w:r w:rsidRPr="00AA6E0E">
              <w:rPr>
                <w:rFonts w:ascii="Times New Roman" w:hAnsi="Times New Roman"/>
                <w:b/>
                <w:bCs/>
              </w:rPr>
              <w:t>Impact</w:t>
            </w:r>
          </w:p>
        </w:tc>
      </w:tr>
      <w:tr w:rsidR="00EF0FE4" w:rsidTr="008B338B">
        <w:tc>
          <w:tcPr>
            <w:tcW w:w="1403" w:type="dxa"/>
          </w:tcPr>
          <w:p w:rsidR="00EF0FE4" w:rsidRDefault="00892CDF" w:rsidP="00E525EA">
            <w:pPr>
              <w:jc w:val="both"/>
              <w:rPr>
                <w:rFonts w:ascii="Times New Roman" w:hAnsi="Times New Roman"/>
              </w:rPr>
            </w:pPr>
            <w:r w:rsidRPr="00892CDF">
              <w:rPr>
                <w:rFonts w:ascii="Times New Roman" w:hAnsi="Times New Roman"/>
              </w:rPr>
              <w:t>Dembińska et al. (2022)</w:t>
            </w:r>
          </w:p>
        </w:tc>
        <w:tc>
          <w:tcPr>
            <w:tcW w:w="1959" w:type="dxa"/>
          </w:tcPr>
          <w:p w:rsidR="00EF0FE4" w:rsidRDefault="00892CDF" w:rsidP="00E525EA">
            <w:pPr>
              <w:jc w:val="both"/>
              <w:rPr>
                <w:rFonts w:ascii="Times New Roman" w:hAnsi="Times New Roman"/>
              </w:rPr>
            </w:pPr>
            <w:r w:rsidRPr="00892CDF">
              <w:rPr>
                <w:rFonts w:ascii="Times New Roman" w:hAnsi="Times New Roman"/>
              </w:rPr>
              <w:t>Employee well-being and work conditions</w:t>
            </w:r>
          </w:p>
        </w:tc>
        <w:tc>
          <w:tcPr>
            <w:tcW w:w="3400" w:type="dxa"/>
          </w:tcPr>
          <w:p w:rsidR="00EF0FE4" w:rsidRDefault="00892CDF" w:rsidP="00E525EA">
            <w:pPr>
              <w:jc w:val="both"/>
              <w:rPr>
                <w:rFonts w:ascii="Times New Roman" w:hAnsi="Times New Roman"/>
              </w:rPr>
            </w:pPr>
            <w:r w:rsidRPr="00892CDF">
              <w:rPr>
                <w:rFonts w:ascii="Times New Roman" w:hAnsi="Times New Roman"/>
              </w:rPr>
              <w:t>Remote work improves flexibility but may create psychological strain and reduced organizational support.</w:t>
            </w:r>
          </w:p>
        </w:tc>
        <w:tc>
          <w:tcPr>
            <w:tcW w:w="2736" w:type="dxa"/>
          </w:tcPr>
          <w:p w:rsidR="00EF0FE4" w:rsidRDefault="00CE4DA2" w:rsidP="00E525EA">
            <w:pPr>
              <w:jc w:val="both"/>
              <w:rPr>
                <w:rFonts w:ascii="Times New Roman" w:hAnsi="Times New Roman"/>
              </w:rPr>
            </w:pPr>
            <w:r w:rsidRPr="00CE4DA2">
              <w:rPr>
                <w:rFonts w:ascii="Times New Roman" w:hAnsi="Times New Roman"/>
              </w:rPr>
              <w:t>Identifies work-life boundary issues, reduced organizational support, and employment security concerns.</w:t>
            </w:r>
          </w:p>
        </w:tc>
      </w:tr>
      <w:tr w:rsidR="00EF0FE4" w:rsidTr="008B338B">
        <w:tc>
          <w:tcPr>
            <w:tcW w:w="1403" w:type="dxa"/>
          </w:tcPr>
          <w:p w:rsidR="00EF0FE4" w:rsidRDefault="0000461B" w:rsidP="0000461B">
            <w:pPr>
              <w:jc w:val="center"/>
              <w:rPr>
                <w:rFonts w:ascii="Times New Roman" w:hAnsi="Times New Roman"/>
              </w:rPr>
            </w:pPr>
            <w:r w:rsidRPr="0000461B">
              <w:rPr>
                <w:rFonts w:ascii="Times New Roman" w:hAnsi="Times New Roman"/>
              </w:rPr>
              <w:t xml:space="preserve">Parmelee et </w:t>
            </w:r>
            <w:r w:rsidRPr="0000461B">
              <w:rPr>
                <w:rFonts w:ascii="Times New Roman" w:hAnsi="Times New Roman"/>
              </w:rPr>
              <w:lastRenderedPageBreak/>
              <w:t>al. (2023)</w:t>
            </w:r>
          </w:p>
        </w:tc>
        <w:tc>
          <w:tcPr>
            <w:tcW w:w="1959" w:type="dxa"/>
          </w:tcPr>
          <w:p w:rsidR="00EF0FE4" w:rsidRDefault="0000461B" w:rsidP="0000461B">
            <w:pPr>
              <w:jc w:val="center"/>
              <w:rPr>
                <w:rFonts w:ascii="Times New Roman" w:hAnsi="Times New Roman"/>
              </w:rPr>
            </w:pPr>
            <w:r w:rsidRPr="0000461B">
              <w:rPr>
                <w:rFonts w:ascii="Times New Roman" w:hAnsi="Times New Roman"/>
              </w:rPr>
              <w:lastRenderedPageBreak/>
              <w:t xml:space="preserve">Corporate </w:t>
            </w:r>
            <w:r w:rsidRPr="0000461B">
              <w:rPr>
                <w:rFonts w:ascii="Times New Roman" w:hAnsi="Times New Roman"/>
              </w:rPr>
              <w:lastRenderedPageBreak/>
              <w:t>responses to changing work environments</w:t>
            </w:r>
          </w:p>
        </w:tc>
        <w:tc>
          <w:tcPr>
            <w:tcW w:w="3400" w:type="dxa"/>
          </w:tcPr>
          <w:p w:rsidR="00EF0FE4" w:rsidRDefault="0000461B" w:rsidP="00E525EA">
            <w:pPr>
              <w:jc w:val="both"/>
              <w:rPr>
                <w:rFonts w:ascii="Times New Roman" w:hAnsi="Times New Roman"/>
              </w:rPr>
            </w:pPr>
            <w:r w:rsidRPr="0000461B">
              <w:rPr>
                <w:rFonts w:ascii="Times New Roman" w:hAnsi="Times New Roman"/>
              </w:rPr>
              <w:lastRenderedPageBreak/>
              <w:t xml:space="preserve">Remote work arrangements </w:t>
            </w:r>
            <w:r w:rsidRPr="0000461B">
              <w:rPr>
                <w:rFonts w:ascii="Times New Roman" w:hAnsi="Times New Roman"/>
              </w:rPr>
              <w:lastRenderedPageBreak/>
              <w:t>require greater employee self-management and accountability.</w:t>
            </w:r>
          </w:p>
        </w:tc>
        <w:tc>
          <w:tcPr>
            <w:tcW w:w="2736" w:type="dxa"/>
          </w:tcPr>
          <w:p w:rsidR="00EF0FE4" w:rsidRDefault="0000461B" w:rsidP="00E525EA">
            <w:pPr>
              <w:jc w:val="both"/>
              <w:rPr>
                <w:rFonts w:ascii="Times New Roman" w:hAnsi="Times New Roman"/>
              </w:rPr>
            </w:pPr>
            <w:r w:rsidRPr="0000461B">
              <w:rPr>
                <w:rFonts w:ascii="Times New Roman" w:hAnsi="Times New Roman"/>
              </w:rPr>
              <w:lastRenderedPageBreak/>
              <w:t xml:space="preserve">Reveals risks related to </w:t>
            </w:r>
            <w:r w:rsidRPr="0000461B">
              <w:rPr>
                <w:rFonts w:ascii="Times New Roman" w:hAnsi="Times New Roman"/>
              </w:rPr>
              <w:lastRenderedPageBreak/>
              <w:t>productivity management, professional isolation, and self-discipline.</w:t>
            </w:r>
          </w:p>
        </w:tc>
      </w:tr>
      <w:tr w:rsidR="00EF0FE4" w:rsidTr="008B338B">
        <w:tc>
          <w:tcPr>
            <w:tcW w:w="1403" w:type="dxa"/>
          </w:tcPr>
          <w:p w:rsidR="00EF0FE4" w:rsidRDefault="0000461B" w:rsidP="00E525EA">
            <w:pPr>
              <w:jc w:val="both"/>
              <w:rPr>
                <w:rFonts w:ascii="Times New Roman" w:hAnsi="Times New Roman"/>
              </w:rPr>
            </w:pPr>
            <w:r w:rsidRPr="0000461B">
              <w:rPr>
                <w:rFonts w:ascii="Times New Roman" w:hAnsi="Times New Roman"/>
              </w:rPr>
              <w:lastRenderedPageBreak/>
              <w:t>Kim &amp; Yang (2022)</w:t>
            </w:r>
          </w:p>
        </w:tc>
        <w:tc>
          <w:tcPr>
            <w:tcW w:w="1959" w:type="dxa"/>
          </w:tcPr>
          <w:p w:rsidR="00EF0FE4" w:rsidRDefault="000D4524" w:rsidP="00E525EA">
            <w:pPr>
              <w:jc w:val="both"/>
              <w:rPr>
                <w:rFonts w:ascii="Times New Roman" w:hAnsi="Times New Roman"/>
              </w:rPr>
            </w:pPr>
            <w:r w:rsidRPr="000D4524">
              <w:rPr>
                <w:rFonts w:ascii="Times New Roman" w:hAnsi="Times New Roman"/>
              </w:rPr>
              <w:t>Remote work satisfaction and outcomes</w:t>
            </w:r>
          </w:p>
        </w:tc>
        <w:tc>
          <w:tcPr>
            <w:tcW w:w="3400" w:type="dxa"/>
          </w:tcPr>
          <w:p w:rsidR="00EF0FE4" w:rsidRDefault="000D4524" w:rsidP="00E525EA">
            <w:pPr>
              <w:jc w:val="both"/>
              <w:rPr>
                <w:rFonts w:ascii="Times New Roman" w:hAnsi="Times New Roman"/>
              </w:rPr>
            </w:pPr>
            <w:r w:rsidRPr="000D4524">
              <w:rPr>
                <w:rFonts w:ascii="Times New Roman" w:hAnsi="Times New Roman"/>
              </w:rPr>
              <w:t>Flexible work arrangements may blur personal and professional boundaries.</w:t>
            </w:r>
          </w:p>
        </w:tc>
        <w:tc>
          <w:tcPr>
            <w:tcW w:w="2736" w:type="dxa"/>
          </w:tcPr>
          <w:p w:rsidR="00EF0FE4" w:rsidRDefault="000D4524" w:rsidP="00E525EA">
            <w:pPr>
              <w:jc w:val="both"/>
              <w:rPr>
                <w:rFonts w:ascii="Times New Roman" w:hAnsi="Times New Roman"/>
              </w:rPr>
            </w:pPr>
            <w:r w:rsidRPr="000D4524">
              <w:rPr>
                <w:rFonts w:ascii="Times New Roman" w:hAnsi="Times New Roman"/>
              </w:rPr>
              <w:t>Highlights stress, burnout, and self-management challenges associated with remote work.</w:t>
            </w:r>
          </w:p>
        </w:tc>
      </w:tr>
      <w:tr w:rsidR="00EF0FE4" w:rsidTr="008B338B">
        <w:tc>
          <w:tcPr>
            <w:tcW w:w="1403" w:type="dxa"/>
          </w:tcPr>
          <w:p w:rsidR="00EF0FE4" w:rsidRDefault="000D4524" w:rsidP="00E525EA">
            <w:pPr>
              <w:jc w:val="both"/>
              <w:rPr>
                <w:rFonts w:ascii="Times New Roman" w:hAnsi="Times New Roman"/>
              </w:rPr>
            </w:pPr>
            <w:r w:rsidRPr="000D4524">
              <w:rPr>
                <w:rFonts w:ascii="Times New Roman" w:hAnsi="Times New Roman"/>
              </w:rPr>
              <w:t>Paudel &amp; Kumar (2021)</w:t>
            </w:r>
          </w:p>
        </w:tc>
        <w:tc>
          <w:tcPr>
            <w:tcW w:w="1959" w:type="dxa"/>
          </w:tcPr>
          <w:p w:rsidR="00EF0FE4" w:rsidRDefault="000D4524" w:rsidP="00E525EA">
            <w:pPr>
              <w:jc w:val="both"/>
              <w:rPr>
                <w:rFonts w:ascii="Times New Roman" w:hAnsi="Times New Roman"/>
              </w:rPr>
            </w:pPr>
            <w:r w:rsidRPr="000D4524">
              <w:rPr>
                <w:rFonts w:ascii="Times New Roman" w:hAnsi="Times New Roman"/>
              </w:rPr>
              <w:t>Ethics and future employment models</w:t>
            </w:r>
          </w:p>
        </w:tc>
        <w:tc>
          <w:tcPr>
            <w:tcW w:w="3400" w:type="dxa"/>
          </w:tcPr>
          <w:p w:rsidR="00EF0FE4" w:rsidRDefault="00561031" w:rsidP="00E525EA">
            <w:pPr>
              <w:jc w:val="both"/>
              <w:rPr>
                <w:rFonts w:ascii="Times New Roman" w:hAnsi="Times New Roman"/>
              </w:rPr>
            </w:pPr>
            <w:r w:rsidRPr="00561031">
              <w:rPr>
                <w:rFonts w:ascii="Times New Roman" w:hAnsi="Times New Roman"/>
              </w:rPr>
              <w:t>Independent workers often experience fewer protections than traditional employees.</w:t>
            </w:r>
          </w:p>
        </w:tc>
        <w:tc>
          <w:tcPr>
            <w:tcW w:w="2736" w:type="dxa"/>
          </w:tcPr>
          <w:p w:rsidR="00EF0FE4" w:rsidRDefault="00561031" w:rsidP="00E525EA">
            <w:pPr>
              <w:jc w:val="both"/>
              <w:rPr>
                <w:rFonts w:ascii="Times New Roman" w:hAnsi="Times New Roman"/>
              </w:rPr>
            </w:pPr>
            <w:r w:rsidRPr="00561031">
              <w:rPr>
                <w:rFonts w:ascii="Times New Roman" w:hAnsi="Times New Roman"/>
              </w:rPr>
              <w:t>Highlights employment precarity, lack of benefits, and job insecurity.</w:t>
            </w:r>
          </w:p>
        </w:tc>
      </w:tr>
      <w:tr w:rsidR="00EF0FE4" w:rsidTr="008B338B">
        <w:tc>
          <w:tcPr>
            <w:tcW w:w="1403" w:type="dxa"/>
          </w:tcPr>
          <w:p w:rsidR="00EF0FE4" w:rsidRDefault="00BA4E4E" w:rsidP="00E525EA">
            <w:pPr>
              <w:jc w:val="both"/>
              <w:rPr>
                <w:rFonts w:ascii="Times New Roman" w:hAnsi="Times New Roman"/>
              </w:rPr>
            </w:pPr>
            <w:r w:rsidRPr="00BA4E4E">
              <w:rPr>
                <w:rFonts w:ascii="Times New Roman" w:hAnsi="Times New Roman"/>
              </w:rPr>
              <w:t>Staniec (2021)</w:t>
            </w:r>
          </w:p>
        </w:tc>
        <w:tc>
          <w:tcPr>
            <w:tcW w:w="1959" w:type="dxa"/>
          </w:tcPr>
          <w:p w:rsidR="00EF0FE4" w:rsidRDefault="00561031" w:rsidP="00E525EA">
            <w:pPr>
              <w:jc w:val="both"/>
              <w:rPr>
                <w:rFonts w:ascii="Times New Roman" w:hAnsi="Times New Roman"/>
              </w:rPr>
            </w:pPr>
            <w:r w:rsidRPr="00561031">
              <w:rPr>
                <w:rFonts w:ascii="Times New Roman" w:hAnsi="Times New Roman"/>
              </w:rPr>
              <w:t>Digital platforms and information work</w:t>
            </w:r>
          </w:p>
        </w:tc>
        <w:tc>
          <w:tcPr>
            <w:tcW w:w="3400" w:type="dxa"/>
          </w:tcPr>
          <w:p w:rsidR="00EF0FE4" w:rsidRDefault="00561031" w:rsidP="00E525EA">
            <w:pPr>
              <w:jc w:val="both"/>
              <w:rPr>
                <w:rFonts w:ascii="Times New Roman" w:hAnsi="Times New Roman"/>
              </w:rPr>
            </w:pPr>
            <w:r w:rsidRPr="00561031">
              <w:rPr>
                <w:rFonts w:ascii="Times New Roman" w:hAnsi="Times New Roman"/>
              </w:rPr>
              <w:t>Platform-based work increases competition among workers.</w:t>
            </w:r>
          </w:p>
        </w:tc>
        <w:tc>
          <w:tcPr>
            <w:tcW w:w="2736" w:type="dxa"/>
          </w:tcPr>
          <w:p w:rsidR="00EF0FE4" w:rsidRDefault="00561031" w:rsidP="00E525EA">
            <w:pPr>
              <w:jc w:val="both"/>
              <w:rPr>
                <w:rFonts w:ascii="Times New Roman" w:hAnsi="Times New Roman"/>
              </w:rPr>
            </w:pPr>
            <w:r w:rsidRPr="00561031">
              <w:rPr>
                <w:rFonts w:ascii="Times New Roman" w:hAnsi="Times New Roman"/>
              </w:rPr>
              <w:t>Demonstrates challenges related to client acquisition and intense market competition.</w:t>
            </w:r>
          </w:p>
        </w:tc>
      </w:tr>
      <w:tr w:rsidR="00EF0FE4" w:rsidTr="008B338B">
        <w:tc>
          <w:tcPr>
            <w:tcW w:w="1403" w:type="dxa"/>
          </w:tcPr>
          <w:p w:rsidR="00EF0FE4" w:rsidRDefault="009246EC" w:rsidP="00E525EA">
            <w:pPr>
              <w:jc w:val="both"/>
              <w:rPr>
                <w:rFonts w:ascii="Times New Roman" w:hAnsi="Times New Roman"/>
              </w:rPr>
            </w:pPr>
            <w:r w:rsidRPr="009246EC">
              <w:rPr>
                <w:rFonts w:ascii="Times New Roman" w:hAnsi="Times New Roman"/>
              </w:rPr>
              <w:t>Zaporowska &amp; Szczepański (2022)</w:t>
            </w:r>
          </w:p>
        </w:tc>
        <w:tc>
          <w:tcPr>
            <w:tcW w:w="1959" w:type="dxa"/>
          </w:tcPr>
          <w:p w:rsidR="00EF0FE4" w:rsidRDefault="006037FD" w:rsidP="00E525EA">
            <w:pPr>
              <w:jc w:val="both"/>
              <w:rPr>
                <w:rFonts w:ascii="Times New Roman" w:hAnsi="Times New Roman"/>
              </w:rPr>
            </w:pPr>
            <w:r w:rsidRPr="006037FD">
              <w:rPr>
                <w:rFonts w:ascii="Times New Roman" w:hAnsi="Times New Roman"/>
              </w:rPr>
              <w:t>Sustainable employment practices</w:t>
            </w:r>
          </w:p>
        </w:tc>
        <w:tc>
          <w:tcPr>
            <w:tcW w:w="3400" w:type="dxa"/>
          </w:tcPr>
          <w:p w:rsidR="00EF0FE4" w:rsidRDefault="006037FD" w:rsidP="00E525EA">
            <w:pPr>
              <w:jc w:val="both"/>
              <w:rPr>
                <w:rFonts w:ascii="Times New Roman" w:hAnsi="Times New Roman"/>
              </w:rPr>
            </w:pPr>
            <w:r w:rsidRPr="006037FD">
              <w:rPr>
                <w:rFonts w:ascii="Times New Roman" w:hAnsi="Times New Roman"/>
              </w:rPr>
              <w:t>Flexible work can improve autonomy but may reduce employment stability.</w:t>
            </w:r>
          </w:p>
        </w:tc>
        <w:tc>
          <w:tcPr>
            <w:tcW w:w="2736" w:type="dxa"/>
          </w:tcPr>
          <w:p w:rsidR="00EF0FE4" w:rsidRDefault="006037FD" w:rsidP="00E525EA">
            <w:pPr>
              <w:jc w:val="both"/>
              <w:rPr>
                <w:rFonts w:ascii="Times New Roman" w:hAnsi="Times New Roman"/>
              </w:rPr>
            </w:pPr>
            <w:r w:rsidRPr="006037FD">
              <w:rPr>
                <w:rFonts w:ascii="Times New Roman" w:hAnsi="Times New Roman"/>
              </w:rPr>
              <w:t>Highlights the trade-off between independence and employment security.</w:t>
            </w:r>
          </w:p>
        </w:tc>
      </w:tr>
      <w:tr w:rsidR="00EF0FE4" w:rsidTr="008B338B">
        <w:tc>
          <w:tcPr>
            <w:tcW w:w="1403" w:type="dxa"/>
          </w:tcPr>
          <w:p w:rsidR="00EF0FE4" w:rsidRDefault="001B36B3" w:rsidP="00E525EA">
            <w:pPr>
              <w:jc w:val="both"/>
              <w:rPr>
                <w:rFonts w:ascii="Times New Roman" w:hAnsi="Times New Roman"/>
              </w:rPr>
            </w:pPr>
            <w:r w:rsidRPr="00E718C9">
              <w:rPr>
                <w:rFonts w:ascii="Times New Roman" w:hAnsi="Times New Roman"/>
              </w:rPr>
              <w:t>Oprins, J. H. (2026).</w:t>
            </w:r>
          </w:p>
        </w:tc>
        <w:tc>
          <w:tcPr>
            <w:tcW w:w="1959" w:type="dxa"/>
          </w:tcPr>
          <w:p w:rsidR="00EF0FE4" w:rsidRDefault="007F4935" w:rsidP="00E525EA">
            <w:pPr>
              <w:jc w:val="both"/>
              <w:rPr>
                <w:rFonts w:ascii="Times New Roman" w:hAnsi="Times New Roman"/>
              </w:rPr>
            </w:pPr>
            <w:r w:rsidRPr="007F4935">
              <w:rPr>
                <w:rFonts w:ascii="Times New Roman" w:hAnsi="Times New Roman"/>
              </w:rPr>
              <w:t>Platform labor and future work</w:t>
            </w:r>
          </w:p>
        </w:tc>
        <w:tc>
          <w:tcPr>
            <w:tcW w:w="3400" w:type="dxa"/>
          </w:tcPr>
          <w:p w:rsidR="00EF0FE4" w:rsidRDefault="007F4935" w:rsidP="00E525EA">
            <w:pPr>
              <w:jc w:val="both"/>
              <w:rPr>
                <w:rFonts w:ascii="Times New Roman" w:hAnsi="Times New Roman"/>
              </w:rPr>
            </w:pPr>
            <w:r w:rsidRPr="007F4935">
              <w:rPr>
                <w:rFonts w:ascii="Times New Roman" w:hAnsi="Times New Roman"/>
              </w:rPr>
              <w:t>Independent workers experience income volatility and limited labor protections.</w:t>
            </w:r>
          </w:p>
        </w:tc>
        <w:tc>
          <w:tcPr>
            <w:tcW w:w="2736" w:type="dxa"/>
          </w:tcPr>
          <w:p w:rsidR="00EF0FE4" w:rsidRDefault="007F4935" w:rsidP="00E525EA">
            <w:pPr>
              <w:jc w:val="both"/>
              <w:rPr>
                <w:rFonts w:ascii="Times New Roman" w:hAnsi="Times New Roman"/>
              </w:rPr>
            </w:pPr>
            <w:r w:rsidRPr="007F4935">
              <w:rPr>
                <w:rFonts w:ascii="Times New Roman" w:hAnsi="Times New Roman"/>
              </w:rPr>
              <w:t>Provides strong evidence of financial risk, employment insecurity, and vulnerability in platform work.</w:t>
            </w:r>
          </w:p>
        </w:tc>
      </w:tr>
      <w:tr w:rsidR="00EF0FE4" w:rsidTr="008B338B">
        <w:tc>
          <w:tcPr>
            <w:tcW w:w="1403" w:type="dxa"/>
          </w:tcPr>
          <w:p w:rsidR="00EF0FE4" w:rsidRDefault="00744F2C" w:rsidP="00E525EA">
            <w:pPr>
              <w:jc w:val="both"/>
              <w:rPr>
                <w:rFonts w:ascii="Times New Roman" w:hAnsi="Times New Roman"/>
              </w:rPr>
            </w:pPr>
            <w:r w:rsidRPr="00203A8B">
              <w:rPr>
                <w:rFonts w:ascii="Times New Roman" w:hAnsi="Times New Roman"/>
              </w:rPr>
              <w:t>Gatuslao, J. de la T. (2025).</w:t>
            </w:r>
          </w:p>
        </w:tc>
        <w:tc>
          <w:tcPr>
            <w:tcW w:w="1959" w:type="dxa"/>
          </w:tcPr>
          <w:p w:rsidR="00EF0FE4" w:rsidRDefault="007F4935" w:rsidP="00E525EA">
            <w:pPr>
              <w:jc w:val="both"/>
              <w:rPr>
                <w:rFonts w:ascii="Times New Roman" w:hAnsi="Times New Roman"/>
              </w:rPr>
            </w:pPr>
            <w:r w:rsidRPr="007F4935">
              <w:rPr>
                <w:rFonts w:ascii="Times New Roman" w:hAnsi="Times New Roman"/>
              </w:rPr>
              <w:t>Digital transformation and workforce restructuring</w:t>
            </w:r>
          </w:p>
        </w:tc>
        <w:tc>
          <w:tcPr>
            <w:tcW w:w="3400" w:type="dxa"/>
          </w:tcPr>
          <w:p w:rsidR="00EF0FE4" w:rsidRDefault="00B46F6D" w:rsidP="00E525EA">
            <w:pPr>
              <w:jc w:val="both"/>
              <w:rPr>
                <w:rFonts w:ascii="Times New Roman" w:hAnsi="Times New Roman"/>
              </w:rPr>
            </w:pPr>
            <w:r w:rsidRPr="00B46F6D">
              <w:rPr>
                <w:rFonts w:ascii="Times New Roman" w:hAnsi="Times New Roman"/>
              </w:rPr>
              <w:t>Technological changes reshape job roles and require workers to acquire new competencies.</w:t>
            </w:r>
          </w:p>
        </w:tc>
        <w:tc>
          <w:tcPr>
            <w:tcW w:w="2736" w:type="dxa"/>
          </w:tcPr>
          <w:p w:rsidR="00EF0FE4" w:rsidRDefault="00B46F6D" w:rsidP="00E525EA">
            <w:pPr>
              <w:jc w:val="both"/>
              <w:rPr>
                <w:rFonts w:ascii="Times New Roman" w:hAnsi="Times New Roman"/>
              </w:rPr>
            </w:pPr>
            <w:r w:rsidRPr="00B46F6D">
              <w:rPr>
                <w:rFonts w:ascii="Times New Roman" w:hAnsi="Times New Roman"/>
              </w:rPr>
              <w:t>Demonstrates the risk of skill obsolescence and the need for continuous upskilling.</w:t>
            </w:r>
          </w:p>
        </w:tc>
      </w:tr>
      <w:tr w:rsidR="00EF0FE4" w:rsidTr="008B338B">
        <w:tc>
          <w:tcPr>
            <w:tcW w:w="1403" w:type="dxa"/>
          </w:tcPr>
          <w:p w:rsidR="00EF0FE4" w:rsidRPr="00824F71" w:rsidRDefault="00824F71" w:rsidP="00E525EA">
            <w:pPr>
              <w:jc w:val="both"/>
              <w:rPr>
                <w:rFonts w:ascii="Times New Roman" w:hAnsi="Times New Roman"/>
              </w:rPr>
            </w:pPr>
            <w:r w:rsidRPr="00824F71">
              <w:rPr>
                <w:rFonts w:ascii="Times New Roman" w:hAnsi="Times New Roman"/>
              </w:rPr>
              <w:t>Patel et al. (2021)</w:t>
            </w:r>
          </w:p>
        </w:tc>
        <w:tc>
          <w:tcPr>
            <w:tcW w:w="1959" w:type="dxa"/>
          </w:tcPr>
          <w:p w:rsidR="00EF0FE4" w:rsidRDefault="00B46F6D" w:rsidP="00E525EA">
            <w:pPr>
              <w:jc w:val="both"/>
              <w:rPr>
                <w:rFonts w:ascii="Times New Roman" w:hAnsi="Times New Roman"/>
              </w:rPr>
            </w:pPr>
            <w:r w:rsidRPr="00B46F6D">
              <w:rPr>
                <w:rFonts w:ascii="Times New Roman" w:hAnsi="Times New Roman"/>
              </w:rPr>
              <w:t>Digital work and information systems</w:t>
            </w:r>
          </w:p>
        </w:tc>
        <w:tc>
          <w:tcPr>
            <w:tcW w:w="3400" w:type="dxa"/>
          </w:tcPr>
          <w:p w:rsidR="00EF0FE4" w:rsidRDefault="00B46F6D" w:rsidP="00E525EA">
            <w:pPr>
              <w:jc w:val="both"/>
              <w:rPr>
                <w:rFonts w:ascii="Times New Roman" w:hAnsi="Times New Roman"/>
              </w:rPr>
            </w:pPr>
            <w:r w:rsidRPr="00B46F6D">
              <w:rPr>
                <w:rFonts w:ascii="Times New Roman" w:hAnsi="Times New Roman"/>
              </w:rPr>
              <w:t>Digital work success depends on technological competence and system adaptability.</w:t>
            </w:r>
          </w:p>
        </w:tc>
        <w:tc>
          <w:tcPr>
            <w:tcW w:w="2736" w:type="dxa"/>
          </w:tcPr>
          <w:p w:rsidR="00EF0FE4" w:rsidRDefault="00B46F6D" w:rsidP="00E525EA">
            <w:pPr>
              <w:jc w:val="both"/>
              <w:rPr>
                <w:rFonts w:ascii="Times New Roman" w:hAnsi="Times New Roman"/>
              </w:rPr>
            </w:pPr>
            <w:r w:rsidRPr="00B46F6D">
              <w:rPr>
                <w:rFonts w:ascii="Times New Roman" w:hAnsi="Times New Roman"/>
              </w:rPr>
              <w:t>Identifies technology-related barriers and continuous learning demands.</w:t>
            </w:r>
          </w:p>
        </w:tc>
      </w:tr>
    </w:tbl>
    <w:p w:rsidR="00A00E46" w:rsidRDefault="00A00E46" w:rsidP="00E525EA">
      <w:pPr>
        <w:jc w:val="both"/>
        <w:rPr>
          <w:rFonts w:ascii="Times New Roman" w:hAnsi="Times New Roman"/>
        </w:rPr>
      </w:pPr>
    </w:p>
    <w:p w:rsidR="009E2692" w:rsidRDefault="009E2692" w:rsidP="00E525EA">
      <w:pPr>
        <w:jc w:val="both"/>
        <w:rPr>
          <w:rFonts w:ascii="Times New Roman" w:hAnsi="Times New Roman"/>
          <w:b/>
          <w:bCs/>
        </w:rPr>
      </w:pPr>
      <w:r>
        <w:rPr>
          <w:rFonts w:ascii="Times New Roman" w:hAnsi="Times New Roman"/>
        </w:rPr>
        <w:t xml:space="preserve">The findings shows that </w:t>
      </w:r>
      <w:r w:rsidRPr="009E2692">
        <w:rPr>
          <w:rFonts w:ascii="Times New Roman" w:hAnsi="Times New Roman"/>
        </w:rPr>
        <w:t>the strongest evidence suggests that although virtual assistance offers greater flexibility and autonomy, it also exposes workers to financial risks, employment precarity, intense market competition, self-management pressures, and the ongoing need for continuous skill development.</w:t>
      </w:r>
      <w:r w:rsidRPr="009E2692">
        <w:rPr>
          <w:rFonts w:ascii="Times New Roman" w:hAnsi="Times New Roman"/>
          <w:b/>
          <w:bCs/>
        </w:rPr>
        <w:t xml:space="preserve"> </w:t>
      </w:r>
    </w:p>
    <w:p w:rsidR="00AD763A" w:rsidRDefault="00B8634B" w:rsidP="00E525EA">
      <w:pPr>
        <w:jc w:val="both"/>
        <w:rPr>
          <w:rFonts w:ascii="Times New Roman" w:hAnsi="Times New Roman"/>
          <w:b/>
          <w:bCs/>
        </w:rPr>
      </w:pPr>
      <w:r w:rsidRPr="00B8634B">
        <w:rPr>
          <w:rFonts w:ascii="Times New Roman" w:hAnsi="Times New Roman"/>
          <w:b/>
          <w:bCs/>
        </w:rPr>
        <w:t>DISCUSSION</w:t>
      </w:r>
    </w:p>
    <w:p w:rsidR="003174D3" w:rsidRPr="003174D3" w:rsidRDefault="003174D3" w:rsidP="003174D3">
      <w:pPr>
        <w:jc w:val="both"/>
        <w:rPr>
          <w:rFonts w:ascii="Times New Roman" w:hAnsi="Times New Roman"/>
        </w:rPr>
      </w:pPr>
      <w:r w:rsidRPr="003174D3">
        <w:rPr>
          <w:rFonts w:ascii="Times New Roman" w:hAnsi="Times New Roman"/>
        </w:rPr>
        <w:t xml:space="preserve">The findings suggest that the transition from BPO employment to virtual assistance is best understood as part of a broader shift in how work is organized and valued in the digital economy. </w:t>
      </w:r>
      <w:r w:rsidRPr="003174D3">
        <w:rPr>
          <w:rFonts w:ascii="Times New Roman" w:hAnsi="Times New Roman"/>
        </w:rPr>
        <w:lastRenderedPageBreak/>
        <w:t>The reviewed studies do not portray workers as simply leaving one occupation for another. Rather, they reveal a movement toward work arrangements that offer greater control over time, location, and professional direction.</w:t>
      </w:r>
    </w:p>
    <w:p w:rsidR="003174D3" w:rsidRPr="003174D3" w:rsidRDefault="003174D3" w:rsidP="003174D3">
      <w:pPr>
        <w:jc w:val="both"/>
        <w:rPr>
          <w:rFonts w:ascii="Times New Roman" w:hAnsi="Times New Roman"/>
        </w:rPr>
      </w:pPr>
      <w:r w:rsidRPr="003174D3">
        <w:rPr>
          <w:rFonts w:ascii="Times New Roman" w:hAnsi="Times New Roman"/>
        </w:rPr>
        <w:t>One of the more interesting patterns across the literature is the tension between flexibility and security. Workers are drawn to virtual assistance because it promises a degree of freedom that is often difficult to achieve in conventional BPO environments. Flexible schedules, remote work arrangements, and the possibility of selecting clients create a sense of autonomy that many employees find attractive. At the same time, the very features that make virtual assistance appealing also remove many of the safeguards traditionally associated with employment. Stable income, organizational support, and employment benefits are often exchanged for independence and flexibility.</w:t>
      </w:r>
    </w:p>
    <w:p w:rsidR="003174D3" w:rsidRPr="003174D3" w:rsidRDefault="003174D3" w:rsidP="003174D3">
      <w:pPr>
        <w:jc w:val="both"/>
        <w:rPr>
          <w:rFonts w:ascii="Times New Roman" w:hAnsi="Times New Roman"/>
        </w:rPr>
      </w:pPr>
      <w:r w:rsidRPr="003174D3">
        <w:rPr>
          <w:rFonts w:ascii="Times New Roman" w:hAnsi="Times New Roman"/>
        </w:rPr>
        <w:t>The findings also indicate that economic motivations should not be viewed in isolation. Although higher earning potential frequently appeared in the reviewed studies, financial considerations were closely intertwined with lifestyle preferences and career aspirations. For some workers, virtual assistance represents an opportunity to improve income. For others, it serves as a means of achieving better work-life integration or escaping organizational constraints. This suggests that career transition decisions are shaped by a combination of economic, personal, and professional factors rather than by financial incentives alone.</w:t>
      </w:r>
    </w:p>
    <w:p w:rsidR="0078685A" w:rsidRPr="00D8774B" w:rsidRDefault="0078685A" w:rsidP="0078685A">
      <w:pPr>
        <w:jc w:val="both"/>
        <w:rPr>
          <w:rFonts w:ascii="Times New Roman" w:hAnsi="Times New Roman"/>
        </w:rPr>
      </w:pPr>
      <w:r w:rsidRPr="00D8774B">
        <w:rPr>
          <w:rFonts w:ascii="Times New Roman" w:hAnsi="Times New Roman"/>
        </w:rPr>
        <w:t>Another recurring issue concerns the role of skills. The evidence demonstrates that competencies developed in BPO environments</w:t>
      </w:r>
      <w:r w:rsidR="00ED6A32" w:rsidRPr="00D8774B">
        <w:rPr>
          <w:rFonts w:ascii="Times New Roman" w:hAnsi="Times New Roman"/>
        </w:rPr>
        <w:t xml:space="preserve"> </w:t>
      </w:r>
      <w:r w:rsidRPr="00D8774B">
        <w:rPr>
          <w:rFonts w:ascii="Times New Roman" w:hAnsi="Times New Roman"/>
        </w:rPr>
        <w:t>particularly communication, customer service, problem-solving, and digital literacy</w:t>
      </w:r>
      <w:r w:rsidR="00ED6A32" w:rsidRPr="00D8774B">
        <w:rPr>
          <w:rFonts w:ascii="Times New Roman" w:hAnsi="Times New Roman"/>
        </w:rPr>
        <w:t xml:space="preserve"> </w:t>
      </w:r>
      <w:r w:rsidRPr="00D8774B">
        <w:rPr>
          <w:rFonts w:ascii="Times New Roman" w:hAnsi="Times New Roman"/>
        </w:rPr>
        <w:t>provide a strong foundation for virtual assistance work. However, possessing transferable skills does not guarantee a smooth transition. Workers must often acquire additional competencies related to self-marketing, client management, entrepreneurship, and digital platform navigation. In this respect, success appears to depend not only on technical expertise but also on the ability to adapt to a more self-directed career model.</w:t>
      </w:r>
    </w:p>
    <w:p w:rsidR="00233362" w:rsidRDefault="00233362" w:rsidP="0078685A">
      <w:pPr>
        <w:jc w:val="both"/>
        <w:rPr>
          <w:rFonts w:ascii="Times New Roman" w:hAnsi="Times New Roman"/>
        </w:rPr>
      </w:pPr>
      <w:r w:rsidRPr="00233362">
        <w:rPr>
          <w:rFonts w:ascii="Times New Roman" w:hAnsi="Times New Roman"/>
        </w:rPr>
        <w:t>The findings emphasize the expanding impact of technology on job mobility. Digital platforms, communication tools, and online markets have reduced the barriers to entry, making remote employment opportunities more accessible than in past decades. However, technology also introduces new pressures. Workers are required to constantly update their expertise, adapt to new tools, and maintain competitiveness in quickly changing markets. As a result, professional sustainability is increasingly reliant on ongoing learning rather than a permanent set of certifications.</w:t>
      </w:r>
    </w:p>
    <w:p w:rsidR="003174D3" w:rsidRDefault="0078685A" w:rsidP="0078685A">
      <w:pPr>
        <w:jc w:val="both"/>
        <w:rPr>
          <w:rFonts w:ascii="Times New Roman" w:hAnsi="Times New Roman"/>
        </w:rPr>
      </w:pPr>
      <w:r w:rsidRPr="0078685A">
        <w:rPr>
          <w:rFonts w:ascii="Times New Roman" w:hAnsi="Times New Roman"/>
        </w:rPr>
        <w:t>Taken together, the evidence suggests that the transition from BPO employment to virtual assistance reflects broader changes in contemporary work. Flexibility, autonomy, and digital connectivity create new opportunities, but these opportunities are accompanied by increased responsibility and uncertainty. The transition, therefore, represents both an opportunity for empowerment and a source of vulnerability.</w:t>
      </w:r>
    </w:p>
    <w:p w:rsidR="008B338B" w:rsidRDefault="008B338B" w:rsidP="0078685A">
      <w:pPr>
        <w:jc w:val="both"/>
        <w:rPr>
          <w:rFonts w:ascii="Times New Roman" w:hAnsi="Times New Roman"/>
        </w:rPr>
      </w:pPr>
    </w:p>
    <w:p w:rsidR="006813EB" w:rsidRDefault="00BE427F" w:rsidP="0078685A">
      <w:pPr>
        <w:jc w:val="both"/>
        <w:rPr>
          <w:rFonts w:ascii="Times New Roman" w:hAnsi="Times New Roman"/>
          <w:b/>
          <w:bCs/>
        </w:rPr>
      </w:pPr>
      <w:r w:rsidRPr="00BE427F">
        <w:rPr>
          <w:rFonts w:ascii="Times New Roman" w:hAnsi="Times New Roman"/>
          <w:b/>
          <w:bCs/>
        </w:rPr>
        <w:t>LIMITATIONS</w:t>
      </w:r>
    </w:p>
    <w:p w:rsidR="008B338B" w:rsidRDefault="00BE427F" w:rsidP="001C0362">
      <w:pPr>
        <w:jc w:val="both"/>
        <w:rPr>
          <w:rFonts w:ascii="Times New Roman" w:hAnsi="Times New Roman"/>
        </w:rPr>
      </w:pPr>
      <w:r w:rsidRPr="00BE427F">
        <w:rPr>
          <w:rFonts w:ascii="Times New Roman" w:hAnsi="Times New Roman"/>
        </w:rPr>
        <w:t>This systematic literature review has a few limitations. First, the review relied mainly on Lens.org as an indexing engine, which may have had restricted retrieval coverage despite aggregating several scholarly sources. Second, the review only considered English-language research published between 2021 and 2026, potentially omitting significant older or non-English literature.</w:t>
      </w:r>
      <w:r w:rsidR="00524C4F" w:rsidRPr="00524C4F">
        <w:t xml:space="preserve"> </w:t>
      </w:r>
      <w:r w:rsidR="00524C4F" w:rsidRPr="00524C4F">
        <w:rPr>
          <w:rFonts w:ascii="Times New Roman" w:hAnsi="Times New Roman"/>
        </w:rPr>
        <w:t>Third, the review focused only on peer-reviewed journal and conference proceedings articles, excluding gray literature, industry reports, and practitioner publications that may provide additional organizational insights.</w:t>
      </w:r>
      <w:r w:rsidR="001C0362">
        <w:rPr>
          <w:rFonts w:ascii="Times New Roman" w:hAnsi="Times New Roman"/>
        </w:rPr>
        <w:t xml:space="preserve"> </w:t>
      </w:r>
      <w:r w:rsidR="001C0362" w:rsidRPr="001C0362">
        <w:rPr>
          <w:rFonts w:ascii="Times New Roman" w:hAnsi="Times New Roman"/>
        </w:rPr>
        <w:t>Fourth, while the study used independent reviewer assessment techniques, qualitative synthesis and thematic interpretation may still have elements of subjective interpretation. Finally, the review focused on the motives, possibilities, problems, and dangers connected with transformation. Long-term outcomes such as career sustainability, salary growth, psychological well-being, and professional happiness received less focus over time. These places are yet underexplored and merit additional exploration.</w:t>
      </w:r>
    </w:p>
    <w:p w:rsidR="009A337C" w:rsidRDefault="009A337C" w:rsidP="001C0362">
      <w:pPr>
        <w:jc w:val="both"/>
        <w:rPr>
          <w:rFonts w:ascii="Times New Roman" w:hAnsi="Times New Roman"/>
          <w:b/>
          <w:bCs/>
        </w:rPr>
      </w:pPr>
      <w:r w:rsidRPr="009A337C">
        <w:rPr>
          <w:rFonts w:ascii="Times New Roman" w:hAnsi="Times New Roman"/>
          <w:b/>
          <w:bCs/>
        </w:rPr>
        <w:t>CONCLUSION</w:t>
      </w:r>
    </w:p>
    <w:p w:rsidR="00950438" w:rsidRPr="00950438" w:rsidRDefault="00950438" w:rsidP="00950438">
      <w:pPr>
        <w:jc w:val="both"/>
        <w:rPr>
          <w:rFonts w:ascii="Times New Roman" w:hAnsi="Times New Roman"/>
        </w:rPr>
      </w:pPr>
      <w:r w:rsidRPr="00950438">
        <w:rPr>
          <w:rFonts w:ascii="Times New Roman" w:hAnsi="Times New Roman"/>
        </w:rPr>
        <w:t>This systematic literature review sought to identify the elements that influence Business Process Outsourcing employees' transition to virtual support, as well as the obstacles that come with it. Following the PRISMA 2020 framework and drawing on findings from seventeen studies, this study sheds light on how workers navigate emerging opportunities in an increasingly digital labor market.</w:t>
      </w:r>
    </w:p>
    <w:p w:rsidR="00950438" w:rsidRPr="00950438" w:rsidRDefault="00950438" w:rsidP="00950438">
      <w:pPr>
        <w:jc w:val="both"/>
        <w:rPr>
          <w:rFonts w:ascii="Times New Roman" w:hAnsi="Times New Roman"/>
        </w:rPr>
      </w:pPr>
      <w:r w:rsidRPr="00950438">
        <w:rPr>
          <w:rFonts w:ascii="Times New Roman" w:hAnsi="Times New Roman"/>
        </w:rPr>
        <w:t>The data suggest that the appeal of virtual assistance goes beyond the potential of increased profits. Flexibility, professional autonomy, enhanced work-life integration, and access to worldwide employment prospects all add to the appeal of this career path. Workers frequently see virtual assistance as a method to have more control over their professional lives while applying abilities learned via past BPO experience.</w:t>
      </w:r>
    </w:p>
    <w:p w:rsidR="001F1CB9" w:rsidRPr="001F1CB9" w:rsidRDefault="001F1CB9" w:rsidP="001F1CB9">
      <w:pPr>
        <w:jc w:val="both"/>
        <w:rPr>
          <w:rFonts w:ascii="Times New Roman" w:hAnsi="Times New Roman"/>
        </w:rPr>
      </w:pPr>
      <w:r w:rsidRPr="001F1CB9">
        <w:rPr>
          <w:rFonts w:ascii="Times New Roman" w:hAnsi="Times New Roman"/>
        </w:rPr>
        <w:t>At the same time, the transition is accompanied by significant uncertainties. Income instability, the absence of traditional employment protections, intense market competition, and the need for continuous learning remain persistent challenges. The evidence suggests that success in virtual assistance depends not only on technical competence but also on adaptability, resilience, and the ability to operate within increasingly competitive digital environments.</w:t>
      </w:r>
    </w:p>
    <w:p w:rsidR="001F1CB9" w:rsidRPr="001F1CB9" w:rsidRDefault="001F1CB9" w:rsidP="001F1CB9">
      <w:pPr>
        <w:jc w:val="both"/>
        <w:rPr>
          <w:rFonts w:ascii="Times New Roman" w:hAnsi="Times New Roman"/>
        </w:rPr>
      </w:pPr>
      <w:r w:rsidRPr="001F1CB9">
        <w:rPr>
          <w:rFonts w:ascii="Times New Roman" w:hAnsi="Times New Roman"/>
        </w:rPr>
        <w:t>More broadly, the review illustrates how technological change is reshaping employment relationships. The movement from organizational employment to independent digital work reflects larger transformations occurring across the global workforce. As opportunities for remote and platform-based work continue to expand, understanding both the advantages and risks of these career pathways becomes increasingly important for workers, employers, educators, and policymakers.</w:t>
      </w:r>
    </w:p>
    <w:p w:rsidR="001F1CB9" w:rsidRPr="001F1CB9" w:rsidRDefault="001F1CB9" w:rsidP="001F1CB9">
      <w:pPr>
        <w:jc w:val="both"/>
        <w:rPr>
          <w:rFonts w:ascii="Times New Roman" w:hAnsi="Times New Roman"/>
        </w:rPr>
      </w:pPr>
      <w:r w:rsidRPr="001F1CB9">
        <w:rPr>
          <w:rFonts w:ascii="Times New Roman" w:hAnsi="Times New Roman"/>
        </w:rPr>
        <w:lastRenderedPageBreak/>
        <w:t>Future research would benefit from longitudinal studies that follow former BPO employees over time. Such work could provide a deeper understanding of career sustainability, financial outcomes, and the long-term implications of transitioning into virtual assistance within the evolving digital economy.</w:t>
      </w:r>
    </w:p>
    <w:p w:rsidR="00886D09" w:rsidRDefault="008B338B" w:rsidP="008B338B">
      <w:pPr>
        <w:rPr>
          <w:rFonts w:ascii="Times New Roman" w:hAnsi="Times New Roman"/>
        </w:rPr>
      </w:pPr>
      <w:r>
        <w:rPr>
          <w:rFonts w:ascii="Times New Roman" w:hAnsi="Times New Roman"/>
        </w:rPr>
        <w:br w:type="page"/>
      </w:r>
    </w:p>
    <w:p w:rsidR="00467D5B" w:rsidRDefault="00BC68AC" w:rsidP="00EF6CA2">
      <w:pPr>
        <w:tabs>
          <w:tab w:val="left" w:pos="4200"/>
        </w:tabs>
        <w:jc w:val="both"/>
        <w:rPr>
          <w:rFonts w:ascii="Times New Roman" w:hAnsi="Times New Roman"/>
          <w:b/>
          <w:bCs/>
        </w:rPr>
      </w:pPr>
      <w:r w:rsidRPr="00BC68AC">
        <w:rPr>
          <w:rFonts w:ascii="Times New Roman" w:hAnsi="Times New Roman"/>
          <w:b/>
          <w:bCs/>
        </w:rPr>
        <w:lastRenderedPageBreak/>
        <w:t>REFERENCES</w:t>
      </w:r>
    </w:p>
    <w:p w:rsidR="00467D5B" w:rsidRPr="00203A8B" w:rsidRDefault="00467D5B"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Dembińska, I., Barczak, A., Rostkowski, T., Kauf, S., &amp; Marska-Dzioba, N. (2022). International Journal of Environmental Research and Public Health, 19(23), 15509. </w:t>
      </w:r>
      <w:hyperlink r:id="rId9" w:history="1">
        <w:r w:rsidRPr="00203A8B">
          <w:rPr>
            <w:rStyle w:val="Hyperlink"/>
            <w:rFonts w:ascii="Times New Roman" w:hAnsi="Times New Roman"/>
          </w:rPr>
          <w:t>https://doi.org/10.3390/ijerph192315509</w:t>
        </w:r>
      </w:hyperlink>
    </w:p>
    <w:p w:rsidR="00467D5B" w:rsidRPr="00203A8B" w:rsidRDefault="00467D5B"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Kim, H.-R., &amp; Yang, H.-M. (2022). International Journal of Environmental Research and Public Health, 19(15), 9005. </w:t>
      </w:r>
      <w:hyperlink r:id="rId10" w:history="1">
        <w:r w:rsidRPr="00203A8B">
          <w:rPr>
            <w:rStyle w:val="Hyperlink"/>
            <w:rFonts w:ascii="Times New Roman" w:hAnsi="Times New Roman"/>
          </w:rPr>
          <w:t>https://doi.org/10.3390/ijerph19159005</w:t>
        </w:r>
      </w:hyperlink>
    </w:p>
    <w:p w:rsidR="00467D5B" w:rsidRPr="00203A8B" w:rsidRDefault="00467D5B"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Paudel, S., &amp; Kumar, V. (2021). Digital transformation and workforce performance. Journal of Computer Science, 17(5), 459–469. </w:t>
      </w:r>
      <w:hyperlink r:id="rId11" w:history="1">
        <w:r w:rsidRPr="00203A8B">
          <w:rPr>
            <w:rStyle w:val="Hyperlink"/>
            <w:rFonts w:ascii="Times New Roman" w:hAnsi="Times New Roman"/>
          </w:rPr>
          <w:t>https://doi.org/10.3844/jcssp.2021.459.469</w:t>
        </w:r>
      </w:hyperlink>
    </w:p>
    <w:p w:rsidR="00467D5B" w:rsidRPr="00203A8B" w:rsidRDefault="00467D5B"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Pavithra, S., Ramanatha Pillai, A., Rajesh, E., &amp; Parayitam, S. (2022). Learning and workforce adaptation in changing work environments. Journal of Workplace Learning. </w:t>
      </w:r>
      <w:hyperlink r:id="rId12" w:history="1">
        <w:r w:rsidRPr="00203A8B">
          <w:rPr>
            <w:rStyle w:val="Hyperlink"/>
            <w:rFonts w:ascii="Times New Roman" w:hAnsi="Times New Roman"/>
          </w:rPr>
          <w:t>https://doi.org/10.1108/JWL-11-2020-0182</w:t>
        </w:r>
      </w:hyperlink>
    </w:p>
    <w:p w:rsidR="00467D5B" w:rsidRPr="00203A8B" w:rsidRDefault="00467D5B"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Tong, S., Jia, N., Luo, X., &amp; Fang, Z. (2021). Artificial intelligence and firm strategy. Strategic Management Journal. </w:t>
      </w:r>
      <w:hyperlink r:id="rId13" w:history="1">
        <w:r w:rsidRPr="00203A8B">
          <w:rPr>
            <w:rStyle w:val="Hyperlink"/>
            <w:rFonts w:ascii="Times New Roman" w:hAnsi="Times New Roman"/>
          </w:rPr>
          <w:t>https://doi.org/10.1002/smj.3322</w:t>
        </w:r>
      </w:hyperlink>
    </w:p>
    <w:p w:rsidR="00771EA8" w:rsidRPr="00203A8B" w:rsidRDefault="00373C15"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Staniec, I. (2021). The nature of employee–organization relationships at Polish universities under pandemic conditions. Information, 12(4), 174. </w:t>
      </w:r>
      <w:hyperlink r:id="rId14" w:tgtFrame="_blank" w:history="1">
        <w:r w:rsidRPr="00203A8B">
          <w:rPr>
            <w:rStyle w:val="Hyperlink"/>
            <w:rFonts w:ascii="Times New Roman" w:hAnsi="Times New Roman"/>
          </w:rPr>
          <w:t>https://doi.org/10.3390/info12040174</w:t>
        </w:r>
      </w:hyperlink>
    </w:p>
    <w:p w:rsidR="00E375D4" w:rsidRPr="00203A8B" w:rsidRDefault="00E375D4"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von Richthofen, G., Ogolla, S., &amp; Send, H. (2022). Adopting AI in the context of knowledge work: Empirical insights from German organizations. Information, 13(4), 199. </w:t>
      </w:r>
      <w:hyperlink r:id="rId15" w:tgtFrame="_blank" w:history="1">
        <w:r w:rsidRPr="00203A8B">
          <w:rPr>
            <w:rStyle w:val="Hyperlink"/>
            <w:rFonts w:ascii="Times New Roman" w:hAnsi="Times New Roman"/>
          </w:rPr>
          <w:t>https://doi.org/10.3390/info13040199</w:t>
        </w:r>
      </w:hyperlink>
    </w:p>
    <w:p w:rsidR="00766879" w:rsidRPr="00203A8B" w:rsidRDefault="00766879"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Anshari, M., Syafrudin, M., &amp; Fitriyani, N. L. (2022). Fourth Industrial Revolution between Knowledge Management and Digital Humanities. Information, 13(6), 292. </w:t>
      </w:r>
      <w:hyperlink r:id="rId16" w:tgtFrame="_blank" w:history="1">
        <w:r w:rsidRPr="00203A8B">
          <w:rPr>
            <w:rStyle w:val="Hyperlink"/>
            <w:rFonts w:ascii="Times New Roman" w:hAnsi="Times New Roman"/>
          </w:rPr>
          <w:t>https://doi.org/10.3390/info13060292</w:t>
        </w:r>
      </w:hyperlink>
    </w:p>
    <w:p w:rsidR="00DB38F4" w:rsidRPr="00203A8B" w:rsidRDefault="00DB38F4"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Beerepoot, N., &amp; Oprins, J. (2022). Online freelancing and impact sourcing: Examining the inclusive development potential of online service work in the Philippines. The Electronic Journal of Information Systems in Developing Countries, 88(2), e12204. </w:t>
      </w:r>
      <w:hyperlink r:id="rId17" w:tgtFrame="_blank" w:history="1">
        <w:r w:rsidRPr="00203A8B">
          <w:rPr>
            <w:rStyle w:val="Hyperlink"/>
            <w:rFonts w:ascii="Times New Roman" w:hAnsi="Times New Roman"/>
          </w:rPr>
          <w:t>https://doi.org/10.1002/isd2.12204</w:t>
        </w:r>
      </w:hyperlink>
    </w:p>
    <w:p w:rsidR="00700B18" w:rsidRPr="00203A8B" w:rsidRDefault="00700B18"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Trittin-Ulbrich, H., Martin, K., Du, S., Whelan, G., Noronha, E., D’Cruz, P., &amp; Parboteeah, K. P. (2022). Technology, megatrends and work: Thoughts on the future of business ethics. Journal of Business Ethics, 180(4), 879–902. </w:t>
      </w:r>
      <w:hyperlink r:id="rId18" w:tgtFrame="_blank" w:history="1">
        <w:r w:rsidRPr="00203A8B">
          <w:rPr>
            <w:rStyle w:val="Hyperlink"/>
            <w:rFonts w:ascii="Times New Roman" w:hAnsi="Times New Roman"/>
          </w:rPr>
          <w:t>https://doi.org/10.1007/s10551-022-05240-9</w:t>
        </w:r>
      </w:hyperlink>
    </w:p>
    <w:p w:rsidR="007D07E0" w:rsidRPr="00203A8B" w:rsidRDefault="007D07E0"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Patel, S., Chiu, Y.-T., Khan, M. S., Bernard, J.-G., &amp; Ekandjo, T. A. T. (2021). Conversational agents in organisations: Strategic applications and implementation considerations. Journal of Global Information Management (JGIM), 29(6), 1–25. </w:t>
      </w:r>
      <w:hyperlink r:id="rId19" w:tgtFrame="_blank" w:history="1">
        <w:r w:rsidRPr="00203A8B">
          <w:rPr>
            <w:rStyle w:val="Hyperlink"/>
            <w:rFonts w:ascii="Times New Roman" w:hAnsi="Times New Roman"/>
          </w:rPr>
          <w:t>https://doi.org/10.4018/JGIM.20211101.oa53</w:t>
        </w:r>
      </w:hyperlink>
    </w:p>
    <w:p w:rsidR="003126CC" w:rsidRPr="00203A8B" w:rsidRDefault="003126CC"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Nirala, K. K., Singh, N. K., &amp; Purani, V. S. (2022). A survey on providing customer and public administration based services using AI: chatbot. Multimedia Tools and Applications, 81(16), 22215–22246. </w:t>
      </w:r>
      <w:hyperlink r:id="rId20" w:tgtFrame="_blank" w:history="1">
        <w:r w:rsidRPr="00203A8B">
          <w:rPr>
            <w:rStyle w:val="Hyperlink"/>
            <w:rFonts w:ascii="Times New Roman" w:hAnsi="Times New Roman"/>
          </w:rPr>
          <w:t>https://doi.org/10.1007/s11042-021-11458-y</w:t>
        </w:r>
      </w:hyperlink>
    </w:p>
    <w:p w:rsidR="00E718C9" w:rsidRDefault="00E718C9" w:rsidP="00C726AB">
      <w:pPr>
        <w:pStyle w:val="ListParagraph"/>
        <w:numPr>
          <w:ilvl w:val="0"/>
          <w:numId w:val="2"/>
        </w:numPr>
        <w:tabs>
          <w:tab w:val="left" w:pos="4200"/>
        </w:tabs>
        <w:rPr>
          <w:rFonts w:ascii="Times New Roman" w:hAnsi="Times New Roman"/>
        </w:rPr>
      </w:pPr>
      <w:r w:rsidRPr="00E718C9">
        <w:rPr>
          <w:rFonts w:ascii="Times New Roman" w:hAnsi="Times New Roman"/>
        </w:rPr>
        <w:t xml:space="preserve">Oprins, J. H. (2026). Understanding online freelancers' labour agency at the intersection of platforms, wider labour markets, and households: Evidence from the Philippines. </w:t>
      </w:r>
      <w:r w:rsidRPr="00E718C9">
        <w:rPr>
          <w:rFonts w:ascii="Times New Roman" w:hAnsi="Times New Roman"/>
          <w:i/>
          <w:iCs/>
        </w:rPr>
        <w:t xml:space="preserve">New </w:t>
      </w:r>
      <w:r w:rsidRPr="00E718C9">
        <w:rPr>
          <w:rFonts w:ascii="Times New Roman" w:hAnsi="Times New Roman"/>
          <w:i/>
          <w:iCs/>
        </w:rPr>
        <w:lastRenderedPageBreak/>
        <w:t>Technology, Work and Employment</w:t>
      </w:r>
      <w:r w:rsidRPr="00E718C9">
        <w:rPr>
          <w:rFonts w:ascii="Times New Roman" w:hAnsi="Times New Roman"/>
        </w:rPr>
        <w:t xml:space="preserve">. Advance online publication. </w:t>
      </w:r>
      <w:hyperlink r:id="rId21" w:tgtFrame="_blank" w:history="1">
        <w:r w:rsidRPr="00E718C9">
          <w:rPr>
            <w:rStyle w:val="Hyperlink"/>
            <w:rFonts w:ascii="Times New Roman" w:hAnsi="Times New Roman"/>
          </w:rPr>
          <w:t>https://doi.org/10.1111/ntwe.70030</w:t>
        </w:r>
      </w:hyperlink>
    </w:p>
    <w:p w:rsidR="004A08CE" w:rsidRPr="00203A8B" w:rsidRDefault="004A08CE"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Parmelee, S. D., &amp; Greer, C. F. (2023). Corporate responses to the COVID-19 pandemic by Fortune 500 companies. Public Relations Review, 49(1), 102285. </w:t>
      </w:r>
      <w:hyperlink r:id="rId22" w:tgtFrame="_blank" w:history="1">
        <w:r w:rsidRPr="00203A8B">
          <w:rPr>
            <w:rStyle w:val="Hyperlink"/>
            <w:rFonts w:ascii="Times New Roman" w:hAnsi="Times New Roman"/>
          </w:rPr>
          <w:t>https://doi.org/10.1016/j.pubrev.2022.102285</w:t>
        </w:r>
      </w:hyperlink>
    </w:p>
    <w:p w:rsidR="00B841C3" w:rsidRPr="00203A8B" w:rsidRDefault="006C0B2D"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Bu, M., &amp; Liu, Y. (2022). Multinational enterprises’ dual agency role: Formal institutions and corporate social responsibility in emerging markets. Sustainability, 14(4), 1974. </w:t>
      </w:r>
      <w:hyperlink r:id="rId23" w:tgtFrame="_blank" w:history="1">
        <w:r w:rsidRPr="00203A8B">
          <w:rPr>
            <w:rStyle w:val="Hyperlink"/>
            <w:rFonts w:ascii="Times New Roman" w:hAnsi="Times New Roman"/>
          </w:rPr>
          <w:t>https://doi.org/10.3390/su14041974</w:t>
        </w:r>
      </w:hyperlink>
    </w:p>
    <w:p w:rsidR="00467D5B" w:rsidRPr="00203A8B" w:rsidRDefault="00046825" w:rsidP="00046825">
      <w:pPr>
        <w:pStyle w:val="NormalWeb"/>
        <w:numPr>
          <w:ilvl w:val="0"/>
          <w:numId w:val="2"/>
        </w:numPr>
        <w:spacing w:before="0" w:beforeAutospacing="0"/>
      </w:pPr>
      <w:r w:rsidRPr="00203A8B">
        <w:rPr>
          <w:rStyle w:val="citation-19"/>
        </w:rPr>
        <w:t>Șerban, R.-A., Mihaiu, D. M., &amp; Țichindelean, M. (2022).</w:t>
      </w:r>
      <w:r w:rsidRPr="00203A8B">
        <w:t xml:space="preserve"> </w:t>
      </w:r>
      <w:r w:rsidRPr="00203A8B">
        <w:rPr>
          <w:rStyle w:val="citation-18"/>
        </w:rPr>
        <w:t>Environment, Social, and Governance Score and Value Added Impacts on Market Capitalization: A Sectoral-Based Approach.</w:t>
      </w:r>
      <w:r w:rsidRPr="00203A8B">
        <w:t xml:space="preserve"> </w:t>
      </w:r>
      <w:r w:rsidRPr="00203A8B">
        <w:rPr>
          <w:rStyle w:val="citation-17"/>
        </w:rPr>
        <w:t>Sustainability, 14(4), 2069.</w:t>
      </w:r>
      <w:r w:rsidRPr="00203A8B">
        <w:t xml:space="preserve"> </w:t>
      </w:r>
      <w:hyperlink r:id="rId24" w:tgtFrame="_blank" w:history="1">
        <w:r w:rsidRPr="00203A8B">
          <w:rPr>
            <w:rStyle w:val="Hyperlink"/>
          </w:rPr>
          <w:t>https://doi.org/10.3390/su14042069</w:t>
        </w:r>
      </w:hyperlink>
    </w:p>
    <w:p w:rsidR="00266DC7" w:rsidRPr="00203A8B" w:rsidRDefault="00266DC7"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Zaporowska, Z., &amp; Szczepański, M. (2022). Exploration of Lean Management Methods Used in Shared Services Centers, Drivers and Barriers to Process Selection for Improvements in the Light of Risk Management and ESG Reporting. Sustainability, 14(8), 4695. </w:t>
      </w:r>
      <w:hyperlink r:id="rId25" w:tgtFrame="_blank" w:history="1">
        <w:r w:rsidRPr="00203A8B">
          <w:rPr>
            <w:rStyle w:val="Hyperlink"/>
            <w:rFonts w:ascii="Times New Roman" w:hAnsi="Times New Roman"/>
          </w:rPr>
          <w:t>https://doi.org/10.3390/su14084695</w:t>
        </w:r>
      </w:hyperlink>
    </w:p>
    <w:p w:rsidR="00C83778" w:rsidRPr="00203A8B" w:rsidRDefault="00C83778" w:rsidP="00C726AB">
      <w:pPr>
        <w:pStyle w:val="ListParagraph"/>
        <w:numPr>
          <w:ilvl w:val="0"/>
          <w:numId w:val="2"/>
        </w:numPr>
        <w:tabs>
          <w:tab w:val="left" w:pos="4200"/>
        </w:tabs>
        <w:rPr>
          <w:rFonts w:ascii="Times New Roman" w:hAnsi="Times New Roman"/>
        </w:rPr>
      </w:pPr>
      <w:r w:rsidRPr="00203A8B">
        <w:rPr>
          <w:rFonts w:ascii="Times New Roman" w:hAnsi="Times New Roman"/>
        </w:rPr>
        <w:t xml:space="preserve">Nguyen, T., &amp; Beimborn, D. (2022). A stakeholder-specific view on impact sourcing—Systematic literature review and recommendations for future research. Sustainability, 14(22), 15344. </w:t>
      </w:r>
      <w:hyperlink r:id="rId26" w:tgtFrame="_blank" w:history="1">
        <w:r w:rsidRPr="00203A8B">
          <w:rPr>
            <w:rStyle w:val="Hyperlink"/>
            <w:rFonts w:ascii="Times New Roman" w:hAnsi="Times New Roman"/>
          </w:rPr>
          <w:t>https://doi.org/10.3390/su142215344</w:t>
        </w:r>
      </w:hyperlink>
    </w:p>
    <w:p w:rsidR="00BA48B0" w:rsidRPr="00203A8B" w:rsidRDefault="00BA48B0" w:rsidP="000827C4">
      <w:pPr>
        <w:pStyle w:val="ListParagraph"/>
        <w:numPr>
          <w:ilvl w:val="0"/>
          <w:numId w:val="2"/>
        </w:numPr>
        <w:tabs>
          <w:tab w:val="left" w:pos="4200"/>
        </w:tabs>
        <w:rPr>
          <w:rFonts w:ascii="Times New Roman" w:hAnsi="Times New Roman"/>
        </w:rPr>
      </w:pPr>
      <w:r w:rsidRPr="00203A8B">
        <w:rPr>
          <w:rFonts w:ascii="Times New Roman" w:hAnsi="Times New Roman"/>
        </w:rPr>
        <w:t xml:space="preserve">Eltoum, A. M., Yatiban, A., Omar, R., &amp; Islam, R. (2021). Corporate social responsibility practices of business firms in Dubai during the COVID-19 pandemic. Problems and Perspectives in Management, 19(1), 231–243. </w:t>
      </w:r>
      <w:hyperlink r:id="rId27" w:tgtFrame="_blank" w:history="1">
        <w:r w:rsidRPr="00203A8B">
          <w:rPr>
            <w:rStyle w:val="Hyperlink"/>
            <w:rFonts w:ascii="Times New Roman" w:hAnsi="Times New Roman"/>
          </w:rPr>
          <w:t>http://dx.doi.org/10.21511/ppm.19(1).2021.20</w:t>
        </w:r>
      </w:hyperlink>
    </w:p>
    <w:p w:rsidR="002B04F3" w:rsidRPr="00203A8B" w:rsidRDefault="00D42E8A" w:rsidP="00D42E8A">
      <w:pPr>
        <w:pStyle w:val="ListParagraph"/>
        <w:numPr>
          <w:ilvl w:val="0"/>
          <w:numId w:val="2"/>
        </w:numPr>
        <w:tabs>
          <w:tab w:val="left" w:pos="4200"/>
        </w:tabs>
        <w:rPr>
          <w:rFonts w:ascii="Times New Roman" w:hAnsi="Times New Roman"/>
        </w:rPr>
      </w:pPr>
      <w:r w:rsidRPr="00203A8B">
        <w:rPr>
          <w:rFonts w:ascii="Times New Roman" w:hAnsi="Times New Roman"/>
        </w:rPr>
        <w:t xml:space="preserve">Gatuslao, J. de la T. (2025). Factors Shaping Work Engagement of Business Process Outsourcing Employees: A Systematic Literature Review. Journal of Economics, Management and Trade, Advance online publication. </w:t>
      </w:r>
      <w:hyperlink r:id="rId28" w:tgtFrame="_blank" w:history="1">
        <w:r w:rsidRPr="00203A8B">
          <w:rPr>
            <w:rStyle w:val="Hyperlink"/>
            <w:rFonts w:ascii="Times New Roman" w:hAnsi="Times New Roman"/>
          </w:rPr>
          <w:t>https://doi.org/10.9734/jemt</w:t>
        </w:r>
      </w:hyperlink>
    </w:p>
    <w:sectPr w:rsidR="002B04F3" w:rsidRPr="00203A8B" w:rsidSect="004B605B">
      <w:pgSz w:w="12240" w:h="15840"/>
      <w:pgMar w:top="1440" w:right="1418"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046" w:rsidRDefault="00EC1046" w:rsidP="006325C0">
      <w:pPr>
        <w:spacing w:after="0" w:line="240" w:lineRule="auto"/>
      </w:pPr>
      <w:r>
        <w:separator/>
      </w:r>
    </w:p>
  </w:endnote>
  <w:endnote w:type="continuationSeparator" w:id="0">
    <w:p w:rsidR="00EC1046" w:rsidRDefault="00EC1046" w:rsidP="0063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046" w:rsidRDefault="00EC1046" w:rsidP="006325C0">
      <w:pPr>
        <w:spacing w:after="0" w:line="240" w:lineRule="auto"/>
      </w:pPr>
      <w:r>
        <w:separator/>
      </w:r>
    </w:p>
  </w:footnote>
  <w:footnote w:type="continuationSeparator" w:id="0">
    <w:p w:rsidR="00EC1046" w:rsidRDefault="00EC1046" w:rsidP="006325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208F"/>
    <w:multiLevelType w:val="multilevel"/>
    <w:tmpl w:val="85B0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9419E8"/>
    <w:multiLevelType w:val="hybridMultilevel"/>
    <w:tmpl w:val="21F64B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BD8"/>
    <w:rsid w:val="00002709"/>
    <w:rsid w:val="0000461B"/>
    <w:rsid w:val="00007B0A"/>
    <w:rsid w:val="000109EA"/>
    <w:rsid w:val="000446B5"/>
    <w:rsid w:val="00046825"/>
    <w:rsid w:val="000521D4"/>
    <w:rsid w:val="00055CDE"/>
    <w:rsid w:val="00063DCC"/>
    <w:rsid w:val="000659A4"/>
    <w:rsid w:val="00075C02"/>
    <w:rsid w:val="000763CC"/>
    <w:rsid w:val="00081E53"/>
    <w:rsid w:val="000827C4"/>
    <w:rsid w:val="000853BA"/>
    <w:rsid w:val="0008545F"/>
    <w:rsid w:val="00085B9F"/>
    <w:rsid w:val="000871C0"/>
    <w:rsid w:val="00091083"/>
    <w:rsid w:val="00093299"/>
    <w:rsid w:val="000A008A"/>
    <w:rsid w:val="000B3562"/>
    <w:rsid w:val="000B4462"/>
    <w:rsid w:val="000C7EC3"/>
    <w:rsid w:val="000D3B86"/>
    <w:rsid w:val="000D3DA6"/>
    <w:rsid w:val="000D4524"/>
    <w:rsid w:val="000E4007"/>
    <w:rsid w:val="000E4206"/>
    <w:rsid w:val="00100995"/>
    <w:rsid w:val="001148F8"/>
    <w:rsid w:val="00126A6E"/>
    <w:rsid w:val="00135061"/>
    <w:rsid w:val="00135C6E"/>
    <w:rsid w:val="0014740C"/>
    <w:rsid w:val="001551EE"/>
    <w:rsid w:val="001630B5"/>
    <w:rsid w:val="001642D9"/>
    <w:rsid w:val="001808DD"/>
    <w:rsid w:val="00181743"/>
    <w:rsid w:val="00182798"/>
    <w:rsid w:val="00185E68"/>
    <w:rsid w:val="001900A4"/>
    <w:rsid w:val="00193998"/>
    <w:rsid w:val="00196111"/>
    <w:rsid w:val="001A54F7"/>
    <w:rsid w:val="001B36B3"/>
    <w:rsid w:val="001C0362"/>
    <w:rsid w:val="001C1591"/>
    <w:rsid w:val="001D5865"/>
    <w:rsid w:val="001D746E"/>
    <w:rsid w:val="001E2519"/>
    <w:rsid w:val="001F1CB9"/>
    <w:rsid w:val="001F2667"/>
    <w:rsid w:val="001F33B6"/>
    <w:rsid w:val="001F33EC"/>
    <w:rsid w:val="001F6AE5"/>
    <w:rsid w:val="0020360E"/>
    <w:rsid w:val="00203A8B"/>
    <w:rsid w:val="00210D02"/>
    <w:rsid w:val="00230372"/>
    <w:rsid w:val="00233362"/>
    <w:rsid w:val="00237F4A"/>
    <w:rsid w:val="00266543"/>
    <w:rsid w:val="00266DC7"/>
    <w:rsid w:val="00284895"/>
    <w:rsid w:val="00290D41"/>
    <w:rsid w:val="00294D58"/>
    <w:rsid w:val="002A5692"/>
    <w:rsid w:val="002B04F3"/>
    <w:rsid w:val="002B07AD"/>
    <w:rsid w:val="002C6BF3"/>
    <w:rsid w:val="002E07E2"/>
    <w:rsid w:val="002F16C4"/>
    <w:rsid w:val="002F235F"/>
    <w:rsid w:val="002F3127"/>
    <w:rsid w:val="002F4512"/>
    <w:rsid w:val="002F7CBE"/>
    <w:rsid w:val="0030717A"/>
    <w:rsid w:val="003126CC"/>
    <w:rsid w:val="003174D3"/>
    <w:rsid w:val="0032091D"/>
    <w:rsid w:val="00324007"/>
    <w:rsid w:val="00326074"/>
    <w:rsid w:val="0032793E"/>
    <w:rsid w:val="0033030C"/>
    <w:rsid w:val="00330B0A"/>
    <w:rsid w:val="003358F8"/>
    <w:rsid w:val="003463EE"/>
    <w:rsid w:val="003504C1"/>
    <w:rsid w:val="00362D37"/>
    <w:rsid w:val="00363B0A"/>
    <w:rsid w:val="00370193"/>
    <w:rsid w:val="003719B5"/>
    <w:rsid w:val="00373C15"/>
    <w:rsid w:val="00376E6B"/>
    <w:rsid w:val="00380524"/>
    <w:rsid w:val="0039571D"/>
    <w:rsid w:val="003A1FF1"/>
    <w:rsid w:val="003A346F"/>
    <w:rsid w:val="003A6D09"/>
    <w:rsid w:val="003C0948"/>
    <w:rsid w:val="003C113D"/>
    <w:rsid w:val="003C1171"/>
    <w:rsid w:val="003C18B5"/>
    <w:rsid w:val="003C2EE6"/>
    <w:rsid w:val="003C6DD8"/>
    <w:rsid w:val="003D4132"/>
    <w:rsid w:val="003D4A28"/>
    <w:rsid w:val="003D5DAD"/>
    <w:rsid w:val="003D7253"/>
    <w:rsid w:val="003E09CC"/>
    <w:rsid w:val="003F6505"/>
    <w:rsid w:val="00410BE9"/>
    <w:rsid w:val="00417A91"/>
    <w:rsid w:val="004226D0"/>
    <w:rsid w:val="00426220"/>
    <w:rsid w:val="00430E2D"/>
    <w:rsid w:val="00440A89"/>
    <w:rsid w:val="00444F33"/>
    <w:rsid w:val="00450162"/>
    <w:rsid w:val="004525B3"/>
    <w:rsid w:val="00457AD2"/>
    <w:rsid w:val="00462B6D"/>
    <w:rsid w:val="00464AAF"/>
    <w:rsid w:val="00467D5B"/>
    <w:rsid w:val="00473253"/>
    <w:rsid w:val="0047688D"/>
    <w:rsid w:val="00491D7C"/>
    <w:rsid w:val="00491E91"/>
    <w:rsid w:val="004A08CE"/>
    <w:rsid w:val="004A1171"/>
    <w:rsid w:val="004B48C4"/>
    <w:rsid w:val="004B605B"/>
    <w:rsid w:val="004C1082"/>
    <w:rsid w:val="004C56A4"/>
    <w:rsid w:val="004C7063"/>
    <w:rsid w:val="004C7366"/>
    <w:rsid w:val="004E3754"/>
    <w:rsid w:val="004E7198"/>
    <w:rsid w:val="004F31B7"/>
    <w:rsid w:val="00504A2F"/>
    <w:rsid w:val="00504A4C"/>
    <w:rsid w:val="0051341F"/>
    <w:rsid w:val="00520136"/>
    <w:rsid w:val="00522B2A"/>
    <w:rsid w:val="00524C4F"/>
    <w:rsid w:val="005256F1"/>
    <w:rsid w:val="005325C6"/>
    <w:rsid w:val="005434EC"/>
    <w:rsid w:val="0054511A"/>
    <w:rsid w:val="00545C25"/>
    <w:rsid w:val="00546026"/>
    <w:rsid w:val="0054730C"/>
    <w:rsid w:val="005528E4"/>
    <w:rsid w:val="00561031"/>
    <w:rsid w:val="005632F2"/>
    <w:rsid w:val="0057154F"/>
    <w:rsid w:val="0057209F"/>
    <w:rsid w:val="00576B6A"/>
    <w:rsid w:val="00576F60"/>
    <w:rsid w:val="00591C22"/>
    <w:rsid w:val="005924FA"/>
    <w:rsid w:val="00593D7F"/>
    <w:rsid w:val="00595DC3"/>
    <w:rsid w:val="005A18F8"/>
    <w:rsid w:val="005A3B5C"/>
    <w:rsid w:val="005A7608"/>
    <w:rsid w:val="005C364C"/>
    <w:rsid w:val="005C449E"/>
    <w:rsid w:val="005C7B6B"/>
    <w:rsid w:val="005D0E28"/>
    <w:rsid w:val="005D62C5"/>
    <w:rsid w:val="0060247D"/>
    <w:rsid w:val="006037FD"/>
    <w:rsid w:val="00604014"/>
    <w:rsid w:val="00607E03"/>
    <w:rsid w:val="00610E70"/>
    <w:rsid w:val="0061308E"/>
    <w:rsid w:val="006312BF"/>
    <w:rsid w:val="0063172B"/>
    <w:rsid w:val="006325C0"/>
    <w:rsid w:val="00633BAB"/>
    <w:rsid w:val="00641992"/>
    <w:rsid w:val="00652D7E"/>
    <w:rsid w:val="0065591E"/>
    <w:rsid w:val="00664413"/>
    <w:rsid w:val="00667C5D"/>
    <w:rsid w:val="006723D4"/>
    <w:rsid w:val="00672CF6"/>
    <w:rsid w:val="006758E7"/>
    <w:rsid w:val="00675E3E"/>
    <w:rsid w:val="006813EB"/>
    <w:rsid w:val="006855E3"/>
    <w:rsid w:val="00693243"/>
    <w:rsid w:val="00693B67"/>
    <w:rsid w:val="006966C9"/>
    <w:rsid w:val="006A0C0B"/>
    <w:rsid w:val="006A147F"/>
    <w:rsid w:val="006A1C03"/>
    <w:rsid w:val="006B466A"/>
    <w:rsid w:val="006B4B4D"/>
    <w:rsid w:val="006C0B2D"/>
    <w:rsid w:val="006C2C3C"/>
    <w:rsid w:val="006D3534"/>
    <w:rsid w:val="006E33EE"/>
    <w:rsid w:val="006F23E9"/>
    <w:rsid w:val="006F601A"/>
    <w:rsid w:val="00700B18"/>
    <w:rsid w:val="007117EA"/>
    <w:rsid w:val="00713A92"/>
    <w:rsid w:val="00714AD0"/>
    <w:rsid w:val="00714EE7"/>
    <w:rsid w:val="00735028"/>
    <w:rsid w:val="00736902"/>
    <w:rsid w:val="007370EE"/>
    <w:rsid w:val="00741E3F"/>
    <w:rsid w:val="00743137"/>
    <w:rsid w:val="00744F2C"/>
    <w:rsid w:val="00747B55"/>
    <w:rsid w:val="007507AF"/>
    <w:rsid w:val="00751B07"/>
    <w:rsid w:val="0076111E"/>
    <w:rsid w:val="0076263A"/>
    <w:rsid w:val="00764B93"/>
    <w:rsid w:val="00764D0C"/>
    <w:rsid w:val="00766879"/>
    <w:rsid w:val="00771EA8"/>
    <w:rsid w:val="0077537D"/>
    <w:rsid w:val="00785F0F"/>
    <w:rsid w:val="0078685A"/>
    <w:rsid w:val="00790AE2"/>
    <w:rsid w:val="00794108"/>
    <w:rsid w:val="007A54EC"/>
    <w:rsid w:val="007A7E2D"/>
    <w:rsid w:val="007B1473"/>
    <w:rsid w:val="007D07E0"/>
    <w:rsid w:val="007D0912"/>
    <w:rsid w:val="007D4302"/>
    <w:rsid w:val="007E0341"/>
    <w:rsid w:val="007E19CC"/>
    <w:rsid w:val="007F0418"/>
    <w:rsid w:val="007F4935"/>
    <w:rsid w:val="007F7011"/>
    <w:rsid w:val="00803997"/>
    <w:rsid w:val="0080484F"/>
    <w:rsid w:val="008120D9"/>
    <w:rsid w:val="008202C8"/>
    <w:rsid w:val="00824F71"/>
    <w:rsid w:val="00830987"/>
    <w:rsid w:val="00835353"/>
    <w:rsid w:val="00835731"/>
    <w:rsid w:val="00844919"/>
    <w:rsid w:val="00864BAD"/>
    <w:rsid w:val="008767CC"/>
    <w:rsid w:val="00886D09"/>
    <w:rsid w:val="008909E1"/>
    <w:rsid w:val="00892CDF"/>
    <w:rsid w:val="00893C03"/>
    <w:rsid w:val="00894374"/>
    <w:rsid w:val="008A512D"/>
    <w:rsid w:val="008B033D"/>
    <w:rsid w:val="008B1157"/>
    <w:rsid w:val="008B338B"/>
    <w:rsid w:val="008B3C2D"/>
    <w:rsid w:val="008C71FA"/>
    <w:rsid w:val="008E17B9"/>
    <w:rsid w:val="008F1C57"/>
    <w:rsid w:val="008F24D5"/>
    <w:rsid w:val="00906C0A"/>
    <w:rsid w:val="009073A0"/>
    <w:rsid w:val="009073ED"/>
    <w:rsid w:val="00913530"/>
    <w:rsid w:val="0091663D"/>
    <w:rsid w:val="009246EC"/>
    <w:rsid w:val="00934D9B"/>
    <w:rsid w:val="00935EF3"/>
    <w:rsid w:val="00950438"/>
    <w:rsid w:val="00951B78"/>
    <w:rsid w:val="00952F3A"/>
    <w:rsid w:val="009533B4"/>
    <w:rsid w:val="00973E90"/>
    <w:rsid w:val="00980328"/>
    <w:rsid w:val="00981C90"/>
    <w:rsid w:val="009822F7"/>
    <w:rsid w:val="0098622D"/>
    <w:rsid w:val="00993BD8"/>
    <w:rsid w:val="0099482A"/>
    <w:rsid w:val="009978F6"/>
    <w:rsid w:val="009A337C"/>
    <w:rsid w:val="009B687F"/>
    <w:rsid w:val="009C035F"/>
    <w:rsid w:val="009C47DB"/>
    <w:rsid w:val="009C5E83"/>
    <w:rsid w:val="009C7129"/>
    <w:rsid w:val="009C74B8"/>
    <w:rsid w:val="009D44F6"/>
    <w:rsid w:val="009D7CA9"/>
    <w:rsid w:val="009E2692"/>
    <w:rsid w:val="009E5DD5"/>
    <w:rsid w:val="009F2069"/>
    <w:rsid w:val="009F33BA"/>
    <w:rsid w:val="009F72DD"/>
    <w:rsid w:val="00A00E46"/>
    <w:rsid w:val="00A02C48"/>
    <w:rsid w:val="00A20C42"/>
    <w:rsid w:val="00A2285D"/>
    <w:rsid w:val="00A24739"/>
    <w:rsid w:val="00A32698"/>
    <w:rsid w:val="00A41AA0"/>
    <w:rsid w:val="00A46CC7"/>
    <w:rsid w:val="00A64FAF"/>
    <w:rsid w:val="00A776C3"/>
    <w:rsid w:val="00A9259F"/>
    <w:rsid w:val="00A978A1"/>
    <w:rsid w:val="00AA652F"/>
    <w:rsid w:val="00AA6E0E"/>
    <w:rsid w:val="00AB2DD8"/>
    <w:rsid w:val="00AB4290"/>
    <w:rsid w:val="00AC2EF1"/>
    <w:rsid w:val="00AC69BA"/>
    <w:rsid w:val="00AD17AE"/>
    <w:rsid w:val="00AD634E"/>
    <w:rsid w:val="00AD763A"/>
    <w:rsid w:val="00AE1294"/>
    <w:rsid w:val="00AE2733"/>
    <w:rsid w:val="00AF1110"/>
    <w:rsid w:val="00AF1DBC"/>
    <w:rsid w:val="00AF4F25"/>
    <w:rsid w:val="00AF74EB"/>
    <w:rsid w:val="00B05394"/>
    <w:rsid w:val="00B0794F"/>
    <w:rsid w:val="00B2493D"/>
    <w:rsid w:val="00B31F97"/>
    <w:rsid w:val="00B33E0C"/>
    <w:rsid w:val="00B425EB"/>
    <w:rsid w:val="00B46F6D"/>
    <w:rsid w:val="00B53FB5"/>
    <w:rsid w:val="00B54D50"/>
    <w:rsid w:val="00B55391"/>
    <w:rsid w:val="00B55D0C"/>
    <w:rsid w:val="00B61FC5"/>
    <w:rsid w:val="00B635E5"/>
    <w:rsid w:val="00B65208"/>
    <w:rsid w:val="00B80308"/>
    <w:rsid w:val="00B838BD"/>
    <w:rsid w:val="00B83908"/>
    <w:rsid w:val="00B841C3"/>
    <w:rsid w:val="00B8634B"/>
    <w:rsid w:val="00B87507"/>
    <w:rsid w:val="00BA48B0"/>
    <w:rsid w:val="00BA4ABF"/>
    <w:rsid w:val="00BA4E4E"/>
    <w:rsid w:val="00BA6DDC"/>
    <w:rsid w:val="00BB544A"/>
    <w:rsid w:val="00BC0868"/>
    <w:rsid w:val="00BC1416"/>
    <w:rsid w:val="00BC4E3F"/>
    <w:rsid w:val="00BC68AC"/>
    <w:rsid w:val="00BD56BB"/>
    <w:rsid w:val="00BD5A87"/>
    <w:rsid w:val="00BE341A"/>
    <w:rsid w:val="00BE427F"/>
    <w:rsid w:val="00BE5821"/>
    <w:rsid w:val="00BF261C"/>
    <w:rsid w:val="00BF5FB4"/>
    <w:rsid w:val="00C00682"/>
    <w:rsid w:val="00C07C94"/>
    <w:rsid w:val="00C10D28"/>
    <w:rsid w:val="00C11E97"/>
    <w:rsid w:val="00C13B2C"/>
    <w:rsid w:val="00C200B0"/>
    <w:rsid w:val="00C20C77"/>
    <w:rsid w:val="00C410E0"/>
    <w:rsid w:val="00C520D2"/>
    <w:rsid w:val="00C531B1"/>
    <w:rsid w:val="00C63F09"/>
    <w:rsid w:val="00C64AC2"/>
    <w:rsid w:val="00C726AB"/>
    <w:rsid w:val="00C74FC1"/>
    <w:rsid w:val="00C83778"/>
    <w:rsid w:val="00C94575"/>
    <w:rsid w:val="00C94956"/>
    <w:rsid w:val="00C969DA"/>
    <w:rsid w:val="00CA0F09"/>
    <w:rsid w:val="00CA248E"/>
    <w:rsid w:val="00CB28F4"/>
    <w:rsid w:val="00CC076C"/>
    <w:rsid w:val="00CC65D9"/>
    <w:rsid w:val="00CC6E95"/>
    <w:rsid w:val="00CD0580"/>
    <w:rsid w:val="00CD2770"/>
    <w:rsid w:val="00CD2C73"/>
    <w:rsid w:val="00CD2E42"/>
    <w:rsid w:val="00CE4DA2"/>
    <w:rsid w:val="00CF7914"/>
    <w:rsid w:val="00D01DD5"/>
    <w:rsid w:val="00D10EEE"/>
    <w:rsid w:val="00D133D5"/>
    <w:rsid w:val="00D2651E"/>
    <w:rsid w:val="00D41C98"/>
    <w:rsid w:val="00D42E8A"/>
    <w:rsid w:val="00D53B52"/>
    <w:rsid w:val="00D61013"/>
    <w:rsid w:val="00D631C3"/>
    <w:rsid w:val="00D632FB"/>
    <w:rsid w:val="00D6339C"/>
    <w:rsid w:val="00D65336"/>
    <w:rsid w:val="00D71139"/>
    <w:rsid w:val="00D7758E"/>
    <w:rsid w:val="00D8774B"/>
    <w:rsid w:val="00DA71DD"/>
    <w:rsid w:val="00DB0241"/>
    <w:rsid w:val="00DB321D"/>
    <w:rsid w:val="00DB38F4"/>
    <w:rsid w:val="00DC056E"/>
    <w:rsid w:val="00DD46C8"/>
    <w:rsid w:val="00DF2057"/>
    <w:rsid w:val="00DF210B"/>
    <w:rsid w:val="00DF3CBB"/>
    <w:rsid w:val="00DF5257"/>
    <w:rsid w:val="00DF76A2"/>
    <w:rsid w:val="00E136E8"/>
    <w:rsid w:val="00E375D4"/>
    <w:rsid w:val="00E44B5B"/>
    <w:rsid w:val="00E46960"/>
    <w:rsid w:val="00E51AE7"/>
    <w:rsid w:val="00E525EA"/>
    <w:rsid w:val="00E53CF1"/>
    <w:rsid w:val="00E55050"/>
    <w:rsid w:val="00E555A6"/>
    <w:rsid w:val="00E63148"/>
    <w:rsid w:val="00E718C9"/>
    <w:rsid w:val="00E74BA4"/>
    <w:rsid w:val="00E7556F"/>
    <w:rsid w:val="00E80651"/>
    <w:rsid w:val="00E80DE8"/>
    <w:rsid w:val="00E812EF"/>
    <w:rsid w:val="00E81DAD"/>
    <w:rsid w:val="00E95D0B"/>
    <w:rsid w:val="00E967B9"/>
    <w:rsid w:val="00EA4F0F"/>
    <w:rsid w:val="00EA6296"/>
    <w:rsid w:val="00EB65F5"/>
    <w:rsid w:val="00EC1046"/>
    <w:rsid w:val="00EC735E"/>
    <w:rsid w:val="00ED3A36"/>
    <w:rsid w:val="00ED6A32"/>
    <w:rsid w:val="00EE06ED"/>
    <w:rsid w:val="00EE19E1"/>
    <w:rsid w:val="00EF0FE4"/>
    <w:rsid w:val="00EF226D"/>
    <w:rsid w:val="00EF6CA2"/>
    <w:rsid w:val="00EF7693"/>
    <w:rsid w:val="00F0149E"/>
    <w:rsid w:val="00F01E67"/>
    <w:rsid w:val="00F06830"/>
    <w:rsid w:val="00F23C56"/>
    <w:rsid w:val="00F32B91"/>
    <w:rsid w:val="00F356DB"/>
    <w:rsid w:val="00F36587"/>
    <w:rsid w:val="00F416B9"/>
    <w:rsid w:val="00F61B86"/>
    <w:rsid w:val="00F71D0A"/>
    <w:rsid w:val="00F7728F"/>
    <w:rsid w:val="00F82379"/>
    <w:rsid w:val="00F97646"/>
    <w:rsid w:val="00FA63E0"/>
    <w:rsid w:val="00FB10DB"/>
    <w:rsid w:val="00FB3CBA"/>
    <w:rsid w:val="00FC2E49"/>
    <w:rsid w:val="00FD3931"/>
    <w:rsid w:val="00FE1F57"/>
    <w:rsid w:val="00FE397A"/>
    <w:rsid w:val="00FF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64C"/>
    <w:rPr>
      <w:rFonts w:cs="Times New Roman"/>
    </w:rPr>
  </w:style>
  <w:style w:type="paragraph" w:styleId="Heading1">
    <w:name w:val="heading 1"/>
    <w:basedOn w:val="Normal"/>
    <w:next w:val="Normal"/>
    <w:link w:val="Heading1Char"/>
    <w:uiPriority w:val="9"/>
    <w:qFormat/>
    <w:rsid w:val="00993BD8"/>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993BD8"/>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993BD8"/>
    <w:pPr>
      <w:keepNext/>
      <w:keepLines/>
      <w:spacing w:before="160" w:after="80"/>
      <w:outlineLvl w:val="2"/>
    </w:pPr>
    <w:rPr>
      <w:rFonts w:eastAsiaTheme="majorEastAsia"/>
      <w:color w:val="2F5496" w:themeColor="accent1" w:themeShade="BF"/>
      <w:sz w:val="28"/>
      <w:szCs w:val="28"/>
    </w:rPr>
  </w:style>
  <w:style w:type="paragraph" w:styleId="Heading4">
    <w:name w:val="heading 4"/>
    <w:basedOn w:val="Normal"/>
    <w:next w:val="Normal"/>
    <w:link w:val="Heading4Char"/>
    <w:uiPriority w:val="9"/>
    <w:semiHidden/>
    <w:unhideWhenUsed/>
    <w:qFormat/>
    <w:rsid w:val="00993BD8"/>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993BD8"/>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993BD8"/>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993BD8"/>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993BD8"/>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993BD8"/>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93BD8"/>
    <w:rPr>
      <w:rFonts w:asciiTheme="majorHAnsi" w:eastAsiaTheme="majorEastAsia" w:hAnsiTheme="majorHAnsi" w:cs="Times New Roman"/>
      <w:color w:val="2F5496" w:themeColor="accent1" w:themeShade="BF"/>
      <w:sz w:val="40"/>
      <w:szCs w:val="40"/>
    </w:rPr>
  </w:style>
  <w:style w:type="character" w:customStyle="1" w:styleId="Heading2Char">
    <w:name w:val="Heading 2 Char"/>
    <w:basedOn w:val="DefaultParagraphFont"/>
    <w:link w:val="Heading2"/>
    <w:uiPriority w:val="9"/>
    <w:semiHidden/>
    <w:locked/>
    <w:rsid w:val="00993BD8"/>
    <w:rPr>
      <w:rFonts w:asciiTheme="majorHAnsi" w:eastAsiaTheme="majorEastAsia" w:hAnsiTheme="majorHAnsi" w:cs="Times New Roman"/>
      <w:color w:val="2F5496" w:themeColor="accent1" w:themeShade="BF"/>
      <w:sz w:val="32"/>
      <w:szCs w:val="32"/>
    </w:rPr>
  </w:style>
  <w:style w:type="character" w:customStyle="1" w:styleId="Heading3Char">
    <w:name w:val="Heading 3 Char"/>
    <w:basedOn w:val="DefaultParagraphFont"/>
    <w:link w:val="Heading3"/>
    <w:uiPriority w:val="9"/>
    <w:semiHidden/>
    <w:locked/>
    <w:rsid w:val="00993BD8"/>
    <w:rPr>
      <w:rFonts w:eastAsiaTheme="majorEastAsia" w:cs="Times New Roman"/>
      <w:color w:val="2F5496" w:themeColor="accent1" w:themeShade="BF"/>
      <w:sz w:val="28"/>
      <w:szCs w:val="28"/>
    </w:rPr>
  </w:style>
  <w:style w:type="character" w:customStyle="1" w:styleId="Heading4Char">
    <w:name w:val="Heading 4 Char"/>
    <w:basedOn w:val="DefaultParagraphFont"/>
    <w:link w:val="Heading4"/>
    <w:uiPriority w:val="9"/>
    <w:semiHidden/>
    <w:locked/>
    <w:rsid w:val="00993BD8"/>
    <w:rPr>
      <w:rFonts w:eastAsiaTheme="majorEastAsia" w:cs="Times New Roman"/>
      <w:i/>
      <w:iCs/>
      <w:color w:val="2F5496" w:themeColor="accent1" w:themeShade="BF"/>
    </w:rPr>
  </w:style>
  <w:style w:type="character" w:customStyle="1" w:styleId="Heading5Char">
    <w:name w:val="Heading 5 Char"/>
    <w:basedOn w:val="DefaultParagraphFont"/>
    <w:link w:val="Heading5"/>
    <w:uiPriority w:val="9"/>
    <w:semiHidden/>
    <w:locked/>
    <w:rsid w:val="00993BD8"/>
    <w:rPr>
      <w:rFonts w:eastAsiaTheme="majorEastAsia" w:cs="Times New Roman"/>
      <w:color w:val="2F5496" w:themeColor="accent1" w:themeShade="BF"/>
    </w:rPr>
  </w:style>
  <w:style w:type="character" w:customStyle="1" w:styleId="Heading6Char">
    <w:name w:val="Heading 6 Char"/>
    <w:basedOn w:val="DefaultParagraphFont"/>
    <w:link w:val="Heading6"/>
    <w:uiPriority w:val="9"/>
    <w:semiHidden/>
    <w:locked/>
    <w:rsid w:val="00993BD8"/>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locked/>
    <w:rsid w:val="00993BD8"/>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locked/>
    <w:rsid w:val="00993BD8"/>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locked/>
    <w:rsid w:val="00993BD8"/>
    <w:rPr>
      <w:rFonts w:eastAsiaTheme="majorEastAsia" w:cs="Times New Roman"/>
      <w:color w:val="272727" w:themeColor="text1" w:themeTint="D8"/>
    </w:rPr>
  </w:style>
  <w:style w:type="paragraph" w:styleId="Title">
    <w:name w:val="Title"/>
    <w:basedOn w:val="Normal"/>
    <w:next w:val="Normal"/>
    <w:link w:val="TitleChar"/>
    <w:uiPriority w:val="10"/>
    <w:qFormat/>
    <w:rsid w:val="00993BD8"/>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locked/>
    <w:rsid w:val="00993BD8"/>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993BD8"/>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locked/>
    <w:rsid w:val="00993BD8"/>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993BD8"/>
    <w:pPr>
      <w:spacing w:before="160"/>
      <w:jc w:val="center"/>
    </w:pPr>
    <w:rPr>
      <w:i/>
      <w:iCs/>
      <w:color w:val="404040" w:themeColor="text1" w:themeTint="BF"/>
    </w:rPr>
  </w:style>
  <w:style w:type="character" w:customStyle="1" w:styleId="QuoteChar">
    <w:name w:val="Quote Char"/>
    <w:basedOn w:val="DefaultParagraphFont"/>
    <w:link w:val="Quote"/>
    <w:uiPriority w:val="29"/>
    <w:locked/>
    <w:rsid w:val="00993BD8"/>
    <w:rPr>
      <w:rFonts w:cs="Times New Roman"/>
      <w:i/>
      <w:iCs/>
      <w:color w:val="404040" w:themeColor="text1" w:themeTint="BF"/>
    </w:rPr>
  </w:style>
  <w:style w:type="paragraph" w:styleId="ListParagraph">
    <w:name w:val="List Paragraph"/>
    <w:basedOn w:val="Normal"/>
    <w:uiPriority w:val="34"/>
    <w:qFormat/>
    <w:rsid w:val="00993BD8"/>
    <w:pPr>
      <w:ind w:left="720"/>
      <w:contextualSpacing/>
    </w:pPr>
  </w:style>
  <w:style w:type="character" w:styleId="IntenseEmphasis">
    <w:name w:val="Intense Emphasis"/>
    <w:basedOn w:val="DefaultParagraphFont"/>
    <w:uiPriority w:val="21"/>
    <w:qFormat/>
    <w:rsid w:val="00993BD8"/>
    <w:rPr>
      <w:rFonts w:cs="Times New Roman"/>
      <w:i/>
      <w:iCs/>
      <w:color w:val="2F5496" w:themeColor="accent1" w:themeShade="BF"/>
    </w:rPr>
  </w:style>
  <w:style w:type="paragraph" w:styleId="IntenseQuote">
    <w:name w:val="Intense Quote"/>
    <w:basedOn w:val="Normal"/>
    <w:next w:val="Normal"/>
    <w:link w:val="IntenseQuoteChar"/>
    <w:uiPriority w:val="30"/>
    <w:qFormat/>
    <w:rsid w:val="00993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locked/>
    <w:rsid w:val="00993BD8"/>
    <w:rPr>
      <w:rFonts w:cs="Times New Roman"/>
      <w:i/>
      <w:iCs/>
      <w:color w:val="2F5496" w:themeColor="accent1" w:themeShade="BF"/>
    </w:rPr>
  </w:style>
  <w:style w:type="character" w:styleId="IntenseReference">
    <w:name w:val="Intense Reference"/>
    <w:basedOn w:val="DefaultParagraphFont"/>
    <w:uiPriority w:val="32"/>
    <w:qFormat/>
    <w:rsid w:val="00993BD8"/>
    <w:rPr>
      <w:rFonts w:cs="Times New Roman"/>
      <w:b/>
      <w:bCs/>
      <w:smallCaps/>
      <w:color w:val="2F5496" w:themeColor="accent1" w:themeShade="BF"/>
      <w:spacing w:val="5"/>
    </w:rPr>
  </w:style>
  <w:style w:type="table" w:styleId="TableGrid">
    <w:name w:val="Table Grid"/>
    <w:basedOn w:val="TableNormal"/>
    <w:uiPriority w:val="39"/>
    <w:rsid w:val="00D10EE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34E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434EC"/>
    <w:rPr>
      <w:rFonts w:cs="Times New Roman"/>
    </w:rPr>
  </w:style>
  <w:style w:type="paragraph" w:styleId="Footer">
    <w:name w:val="footer"/>
    <w:basedOn w:val="Normal"/>
    <w:link w:val="FooterChar"/>
    <w:uiPriority w:val="99"/>
    <w:unhideWhenUsed/>
    <w:rsid w:val="005434E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434EC"/>
    <w:rPr>
      <w:rFonts w:cs="Times New Roman"/>
    </w:rPr>
  </w:style>
  <w:style w:type="character" w:styleId="Strong">
    <w:name w:val="Strong"/>
    <w:basedOn w:val="DefaultParagraphFont"/>
    <w:uiPriority w:val="22"/>
    <w:qFormat/>
    <w:rsid w:val="00747B55"/>
    <w:rPr>
      <w:rFonts w:cs="Times New Roman"/>
      <w:b/>
      <w:bCs/>
    </w:rPr>
  </w:style>
  <w:style w:type="character" w:styleId="Hyperlink">
    <w:name w:val="Hyperlink"/>
    <w:basedOn w:val="DefaultParagraphFont"/>
    <w:uiPriority w:val="99"/>
    <w:unhideWhenUsed/>
    <w:rsid w:val="00467D5B"/>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467D5B"/>
    <w:rPr>
      <w:rFonts w:cs="Times New Roman"/>
      <w:color w:val="605E5C"/>
      <w:shd w:val="clear" w:color="auto" w:fill="E1DFDD"/>
    </w:rPr>
  </w:style>
  <w:style w:type="paragraph" w:styleId="NormalWeb">
    <w:name w:val="Normal (Web)"/>
    <w:basedOn w:val="Normal"/>
    <w:uiPriority w:val="99"/>
    <w:unhideWhenUsed/>
    <w:rsid w:val="00046825"/>
    <w:pPr>
      <w:spacing w:before="100" w:beforeAutospacing="1" w:after="100" w:afterAutospacing="1" w:line="240" w:lineRule="auto"/>
    </w:pPr>
    <w:rPr>
      <w:rFonts w:ascii="Times New Roman" w:hAnsi="Times New Roman"/>
      <w:kern w:val="0"/>
    </w:rPr>
  </w:style>
  <w:style w:type="character" w:customStyle="1" w:styleId="citation-19">
    <w:name w:val="citation-19"/>
    <w:basedOn w:val="DefaultParagraphFont"/>
    <w:rsid w:val="00046825"/>
    <w:rPr>
      <w:rFonts w:cs="Times New Roman"/>
    </w:rPr>
  </w:style>
  <w:style w:type="character" w:customStyle="1" w:styleId="citation-18">
    <w:name w:val="citation-18"/>
    <w:basedOn w:val="DefaultParagraphFont"/>
    <w:rsid w:val="00046825"/>
    <w:rPr>
      <w:rFonts w:cs="Times New Roman"/>
    </w:rPr>
  </w:style>
  <w:style w:type="character" w:customStyle="1" w:styleId="citation-17">
    <w:name w:val="citation-17"/>
    <w:basedOn w:val="DefaultParagraphFont"/>
    <w:rsid w:val="0004682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64C"/>
    <w:rPr>
      <w:rFonts w:cs="Times New Roman"/>
    </w:rPr>
  </w:style>
  <w:style w:type="paragraph" w:styleId="Heading1">
    <w:name w:val="heading 1"/>
    <w:basedOn w:val="Normal"/>
    <w:next w:val="Normal"/>
    <w:link w:val="Heading1Char"/>
    <w:uiPriority w:val="9"/>
    <w:qFormat/>
    <w:rsid w:val="00993BD8"/>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993BD8"/>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993BD8"/>
    <w:pPr>
      <w:keepNext/>
      <w:keepLines/>
      <w:spacing w:before="160" w:after="80"/>
      <w:outlineLvl w:val="2"/>
    </w:pPr>
    <w:rPr>
      <w:rFonts w:eastAsiaTheme="majorEastAsia"/>
      <w:color w:val="2F5496" w:themeColor="accent1" w:themeShade="BF"/>
      <w:sz w:val="28"/>
      <w:szCs w:val="28"/>
    </w:rPr>
  </w:style>
  <w:style w:type="paragraph" w:styleId="Heading4">
    <w:name w:val="heading 4"/>
    <w:basedOn w:val="Normal"/>
    <w:next w:val="Normal"/>
    <w:link w:val="Heading4Char"/>
    <w:uiPriority w:val="9"/>
    <w:semiHidden/>
    <w:unhideWhenUsed/>
    <w:qFormat/>
    <w:rsid w:val="00993BD8"/>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993BD8"/>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993BD8"/>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993BD8"/>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993BD8"/>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993BD8"/>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93BD8"/>
    <w:rPr>
      <w:rFonts w:asciiTheme="majorHAnsi" w:eastAsiaTheme="majorEastAsia" w:hAnsiTheme="majorHAnsi" w:cs="Times New Roman"/>
      <w:color w:val="2F5496" w:themeColor="accent1" w:themeShade="BF"/>
      <w:sz w:val="40"/>
      <w:szCs w:val="40"/>
    </w:rPr>
  </w:style>
  <w:style w:type="character" w:customStyle="1" w:styleId="Heading2Char">
    <w:name w:val="Heading 2 Char"/>
    <w:basedOn w:val="DefaultParagraphFont"/>
    <w:link w:val="Heading2"/>
    <w:uiPriority w:val="9"/>
    <w:semiHidden/>
    <w:locked/>
    <w:rsid w:val="00993BD8"/>
    <w:rPr>
      <w:rFonts w:asciiTheme="majorHAnsi" w:eastAsiaTheme="majorEastAsia" w:hAnsiTheme="majorHAnsi" w:cs="Times New Roman"/>
      <w:color w:val="2F5496" w:themeColor="accent1" w:themeShade="BF"/>
      <w:sz w:val="32"/>
      <w:szCs w:val="32"/>
    </w:rPr>
  </w:style>
  <w:style w:type="character" w:customStyle="1" w:styleId="Heading3Char">
    <w:name w:val="Heading 3 Char"/>
    <w:basedOn w:val="DefaultParagraphFont"/>
    <w:link w:val="Heading3"/>
    <w:uiPriority w:val="9"/>
    <w:semiHidden/>
    <w:locked/>
    <w:rsid w:val="00993BD8"/>
    <w:rPr>
      <w:rFonts w:eastAsiaTheme="majorEastAsia" w:cs="Times New Roman"/>
      <w:color w:val="2F5496" w:themeColor="accent1" w:themeShade="BF"/>
      <w:sz w:val="28"/>
      <w:szCs w:val="28"/>
    </w:rPr>
  </w:style>
  <w:style w:type="character" w:customStyle="1" w:styleId="Heading4Char">
    <w:name w:val="Heading 4 Char"/>
    <w:basedOn w:val="DefaultParagraphFont"/>
    <w:link w:val="Heading4"/>
    <w:uiPriority w:val="9"/>
    <w:semiHidden/>
    <w:locked/>
    <w:rsid w:val="00993BD8"/>
    <w:rPr>
      <w:rFonts w:eastAsiaTheme="majorEastAsia" w:cs="Times New Roman"/>
      <w:i/>
      <w:iCs/>
      <w:color w:val="2F5496" w:themeColor="accent1" w:themeShade="BF"/>
    </w:rPr>
  </w:style>
  <w:style w:type="character" w:customStyle="1" w:styleId="Heading5Char">
    <w:name w:val="Heading 5 Char"/>
    <w:basedOn w:val="DefaultParagraphFont"/>
    <w:link w:val="Heading5"/>
    <w:uiPriority w:val="9"/>
    <w:semiHidden/>
    <w:locked/>
    <w:rsid w:val="00993BD8"/>
    <w:rPr>
      <w:rFonts w:eastAsiaTheme="majorEastAsia" w:cs="Times New Roman"/>
      <w:color w:val="2F5496" w:themeColor="accent1" w:themeShade="BF"/>
    </w:rPr>
  </w:style>
  <w:style w:type="character" w:customStyle="1" w:styleId="Heading6Char">
    <w:name w:val="Heading 6 Char"/>
    <w:basedOn w:val="DefaultParagraphFont"/>
    <w:link w:val="Heading6"/>
    <w:uiPriority w:val="9"/>
    <w:semiHidden/>
    <w:locked/>
    <w:rsid w:val="00993BD8"/>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locked/>
    <w:rsid w:val="00993BD8"/>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locked/>
    <w:rsid w:val="00993BD8"/>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locked/>
    <w:rsid w:val="00993BD8"/>
    <w:rPr>
      <w:rFonts w:eastAsiaTheme="majorEastAsia" w:cs="Times New Roman"/>
      <w:color w:val="272727" w:themeColor="text1" w:themeTint="D8"/>
    </w:rPr>
  </w:style>
  <w:style w:type="paragraph" w:styleId="Title">
    <w:name w:val="Title"/>
    <w:basedOn w:val="Normal"/>
    <w:next w:val="Normal"/>
    <w:link w:val="TitleChar"/>
    <w:uiPriority w:val="10"/>
    <w:qFormat/>
    <w:rsid w:val="00993BD8"/>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locked/>
    <w:rsid w:val="00993BD8"/>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993BD8"/>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locked/>
    <w:rsid w:val="00993BD8"/>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993BD8"/>
    <w:pPr>
      <w:spacing w:before="160"/>
      <w:jc w:val="center"/>
    </w:pPr>
    <w:rPr>
      <w:i/>
      <w:iCs/>
      <w:color w:val="404040" w:themeColor="text1" w:themeTint="BF"/>
    </w:rPr>
  </w:style>
  <w:style w:type="character" w:customStyle="1" w:styleId="QuoteChar">
    <w:name w:val="Quote Char"/>
    <w:basedOn w:val="DefaultParagraphFont"/>
    <w:link w:val="Quote"/>
    <w:uiPriority w:val="29"/>
    <w:locked/>
    <w:rsid w:val="00993BD8"/>
    <w:rPr>
      <w:rFonts w:cs="Times New Roman"/>
      <w:i/>
      <w:iCs/>
      <w:color w:val="404040" w:themeColor="text1" w:themeTint="BF"/>
    </w:rPr>
  </w:style>
  <w:style w:type="paragraph" w:styleId="ListParagraph">
    <w:name w:val="List Paragraph"/>
    <w:basedOn w:val="Normal"/>
    <w:uiPriority w:val="34"/>
    <w:qFormat/>
    <w:rsid w:val="00993BD8"/>
    <w:pPr>
      <w:ind w:left="720"/>
      <w:contextualSpacing/>
    </w:pPr>
  </w:style>
  <w:style w:type="character" w:styleId="IntenseEmphasis">
    <w:name w:val="Intense Emphasis"/>
    <w:basedOn w:val="DefaultParagraphFont"/>
    <w:uiPriority w:val="21"/>
    <w:qFormat/>
    <w:rsid w:val="00993BD8"/>
    <w:rPr>
      <w:rFonts w:cs="Times New Roman"/>
      <w:i/>
      <w:iCs/>
      <w:color w:val="2F5496" w:themeColor="accent1" w:themeShade="BF"/>
    </w:rPr>
  </w:style>
  <w:style w:type="paragraph" w:styleId="IntenseQuote">
    <w:name w:val="Intense Quote"/>
    <w:basedOn w:val="Normal"/>
    <w:next w:val="Normal"/>
    <w:link w:val="IntenseQuoteChar"/>
    <w:uiPriority w:val="30"/>
    <w:qFormat/>
    <w:rsid w:val="00993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locked/>
    <w:rsid w:val="00993BD8"/>
    <w:rPr>
      <w:rFonts w:cs="Times New Roman"/>
      <w:i/>
      <w:iCs/>
      <w:color w:val="2F5496" w:themeColor="accent1" w:themeShade="BF"/>
    </w:rPr>
  </w:style>
  <w:style w:type="character" w:styleId="IntenseReference">
    <w:name w:val="Intense Reference"/>
    <w:basedOn w:val="DefaultParagraphFont"/>
    <w:uiPriority w:val="32"/>
    <w:qFormat/>
    <w:rsid w:val="00993BD8"/>
    <w:rPr>
      <w:rFonts w:cs="Times New Roman"/>
      <w:b/>
      <w:bCs/>
      <w:smallCaps/>
      <w:color w:val="2F5496" w:themeColor="accent1" w:themeShade="BF"/>
      <w:spacing w:val="5"/>
    </w:rPr>
  </w:style>
  <w:style w:type="table" w:styleId="TableGrid">
    <w:name w:val="Table Grid"/>
    <w:basedOn w:val="TableNormal"/>
    <w:uiPriority w:val="39"/>
    <w:rsid w:val="00D10EE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34E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434EC"/>
    <w:rPr>
      <w:rFonts w:cs="Times New Roman"/>
    </w:rPr>
  </w:style>
  <w:style w:type="paragraph" w:styleId="Footer">
    <w:name w:val="footer"/>
    <w:basedOn w:val="Normal"/>
    <w:link w:val="FooterChar"/>
    <w:uiPriority w:val="99"/>
    <w:unhideWhenUsed/>
    <w:rsid w:val="005434E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434EC"/>
    <w:rPr>
      <w:rFonts w:cs="Times New Roman"/>
    </w:rPr>
  </w:style>
  <w:style w:type="character" w:styleId="Strong">
    <w:name w:val="Strong"/>
    <w:basedOn w:val="DefaultParagraphFont"/>
    <w:uiPriority w:val="22"/>
    <w:qFormat/>
    <w:rsid w:val="00747B55"/>
    <w:rPr>
      <w:rFonts w:cs="Times New Roman"/>
      <w:b/>
      <w:bCs/>
    </w:rPr>
  </w:style>
  <w:style w:type="character" w:styleId="Hyperlink">
    <w:name w:val="Hyperlink"/>
    <w:basedOn w:val="DefaultParagraphFont"/>
    <w:uiPriority w:val="99"/>
    <w:unhideWhenUsed/>
    <w:rsid w:val="00467D5B"/>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467D5B"/>
    <w:rPr>
      <w:rFonts w:cs="Times New Roman"/>
      <w:color w:val="605E5C"/>
      <w:shd w:val="clear" w:color="auto" w:fill="E1DFDD"/>
    </w:rPr>
  </w:style>
  <w:style w:type="paragraph" w:styleId="NormalWeb">
    <w:name w:val="Normal (Web)"/>
    <w:basedOn w:val="Normal"/>
    <w:uiPriority w:val="99"/>
    <w:unhideWhenUsed/>
    <w:rsid w:val="00046825"/>
    <w:pPr>
      <w:spacing w:before="100" w:beforeAutospacing="1" w:after="100" w:afterAutospacing="1" w:line="240" w:lineRule="auto"/>
    </w:pPr>
    <w:rPr>
      <w:rFonts w:ascii="Times New Roman" w:hAnsi="Times New Roman"/>
      <w:kern w:val="0"/>
    </w:rPr>
  </w:style>
  <w:style w:type="character" w:customStyle="1" w:styleId="citation-19">
    <w:name w:val="citation-19"/>
    <w:basedOn w:val="DefaultParagraphFont"/>
    <w:rsid w:val="00046825"/>
    <w:rPr>
      <w:rFonts w:cs="Times New Roman"/>
    </w:rPr>
  </w:style>
  <w:style w:type="character" w:customStyle="1" w:styleId="citation-18">
    <w:name w:val="citation-18"/>
    <w:basedOn w:val="DefaultParagraphFont"/>
    <w:rsid w:val="00046825"/>
    <w:rPr>
      <w:rFonts w:cs="Times New Roman"/>
    </w:rPr>
  </w:style>
  <w:style w:type="character" w:customStyle="1" w:styleId="citation-17">
    <w:name w:val="citation-17"/>
    <w:basedOn w:val="DefaultParagraphFont"/>
    <w:rsid w:val="000468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324363">
      <w:marLeft w:val="0"/>
      <w:marRight w:val="0"/>
      <w:marTop w:val="0"/>
      <w:marBottom w:val="0"/>
      <w:divBdr>
        <w:top w:val="none" w:sz="0" w:space="0" w:color="auto"/>
        <w:left w:val="none" w:sz="0" w:space="0" w:color="auto"/>
        <w:bottom w:val="none" w:sz="0" w:space="0" w:color="auto"/>
        <w:right w:val="none" w:sz="0" w:space="0" w:color="auto"/>
      </w:divBdr>
    </w:div>
    <w:div w:id="18103243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2/smj.3322" TargetMode="External"/><Relationship Id="rId18" Type="http://schemas.openxmlformats.org/officeDocument/2006/relationships/hyperlink" Target="https://link.springer.com/article/10.1007/s10551-022-05240-9" TargetMode="External"/><Relationship Id="rId26" Type="http://schemas.openxmlformats.org/officeDocument/2006/relationships/hyperlink" Target="https://doi.org/10.3390/su142215344" TargetMode="External"/><Relationship Id="rId3" Type="http://schemas.microsoft.com/office/2007/relationships/stylesWithEffects" Target="stylesWithEffects.xml"/><Relationship Id="rId21" Type="http://schemas.openxmlformats.org/officeDocument/2006/relationships/hyperlink" Target="https://doi.org/10.1111/ntwe.70030" TargetMode="External"/><Relationship Id="rId7" Type="http://schemas.openxmlformats.org/officeDocument/2006/relationships/endnotes" Target="endnotes.xml"/><Relationship Id="rId12" Type="http://schemas.openxmlformats.org/officeDocument/2006/relationships/hyperlink" Target="https://doi.org/10.1108/JWL-11-2020-0182" TargetMode="External"/><Relationship Id="rId17" Type="http://schemas.openxmlformats.org/officeDocument/2006/relationships/hyperlink" Target="https://doi.org/10.1002/isd2.12204" TargetMode="External"/><Relationship Id="rId25" Type="http://schemas.openxmlformats.org/officeDocument/2006/relationships/hyperlink" Target="https://doi.org/10.3390/su14084695" TargetMode="External"/><Relationship Id="rId2" Type="http://schemas.openxmlformats.org/officeDocument/2006/relationships/styles" Target="styles.xml"/><Relationship Id="rId16" Type="http://schemas.openxmlformats.org/officeDocument/2006/relationships/hyperlink" Target="https://doi.org/10.3390/info13060292" TargetMode="External"/><Relationship Id="rId20" Type="http://schemas.openxmlformats.org/officeDocument/2006/relationships/hyperlink" Target="https://link.springer.com/article/10.1007/s11042-021-11458-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844/jcssp.2021.459.469" TargetMode="External"/><Relationship Id="rId24" Type="http://schemas.openxmlformats.org/officeDocument/2006/relationships/hyperlink" Target="https://doi.org/10.3390/su14042069" TargetMode="External"/><Relationship Id="rId5" Type="http://schemas.openxmlformats.org/officeDocument/2006/relationships/webSettings" Target="webSettings.xml"/><Relationship Id="rId15" Type="http://schemas.openxmlformats.org/officeDocument/2006/relationships/hyperlink" Target="https://doi.org/10.3390/info13040199" TargetMode="External"/><Relationship Id="rId23" Type="http://schemas.openxmlformats.org/officeDocument/2006/relationships/hyperlink" Target="https://doi.org/10.3390/su14041974" TargetMode="External"/><Relationship Id="rId28" Type="http://schemas.openxmlformats.org/officeDocument/2006/relationships/hyperlink" Target="https://journaljemt.com/index.php/JEMT/article/view/1326" TargetMode="External"/><Relationship Id="rId10" Type="http://schemas.openxmlformats.org/officeDocument/2006/relationships/hyperlink" Target="https://doi.org/10.3390/ijerph19159005" TargetMode="External"/><Relationship Id="rId19" Type="http://schemas.openxmlformats.org/officeDocument/2006/relationships/hyperlink" Target="https://www.google.com/search?q=https://doi.org/10.4018/JGIM.20211101.oa53" TargetMode="External"/><Relationship Id="rId4" Type="http://schemas.openxmlformats.org/officeDocument/2006/relationships/settings" Target="settings.xml"/><Relationship Id="rId9" Type="http://schemas.openxmlformats.org/officeDocument/2006/relationships/hyperlink" Target="https://doi.org/10.3390/ijerph192315509" TargetMode="External"/><Relationship Id="rId14" Type="http://schemas.openxmlformats.org/officeDocument/2006/relationships/hyperlink" Target="https://doi.org/10.3390/info12040174" TargetMode="External"/><Relationship Id="rId22" Type="http://schemas.openxmlformats.org/officeDocument/2006/relationships/hyperlink" Target="https://doi.org/10.1016/j.pubrev.2022.102285" TargetMode="External"/><Relationship Id="rId27" Type="http://schemas.openxmlformats.org/officeDocument/2006/relationships/hyperlink" Target="http://dx.doi.org/10.21511/ppm.19(1).2021.2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9485</Words>
  <Characters>54067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Eugene Sandot</dc:creator>
  <cp:lastModifiedBy>qwert</cp:lastModifiedBy>
  <cp:revision>2</cp:revision>
  <dcterms:created xsi:type="dcterms:W3CDTF">2026-06-29T07:10:00Z</dcterms:created>
  <dcterms:modified xsi:type="dcterms:W3CDTF">2026-06-29T07:10:00Z</dcterms:modified>
</cp:coreProperties>
</file>