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D9" w:rsidRPr="005A74AF" w:rsidRDefault="005009AF">
      <w:pPr>
        <w:pStyle w:val="papertitle"/>
        <w:rPr>
          <w:b/>
          <w:sz w:val="28"/>
          <w:szCs w:val="28"/>
        </w:rPr>
      </w:pPr>
      <w:r>
        <w:rPr>
          <w:b/>
          <w:sz w:val="28"/>
          <w:szCs w:val="28"/>
        </w:rPr>
        <w:t xml:space="preserve">Fuzzy-controlled </w:t>
      </w:r>
      <w:r w:rsidR="00E833BC">
        <w:rPr>
          <w:b/>
          <w:sz w:val="28"/>
          <w:szCs w:val="28"/>
        </w:rPr>
        <w:t xml:space="preserve">Power-aware </w:t>
      </w:r>
      <w:r>
        <w:rPr>
          <w:b/>
          <w:sz w:val="28"/>
          <w:szCs w:val="28"/>
        </w:rPr>
        <w:t xml:space="preserve">Proactive-acknowledgement Based Broadcasting </w:t>
      </w:r>
      <w:r w:rsidR="00015A26">
        <w:rPr>
          <w:b/>
          <w:sz w:val="28"/>
          <w:szCs w:val="28"/>
        </w:rPr>
        <w:t>(FP</w:t>
      </w:r>
      <w:r w:rsidR="00E833BC" w:rsidRPr="00E833BC">
        <w:rPr>
          <w:b/>
          <w:sz w:val="28"/>
          <w:szCs w:val="28"/>
          <w:vertAlign w:val="superscript"/>
        </w:rPr>
        <w:t>2</w:t>
      </w:r>
      <w:r w:rsidR="00015A26">
        <w:rPr>
          <w:b/>
          <w:sz w:val="28"/>
          <w:szCs w:val="28"/>
        </w:rPr>
        <w:t xml:space="preserve">B) </w:t>
      </w:r>
      <w:r>
        <w:rPr>
          <w:b/>
          <w:sz w:val="28"/>
          <w:szCs w:val="28"/>
        </w:rPr>
        <w:t xml:space="preserve">For </w:t>
      </w:r>
      <w:smartTag w:uri="urn:schemas-microsoft-com:office:smarttags" w:element="place">
        <w:r>
          <w:rPr>
            <w:b/>
            <w:sz w:val="28"/>
            <w:szCs w:val="28"/>
          </w:rPr>
          <w:t>Mobile</w:t>
        </w:r>
      </w:smartTag>
      <w:r>
        <w:rPr>
          <w:b/>
          <w:sz w:val="28"/>
          <w:szCs w:val="28"/>
        </w:rPr>
        <w:t xml:space="preserve"> Ad Hoc Networks</w:t>
      </w:r>
    </w:p>
    <w:p w:rsidR="009303D9" w:rsidRPr="005B520E" w:rsidRDefault="009303D9" w:rsidP="000466CC">
      <w:pPr>
        <w:jc w:val="both"/>
      </w:pPr>
    </w:p>
    <w:p w:rsidR="009303D9" w:rsidRPr="005B520E" w:rsidRDefault="009303D9">
      <w:pPr>
        <w:pStyle w:val="Author"/>
        <w:sectPr w:rsidR="009303D9" w:rsidRPr="005B520E" w:rsidSect="00451696">
          <w:pgSz w:w="12240" w:h="15840" w:code="1"/>
          <w:pgMar w:top="1440" w:right="1080" w:bottom="1440" w:left="1080" w:header="720" w:footer="720" w:gutter="0"/>
          <w:cols w:space="720"/>
          <w:docGrid w:linePitch="360"/>
        </w:sectPr>
      </w:pPr>
    </w:p>
    <w:p w:rsidR="009303D9" w:rsidRDefault="005009AF" w:rsidP="005B520E">
      <w:pPr>
        <w:pStyle w:val="Author"/>
      </w:pPr>
      <w:r>
        <w:lastRenderedPageBreak/>
        <w:t>Anuradha Banerjee</w:t>
      </w:r>
    </w:p>
    <w:p w:rsidR="009303D9" w:rsidRPr="005B520E" w:rsidRDefault="005009AF" w:rsidP="005B520E">
      <w:pPr>
        <w:pStyle w:val="Affiliation"/>
      </w:pPr>
      <w:r>
        <w:t>Dept. of Computer Applications</w:t>
      </w:r>
    </w:p>
    <w:p w:rsidR="009303D9" w:rsidRDefault="005009AF" w:rsidP="005B520E">
      <w:pPr>
        <w:pStyle w:val="Affiliation"/>
      </w:pPr>
      <w:r>
        <w:t>Kalyani Govt. Engg. College</w:t>
      </w:r>
    </w:p>
    <w:p w:rsidR="00706AF0" w:rsidRPr="005B520E" w:rsidRDefault="00706AF0" w:rsidP="00706AF0">
      <w:pPr>
        <w:pStyle w:val="Affiliation"/>
      </w:pPr>
      <w:r>
        <w:t xml:space="preserve">West </w:t>
      </w:r>
      <w:smartTag w:uri="urn:schemas-microsoft-com:office:smarttags" w:element="place">
        <w:smartTag w:uri="urn:schemas-microsoft-com:office:smarttags" w:element="City">
          <w:r>
            <w:t>Bengal</w:t>
          </w:r>
        </w:smartTag>
        <w:r>
          <w:t xml:space="preserve">, </w:t>
        </w:r>
        <w:smartTag w:uri="urn:schemas-microsoft-com:office:smarttags" w:element="country-region">
          <w:r>
            <w:t>India</w:t>
          </w:r>
        </w:smartTag>
      </w:smartTag>
    </w:p>
    <w:p w:rsidR="00706AF0" w:rsidRPr="005B520E" w:rsidRDefault="00706AF0" w:rsidP="00706AF0">
      <w:pPr>
        <w:pStyle w:val="Affiliation"/>
      </w:pPr>
      <w:r>
        <w:t>anuradha79bn@gmail.com</w:t>
      </w:r>
    </w:p>
    <w:p w:rsidR="00706AF0" w:rsidRDefault="00706AF0" w:rsidP="005B520E">
      <w:pPr>
        <w:pStyle w:val="Affiliation"/>
      </w:pPr>
    </w:p>
    <w:p w:rsidR="00706AF0" w:rsidRDefault="00706AF0" w:rsidP="005B520E">
      <w:pPr>
        <w:pStyle w:val="Affiliation"/>
      </w:pPr>
    </w:p>
    <w:p w:rsidR="00706AF0" w:rsidRDefault="00706AF0" w:rsidP="005B520E">
      <w:pPr>
        <w:pStyle w:val="Affiliation"/>
      </w:pPr>
    </w:p>
    <w:p w:rsidR="00706AF0" w:rsidRPr="005B520E" w:rsidRDefault="00706AF0" w:rsidP="005B520E">
      <w:pPr>
        <w:pStyle w:val="Affiliation"/>
      </w:pPr>
    </w:p>
    <w:p w:rsidR="00706AF0" w:rsidRDefault="00706AF0" w:rsidP="005B520E">
      <w:pPr>
        <w:pStyle w:val="Affiliation"/>
      </w:pPr>
    </w:p>
    <w:p w:rsidR="00706AF0" w:rsidRDefault="00706AF0" w:rsidP="005B520E">
      <w:pPr>
        <w:pStyle w:val="Affiliation"/>
      </w:pPr>
    </w:p>
    <w:p w:rsidR="009303D9" w:rsidRPr="005B520E" w:rsidRDefault="009303D9" w:rsidP="005B520E">
      <w:pPr>
        <w:pStyle w:val="Affiliation"/>
        <w:sectPr w:rsidR="009303D9" w:rsidRPr="005B520E" w:rsidSect="00E77B53">
          <w:type w:val="continuous"/>
          <w:pgSz w:w="12240" w:h="15840" w:code="1"/>
          <w:pgMar w:top="1440" w:right="1080" w:bottom="1440" w:left="1080" w:header="720" w:footer="720" w:gutter="0"/>
          <w:cols w:num="2" w:space="720" w:equalWidth="0">
            <w:col w:w="4514" w:space="720"/>
            <w:col w:w="4514"/>
          </w:cols>
          <w:docGrid w:linePitch="360"/>
        </w:sectPr>
      </w:pPr>
    </w:p>
    <w:p w:rsidR="009303D9" w:rsidRPr="005B520E" w:rsidRDefault="009303D9">
      <w:pPr>
        <w:pStyle w:val="Affiliation"/>
      </w:pPr>
    </w:p>
    <w:p w:rsidR="009303D9" w:rsidRPr="005B520E" w:rsidRDefault="009303D9"/>
    <w:p w:rsidR="009303D9" w:rsidRPr="005B520E" w:rsidRDefault="009303D9">
      <w:pPr>
        <w:sectPr w:rsidR="009303D9" w:rsidRPr="005B520E" w:rsidSect="00E77B53">
          <w:type w:val="continuous"/>
          <w:pgSz w:w="12240" w:h="15840" w:code="1"/>
          <w:pgMar w:top="1440" w:right="1080" w:bottom="1440" w:left="1080" w:header="720" w:footer="720" w:gutter="0"/>
          <w:cols w:space="720"/>
          <w:docGrid w:linePitch="360"/>
        </w:sectPr>
      </w:pPr>
    </w:p>
    <w:p w:rsidR="009303D9" w:rsidRDefault="009303D9" w:rsidP="005B520E">
      <w:pPr>
        <w:pStyle w:val="Abstract"/>
      </w:pPr>
      <w:r>
        <w:rPr>
          <w:i/>
          <w:iCs/>
        </w:rPr>
        <w:lastRenderedPageBreak/>
        <w:t>Abstract</w:t>
      </w:r>
      <w:r>
        <w:t>—</w:t>
      </w:r>
      <w:r w:rsidR="00412E89">
        <w:t>Network-wide broadcasting is a fundamental operation for mobile ad hoc networks. In broadcasting, a source node sends a message to all other nodes in the network.</w:t>
      </w:r>
      <w:r w:rsidR="001A416F">
        <w:t xml:space="preserve"> </w:t>
      </w:r>
      <w:r w:rsidR="00FB66D5">
        <w:t xml:space="preserve">Under ordinary flooding procedure, each node transmits the broadcast message to all of its </w:t>
      </w:r>
      <w:r w:rsidR="009A766C">
        <w:t xml:space="preserve">1-hop </w:t>
      </w:r>
      <w:r w:rsidR="00FB66D5">
        <w:t>downlink neighbors, i.e. all nodes residing within its radio-range.</w:t>
      </w:r>
      <w:r w:rsidR="00B8397B">
        <w:t xml:space="preserve"> Receiving the broadcast message all those downlink neighbors reply with an acknowledgement.</w:t>
      </w:r>
      <w:r w:rsidR="009A766C">
        <w:t xml:space="preserve"> </w:t>
      </w:r>
      <w:r w:rsidR="00202C42">
        <w:t xml:space="preserve">Since in an ad hoc network a node may have multiple uplink neighbors, in ordinary </w:t>
      </w:r>
      <w:r w:rsidR="00967BE4">
        <w:t xml:space="preserve">flooding procedure, a node is supposed to receive the broadcast message from all those uplink neighbors and send acknowledgement to all of them, generating huge message contention and collision. </w:t>
      </w:r>
      <w:r w:rsidR="00333A60">
        <w:t xml:space="preserve">This is popularly referred to as the broadcast storm problem. The present article is focused to remove the broadcast redundancy </w:t>
      </w:r>
      <w:r w:rsidR="0048434F">
        <w:t xml:space="preserve">within 2-hop neighborhood and beyond, as much as possible by prioritizing the </w:t>
      </w:r>
      <w:r w:rsidR="00EB4723">
        <w:t xml:space="preserve">1-hop </w:t>
      </w:r>
      <w:r w:rsidR="0048434F">
        <w:t xml:space="preserve">downlink neighbors of a node. Priority of a </w:t>
      </w:r>
      <w:r w:rsidR="00986EDC">
        <w:t xml:space="preserve">1-hop </w:t>
      </w:r>
      <w:r w:rsidR="0048434F">
        <w:t xml:space="preserve">downlink neighbor </w:t>
      </w:r>
      <w:r w:rsidR="000A160D">
        <w:t>of a node n</w:t>
      </w:r>
      <w:r w:rsidR="000A160D" w:rsidRPr="000A160D">
        <w:rPr>
          <w:vertAlign w:val="subscript"/>
        </w:rPr>
        <w:t>i</w:t>
      </w:r>
      <w:r w:rsidR="000A160D">
        <w:t xml:space="preserve"> </w:t>
      </w:r>
      <w:r w:rsidR="0048434F">
        <w:t>increases if it is equipped with a lar</w:t>
      </w:r>
      <w:r w:rsidR="006271DE">
        <w:t xml:space="preserve">ge number of </w:t>
      </w:r>
      <w:r w:rsidR="00986EDC">
        <w:t xml:space="preserve">1-hop </w:t>
      </w:r>
      <w:r w:rsidR="006271DE">
        <w:t xml:space="preserve">downlink neighbors, large radio-range, high remaining battery power </w:t>
      </w:r>
      <w:r w:rsidR="00904A56">
        <w:t xml:space="preserve">and </w:t>
      </w:r>
      <w:r w:rsidR="00C46602">
        <w:t>very small</w:t>
      </w:r>
      <w:r w:rsidR="000A160D">
        <w:t xml:space="preserve"> number of uplink neighbors closer to the broadcast source than n</w:t>
      </w:r>
      <w:r w:rsidR="000A160D" w:rsidRPr="00EB7070">
        <w:rPr>
          <w:vertAlign w:val="subscript"/>
        </w:rPr>
        <w:t>i</w:t>
      </w:r>
      <w:r w:rsidR="000A160D">
        <w:t>.</w:t>
      </w:r>
      <w:r w:rsidR="00C46602">
        <w:t xml:space="preserve"> </w:t>
      </w:r>
      <w:r w:rsidR="00A431E3">
        <w:t>n</w:t>
      </w:r>
      <w:r w:rsidR="00A431E3" w:rsidRPr="002D47A6">
        <w:rPr>
          <w:vertAlign w:val="subscript"/>
        </w:rPr>
        <w:t>i</w:t>
      </w:r>
      <w:r w:rsidR="00A431E3">
        <w:t xml:space="preserve"> waits a predefined amount of time to receive proactive acknowledgements from the </w:t>
      </w:r>
      <w:r w:rsidR="00986EDC">
        <w:t xml:space="preserve">1-hop </w:t>
      </w:r>
      <w:r w:rsidR="00A431E3">
        <w:t xml:space="preserve">downlink neighbors having less priority. </w:t>
      </w:r>
      <w:r w:rsidR="00EB4723">
        <w:t xml:space="preserve">If it does not receive acknowledgement from those downlink neighbors within the </w:t>
      </w:r>
      <w:r w:rsidR="00986EDC">
        <w:t xml:space="preserve">waiting time, it sends the broadcast message to them. </w:t>
      </w:r>
      <w:r w:rsidR="00E217FC">
        <w:t xml:space="preserve">A fuzzy controller named </w:t>
      </w:r>
      <w:r w:rsidR="00E217FC" w:rsidRPr="00427B7A">
        <w:rPr>
          <w:i/>
        </w:rPr>
        <w:t>Priority Assignor</w:t>
      </w:r>
      <w:r w:rsidR="00E217FC">
        <w:t xml:space="preserve"> (PA)  </w:t>
      </w:r>
      <w:r w:rsidR="00427B7A">
        <w:t xml:space="preserve"> is embedded in every node that determines the priority of a 1-hop downlink neighbor. </w:t>
      </w:r>
      <w:r w:rsidR="00B5035C">
        <w:t xml:space="preserve">Simulation results firmly establish that the proposed protocol </w:t>
      </w:r>
      <w:r w:rsidR="00015A26">
        <w:t>FP</w:t>
      </w:r>
      <w:r w:rsidR="00E833BC" w:rsidRPr="00E833BC">
        <w:rPr>
          <w:vertAlign w:val="superscript"/>
        </w:rPr>
        <w:t>2</w:t>
      </w:r>
      <w:r w:rsidR="00015A26">
        <w:t xml:space="preserve">B </w:t>
      </w:r>
      <w:r w:rsidR="00B5035C">
        <w:t>produces high broadcast delivery ratio</w:t>
      </w:r>
      <w:r w:rsidR="00E87783">
        <w:t xml:space="preserve"> at much lesser message cost, compared to other state-of-the-art broadcast algorithms.</w:t>
      </w:r>
    </w:p>
    <w:p w:rsidR="009303D9" w:rsidRDefault="009303D9" w:rsidP="005B520E">
      <w:pPr>
        <w:pStyle w:val="keywords"/>
      </w:pPr>
      <w:r>
        <w:t>Keywords-</w:t>
      </w:r>
      <w:r w:rsidR="00625604">
        <w:t>Ad hoc network, broadcast redundancy, flooding, priority assignor, proactive acknowledgement.</w:t>
      </w:r>
    </w:p>
    <w:p w:rsidR="009303D9" w:rsidRDefault="009303D9" w:rsidP="005B520E">
      <w:pPr>
        <w:pStyle w:val="Heading1"/>
      </w:pPr>
      <w:r>
        <w:t xml:space="preserve"> </w:t>
      </w:r>
      <w:r w:rsidRPr="005B520E">
        <w:t>Introduction</w:t>
      </w:r>
      <w:r>
        <w:t xml:space="preserve"> </w:t>
      </w:r>
    </w:p>
    <w:p w:rsidR="00AF2640" w:rsidRDefault="0060416C" w:rsidP="00AF2640">
      <w:pPr>
        <w:autoSpaceDE w:val="0"/>
        <w:autoSpaceDN w:val="0"/>
        <w:adjustRightInd w:val="0"/>
        <w:jc w:val="both"/>
        <w:rPr>
          <w:rFonts w:eastAsia="Times New Roman"/>
        </w:rPr>
      </w:pPr>
      <w:r>
        <w:t xml:space="preserve">A mobile ad hoc network is a wireless network that is self-organized with many mobile nodes. No static infrastructure such as a wired backbone is available. All nodes are free to move around and the network topology may change frequently. Due to limited transmission range of wireless network interface, nodes are required to forward messages for those located outside the radio coverage, thereby forming a multi-hop network. Possible applications include emergency rescue in disaster situations, communication between mobile robots, exchanging information in the </w:t>
      </w:r>
      <w:r>
        <w:lastRenderedPageBreak/>
        <w:t xml:space="preserve">battlefield etc. [1-5]. </w:t>
      </w:r>
      <w:r w:rsidR="00AF2640">
        <w:rPr>
          <w:rFonts w:eastAsia="Times New Roman"/>
        </w:rPr>
        <w:t xml:space="preserve">Broadcast is useful in delivering messages to users with unknown location or group of users whom the source need </w:t>
      </w:r>
      <w:r w:rsidR="005E44CF">
        <w:rPr>
          <w:rFonts w:eastAsia="Times New Roman"/>
        </w:rPr>
        <w:t>not exactly know</w:t>
      </w:r>
      <w:r w:rsidR="00AF2640">
        <w:rPr>
          <w:rFonts w:eastAsia="Times New Roman"/>
        </w:rPr>
        <w:t xml:space="preserve">. Broadcast plays an important role in routing, network management etc. Many on-demand or reactive routing protocols (dynamic source routing (DSR) [2], ad hoc on-demand distance vector routing (AODV) [3], on-demand multicast routing protocol (ODMRP) [4] etc.) rely on broadcast to discover a route between two nodes or to update group status and multicast routes. Broadcast is also a viable candidate for multicast in ad hoc networks with rapid changing </w:t>
      </w:r>
      <w:r w:rsidR="005E44CF">
        <w:rPr>
          <w:rFonts w:eastAsia="Times New Roman"/>
        </w:rPr>
        <w:t xml:space="preserve">topology. </w:t>
      </w:r>
    </w:p>
    <w:p w:rsidR="008D2A0F" w:rsidRDefault="002E05B1" w:rsidP="008D2A0F">
      <w:pPr>
        <w:autoSpaceDE w:val="0"/>
        <w:autoSpaceDN w:val="0"/>
        <w:adjustRightInd w:val="0"/>
        <w:jc w:val="both"/>
        <w:rPr>
          <w:rFonts w:eastAsia="Times New Roman"/>
        </w:rPr>
      </w:pPr>
      <w:r>
        <w:rPr>
          <w:rFonts w:eastAsia="Times New Roman"/>
        </w:rPr>
        <w:t xml:space="preserve">  </w:t>
      </w:r>
      <w:r w:rsidR="003B65A1">
        <w:rPr>
          <w:rFonts w:eastAsia="Times New Roman"/>
        </w:rPr>
        <w:t>A density based innovative flooding (DBF) algorithm is proposed in [6]. In this algorithm, each node forwards a message based on its neighbor density and neighbor density of its previous node from which the broadcasted message. In a cluster of loosely couples nodes with few intermediate nodes as neighbors, the probability of forwarding the broadcasted message will be high. On the other hand, if a node is having high density of neighbors, then there will be lots of chances of packet collision at that</w:t>
      </w:r>
      <w:r w:rsidR="008D2A0F">
        <w:rPr>
          <w:rFonts w:eastAsia="Times New Roman"/>
        </w:rPr>
        <w:t xml:space="preserve"> point. Density based flooding tries to avoid that situation by assigning low priority at that point. The article in [7] proposes a tree based broadcast (TBB) method that maintains a spanning tree in the network. The algorithm is fully distributed, decentralized and resource-efficient. Broadcast operation is performed using a tree by forwarding the message not to all</w:t>
      </w:r>
    </w:p>
    <w:p w:rsidR="008D2A0F" w:rsidRDefault="008D2A0F" w:rsidP="008D2A0F">
      <w:pPr>
        <w:autoSpaceDE w:val="0"/>
        <w:autoSpaceDN w:val="0"/>
        <w:adjustRightInd w:val="0"/>
        <w:jc w:val="both"/>
        <w:rPr>
          <w:rFonts w:eastAsia="Times New Roman"/>
        </w:rPr>
      </w:pPr>
      <w:r>
        <w:rPr>
          <w:rFonts w:eastAsia="Times New Roman"/>
        </w:rPr>
        <w:t>neighbors, but only those neighbors in the tree structure. Since the tree is acyclic, each message is received only once by each node, giving two advantages over the existing methods. Firstly it is needless to store the previous broadcasts in order to avoid endless multiplications of broadcast messages along a cycle of links. Only the originator of a broadcast message needs to store it and pay attention to whether its broadcast was successful or not if it is of great importance. Secondly, it is very economical considering how many times a broadcast message should be forwarded.</w:t>
      </w:r>
    </w:p>
    <w:p w:rsidR="00990B8C" w:rsidRDefault="00990B8C" w:rsidP="00DC7F12">
      <w:pPr>
        <w:autoSpaceDE w:val="0"/>
        <w:autoSpaceDN w:val="0"/>
        <w:adjustRightInd w:val="0"/>
        <w:jc w:val="both"/>
        <w:rPr>
          <w:rFonts w:eastAsia="Times New Roman"/>
        </w:rPr>
      </w:pPr>
      <w:r>
        <w:rPr>
          <w:rFonts w:eastAsia="Times New Roman"/>
        </w:rPr>
        <w:t xml:space="preserve">  </w:t>
      </w:r>
      <w:r w:rsidR="00DC7F12">
        <w:rPr>
          <w:rFonts w:eastAsia="Times New Roman"/>
        </w:rPr>
        <w:t xml:space="preserve">A reliable broadcast (RB) method is proposed in [8], which combines area based and neighbor-based technique of broadcast. Each node gains knowledge of neighbors and maintains neighbor list. The algorithm calculates the relative position of the nodes with respect to broadcast source node. The nodes that are farthest from the source rebroadcasts </w:t>
      </w:r>
      <w:r w:rsidR="00DC7F12">
        <w:rPr>
          <w:rFonts w:eastAsia="Times New Roman"/>
        </w:rPr>
        <w:lastRenderedPageBreak/>
        <w:t>next. The algorithm tries to minimize the number of rebroadcasts by intermediate nodes and thus reduces message cost. Reference [9] proposes a method for reduction of broadcast traffic (RBT) in mobile ad hoc networks. It focuses on the fact that communication links in ad hoc networks break frequently due to node mobility. As the nodes move, a node receiving a packet on the boundary of communication range of a transmitter node is allowed to drop the packet, as the receiver may soon move out of the radio range of the transmitter. To approximate the distance between receiver and transmitter, receiver signal strength information is used.</w:t>
      </w:r>
    </w:p>
    <w:p w:rsidR="006B01A3" w:rsidRPr="003B65A1" w:rsidRDefault="006B01A3" w:rsidP="00DC7F12">
      <w:pPr>
        <w:autoSpaceDE w:val="0"/>
        <w:autoSpaceDN w:val="0"/>
        <w:adjustRightInd w:val="0"/>
        <w:jc w:val="both"/>
        <w:rPr>
          <w:rFonts w:eastAsia="Times New Roman"/>
        </w:rPr>
      </w:pPr>
      <w:r>
        <w:rPr>
          <w:rFonts w:eastAsia="Times New Roman"/>
        </w:rPr>
        <w:t xml:space="preserve">  The proposed algorithm </w:t>
      </w:r>
      <w:r>
        <w:t>FP</w:t>
      </w:r>
      <w:r w:rsidRPr="004846E0">
        <w:rPr>
          <w:vertAlign w:val="superscript"/>
        </w:rPr>
        <w:t>2</w:t>
      </w:r>
      <w:r>
        <w:t xml:space="preserve">B </w:t>
      </w:r>
      <w:r w:rsidR="005838B2">
        <w:t xml:space="preserve">eliminates much more redundancy than these algorithms. </w:t>
      </w:r>
      <w:r w:rsidR="00E54DD5">
        <w:t xml:space="preserve">It </w:t>
      </w:r>
      <w:r w:rsidR="00D8579C">
        <w:t>considers the then topological situ</w:t>
      </w:r>
      <w:r w:rsidR="00B1078E">
        <w:t>ation of the network up to 2-hop neighborhoods of a node</w:t>
      </w:r>
      <w:r w:rsidR="00B07764">
        <w:t xml:space="preserve"> (in terms of the number </w:t>
      </w:r>
      <w:r w:rsidR="00763C35">
        <w:t xml:space="preserve">and positions </w:t>
      </w:r>
      <w:r w:rsidR="00B07764">
        <w:t xml:space="preserve">of uplink and downlink </w:t>
      </w:r>
      <w:r w:rsidR="00763C35">
        <w:t>neighbors’</w:t>
      </w:r>
      <w:r w:rsidR="00B07764">
        <w:t xml:space="preserve"> w.r.t.</w:t>
      </w:r>
      <w:r w:rsidR="00763C35">
        <w:t xml:space="preserve"> the geographical locations of the broadcast source)</w:t>
      </w:r>
      <w:r w:rsidR="00B07764">
        <w:t xml:space="preserve"> </w:t>
      </w:r>
      <w:r w:rsidR="00007354">
        <w:t xml:space="preserve">, </w:t>
      </w:r>
      <w:r w:rsidR="00BE3D1D">
        <w:t xml:space="preserve">the </w:t>
      </w:r>
      <w:r w:rsidR="00763C35">
        <w:t xml:space="preserve">radio-ranges and </w:t>
      </w:r>
      <w:r w:rsidR="00BE3D1D">
        <w:t>residual energy of involved nodes (this is very important from the point of view of ad hoc networks because there is no point to send the broadcast messages to the nodes which are about to be inoperable)</w:t>
      </w:r>
      <w:r w:rsidR="00763C35">
        <w:t>.</w:t>
      </w:r>
      <w:r w:rsidR="00D41345">
        <w:t xml:space="preserve"> All these greatly improve the network throughput by </w:t>
      </w:r>
      <w:r w:rsidR="00ED430A">
        <w:t xml:space="preserve">reducing the message cost through tackling the </w:t>
      </w:r>
      <w:r w:rsidR="00C00B17">
        <w:t>broadcast storm problem.</w:t>
      </w:r>
    </w:p>
    <w:p w:rsidR="00391A50" w:rsidRPr="005A74AF" w:rsidRDefault="009737F7" w:rsidP="00085B4B">
      <w:pPr>
        <w:pStyle w:val="Heading1"/>
      </w:pPr>
      <w:r>
        <w:t>Overview of FP</w:t>
      </w:r>
      <w:r w:rsidR="004846E0" w:rsidRPr="004846E0">
        <w:rPr>
          <w:vertAlign w:val="superscript"/>
        </w:rPr>
        <w:t>2</w:t>
      </w:r>
      <w:r>
        <w:t>B</w:t>
      </w:r>
    </w:p>
    <w:p w:rsidR="00085B4B" w:rsidRDefault="004846E0" w:rsidP="00F43004">
      <w:pPr>
        <w:pStyle w:val="BodyText"/>
      </w:pPr>
      <w:r>
        <w:t xml:space="preserve">According to the study of discharge curve of the batteries heavily used in ad hoc networks, at least 40% of total charge is required to remain in operable condition, the range from 40% to 60% is satisfactory, 60% to 80% is good whereas the next higher range is considered to be more than sufficient [13]. </w:t>
      </w:r>
      <w:r w:rsidR="00CD186A">
        <w:t xml:space="preserve">A node with residual energy 40%-60% will be termed as operational whereas a node with residual energy more than 60% will be called power-efficient in rest of the article. </w:t>
      </w:r>
      <w:r>
        <w:t>In FP</w:t>
      </w:r>
      <w:r w:rsidRPr="004846E0">
        <w:rPr>
          <w:vertAlign w:val="superscript"/>
        </w:rPr>
        <w:t>2</w:t>
      </w:r>
      <w:r>
        <w:t xml:space="preserve">B, a node </w:t>
      </w:r>
      <w:r w:rsidR="00AA6F92">
        <w:t>n</w:t>
      </w:r>
      <w:r w:rsidR="00BB0129">
        <w:rPr>
          <w:vertAlign w:val="subscript"/>
        </w:rPr>
        <w:t>j</w:t>
      </w:r>
      <w:r w:rsidR="00AA6F92">
        <w:t xml:space="preserve"> </w:t>
      </w:r>
      <w:r>
        <w:t xml:space="preserve">drops a message immediately after </w:t>
      </w:r>
      <w:r w:rsidR="009D79B2">
        <w:t xml:space="preserve">receiving it </w:t>
      </w:r>
      <w:r w:rsidR="00BB0129">
        <w:t>from an uplink neighbor n</w:t>
      </w:r>
      <w:r w:rsidR="00BB0129" w:rsidRPr="00BB0129">
        <w:rPr>
          <w:vertAlign w:val="subscript"/>
        </w:rPr>
        <w:t>i</w:t>
      </w:r>
      <w:r w:rsidR="00BB0129">
        <w:t xml:space="preserve"> at time t, </w:t>
      </w:r>
      <w:r w:rsidR="009D79B2">
        <w:t>provided its residual energy</w:t>
      </w:r>
      <w:r>
        <w:t xml:space="preserve"> </w:t>
      </w:r>
      <w:r w:rsidR="00BB0129">
        <w:t xml:space="preserve">at that time </w:t>
      </w:r>
      <w:r>
        <w:t xml:space="preserve">is less than 40%. </w:t>
      </w:r>
      <w:r w:rsidR="00BB0129">
        <w:t>Otherwise n</w:t>
      </w:r>
      <w:r w:rsidR="00BB0129" w:rsidRPr="00BB0129">
        <w:rPr>
          <w:vertAlign w:val="subscript"/>
        </w:rPr>
        <w:t>j</w:t>
      </w:r>
      <w:r w:rsidR="00AA6F92" w:rsidRPr="00BB0129">
        <w:rPr>
          <w:vertAlign w:val="subscript"/>
        </w:rPr>
        <w:t xml:space="preserve"> </w:t>
      </w:r>
      <w:r w:rsidR="00AA6F92">
        <w:t xml:space="preserve">tries to find out a pair of 1-hop </w:t>
      </w:r>
      <w:r w:rsidR="00BB0129">
        <w:t xml:space="preserve">uplink neighbor and 1-hop </w:t>
      </w:r>
      <w:r w:rsidR="00AA6F92">
        <w:t>downlink neighbors (n</w:t>
      </w:r>
      <w:r w:rsidR="00BB0129">
        <w:rPr>
          <w:vertAlign w:val="subscript"/>
        </w:rPr>
        <w:t>i</w:t>
      </w:r>
      <w:r w:rsidR="00AA6F92">
        <w:t>, n</w:t>
      </w:r>
      <w:r w:rsidR="00AA6F92" w:rsidRPr="00AA6F92">
        <w:rPr>
          <w:vertAlign w:val="subscript"/>
        </w:rPr>
        <w:t>k</w:t>
      </w:r>
      <w:r w:rsidR="00AA6F92">
        <w:t>) of n</w:t>
      </w:r>
      <w:r w:rsidR="00BB0129">
        <w:rPr>
          <w:vertAlign w:val="subscript"/>
        </w:rPr>
        <w:t>j</w:t>
      </w:r>
      <w:r w:rsidR="00AA6F92">
        <w:t xml:space="preserve"> at time t s.t. n</w:t>
      </w:r>
      <w:r w:rsidR="00AA6F92" w:rsidRPr="00AA6F92">
        <w:rPr>
          <w:vertAlign w:val="subscript"/>
        </w:rPr>
        <w:t>j</w:t>
      </w:r>
      <w:r w:rsidR="00AA6F92">
        <w:sym w:font="Symbol" w:char="F0CE"/>
      </w:r>
      <w:r w:rsidR="00AA6F92">
        <w:t>D</w:t>
      </w:r>
      <w:r w:rsidR="00AA6F92" w:rsidRPr="00AA6F92">
        <w:rPr>
          <w:vertAlign w:val="subscript"/>
        </w:rPr>
        <w:t>i</w:t>
      </w:r>
      <w:r w:rsidR="00AA6F92">
        <w:t>(t), n</w:t>
      </w:r>
      <w:r w:rsidR="00AA6F92">
        <w:rPr>
          <w:vertAlign w:val="subscript"/>
        </w:rPr>
        <w:t>k</w:t>
      </w:r>
      <w:r w:rsidR="00AA6F92">
        <w:sym w:font="Symbol" w:char="F0CE"/>
      </w:r>
      <w:r w:rsidR="00AA6F92">
        <w:t>D</w:t>
      </w:r>
      <w:r w:rsidR="00AA6F92" w:rsidRPr="00AA6F92">
        <w:rPr>
          <w:vertAlign w:val="subscript"/>
        </w:rPr>
        <w:t>i</w:t>
      </w:r>
      <w:r w:rsidR="00AA6F92">
        <w:t>(t) and n</w:t>
      </w:r>
      <w:r w:rsidR="00AA6F92">
        <w:rPr>
          <w:vertAlign w:val="subscript"/>
        </w:rPr>
        <w:t>k</w:t>
      </w:r>
      <w:r w:rsidR="00AA6F92">
        <w:sym w:font="Symbol" w:char="F0CE"/>
      </w:r>
      <w:r w:rsidR="00AA6F92">
        <w:t>D</w:t>
      </w:r>
      <w:r w:rsidR="00AA6F92">
        <w:rPr>
          <w:vertAlign w:val="subscript"/>
        </w:rPr>
        <w:t>j</w:t>
      </w:r>
      <w:r w:rsidR="00AA6F92">
        <w:t>(t) where D</w:t>
      </w:r>
      <w:r w:rsidR="00AA6F92" w:rsidRPr="00AA6F92">
        <w:rPr>
          <w:vertAlign w:val="subscript"/>
        </w:rPr>
        <w:t>i</w:t>
      </w:r>
      <w:r w:rsidR="00AA6F92">
        <w:t xml:space="preserve">(t) denotes the set of </w:t>
      </w:r>
      <w:r w:rsidR="009D3066">
        <w:t xml:space="preserve">1-hop </w:t>
      </w:r>
      <w:r w:rsidR="00AA6F92">
        <w:t>downlink neighbors of n</w:t>
      </w:r>
      <w:r w:rsidR="00AA6F92" w:rsidRPr="00AA6F92">
        <w:rPr>
          <w:vertAlign w:val="subscript"/>
        </w:rPr>
        <w:t xml:space="preserve">i </w:t>
      </w:r>
      <w:r w:rsidR="00AA6F92">
        <w:t xml:space="preserve">at time t. </w:t>
      </w:r>
      <w:r w:rsidR="00BB0129">
        <w:t>In this situation, n</w:t>
      </w:r>
      <w:r w:rsidR="00BB0129" w:rsidRPr="00D8587A">
        <w:rPr>
          <w:vertAlign w:val="subscript"/>
        </w:rPr>
        <w:t>j</w:t>
      </w:r>
      <w:r w:rsidR="00BB0129">
        <w:t xml:space="preserve"> won’t send the broadcast message to n</w:t>
      </w:r>
      <w:r w:rsidR="00BB0129" w:rsidRPr="00D8587A">
        <w:rPr>
          <w:vertAlign w:val="subscript"/>
        </w:rPr>
        <w:t>k</w:t>
      </w:r>
      <w:r w:rsidR="00BB0129">
        <w:t xml:space="preserve"> because n</w:t>
      </w:r>
      <w:r w:rsidR="00BB0129" w:rsidRPr="00D8587A">
        <w:rPr>
          <w:vertAlign w:val="subscript"/>
        </w:rPr>
        <w:t>k</w:t>
      </w:r>
      <w:r w:rsidR="00BB0129">
        <w:t xml:space="preserve"> h</w:t>
      </w:r>
      <w:r w:rsidR="000D54A8">
        <w:t>as automatically received that after n</w:t>
      </w:r>
      <w:r w:rsidR="000D54A8" w:rsidRPr="009D3066">
        <w:rPr>
          <w:vertAlign w:val="subscript"/>
        </w:rPr>
        <w:t>i</w:t>
      </w:r>
      <w:r w:rsidR="000D54A8">
        <w:t xml:space="preserve"> has sent the message. </w:t>
      </w:r>
      <w:r w:rsidR="009D3066">
        <w:t xml:space="preserve">If all </w:t>
      </w:r>
      <w:r w:rsidR="00EC7018">
        <w:t>the 1-hop downlink neighbors of n</w:t>
      </w:r>
      <w:r w:rsidR="00EC7018" w:rsidRPr="00EC7018">
        <w:rPr>
          <w:vertAlign w:val="subscript"/>
        </w:rPr>
        <w:t>j</w:t>
      </w:r>
      <w:r w:rsidR="00EC7018">
        <w:t xml:space="preserve"> at time t, are also 1-hop downlink neighbors of some uplink neighbor n</w:t>
      </w:r>
      <w:r w:rsidR="00EC7018" w:rsidRPr="00EC7018">
        <w:rPr>
          <w:vertAlign w:val="subscript"/>
        </w:rPr>
        <w:t>l</w:t>
      </w:r>
      <w:r w:rsidR="00EC7018">
        <w:t xml:space="preserve"> of n</w:t>
      </w:r>
      <w:r w:rsidR="00660CB2">
        <w:rPr>
          <w:vertAlign w:val="subscript"/>
        </w:rPr>
        <w:t>j</w:t>
      </w:r>
      <w:r w:rsidR="00EC7018">
        <w:t xml:space="preserve"> at that time s.t. n</w:t>
      </w:r>
      <w:r w:rsidR="00660CB2">
        <w:rPr>
          <w:vertAlign w:val="subscript"/>
        </w:rPr>
        <w:t>j</w:t>
      </w:r>
      <w:r w:rsidR="00EC7018">
        <w:t xml:space="preserve"> has received the broadcast message from n</w:t>
      </w:r>
      <w:r w:rsidR="00EC7018" w:rsidRPr="00EC7018">
        <w:rPr>
          <w:vertAlign w:val="subscript"/>
        </w:rPr>
        <w:t>l</w:t>
      </w:r>
      <w:r w:rsidR="00EC7018">
        <w:t xml:space="preserve">, then </w:t>
      </w:r>
      <w:r w:rsidR="00416970">
        <w:t>n</w:t>
      </w:r>
      <w:r w:rsidR="00416970" w:rsidRPr="00905EE5">
        <w:rPr>
          <w:vertAlign w:val="subscript"/>
        </w:rPr>
        <w:t>j</w:t>
      </w:r>
      <w:r w:rsidR="00416970">
        <w:t xml:space="preserve"> wont forward the broadcast message after receiving it.</w:t>
      </w:r>
      <w:r w:rsidR="00526440">
        <w:t xml:space="preserve"> </w:t>
      </w:r>
      <w:r w:rsidR="00382EFE">
        <w:t>This eliminates the redundancy between 1-hop and 2-hop downlink neighborhood of a node.</w:t>
      </w:r>
      <w:r w:rsidR="00AD5AD1">
        <w:t xml:space="preserve"> But if there exists at least one 1-hop downlink neighbor of n</w:t>
      </w:r>
      <w:r w:rsidR="00AD5AD1" w:rsidRPr="00F80953">
        <w:rPr>
          <w:vertAlign w:val="subscript"/>
        </w:rPr>
        <w:t>j</w:t>
      </w:r>
      <w:r w:rsidR="00AD5AD1">
        <w:t xml:space="preserve"> that is not the </w:t>
      </w:r>
      <w:r w:rsidR="00B6031C">
        <w:t>1-hop downlink neighbor of any</w:t>
      </w:r>
      <w:r w:rsidR="00AD5AD1">
        <w:t xml:space="preserve"> uplink neighbor of </w:t>
      </w:r>
      <w:r w:rsidR="00B6031C">
        <w:t>n</w:t>
      </w:r>
      <w:r w:rsidR="00B6031C" w:rsidRPr="00F80953">
        <w:rPr>
          <w:vertAlign w:val="subscript"/>
        </w:rPr>
        <w:t>j</w:t>
      </w:r>
      <w:r w:rsidR="00B6031C">
        <w:t xml:space="preserve">, then </w:t>
      </w:r>
      <w:r w:rsidR="00925F10">
        <w:t>n</w:t>
      </w:r>
      <w:r w:rsidR="00925F10" w:rsidRPr="00F80953">
        <w:rPr>
          <w:vertAlign w:val="subscript"/>
        </w:rPr>
        <w:t>j</w:t>
      </w:r>
      <w:r w:rsidR="00925F10">
        <w:t xml:space="preserve"> will need to prioritize those 1-hop downlink neighbors.</w:t>
      </w:r>
      <w:r w:rsidR="00F80953">
        <w:t xml:space="preserve"> </w:t>
      </w:r>
      <w:r w:rsidR="00035E16">
        <w:t xml:space="preserve">This is performed by a fuzzy controller named priority assignor (PA). </w:t>
      </w:r>
      <w:r w:rsidR="00657EF6">
        <w:t>Priority of a node n</w:t>
      </w:r>
      <w:r w:rsidR="00657EF6" w:rsidRPr="00387B1F">
        <w:rPr>
          <w:vertAlign w:val="subscript"/>
        </w:rPr>
        <w:t>k</w:t>
      </w:r>
      <w:r w:rsidR="00657EF6">
        <w:t xml:space="preserve"> which is a downlink neighbor of n</w:t>
      </w:r>
      <w:r w:rsidR="00657EF6" w:rsidRPr="00387B1F">
        <w:rPr>
          <w:vertAlign w:val="subscript"/>
        </w:rPr>
        <w:t>j</w:t>
      </w:r>
      <w:r w:rsidR="00657EF6">
        <w:t xml:space="preserve">, depends upon its number of 1-hop </w:t>
      </w:r>
      <w:r w:rsidR="009C5B7B">
        <w:t>downlink neighbors, radio-range</w:t>
      </w:r>
      <w:r w:rsidR="004613EC">
        <w:t>, residual battery power</w:t>
      </w:r>
      <w:r w:rsidR="00F03193">
        <w:t>, total number of power-efficient uplink neighbors</w:t>
      </w:r>
      <w:r w:rsidR="00722A02">
        <w:t xml:space="preserve"> (residual energy is more than </w:t>
      </w:r>
      <w:r w:rsidR="00722A02">
        <w:lastRenderedPageBreak/>
        <w:t xml:space="preserve">60%) </w:t>
      </w:r>
      <w:r w:rsidR="009C5B7B">
        <w:t>and the</w:t>
      </w:r>
      <w:r w:rsidR="00657EF6">
        <w:t xml:space="preserve"> number of power-efficient uplink neighbors </w:t>
      </w:r>
      <w:r w:rsidR="00387B1F">
        <w:t>that are</w:t>
      </w:r>
      <w:r w:rsidR="009C5B7B">
        <w:t xml:space="preserve"> closer to the broadcast source.</w:t>
      </w:r>
      <w:r w:rsidR="004613EC">
        <w:t xml:space="preserve"> </w:t>
      </w:r>
      <w:r w:rsidR="00BA177C">
        <w:t>n</w:t>
      </w:r>
      <w:r w:rsidR="00BA177C">
        <w:rPr>
          <w:vertAlign w:val="subscript"/>
        </w:rPr>
        <w:t>j</w:t>
      </w:r>
      <w:r w:rsidR="00BA177C">
        <w:t xml:space="preserve"> waits a predefined amount of time to receive proactive acknowledgements from the 1-hop downlink neighbors having less priority. If it does not receive acknowledgement from those downlink neighbors within the waiting time, it sends the broadcast message to them.</w:t>
      </w:r>
      <w:r w:rsidR="00BB1C7B">
        <w:t xml:space="preserve"> The waiting time is equal to the amount of time that is required </w:t>
      </w:r>
      <w:r w:rsidR="005A1228">
        <w:t>by n</w:t>
      </w:r>
      <w:r w:rsidR="005A1228" w:rsidRPr="005A1228">
        <w:rPr>
          <w:vertAlign w:val="subscript"/>
        </w:rPr>
        <w:t>j</w:t>
      </w:r>
      <w:r w:rsidR="005A1228">
        <w:t xml:space="preserve"> </w:t>
      </w:r>
      <w:r w:rsidR="00BB1C7B">
        <w:t>to forward (M</w:t>
      </w:r>
      <w:r w:rsidR="00BB1C7B" w:rsidRPr="00754FFF">
        <w:rPr>
          <w:vertAlign w:val="subscript"/>
        </w:rPr>
        <w:t>j</w:t>
      </w:r>
      <w:r w:rsidR="00BB1C7B">
        <w:t>-1) number of messages where M</w:t>
      </w:r>
      <w:r w:rsidR="00BB1C7B" w:rsidRPr="00754FFF">
        <w:rPr>
          <w:vertAlign w:val="subscript"/>
        </w:rPr>
        <w:t>j</w:t>
      </w:r>
      <w:r w:rsidR="00BB1C7B">
        <w:t xml:space="preserve"> is the number of locations in message queue of n</w:t>
      </w:r>
      <w:r w:rsidR="00BB1C7B" w:rsidRPr="00754FFF">
        <w:rPr>
          <w:vertAlign w:val="subscript"/>
        </w:rPr>
        <w:t>j</w:t>
      </w:r>
      <w:r w:rsidR="00BB1C7B">
        <w:t xml:space="preserve">. </w:t>
      </w:r>
    </w:p>
    <w:p w:rsidR="009303D9" w:rsidRDefault="001E6607" w:rsidP="00F4789F">
      <w:pPr>
        <w:pStyle w:val="Heading1"/>
      </w:pPr>
      <w:r>
        <w:t>Input Parameters of PA</w:t>
      </w:r>
      <w:r w:rsidR="00F4789F" w:rsidRPr="00F4789F">
        <w:t xml:space="preserve"> </w:t>
      </w:r>
      <w:r w:rsidR="00F4789F">
        <w:t xml:space="preserve">of </w:t>
      </w:r>
      <w:r w:rsidR="00F4789F" w:rsidRPr="00F4789F">
        <w:rPr>
          <w:smallCaps w:val="0"/>
        </w:rPr>
        <w:t>n</w:t>
      </w:r>
      <w:r w:rsidR="00F4789F" w:rsidRPr="00F4789F">
        <w:rPr>
          <w:smallCaps w:val="0"/>
          <w:vertAlign w:val="subscript"/>
        </w:rPr>
        <w:t>a</w:t>
      </w:r>
    </w:p>
    <w:p w:rsidR="007A4EAA" w:rsidRDefault="007A4EAA" w:rsidP="007A4EAA"/>
    <w:p w:rsidR="007A4EAA" w:rsidRPr="007A4EAA" w:rsidRDefault="007A4EAA" w:rsidP="007A4EAA">
      <w:pPr>
        <w:jc w:val="both"/>
      </w:pPr>
      <w:r>
        <w:t>Here it is assumed that n</w:t>
      </w:r>
      <w:r w:rsidRPr="00C27121">
        <w:rPr>
          <w:vertAlign w:val="subscript"/>
        </w:rPr>
        <w:t>a</w:t>
      </w:r>
      <w:r>
        <w:t xml:space="preserve"> is an uplink neighbor of n</w:t>
      </w:r>
      <w:r w:rsidRPr="00C27121">
        <w:rPr>
          <w:vertAlign w:val="subscript"/>
        </w:rPr>
        <w:t>i</w:t>
      </w:r>
      <w:r>
        <w:t xml:space="preserve"> at time t that is evaluating the priority of n</w:t>
      </w:r>
      <w:r w:rsidRPr="00C27121">
        <w:rPr>
          <w:vertAlign w:val="subscript"/>
        </w:rPr>
        <w:t>i</w:t>
      </w:r>
      <w:r w:rsidR="00DE407D">
        <w:t xml:space="preserve"> at that time. Below I</w:t>
      </w:r>
      <w:r>
        <w:t xml:space="preserve"> describe the input parameters of the PA of n</w:t>
      </w:r>
      <w:r w:rsidRPr="00C27121">
        <w:rPr>
          <w:vertAlign w:val="subscript"/>
        </w:rPr>
        <w:t>a</w:t>
      </w:r>
      <w:r>
        <w:t>.</w:t>
      </w:r>
    </w:p>
    <w:p w:rsidR="009303D9" w:rsidRDefault="001E6607" w:rsidP="005B520E">
      <w:pPr>
        <w:pStyle w:val="Heading2"/>
      </w:pPr>
      <w:r>
        <w:t>Residual Energy Index</w:t>
      </w:r>
    </w:p>
    <w:p w:rsidR="007A449B" w:rsidRDefault="00966559" w:rsidP="007A449B">
      <w:pPr>
        <w:ind w:firstLine="180"/>
        <w:jc w:val="both"/>
      </w:pPr>
      <w:r>
        <w:t>The residual energy index</w:t>
      </w:r>
      <w:r w:rsidR="007A449B" w:rsidRPr="007A449B">
        <w:t xml:space="preserve"> </w:t>
      </w:r>
      <w:r w:rsidR="007A449B" w:rsidRPr="007A449B">
        <w:sym w:font="Symbol" w:char="F061"/>
      </w:r>
      <w:r w:rsidR="007A449B" w:rsidRPr="007A449B">
        <w:rPr>
          <w:vertAlign w:val="subscript"/>
        </w:rPr>
        <w:t>i</w:t>
      </w:r>
      <w:r w:rsidR="007A449B" w:rsidRPr="007A449B">
        <w:t>(t) of n</w:t>
      </w:r>
      <w:r w:rsidR="007A449B" w:rsidRPr="007A449B">
        <w:rPr>
          <w:vertAlign w:val="subscript"/>
        </w:rPr>
        <w:t>i</w:t>
      </w:r>
      <w:r w:rsidR="007A449B">
        <w:t xml:space="preserve"> at time t is </w:t>
      </w:r>
      <w:r w:rsidR="007A449B" w:rsidRPr="007A449B">
        <w:t>defined as,</w:t>
      </w:r>
    </w:p>
    <w:p w:rsidR="00A54E72" w:rsidRDefault="00A54E72" w:rsidP="00656036">
      <w:pPr>
        <w:spacing w:before="120" w:after="120"/>
        <w:ind w:firstLine="187"/>
        <w:jc w:val="both"/>
      </w:pPr>
      <w:r w:rsidRPr="00A54E72">
        <w:sym w:font="Symbol" w:char="F061"/>
      </w:r>
      <w:r w:rsidRPr="00A54E72">
        <w:rPr>
          <w:vertAlign w:val="subscript"/>
        </w:rPr>
        <w:t>i</w:t>
      </w:r>
      <w:r>
        <w:t xml:space="preserve">(t) =1 – </w:t>
      </w:r>
      <w:r w:rsidRPr="00A54E72">
        <w:t>e</w:t>
      </w:r>
      <w:r w:rsidRPr="00A54E72">
        <w:rPr>
          <w:vertAlign w:val="subscript"/>
        </w:rPr>
        <w:t>i</w:t>
      </w:r>
      <w:r w:rsidRPr="00A54E72">
        <w:t>(t)/E</w:t>
      </w:r>
      <w:r w:rsidRPr="00A54E72">
        <w:rPr>
          <w:vertAlign w:val="subscript"/>
        </w:rPr>
        <w:t>i</w:t>
      </w:r>
      <w:r w:rsidRPr="00A54E72">
        <w:t xml:space="preserve">                                   </w:t>
      </w:r>
      <w:r>
        <w:t xml:space="preserve">                        </w:t>
      </w:r>
      <w:r w:rsidR="00656036">
        <w:t xml:space="preserve">  </w:t>
      </w:r>
      <w:r w:rsidRPr="00A54E72">
        <w:t>(1)</w:t>
      </w:r>
    </w:p>
    <w:p w:rsidR="009303D9" w:rsidRPr="00F641FE" w:rsidRDefault="00A54E72" w:rsidP="00CA3085">
      <w:pPr>
        <w:spacing w:line="228" w:lineRule="auto"/>
        <w:jc w:val="both"/>
      </w:pPr>
      <w:r>
        <w:t xml:space="preserve">Where </w:t>
      </w:r>
      <w:r w:rsidRPr="00A54E72">
        <w:t>e</w:t>
      </w:r>
      <w:r w:rsidRPr="00A54E72">
        <w:rPr>
          <w:vertAlign w:val="subscript"/>
        </w:rPr>
        <w:t>i</w:t>
      </w:r>
      <w:r w:rsidRPr="00A54E72">
        <w:t>(t) and E</w:t>
      </w:r>
      <w:r w:rsidRPr="00A54E72">
        <w:rPr>
          <w:vertAlign w:val="subscript"/>
        </w:rPr>
        <w:t>i</w:t>
      </w:r>
      <w:r w:rsidRPr="00A54E72">
        <w:t xml:space="preserve"> indicate the consumed battery power of n</w:t>
      </w:r>
      <w:r w:rsidRPr="00A54E72">
        <w:rPr>
          <w:vertAlign w:val="subscript"/>
        </w:rPr>
        <w:t>i</w:t>
      </w:r>
      <w:r w:rsidRPr="00A54E72">
        <w:t xml:space="preserve"> at time t and the maximum battery capacity of the same node, respectively. It is clear from the formulation in (1) that </w:t>
      </w:r>
      <w:r w:rsidRPr="00A54E72">
        <w:sym w:font="Symbol" w:char="F061"/>
      </w:r>
      <w:r w:rsidRPr="00A54E72">
        <w:rPr>
          <w:vertAlign w:val="subscript"/>
        </w:rPr>
        <w:t>i</w:t>
      </w:r>
      <w:r w:rsidRPr="00A54E72">
        <w:t>(t) ranges between 0 and 1. Values of it close to</w:t>
      </w:r>
      <w:r>
        <w:t xml:space="preserve"> 1 increase the priority of n</w:t>
      </w:r>
      <w:r w:rsidRPr="00656036">
        <w:rPr>
          <w:vertAlign w:val="subscript"/>
        </w:rPr>
        <w:t>i</w:t>
      </w:r>
      <w:r w:rsidR="00656036">
        <w:t xml:space="preserve"> as a downlink neighbor. It indicates that </w:t>
      </w:r>
      <w:r w:rsidR="00B86E21">
        <w:t>if n</w:t>
      </w:r>
      <w:r w:rsidR="00B86E21" w:rsidRPr="007D364C">
        <w:rPr>
          <w:vertAlign w:val="subscript"/>
        </w:rPr>
        <w:t>i</w:t>
      </w:r>
      <w:r w:rsidR="00B86E21">
        <w:t xml:space="preserve"> receives the broadcast message, then it is well-equipped from the point of view of battery power to forward it to its 1-hop downlink neighbors.</w:t>
      </w:r>
    </w:p>
    <w:p w:rsidR="009303D9" w:rsidRPr="005B520E" w:rsidRDefault="007D364C">
      <w:pPr>
        <w:pStyle w:val="Heading2"/>
      </w:pPr>
      <w:r>
        <w:t>Radio-range Index</w:t>
      </w:r>
    </w:p>
    <w:p w:rsidR="009303D9" w:rsidRDefault="007D364C">
      <w:pPr>
        <w:pStyle w:val="BodyText"/>
      </w:pPr>
      <w:r>
        <w:t>Assuming that R</w:t>
      </w:r>
      <w:r w:rsidRPr="007D364C">
        <w:rPr>
          <w:vertAlign w:val="subscript"/>
        </w:rPr>
        <w:t>min</w:t>
      </w:r>
      <w:r>
        <w:t xml:space="preserve"> and R</w:t>
      </w:r>
      <w:r w:rsidRPr="007D364C">
        <w:rPr>
          <w:vertAlign w:val="subscript"/>
        </w:rPr>
        <w:t>max</w:t>
      </w:r>
      <w:r>
        <w:t xml:space="preserve"> denote the minimum and maximum possible radio-ranges of the network, </w:t>
      </w:r>
      <w:r w:rsidR="009303D9" w:rsidRPr="005B520E">
        <w:t xml:space="preserve"> </w:t>
      </w:r>
      <w:r>
        <w:t>radio-range index rr(i) of node n</w:t>
      </w:r>
      <w:r w:rsidRPr="007D364C">
        <w:rPr>
          <w:vertAlign w:val="subscript"/>
        </w:rPr>
        <w:t>i</w:t>
      </w:r>
      <w:r>
        <w:t xml:space="preserve"> is given by,</w:t>
      </w:r>
    </w:p>
    <w:p w:rsidR="007D364C" w:rsidRDefault="007D364C" w:rsidP="007D364C">
      <w:pPr>
        <w:pStyle w:val="BodyText"/>
        <w:spacing w:before="120" w:after="120"/>
      </w:pPr>
      <w:r>
        <w:t>rr(i) = (R</w:t>
      </w:r>
      <w:r w:rsidRPr="007D364C">
        <w:rPr>
          <w:vertAlign w:val="subscript"/>
        </w:rPr>
        <w:t>i</w:t>
      </w:r>
      <w:r>
        <w:t>-R</w:t>
      </w:r>
      <w:r w:rsidRPr="007D364C">
        <w:rPr>
          <w:vertAlign w:val="subscript"/>
        </w:rPr>
        <w:t>min</w:t>
      </w:r>
      <w:r w:rsidR="008C12A5">
        <w:t>+1)</w:t>
      </w:r>
      <w:r>
        <w:t xml:space="preserve"> / (R</w:t>
      </w:r>
      <w:r w:rsidRPr="007D364C">
        <w:rPr>
          <w:vertAlign w:val="subscript"/>
        </w:rPr>
        <w:t>max</w:t>
      </w:r>
      <w:r>
        <w:t>-R</w:t>
      </w:r>
      <w:r w:rsidRPr="007D364C">
        <w:rPr>
          <w:vertAlign w:val="subscript"/>
        </w:rPr>
        <w:t>min</w:t>
      </w:r>
      <w:r w:rsidR="008C12A5">
        <w:t xml:space="preserve">+1)                       </w:t>
      </w:r>
      <w:r>
        <w:t xml:space="preserve">          (2)</w:t>
      </w:r>
    </w:p>
    <w:p w:rsidR="007D364C" w:rsidRDefault="007D364C" w:rsidP="007D364C">
      <w:pPr>
        <w:pStyle w:val="BodyText"/>
        <w:ind w:firstLine="0"/>
      </w:pPr>
      <w:r>
        <w:t>where R</w:t>
      </w:r>
      <w:r w:rsidRPr="007D364C">
        <w:rPr>
          <w:vertAlign w:val="subscript"/>
        </w:rPr>
        <w:t>i</w:t>
      </w:r>
      <w:r>
        <w:t xml:space="preserve"> is the radio-range of node n</w:t>
      </w:r>
      <w:r w:rsidRPr="007D364C">
        <w:rPr>
          <w:vertAlign w:val="subscript"/>
        </w:rPr>
        <w:t>i</w:t>
      </w:r>
      <w:r>
        <w:t xml:space="preserve">. </w:t>
      </w:r>
      <w:r w:rsidR="00440BC6">
        <w:t>From (2), it is evident that rr(i) ranges between 0 and 1. As R</w:t>
      </w:r>
      <w:r w:rsidR="00440BC6" w:rsidRPr="00440BC6">
        <w:rPr>
          <w:vertAlign w:val="subscript"/>
        </w:rPr>
        <w:t>i</w:t>
      </w:r>
      <w:r w:rsidR="00440BC6">
        <w:t xml:space="preserve"> approaches R</w:t>
      </w:r>
      <w:r w:rsidR="00440BC6" w:rsidRPr="00440BC6">
        <w:rPr>
          <w:vertAlign w:val="subscript"/>
        </w:rPr>
        <w:t>max</w:t>
      </w:r>
      <w:r w:rsidR="00440BC6">
        <w:t xml:space="preserve">, rr(i) approaches 1. </w:t>
      </w:r>
      <w:r w:rsidR="007200A2">
        <w:t>1 is added to the denominator in (2) to avoid 0 value in the denominator when R</w:t>
      </w:r>
      <w:r w:rsidR="007200A2" w:rsidRPr="007200A2">
        <w:rPr>
          <w:vertAlign w:val="subscript"/>
        </w:rPr>
        <w:t>max</w:t>
      </w:r>
      <w:r w:rsidR="007200A2">
        <w:t>=R</w:t>
      </w:r>
      <w:r w:rsidR="007200A2" w:rsidRPr="007200A2">
        <w:rPr>
          <w:vertAlign w:val="subscript"/>
        </w:rPr>
        <w:t>min</w:t>
      </w:r>
      <w:r w:rsidR="007200A2">
        <w:t xml:space="preserve">. In order to maintain the fractional nature of radio-range index, 1 is added to the numerator also. </w:t>
      </w:r>
      <w:r w:rsidR="00440BC6">
        <w:t>High radio-range index of a node denotes that it has got high encapsulating capability. So, the number of its 1-hop downlink neighbors may increase any time.</w:t>
      </w:r>
    </w:p>
    <w:p w:rsidR="000466CC" w:rsidRDefault="000466CC" w:rsidP="007D364C">
      <w:pPr>
        <w:pStyle w:val="BodyText"/>
        <w:ind w:firstLine="0"/>
      </w:pPr>
    </w:p>
    <w:p w:rsidR="000466CC" w:rsidRDefault="00660BB6" w:rsidP="000466CC">
      <w:pPr>
        <w:pStyle w:val="Heading2"/>
      </w:pPr>
      <w:r>
        <w:t>Downlink Cardinality Index</w:t>
      </w:r>
    </w:p>
    <w:p w:rsidR="000466CC" w:rsidRDefault="00ED2591" w:rsidP="000466CC">
      <w:pPr>
        <w:ind w:firstLine="180"/>
        <w:jc w:val="both"/>
      </w:pPr>
      <w:r>
        <w:t>The downlink cardinality index</w:t>
      </w:r>
      <w:r w:rsidR="000466CC" w:rsidRPr="007A449B">
        <w:t xml:space="preserve"> </w:t>
      </w:r>
      <w:r w:rsidR="004F0D72">
        <w:sym w:font="Symbol" w:char="F062"/>
      </w:r>
      <w:r w:rsidR="000466CC" w:rsidRPr="007A449B">
        <w:rPr>
          <w:vertAlign w:val="subscript"/>
        </w:rPr>
        <w:t>i</w:t>
      </w:r>
      <w:r w:rsidR="000466CC" w:rsidRPr="007A449B">
        <w:t>(t) of n</w:t>
      </w:r>
      <w:r w:rsidR="000466CC" w:rsidRPr="007A449B">
        <w:rPr>
          <w:vertAlign w:val="subscript"/>
        </w:rPr>
        <w:t>i</w:t>
      </w:r>
      <w:r w:rsidR="000466CC">
        <w:t xml:space="preserve"> at time t is </w:t>
      </w:r>
      <w:r w:rsidR="000466CC" w:rsidRPr="007A449B">
        <w:t>defined as,</w:t>
      </w:r>
    </w:p>
    <w:p w:rsidR="000466CC" w:rsidRDefault="004F0D72" w:rsidP="000466CC">
      <w:pPr>
        <w:spacing w:before="120" w:after="120"/>
        <w:ind w:firstLine="187"/>
        <w:jc w:val="both"/>
      </w:pPr>
      <w:r>
        <w:sym w:font="Symbol" w:char="F062"/>
      </w:r>
      <w:r w:rsidR="000466CC" w:rsidRPr="00A54E72">
        <w:rPr>
          <w:vertAlign w:val="subscript"/>
        </w:rPr>
        <w:t>i</w:t>
      </w:r>
      <w:r w:rsidR="000466CC">
        <w:t>(t) =</w:t>
      </w:r>
      <w:r>
        <w:t>(1- 1/</w:t>
      </w:r>
      <w:r w:rsidR="00281E2A">
        <w:t>(</w:t>
      </w:r>
      <w:r>
        <w:t>|D</w:t>
      </w:r>
      <w:r w:rsidRPr="004F0D72">
        <w:rPr>
          <w:vertAlign w:val="subscript"/>
        </w:rPr>
        <w:t>i</w:t>
      </w:r>
      <w:r>
        <w:t>(t)|</w:t>
      </w:r>
      <w:r w:rsidR="00281E2A">
        <w:t>+1)</w:t>
      </w:r>
      <w:r>
        <w:t xml:space="preserve">) exp </w:t>
      </w:r>
      <w:r w:rsidR="000466CC" w:rsidRPr="00A54E72">
        <w:t xml:space="preserve"> </w:t>
      </w:r>
      <w:r>
        <w:t>(1/</w:t>
      </w:r>
      <w:r w:rsidR="00281E2A">
        <w:t>(</w:t>
      </w:r>
      <w:r>
        <w:t>|D</w:t>
      </w:r>
      <w:r w:rsidRPr="004F0D72">
        <w:rPr>
          <w:vertAlign w:val="subscript"/>
        </w:rPr>
        <w:t>i</w:t>
      </w:r>
      <w:r>
        <w:t>(t)|</w:t>
      </w:r>
      <w:r w:rsidR="00281E2A">
        <w:t>+1)</w:t>
      </w:r>
      <w:r>
        <w:t>)</w:t>
      </w:r>
      <w:r w:rsidR="000466CC" w:rsidRPr="00A54E72">
        <w:t xml:space="preserve"> </w:t>
      </w:r>
      <w:r>
        <w:t xml:space="preserve">          </w:t>
      </w:r>
      <w:r w:rsidR="00281E2A">
        <w:t xml:space="preserve">       </w:t>
      </w:r>
      <w:r>
        <w:t xml:space="preserve"> </w:t>
      </w:r>
      <w:r w:rsidR="00281E2A">
        <w:t xml:space="preserve"> </w:t>
      </w:r>
      <w:r>
        <w:t xml:space="preserve">  (3</w:t>
      </w:r>
      <w:r w:rsidR="000466CC" w:rsidRPr="00A54E72">
        <w:t>)</w:t>
      </w:r>
    </w:p>
    <w:p w:rsidR="000B2277" w:rsidRDefault="00C570D3" w:rsidP="000466CC">
      <w:pPr>
        <w:spacing w:line="228" w:lineRule="auto"/>
        <w:jc w:val="both"/>
      </w:pPr>
      <w:r>
        <w:t>F</w:t>
      </w:r>
      <w:r w:rsidR="000466CC" w:rsidRPr="00A54E72">
        <w:t>rom the formul</w:t>
      </w:r>
      <w:r w:rsidR="00D36652">
        <w:t xml:space="preserve">ation in (3), </w:t>
      </w:r>
      <w:r w:rsidR="007E0DC5">
        <w:sym w:font="Symbol" w:char="F062"/>
      </w:r>
      <w:r w:rsidR="000466CC" w:rsidRPr="00A54E72">
        <w:rPr>
          <w:vertAlign w:val="subscript"/>
        </w:rPr>
        <w:t>i</w:t>
      </w:r>
      <w:r w:rsidR="000466CC" w:rsidRPr="00A54E72">
        <w:t>(t) ranges between 0 and 1.</w:t>
      </w:r>
      <w:r w:rsidR="00F51430">
        <w:t xml:space="preserve"> Please note that 1 is added to |</w:t>
      </w:r>
      <w:r w:rsidR="00F51430" w:rsidRPr="00F51430">
        <w:t xml:space="preserve"> </w:t>
      </w:r>
      <w:r w:rsidR="00F51430">
        <w:t>D</w:t>
      </w:r>
      <w:r w:rsidR="00F51430" w:rsidRPr="004F0D72">
        <w:rPr>
          <w:vertAlign w:val="subscript"/>
        </w:rPr>
        <w:t>i</w:t>
      </w:r>
      <w:r w:rsidR="00F51430">
        <w:t>(t)| to avoid 0 value in the denominator when |</w:t>
      </w:r>
      <w:r w:rsidR="00F51430" w:rsidRPr="00F51430">
        <w:t xml:space="preserve"> </w:t>
      </w:r>
      <w:r w:rsidR="00F51430">
        <w:t>D</w:t>
      </w:r>
      <w:r w:rsidR="00F51430" w:rsidRPr="004F0D72">
        <w:rPr>
          <w:vertAlign w:val="subscript"/>
        </w:rPr>
        <w:t>i</w:t>
      </w:r>
      <w:r w:rsidR="00F51430">
        <w:t>(t)|=0.</w:t>
      </w:r>
      <w:r w:rsidR="00534DF1">
        <w:t xml:space="preserve"> Values of </w:t>
      </w:r>
      <w:r w:rsidR="00534DF1">
        <w:sym w:font="Symbol" w:char="F062"/>
      </w:r>
      <w:r w:rsidR="00534DF1" w:rsidRPr="00A54E72">
        <w:rPr>
          <w:vertAlign w:val="subscript"/>
        </w:rPr>
        <w:t>i</w:t>
      </w:r>
      <w:r w:rsidR="00534DF1">
        <w:t xml:space="preserve">(t) </w:t>
      </w:r>
      <w:r w:rsidR="000466CC" w:rsidRPr="00A54E72">
        <w:t>close to</w:t>
      </w:r>
      <w:r w:rsidR="000466CC">
        <w:t xml:space="preserve"> 1 increase the priority of n</w:t>
      </w:r>
      <w:r w:rsidR="000466CC" w:rsidRPr="00656036">
        <w:rPr>
          <w:vertAlign w:val="subscript"/>
        </w:rPr>
        <w:t>i</w:t>
      </w:r>
      <w:r w:rsidR="000466CC">
        <w:t xml:space="preserve"> as a downlink neighbor. It indicates that if n</w:t>
      </w:r>
      <w:r w:rsidR="000466CC" w:rsidRPr="007D364C">
        <w:rPr>
          <w:vertAlign w:val="subscript"/>
        </w:rPr>
        <w:t>i</w:t>
      </w:r>
      <w:r w:rsidR="000466CC">
        <w:t xml:space="preserve"> receives the broadcast message, the</w:t>
      </w:r>
      <w:r w:rsidR="007E0DC5">
        <w:t xml:space="preserve">n it </w:t>
      </w:r>
      <w:r w:rsidR="007E0DC5">
        <w:lastRenderedPageBreak/>
        <w:t xml:space="preserve">may send that to a huge number of 1-hop downlink neighbors. </w:t>
      </w:r>
    </w:p>
    <w:p w:rsidR="000B2277" w:rsidRDefault="000B2277" w:rsidP="000B2277">
      <w:pPr>
        <w:pStyle w:val="Heading2"/>
      </w:pPr>
      <w:r>
        <w:t>Uplink Cardinality Index</w:t>
      </w:r>
    </w:p>
    <w:p w:rsidR="000B2277" w:rsidRDefault="00F03193" w:rsidP="000B2277">
      <w:pPr>
        <w:ind w:firstLine="180"/>
        <w:jc w:val="both"/>
      </w:pPr>
      <w:r>
        <w:t>The up</w:t>
      </w:r>
      <w:r w:rsidR="000B2277">
        <w:t>link cardinality index</w:t>
      </w:r>
      <w:r w:rsidR="000B2277" w:rsidRPr="007A449B">
        <w:t xml:space="preserve"> </w:t>
      </w:r>
      <w:r>
        <w:sym w:font="Symbol" w:char="F067"/>
      </w:r>
      <w:r w:rsidR="000B2277" w:rsidRPr="007A449B">
        <w:rPr>
          <w:vertAlign w:val="subscript"/>
        </w:rPr>
        <w:t>i</w:t>
      </w:r>
      <w:r w:rsidR="000B2277" w:rsidRPr="007A449B">
        <w:t>(t) of n</w:t>
      </w:r>
      <w:r w:rsidR="000B2277" w:rsidRPr="007A449B">
        <w:rPr>
          <w:vertAlign w:val="subscript"/>
        </w:rPr>
        <w:t>i</w:t>
      </w:r>
      <w:r w:rsidR="000B2277">
        <w:t xml:space="preserve"> at time t is </w:t>
      </w:r>
      <w:r w:rsidR="000B2277" w:rsidRPr="007A449B">
        <w:t>defined as,</w:t>
      </w:r>
    </w:p>
    <w:p w:rsidR="0059195E" w:rsidRDefault="0059195E" w:rsidP="000B2277">
      <w:pPr>
        <w:ind w:firstLine="180"/>
        <w:jc w:val="both"/>
      </w:pPr>
      <w:r>
        <w:sym w:font="Symbol" w:char="F067"/>
      </w:r>
      <w:r w:rsidRPr="00A54E72">
        <w:rPr>
          <w:vertAlign w:val="subscript"/>
        </w:rPr>
        <w:t>i</w:t>
      </w:r>
      <w:r>
        <w:t xml:space="preserve">(t) = </w:t>
      </w:r>
      <w:r w:rsidR="001C4E97">
        <w:t>1-</w:t>
      </w:r>
      <w:r>
        <w:sym w:font="Symbol" w:char="F0D6"/>
      </w:r>
      <w:r>
        <w:t>(f1</w:t>
      </w:r>
      <w:r w:rsidRPr="00A54E72">
        <w:rPr>
          <w:vertAlign w:val="subscript"/>
        </w:rPr>
        <w:t>i</w:t>
      </w:r>
      <w:r>
        <w:t xml:space="preserve">(t) </w:t>
      </w:r>
      <w:r>
        <w:sym w:font="Symbol" w:char="F0B4"/>
      </w:r>
      <w:r>
        <w:t xml:space="preserve"> f2</w:t>
      </w:r>
      <w:r w:rsidRPr="00A54E72">
        <w:rPr>
          <w:vertAlign w:val="subscript"/>
        </w:rPr>
        <w:t>i</w:t>
      </w:r>
      <w:r>
        <w:t xml:space="preserve">(t))           </w:t>
      </w:r>
      <w:r w:rsidR="001C4E97">
        <w:t xml:space="preserve"> </w:t>
      </w:r>
      <w:r>
        <w:t xml:space="preserve">       </w:t>
      </w:r>
      <w:r w:rsidR="001C4E97">
        <w:t xml:space="preserve">                               </w:t>
      </w:r>
      <w:r>
        <w:t>(4)</w:t>
      </w:r>
    </w:p>
    <w:p w:rsidR="00B84BB8" w:rsidRDefault="0059195E" w:rsidP="00E93954">
      <w:pPr>
        <w:spacing w:before="120"/>
        <w:ind w:firstLine="187"/>
        <w:jc w:val="both"/>
      </w:pPr>
      <w:r>
        <w:t>f1</w:t>
      </w:r>
      <w:r w:rsidR="000B2277" w:rsidRPr="00A54E72">
        <w:rPr>
          <w:vertAlign w:val="subscript"/>
        </w:rPr>
        <w:t>i</w:t>
      </w:r>
      <w:r w:rsidR="000B2277">
        <w:t>(t)</w:t>
      </w:r>
      <w:r>
        <w:t xml:space="preserve"> </w:t>
      </w:r>
      <w:r w:rsidR="000B2277">
        <w:t>=</w:t>
      </w:r>
      <w:r>
        <w:t xml:space="preserve"> (1-</w:t>
      </w:r>
      <w:r w:rsidR="00E7246C">
        <w:t>1/</w:t>
      </w:r>
      <w:r>
        <w:t>(</w:t>
      </w:r>
      <w:r w:rsidR="00E7246C">
        <w:t>|U</w:t>
      </w:r>
      <w:r w:rsidR="00E7246C">
        <w:sym w:font="Symbol" w:char="F0A2"/>
      </w:r>
      <w:r w:rsidR="000B2277" w:rsidRPr="004F0D72">
        <w:rPr>
          <w:vertAlign w:val="subscript"/>
        </w:rPr>
        <w:t>i</w:t>
      </w:r>
      <w:r w:rsidR="000B2277">
        <w:t>(t)|</w:t>
      </w:r>
      <w:r>
        <w:t>+1)</w:t>
      </w:r>
      <w:r w:rsidR="000B2277">
        <w:t>)</w:t>
      </w:r>
      <w:r>
        <w:t>exp</w:t>
      </w:r>
      <w:r w:rsidR="000B2277">
        <w:t>(</w:t>
      </w:r>
      <w:r w:rsidR="00E7246C">
        <w:t>1/</w:t>
      </w:r>
      <w:r>
        <w:t>(</w:t>
      </w:r>
      <w:r w:rsidR="00E7246C">
        <w:t>|U</w:t>
      </w:r>
      <w:r w:rsidR="00E7246C">
        <w:sym w:font="Symbol" w:char="F0A2"/>
      </w:r>
      <w:r w:rsidR="000B2277" w:rsidRPr="004F0D72">
        <w:rPr>
          <w:vertAlign w:val="subscript"/>
        </w:rPr>
        <w:t>i</w:t>
      </w:r>
      <w:r w:rsidR="000B2277">
        <w:t>(t)|</w:t>
      </w:r>
      <w:r>
        <w:t>+1)</w:t>
      </w:r>
      <w:r w:rsidR="000B2277">
        <w:t>)</w:t>
      </w:r>
    </w:p>
    <w:p w:rsidR="000B2277" w:rsidRDefault="0059195E" w:rsidP="00B84BB8">
      <w:pPr>
        <w:spacing w:before="120" w:after="120"/>
        <w:ind w:firstLine="187"/>
        <w:jc w:val="both"/>
      </w:pPr>
      <w:r>
        <w:t xml:space="preserve"> </w:t>
      </w:r>
      <w:r w:rsidR="00B84BB8">
        <w:t>f1</w:t>
      </w:r>
      <w:r w:rsidR="00B84BB8" w:rsidRPr="00A54E72">
        <w:rPr>
          <w:vertAlign w:val="subscript"/>
        </w:rPr>
        <w:t>i</w:t>
      </w:r>
      <w:r w:rsidR="00B84BB8">
        <w:t>(t) = (1-1/(|U</w:t>
      </w:r>
      <w:r w:rsidR="00B84BB8" w:rsidRPr="004F0D72">
        <w:rPr>
          <w:vertAlign w:val="subscript"/>
        </w:rPr>
        <w:t>i</w:t>
      </w:r>
      <w:r w:rsidR="00B84BB8">
        <w:t>(t)|+1))</w:t>
      </w:r>
    </w:p>
    <w:p w:rsidR="000466CC" w:rsidRPr="005B520E" w:rsidRDefault="007A4EAA" w:rsidP="006919F7">
      <w:pPr>
        <w:spacing w:line="228" w:lineRule="auto"/>
        <w:jc w:val="both"/>
      </w:pPr>
      <w:r>
        <w:t>Where U</w:t>
      </w:r>
      <w:r w:rsidRPr="004F0D72">
        <w:rPr>
          <w:vertAlign w:val="subscript"/>
        </w:rPr>
        <w:t>i</w:t>
      </w:r>
      <w:r>
        <w:t>(t) is the set of power-efficient uplink neighbors of n</w:t>
      </w:r>
      <w:r w:rsidRPr="00B04495">
        <w:rPr>
          <w:vertAlign w:val="subscript"/>
        </w:rPr>
        <w:t>i</w:t>
      </w:r>
      <w:r>
        <w:t xml:space="preserve"> at time t and </w:t>
      </w:r>
      <w:r w:rsidR="00B04495">
        <w:t>U</w:t>
      </w:r>
      <w:r w:rsidR="00B04495">
        <w:sym w:font="Symbol" w:char="F0A2"/>
      </w:r>
      <w:r w:rsidR="00B04495" w:rsidRPr="004F0D72">
        <w:rPr>
          <w:vertAlign w:val="subscript"/>
        </w:rPr>
        <w:t>i</w:t>
      </w:r>
      <w:r w:rsidR="00B04495">
        <w:t>(t) is a subset of U</w:t>
      </w:r>
      <w:r w:rsidR="00B04495" w:rsidRPr="004F0D72">
        <w:rPr>
          <w:vertAlign w:val="subscript"/>
        </w:rPr>
        <w:t>i</w:t>
      </w:r>
      <w:r w:rsidR="00B04495">
        <w:t>(t) containing those uplink neighbors of n</w:t>
      </w:r>
      <w:r w:rsidR="00B04495" w:rsidRPr="00B04495">
        <w:rPr>
          <w:vertAlign w:val="subscript"/>
        </w:rPr>
        <w:t>i</w:t>
      </w:r>
      <w:r w:rsidR="00B04495">
        <w:t xml:space="preserve"> at time t which are closer to the broadcast source than n</w:t>
      </w:r>
      <w:r w:rsidR="00B04495" w:rsidRPr="00B04495">
        <w:rPr>
          <w:vertAlign w:val="subscript"/>
        </w:rPr>
        <w:t>a</w:t>
      </w:r>
      <w:r w:rsidR="00B04495">
        <w:t xml:space="preserve">. </w:t>
      </w:r>
      <w:r w:rsidR="00B84BB8">
        <w:t>1 is added to both |U</w:t>
      </w:r>
      <w:r w:rsidR="00B84BB8" w:rsidRPr="004F0D72">
        <w:rPr>
          <w:vertAlign w:val="subscript"/>
        </w:rPr>
        <w:t>i</w:t>
      </w:r>
      <w:r w:rsidR="00B84BB8">
        <w:t>(t)| and |U</w:t>
      </w:r>
      <w:r w:rsidR="00B84BB8">
        <w:sym w:font="Symbol" w:char="F0A2"/>
      </w:r>
      <w:r w:rsidR="00B84BB8" w:rsidRPr="004F0D72">
        <w:rPr>
          <w:vertAlign w:val="subscript"/>
        </w:rPr>
        <w:t>i</w:t>
      </w:r>
      <w:r w:rsidR="00B84BB8">
        <w:t>(t)| to avoid 0 value in the denominator in (5) and (6) when |U</w:t>
      </w:r>
      <w:r w:rsidR="00B84BB8" w:rsidRPr="004F0D72">
        <w:rPr>
          <w:vertAlign w:val="subscript"/>
        </w:rPr>
        <w:t>i</w:t>
      </w:r>
      <w:r w:rsidR="00B84BB8">
        <w:t>(t)| and |U</w:t>
      </w:r>
      <w:r w:rsidR="00B84BB8">
        <w:sym w:font="Symbol" w:char="F0A2"/>
      </w:r>
      <w:r w:rsidR="00B84BB8" w:rsidRPr="004F0D72">
        <w:rPr>
          <w:vertAlign w:val="subscript"/>
        </w:rPr>
        <w:t>i</w:t>
      </w:r>
      <w:r w:rsidR="00B84BB8">
        <w:t xml:space="preserve">(t)| are 0. </w:t>
      </w:r>
      <w:r w:rsidR="000B2277">
        <w:t>F</w:t>
      </w:r>
      <w:r w:rsidR="000B2277" w:rsidRPr="00A54E72">
        <w:t>rom the formul</w:t>
      </w:r>
      <w:r w:rsidR="00F631AD">
        <w:t>ation in (4</w:t>
      </w:r>
      <w:r w:rsidR="000B2277">
        <w:t xml:space="preserve">), </w:t>
      </w:r>
      <w:r w:rsidR="00F631AD">
        <w:sym w:font="Symbol" w:char="F067"/>
      </w:r>
      <w:r w:rsidR="000B2277" w:rsidRPr="00A54E72">
        <w:rPr>
          <w:vertAlign w:val="subscript"/>
        </w:rPr>
        <w:t>i</w:t>
      </w:r>
      <w:r w:rsidR="000B2277" w:rsidRPr="00A54E72">
        <w:t>(t) ranges between 0 and 1. Values of it close to</w:t>
      </w:r>
      <w:r w:rsidR="001C4E97">
        <w:t xml:space="preserve"> 0</w:t>
      </w:r>
      <w:r w:rsidR="00257F06">
        <w:t xml:space="preserve"> de</w:t>
      </w:r>
      <w:r w:rsidR="000B2277">
        <w:t>crease the priority of n</w:t>
      </w:r>
      <w:r w:rsidR="000B2277" w:rsidRPr="00656036">
        <w:rPr>
          <w:vertAlign w:val="subscript"/>
        </w:rPr>
        <w:t>i</w:t>
      </w:r>
      <w:r w:rsidR="000B2277">
        <w:t xml:space="preserve"> as a downlink neighbor</w:t>
      </w:r>
      <w:r w:rsidR="00F631AD">
        <w:t xml:space="preserve"> of n</w:t>
      </w:r>
      <w:r w:rsidR="00F631AD" w:rsidRPr="00F631AD">
        <w:rPr>
          <w:vertAlign w:val="subscript"/>
        </w:rPr>
        <w:t>a</w:t>
      </w:r>
      <w:r w:rsidR="000B2277">
        <w:t xml:space="preserve">. It indicates that </w:t>
      </w:r>
      <w:r w:rsidR="00257F06">
        <w:t>for n</w:t>
      </w:r>
      <w:r w:rsidR="00257F06" w:rsidRPr="008C12A5">
        <w:rPr>
          <w:vertAlign w:val="subscript"/>
        </w:rPr>
        <w:t>i</w:t>
      </w:r>
      <w:r w:rsidR="00257F06">
        <w:t>, n</w:t>
      </w:r>
      <w:r w:rsidR="00257F06" w:rsidRPr="008C12A5">
        <w:rPr>
          <w:vertAlign w:val="subscript"/>
        </w:rPr>
        <w:t>a</w:t>
      </w:r>
      <w:r w:rsidR="00257F06">
        <w:t xml:space="preserve"> is not the only uplink neighbor from where it can receive broadcast messa</w:t>
      </w:r>
      <w:r w:rsidR="008C12A5">
        <w:t>ge at time t, several other up</w:t>
      </w:r>
      <w:r w:rsidR="00257F06">
        <w:t>link neighbors are there</w:t>
      </w:r>
      <w:r w:rsidR="008C12A5">
        <w:t>. Priority of n</w:t>
      </w:r>
      <w:r w:rsidR="008C12A5" w:rsidRPr="002E7816">
        <w:rPr>
          <w:vertAlign w:val="subscript"/>
        </w:rPr>
        <w:t>i</w:t>
      </w:r>
      <w:r w:rsidR="008C12A5">
        <w:t xml:space="preserve"> decreases even more if some of those </w:t>
      </w:r>
      <w:r w:rsidR="002E7816">
        <w:t>uplink neighbors are closer to the broadcast source than n</w:t>
      </w:r>
      <w:r w:rsidR="002E7816" w:rsidRPr="002E7816">
        <w:rPr>
          <w:vertAlign w:val="subscript"/>
        </w:rPr>
        <w:t>a</w:t>
      </w:r>
      <w:r w:rsidR="002E7816">
        <w:t>.</w:t>
      </w:r>
    </w:p>
    <w:p w:rsidR="009303D9" w:rsidRDefault="00887B46" w:rsidP="005B520E">
      <w:pPr>
        <w:pStyle w:val="Heading1"/>
      </w:pPr>
      <w:r>
        <w:t xml:space="preserve">Rule Bases of PA </w:t>
      </w:r>
    </w:p>
    <w:p w:rsidR="009303D9" w:rsidRDefault="001233D4" w:rsidP="002D0829">
      <w:pPr>
        <w:pStyle w:val="BodyText"/>
      </w:pPr>
      <w:r>
        <w:t xml:space="preserve">The range divisions of the </w:t>
      </w:r>
      <w:r w:rsidR="00E93954">
        <w:t>parameters of PA are shown in table 1.</w:t>
      </w:r>
    </w:p>
    <w:p w:rsidR="00E93954" w:rsidRDefault="00E93954" w:rsidP="002D0829">
      <w:pPr>
        <w:pStyle w:val="BodyText"/>
      </w:pPr>
    </w:p>
    <w:p w:rsidR="00E93954" w:rsidRPr="00E93954" w:rsidRDefault="00E93954" w:rsidP="002D0829">
      <w:pPr>
        <w:pStyle w:val="BodyText"/>
        <w:rPr>
          <w:sz w:val="16"/>
          <w:szCs w:val="16"/>
        </w:rPr>
      </w:pPr>
      <w:r w:rsidRPr="00E93954">
        <w:rPr>
          <w:sz w:val="16"/>
          <w:szCs w:val="16"/>
        </w:rPr>
        <w:t>TABLE 1: RANGE DIVISION OF PARAMETERS</w:t>
      </w:r>
    </w:p>
    <w:tbl>
      <w:tblPr>
        <w:tblStyle w:val="TableGrid"/>
        <w:tblW w:w="5041" w:type="dxa"/>
        <w:tblLook w:val="01E0"/>
      </w:tblPr>
      <w:tblGrid>
        <w:gridCol w:w="1842"/>
        <w:gridCol w:w="1507"/>
        <w:gridCol w:w="1692"/>
      </w:tblGrid>
      <w:tr w:rsidR="00E93954">
        <w:tc>
          <w:tcPr>
            <w:tcW w:w="1842" w:type="dxa"/>
          </w:tcPr>
          <w:p w:rsidR="00E93954" w:rsidRPr="004572C4" w:rsidRDefault="00E93954" w:rsidP="002D0829">
            <w:pPr>
              <w:pStyle w:val="BodyText"/>
              <w:ind w:firstLine="0"/>
              <w:rPr>
                <w:b/>
              </w:rPr>
            </w:pPr>
            <w:r w:rsidRPr="004572C4">
              <w:rPr>
                <w:b/>
              </w:rPr>
              <w:t>Name of parameter</w:t>
            </w:r>
          </w:p>
        </w:tc>
        <w:tc>
          <w:tcPr>
            <w:tcW w:w="1507" w:type="dxa"/>
          </w:tcPr>
          <w:p w:rsidR="00E93954" w:rsidRPr="004572C4" w:rsidRDefault="00E93954" w:rsidP="002D0829">
            <w:pPr>
              <w:pStyle w:val="BodyText"/>
              <w:ind w:firstLine="0"/>
              <w:rPr>
                <w:b/>
              </w:rPr>
            </w:pPr>
            <w:r w:rsidRPr="004572C4">
              <w:rPr>
                <w:b/>
              </w:rPr>
              <w:t>Range division</w:t>
            </w:r>
          </w:p>
        </w:tc>
        <w:tc>
          <w:tcPr>
            <w:tcW w:w="1692" w:type="dxa"/>
          </w:tcPr>
          <w:p w:rsidR="00E93954" w:rsidRPr="004572C4" w:rsidRDefault="00E93954" w:rsidP="002D0829">
            <w:pPr>
              <w:pStyle w:val="BodyText"/>
              <w:ind w:firstLine="0"/>
              <w:rPr>
                <w:b/>
              </w:rPr>
            </w:pPr>
            <w:r w:rsidRPr="004572C4">
              <w:rPr>
                <w:b/>
              </w:rPr>
              <w:t>Fuzzy premise variables</w:t>
            </w:r>
          </w:p>
        </w:tc>
      </w:tr>
      <w:tr w:rsidR="00E93954">
        <w:tc>
          <w:tcPr>
            <w:tcW w:w="1842" w:type="dxa"/>
            <w:vMerge w:val="restart"/>
          </w:tcPr>
          <w:p w:rsidR="00E93954" w:rsidRPr="00484424" w:rsidRDefault="00E93954" w:rsidP="002D0829">
            <w:pPr>
              <w:pStyle w:val="BodyText"/>
              <w:ind w:firstLine="0"/>
              <w:rPr>
                <w:sz w:val="18"/>
                <w:szCs w:val="18"/>
              </w:rPr>
            </w:pPr>
            <w:r w:rsidRPr="00484424">
              <w:rPr>
                <w:sz w:val="18"/>
                <w:szCs w:val="18"/>
              </w:rPr>
              <w:sym w:font="Symbol" w:char="F061"/>
            </w:r>
          </w:p>
        </w:tc>
        <w:tc>
          <w:tcPr>
            <w:tcW w:w="1507" w:type="dxa"/>
          </w:tcPr>
          <w:p w:rsidR="00E93954" w:rsidRPr="00484424" w:rsidRDefault="00E93954" w:rsidP="002D0829">
            <w:pPr>
              <w:pStyle w:val="BodyText"/>
              <w:ind w:firstLine="0"/>
              <w:rPr>
                <w:sz w:val="18"/>
                <w:szCs w:val="18"/>
              </w:rPr>
            </w:pPr>
            <w:r w:rsidRPr="00484424">
              <w:rPr>
                <w:sz w:val="18"/>
                <w:szCs w:val="18"/>
              </w:rPr>
              <w:t>0-0.40</w:t>
            </w:r>
          </w:p>
        </w:tc>
        <w:tc>
          <w:tcPr>
            <w:tcW w:w="1692" w:type="dxa"/>
          </w:tcPr>
          <w:p w:rsidR="00E93954" w:rsidRPr="00484424" w:rsidRDefault="00E93954" w:rsidP="002D0829">
            <w:pPr>
              <w:pStyle w:val="BodyText"/>
              <w:ind w:firstLine="0"/>
              <w:rPr>
                <w:sz w:val="18"/>
                <w:szCs w:val="18"/>
              </w:rPr>
            </w:pPr>
            <w:r w:rsidRPr="00484424">
              <w:rPr>
                <w:sz w:val="18"/>
                <w:szCs w:val="18"/>
              </w:rPr>
              <w:t>A1</w:t>
            </w:r>
          </w:p>
        </w:tc>
      </w:tr>
      <w:tr w:rsidR="00E93954">
        <w:tc>
          <w:tcPr>
            <w:tcW w:w="1842" w:type="dxa"/>
            <w:vMerge/>
          </w:tcPr>
          <w:p w:rsidR="00E93954" w:rsidRPr="00484424" w:rsidRDefault="00E93954" w:rsidP="002D0829">
            <w:pPr>
              <w:pStyle w:val="BodyText"/>
              <w:ind w:firstLine="0"/>
              <w:rPr>
                <w:sz w:val="18"/>
                <w:szCs w:val="18"/>
              </w:rPr>
            </w:pPr>
          </w:p>
        </w:tc>
        <w:tc>
          <w:tcPr>
            <w:tcW w:w="1507" w:type="dxa"/>
          </w:tcPr>
          <w:p w:rsidR="00E93954" w:rsidRPr="00484424" w:rsidRDefault="00E93954" w:rsidP="002D0829">
            <w:pPr>
              <w:pStyle w:val="BodyText"/>
              <w:ind w:firstLine="0"/>
              <w:rPr>
                <w:sz w:val="18"/>
                <w:szCs w:val="18"/>
              </w:rPr>
            </w:pPr>
            <w:r w:rsidRPr="00484424">
              <w:rPr>
                <w:sz w:val="18"/>
                <w:szCs w:val="18"/>
              </w:rPr>
              <w:t>0.40-0.60</w:t>
            </w:r>
          </w:p>
        </w:tc>
        <w:tc>
          <w:tcPr>
            <w:tcW w:w="1692" w:type="dxa"/>
          </w:tcPr>
          <w:p w:rsidR="00E93954" w:rsidRPr="00484424" w:rsidRDefault="00E93954" w:rsidP="002D0829">
            <w:pPr>
              <w:pStyle w:val="BodyText"/>
              <w:ind w:firstLine="0"/>
              <w:rPr>
                <w:sz w:val="18"/>
                <w:szCs w:val="18"/>
              </w:rPr>
            </w:pPr>
            <w:r w:rsidRPr="00484424">
              <w:rPr>
                <w:sz w:val="18"/>
                <w:szCs w:val="18"/>
              </w:rPr>
              <w:t>A2</w:t>
            </w:r>
          </w:p>
        </w:tc>
      </w:tr>
      <w:tr w:rsidR="00E93954">
        <w:tc>
          <w:tcPr>
            <w:tcW w:w="1842" w:type="dxa"/>
            <w:vMerge/>
          </w:tcPr>
          <w:p w:rsidR="00E93954" w:rsidRPr="00484424" w:rsidRDefault="00E93954" w:rsidP="002D0829">
            <w:pPr>
              <w:pStyle w:val="BodyText"/>
              <w:ind w:firstLine="0"/>
              <w:rPr>
                <w:sz w:val="18"/>
                <w:szCs w:val="18"/>
              </w:rPr>
            </w:pPr>
          </w:p>
        </w:tc>
        <w:tc>
          <w:tcPr>
            <w:tcW w:w="1507" w:type="dxa"/>
          </w:tcPr>
          <w:p w:rsidR="00E93954" w:rsidRPr="00484424" w:rsidRDefault="00E93954" w:rsidP="002D0829">
            <w:pPr>
              <w:pStyle w:val="BodyText"/>
              <w:ind w:firstLine="0"/>
              <w:rPr>
                <w:sz w:val="18"/>
                <w:szCs w:val="18"/>
              </w:rPr>
            </w:pPr>
            <w:r w:rsidRPr="00484424">
              <w:rPr>
                <w:sz w:val="18"/>
                <w:szCs w:val="18"/>
              </w:rPr>
              <w:t>0.60-0.80</w:t>
            </w:r>
          </w:p>
        </w:tc>
        <w:tc>
          <w:tcPr>
            <w:tcW w:w="1692" w:type="dxa"/>
          </w:tcPr>
          <w:p w:rsidR="00E93954" w:rsidRPr="00484424" w:rsidRDefault="00E93954" w:rsidP="002D0829">
            <w:pPr>
              <w:pStyle w:val="BodyText"/>
              <w:ind w:firstLine="0"/>
              <w:rPr>
                <w:sz w:val="18"/>
                <w:szCs w:val="18"/>
              </w:rPr>
            </w:pPr>
            <w:r w:rsidRPr="00484424">
              <w:rPr>
                <w:sz w:val="18"/>
                <w:szCs w:val="18"/>
              </w:rPr>
              <w:t>A3</w:t>
            </w:r>
          </w:p>
        </w:tc>
      </w:tr>
      <w:tr w:rsidR="00E93954">
        <w:tc>
          <w:tcPr>
            <w:tcW w:w="1842" w:type="dxa"/>
            <w:vMerge/>
          </w:tcPr>
          <w:p w:rsidR="00E93954" w:rsidRPr="00484424" w:rsidRDefault="00E93954" w:rsidP="002D0829">
            <w:pPr>
              <w:pStyle w:val="BodyText"/>
              <w:ind w:firstLine="0"/>
              <w:rPr>
                <w:sz w:val="18"/>
                <w:szCs w:val="18"/>
              </w:rPr>
            </w:pPr>
          </w:p>
        </w:tc>
        <w:tc>
          <w:tcPr>
            <w:tcW w:w="1507" w:type="dxa"/>
          </w:tcPr>
          <w:p w:rsidR="00E93954" w:rsidRPr="00484424" w:rsidRDefault="00E93954" w:rsidP="002D0829">
            <w:pPr>
              <w:pStyle w:val="BodyText"/>
              <w:ind w:firstLine="0"/>
              <w:rPr>
                <w:sz w:val="18"/>
                <w:szCs w:val="18"/>
              </w:rPr>
            </w:pPr>
            <w:r w:rsidRPr="00484424">
              <w:rPr>
                <w:sz w:val="18"/>
                <w:szCs w:val="18"/>
              </w:rPr>
              <w:t>0.80-1.00</w:t>
            </w:r>
          </w:p>
        </w:tc>
        <w:tc>
          <w:tcPr>
            <w:tcW w:w="1692" w:type="dxa"/>
          </w:tcPr>
          <w:p w:rsidR="00E93954" w:rsidRPr="00484424" w:rsidRDefault="00E93954" w:rsidP="002D0829">
            <w:pPr>
              <w:pStyle w:val="BodyText"/>
              <w:ind w:firstLine="0"/>
              <w:rPr>
                <w:sz w:val="18"/>
                <w:szCs w:val="18"/>
              </w:rPr>
            </w:pPr>
            <w:r w:rsidRPr="00484424">
              <w:rPr>
                <w:sz w:val="18"/>
                <w:szCs w:val="18"/>
              </w:rPr>
              <w:t>A4</w:t>
            </w:r>
          </w:p>
        </w:tc>
      </w:tr>
      <w:tr w:rsidR="00E93954">
        <w:tc>
          <w:tcPr>
            <w:tcW w:w="1842" w:type="dxa"/>
            <w:vMerge w:val="restart"/>
          </w:tcPr>
          <w:p w:rsidR="00E93954" w:rsidRPr="00484424" w:rsidRDefault="00E93954" w:rsidP="002D0829">
            <w:pPr>
              <w:pStyle w:val="BodyText"/>
              <w:ind w:firstLine="0"/>
              <w:rPr>
                <w:sz w:val="18"/>
                <w:szCs w:val="18"/>
              </w:rPr>
            </w:pPr>
            <w:r w:rsidRPr="00484424">
              <w:rPr>
                <w:sz w:val="18"/>
                <w:szCs w:val="18"/>
              </w:rPr>
              <w:t>rr</w:t>
            </w:r>
            <w:r w:rsidR="00CC19A9">
              <w:rPr>
                <w:sz w:val="18"/>
                <w:szCs w:val="18"/>
              </w:rPr>
              <w:t xml:space="preserve">, </w:t>
            </w:r>
            <w:r w:rsidR="00CC19A9">
              <w:rPr>
                <w:sz w:val="18"/>
                <w:szCs w:val="18"/>
              </w:rPr>
              <w:sym w:font="Symbol" w:char="F062"/>
            </w:r>
            <w:r w:rsidR="00CC19A9">
              <w:rPr>
                <w:sz w:val="18"/>
                <w:szCs w:val="18"/>
              </w:rPr>
              <w:t xml:space="preserve">, </w:t>
            </w:r>
            <w:r w:rsidR="00CC19A9">
              <w:rPr>
                <w:sz w:val="18"/>
                <w:szCs w:val="18"/>
              </w:rPr>
              <w:sym w:font="Symbol" w:char="F067"/>
            </w:r>
          </w:p>
        </w:tc>
        <w:tc>
          <w:tcPr>
            <w:tcW w:w="1507" w:type="dxa"/>
          </w:tcPr>
          <w:p w:rsidR="00E93954" w:rsidRPr="00484424" w:rsidRDefault="00E93954" w:rsidP="002D0829">
            <w:pPr>
              <w:pStyle w:val="BodyText"/>
              <w:ind w:firstLine="0"/>
              <w:rPr>
                <w:sz w:val="18"/>
                <w:szCs w:val="18"/>
              </w:rPr>
            </w:pPr>
            <w:r w:rsidRPr="00484424">
              <w:rPr>
                <w:sz w:val="18"/>
                <w:szCs w:val="18"/>
              </w:rPr>
              <w:t>0-0.25</w:t>
            </w:r>
          </w:p>
        </w:tc>
        <w:tc>
          <w:tcPr>
            <w:tcW w:w="1692" w:type="dxa"/>
          </w:tcPr>
          <w:p w:rsidR="00E93954" w:rsidRPr="00484424" w:rsidRDefault="00E93954" w:rsidP="002D0829">
            <w:pPr>
              <w:pStyle w:val="BodyText"/>
              <w:ind w:firstLine="0"/>
              <w:rPr>
                <w:sz w:val="18"/>
                <w:szCs w:val="18"/>
              </w:rPr>
            </w:pPr>
            <w:r w:rsidRPr="00484424">
              <w:rPr>
                <w:sz w:val="18"/>
                <w:szCs w:val="18"/>
              </w:rPr>
              <w:t>A1</w:t>
            </w:r>
          </w:p>
        </w:tc>
      </w:tr>
      <w:tr w:rsidR="00E93954">
        <w:tc>
          <w:tcPr>
            <w:tcW w:w="1842" w:type="dxa"/>
            <w:vMerge/>
          </w:tcPr>
          <w:p w:rsidR="00E93954" w:rsidRPr="00484424" w:rsidRDefault="00E93954" w:rsidP="002D0829">
            <w:pPr>
              <w:pStyle w:val="BodyText"/>
              <w:ind w:firstLine="0"/>
              <w:rPr>
                <w:sz w:val="18"/>
                <w:szCs w:val="18"/>
              </w:rPr>
            </w:pPr>
          </w:p>
        </w:tc>
        <w:tc>
          <w:tcPr>
            <w:tcW w:w="1507" w:type="dxa"/>
          </w:tcPr>
          <w:p w:rsidR="00E93954" w:rsidRPr="00484424" w:rsidRDefault="00E93954" w:rsidP="002D0829">
            <w:pPr>
              <w:pStyle w:val="BodyText"/>
              <w:ind w:firstLine="0"/>
              <w:rPr>
                <w:sz w:val="18"/>
                <w:szCs w:val="18"/>
              </w:rPr>
            </w:pPr>
            <w:r w:rsidRPr="00484424">
              <w:rPr>
                <w:sz w:val="18"/>
                <w:szCs w:val="18"/>
              </w:rPr>
              <w:t>0.25-0.5</w:t>
            </w:r>
          </w:p>
        </w:tc>
        <w:tc>
          <w:tcPr>
            <w:tcW w:w="1692" w:type="dxa"/>
          </w:tcPr>
          <w:p w:rsidR="00E93954" w:rsidRPr="00484424" w:rsidRDefault="00E93954" w:rsidP="002D0829">
            <w:pPr>
              <w:pStyle w:val="BodyText"/>
              <w:ind w:firstLine="0"/>
              <w:rPr>
                <w:sz w:val="18"/>
                <w:szCs w:val="18"/>
              </w:rPr>
            </w:pPr>
            <w:r w:rsidRPr="00484424">
              <w:rPr>
                <w:sz w:val="18"/>
                <w:szCs w:val="18"/>
              </w:rPr>
              <w:t>A2</w:t>
            </w:r>
          </w:p>
        </w:tc>
      </w:tr>
      <w:tr w:rsidR="00E93954">
        <w:tc>
          <w:tcPr>
            <w:tcW w:w="1842" w:type="dxa"/>
            <w:vMerge/>
          </w:tcPr>
          <w:p w:rsidR="00E93954" w:rsidRPr="00484424" w:rsidRDefault="00E93954" w:rsidP="002D0829">
            <w:pPr>
              <w:pStyle w:val="BodyText"/>
              <w:ind w:firstLine="0"/>
              <w:rPr>
                <w:sz w:val="18"/>
                <w:szCs w:val="18"/>
              </w:rPr>
            </w:pPr>
          </w:p>
        </w:tc>
        <w:tc>
          <w:tcPr>
            <w:tcW w:w="1507" w:type="dxa"/>
          </w:tcPr>
          <w:p w:rsidR="00E93954" w:rsidRPr="00484424" w:rsidRDefault="00E93954" w:rsidP="002D0829">
            <w:pPr>
              <w:pStyle w:val="BodyText"/>
              <w:ind w:firstLine="0"/>
              <w:rPr>
                <w:sz w:val="18"/>
                <w:szCs w:val="18"/>
              </w:rPr>
            </w:pPr>
            <w:r w:rsidRPr="00484424">
              <w:rPr>
                <w:sz w:val="18"/>
                <w:szCs w:val="18"/>
              </w:rPr>
              <w:t>0.5-0.75</w:t>
            </w:r>
          </w:p>
        </w:tc>
        <w:tc>
          <w:tcPr>
            <w:tcW w:w="1692" w:type="dxa"/>
          </w:tcPr>
          <w:p w:rsidR="00E93954" w:rsidRPr="00484424" w:rsidRDefault="00E93954" w:rsidP="002D0829">
            <w:pPr>
              <w:pStyle w:val="BodyText"/>
              <w:ind w:firstLine="0"/>
              <w:rPr>
                <w:sz w:val="18"/>
                <w:szCs w:val="18"/>
              </w:rPr>
            </w:pPr>
            <w:r w:rsidRPr="00484424">
              <w:rPr>
                <w:sz w:val="18"/>
                <w:szCs w:val="18"/>
              </w:rPr>
              <w:t>A3</w:t>
            </w:r>
          </w:p>
        </w:tc>
      </w:tr>
      <w:tr w:rsidR="00E93954">
        <w:tc>
          <w:tcPr>
            <w:tcW w:w="1842" w:type="dxa"/>
            <w:vMerge/>
          </w:tcPr>
          <w:p w:rsidR="00E93954" w:rsidRPr="00484424" w:rsidRDefault="00E93954" w:rsidP="002D0829">
            <w:pPr>
              <w:pStyle w:val="BodyText"/>
              <w:ind w:firstLine="0"/>
              <w:rPr>
                <w:sz w:val="18"/>
                <w:szCs w:val="18"/>
              </w:rPr>
            </w:pPr>
          </w:p>
        </w:tc>
        <w:tc>
          <w:tcPr>
            <w:tcW w:w="1507" w:type="dxa"/>
          </w:tcPr>
          <w:p w:rsidR="00E93954" w:rsidRPr="00484424" w:rsidRDefault="00E93954" w:rsidP="002D0829">
            <w:pPr>
              <w:pStyle w:val="BodyText"/>
              <w:ind w:firstLine="0"/>
              <w:rPr>
                <w:sz w:val="18"/>
                <w:szCs w:val="18"/>
              </w:rPr>
            </w:pPr>
            <w:r w:rsidRPr="00484424">
              <w:rPr>
                <w:sz w:val="18"/>
                <w:szCs w:val="18"/>
              </w:rPr>
              <w:t>0.75-1.00</w:t>
            </w:r>
          </w:p>
        </w:tc>
        <w:tc>
          <w:tcPr>
            <w:tcW w:w="1692" w:type="dxa"/>
          </w:tcPr>
          <w:p w:rsidR="00E93954" w:rsidRPr="00484424" w:rsidRDefault="00E93954" w:rsidP="002D0829">
            <w:pPr>
              <w:pStyle w:val="BodyText"/>
              <w:ind w:firstLine="0"/>
              <w:rPr>
                <w:sz w:val="18"/>
                <w:szCs w:val="18"/>
              </w:rPr>
            </w:pPr>
            <w:r w:rsidRPr="00484424">
              <w:rPr>
                <w:sz w:val="18"/>
                <w:szCs w:val="18"/>
              </w:rPr>
              <w:t>A4</w:t>
            </w:r>
          </w:p>
        </w:tc>
      </w:tr>
    </w:tbl>
    <w:p w:rsidR="00E93954" w:rsidRDefault="00E93954" w:rsidP="002D0829">
      <w:pPr>
        <w:pStyle w:val="BodyText"/>
      </w:pPr>
    </w:p>
    <w:p w:rsidR="001233D4" w:rsidRDefault="00887B46" w:rsidP="002D0829">
      <w:pPr>
        <w:pStyle w:val="BodyText"/>
      </w:pPr>
      <w:r>
        <w:t xml:space="preserve">Table 2 shows the fuzzy composition of </w:t>
      </w:r>
      <w:r>
        <w:sym w:font="Symbol" w:char="F061"/>
      </w:r>
      <w:r>
        <w:t xml:space="preserve"> and rr</w:t>
      </w:r>
      <w:r w:rsidR="000A1160">
        <w:t xml:space="preserve"> producing a temporary variable t1</w:t>
      </w:r>
      <w:r>
        <w:t xml:space="preserve">. </w:t>
      </w:r>
      <w:r>
        <w:sym w:font="Symbol" w:char="F061"/>
      </w:r>
      <w:r>
        <w:t xml:space="preserve"> is given more weight because </w:t>
      </w:r>
      <w:r w:rsidR="004F62B2">
        <w:t xml:space="preserve">high residual energy is indispensable for </w:t>
      </w:r>
      <w:r w:rsidR="00F204EF">
        <w:t>smooth operation of a node.</w:t>
      </w:r>
      <w:r w:rsidR="000A1160">
        <w:t xml:space="preserve"> Table 3 combines</w:t>
      </w:r>
      <w:r w:rsidR="004072FD">
        <w:t xml:space="preserve"> t1 and </w:t>
      </w:r>
      <w:r w:rsidR="004072FD">
        <w:sym w:font="Symbol" w:char="F062"/>
      </w:r>
      <w:r w:rsidR="004072FD">
        <w:t xml:space="preserve"> generating </w:t>
      </w:r>
      <w:r w:rsidR="00A828C4">
        <w:t>another temporary output t2. The fuzzy combination of t2</w:t>
      </w:r>
      <w:r w:rsidR="004072FD">
        <w:t xml:space="preserve"> and </w:t>
      </w:r>
      <w:r w:rsidR="004072FD">
        <w:sym w:font="Symbol" w:char="F067"/>
      </w:r>
      <w:r w:rsidR="004072FD">
        <w:t xml:space="preserve"> produces the ultimate output X of PA.</w:t>
      </w:r>
      <w:r w:rsidR="00C753D6">
        <w:t xml:space="preserve"> If X=A3 or X=A4, then </w:t>
      </w:r>
      <w:r w:rsidR="004D178F">
        <w:t>that downlink neighbour directly receives the broadcast message. Otherwise, the uplink neighbours wait for a specific amount of time (this time is equal to the time of receiving acknowledgement from the farthest downlink neighbour) before sending the broadcast message.</w:t>
      </w:r>
      <w:r w:rsidR="00A828C4">
        <w:t xml:space="preserve"> </w:t>
      </w:r>
    </w:p>
    <w:p w:rsidR="00A828C4" w:rsidRDefault="00A828C4" w:rsidP="002D0829">
      <w:pPr>
        <w:pStyle w:val="BodyText"/>
      </w:pPr>
    </w:p>
    <w:p w:rsidR="00A828C4" w:rsidRDefault="00A828C4" w:rsidP="00A828C4">
      <w:pPr>
        <w:pStyle w:val="BodyText"/>
        <w:rPr>
          <w:sz w:val="16"/>
          <w:szCs w:val="16"/>
        </w:rPr>
      </w:pPr>
      <w:r>
        <w:rPr>
          <w:sz w:val="16"/>
          <w:szCs w:val="16"/>
        </w:rPr>
        <w:t xml:space="preserve">TABLE 2: FUZZY COMBINATION OF </w:t>
      </w:r>
      <w:r>
        <w:rPr>
          <w:sz w:val="16"/>
          <w:szCs w:val="16"/>
        </w:rPr>
        <w:sym w:font="Symbol" w:char="F061"/>
      </w:r>
      <w:r>
        <w:rPr>
          <w:sz w:val="16"/>
          <w:szCs w:val="16"/>
        </w:rPr>
        <w:t xml:space="preserve"> AND rr PRODUCING t1</w:t>
      </w:r>
    </w:p>
    <w:tbl>
      <w:tblPr>
        <w:tblStyle w:val="TableGrid"/>
        <w:tblW w:w="0" w:type="auto"/>
        <w:tblLook w:val="01E0"/>
      </w:tblPr>
      <w:tblGrid>
        <w:gridCol w:w="1015"/>
        <w:gridCol w:w="1015"/>
        <w:gridCol w:w="1015"/>
        <w:gridCol w:w="1015"/>
        <w:gridCol w:w="1016"/>
      </w:tblGrid>
      <w:tr w:rsidR="00BF324F">
        <w:tc>
          <w:tcPr>
            <w:tcW w:w="1015" w:type="dxa"/>
          </w:tcPr>
          <w:p w:rsidR="00BF324F" w:rsidRPr="004572C4" w:rsidRDefault="00BF324F" w:rsidP="00A828C4">
            <w:pPr>
              <w:pStyle w:val="BodyText"/>
              <w:ind w:firstLine="0"/>
              <w:rPr>
                <w:b/>
                <w:sz w:val="16"/>
                <w:szCs w:val="16"/>
              </w:rPr>
            </w:pPr>
            <w:r w:rsidRPr="004572C4">
              <w:rPr>
                <w:b/>
                <w:sz w:val="16"/>
                <w:szCs w:val="16"/>
              </w:rPr>
              <w:sym w:font="Symbol" w:char="F061"/>
            </w:r>
            <w:r w:rsidRPr="004572C4">
              <w:rPr>
                <w:b/>
                <w:sz w:val="16"/>
                <w:szCs w:val="16"/>
              </w:rPr>
              <w:t xml:space="preserve"> </w:t>
            </w:r>
            <w:r w:rsidRPr="004572C4">
              <w:rPr>
                <w:b/>
                <w:sz w:val="16"/>
                <w:szCs w:val="16"/>
              </w:rPr>
              <w:sym w:font="Symbol" w:char="F0AE"/>
            </w:r>
          </w:p>
          <w:p w:rsidR="00BF324F" w:rsidRPr="004572C4" w:rsidRDefault="00BF324F" w:rsidP="00A828C4">
            <w:pPr>
              <w:pStyle w:val="BodyText"/>
              <w:ind w:firstLine="0"/>
              <w:rPr>
                <w:b/>
                <w:sz w:val="16"/>
                <w:szCs w:val="16"/>
              </w:rPr>
            </w:pPr>
            <w:r w:rsidRPr="004572C4">
              <w:rPr>
                <w:b/>
                <w:sz w:val="16"/>
                <w:szCs w:val="16"/>
              </w:rPr>
              <w:t xml:space="preserve">rr </w:t>
            </w:r>
            <w:r w:rsidRPr="004572C4">
              <w:rPr>
                <w:b/>
                <w:sz w:val="16"/>
                <w:szCs w:val="16"/>
              </w:rPr>
              <w:sym w:font="Symbol" w:char="F0AE"/>
            </w:r>
          </w:p>
        </w:tc>
        <w:tc>
          <w:tcPr>
            <w:tcW w:w="1015" w:type="dxa"/>
          </w:tcPr>
          <w:p w:rsidR="00BF324F" w:rsidRPr="004572C4" w:rsidRDefault="00BF324F" w:rsidP="00A828C4">
            <w:pPr>
              <w:pStyle w:val="BodyText"/>
              <w:ind w:firstLine="0"/>
              <w:rPr>
                <w:b/>
                <w:sz w:val="16"/>
                <w:szCs w:val="16"/>
              </w:rPr>
            </w:pPr>
            <w:r w:rsidRPr="004572C4">
              <w:rPr>
                <w:b/>
                <w:sz w:val="16"/>
                <w:szCs w:val="16"/>
              </w:rPr>
              <w:t>A1</w:t>
            </w:r>
          </w:p>
        </w:tc>
        <w:tc>
          <w:tcPr>
            <w:tcW w:w="1015" w:type="dxa"/>
          </w:tcPr>
          <w:p w:rsidR="00BF324F" w:rsidRPr="004572C4" w:rsidRDefault="00BF324F" w:rsidP="00A828C4">
            <w:pPr>
              <w:pStyle w:val="BodyText"/>
              <w:ind w:firstLine="0"/>
              <w:rPr>
                <w:b/>
                <w:sz w:val="16"/>
                <w:szCs w:val="16"/>
              </w:rPr>
            </w:pPr>
            <w:r w:rsidRPr="004572C4">
              <w:rPr>
                <w:b/>
                <w:sz w:val="16"/>
                <w:szCs w:val="16"/>
              </w:rPr>
              <w:t>A2</w:t>
            </w:r>
          </w:p>
        </w:tc>
        <w:tc>
          <w:tcPr>
            <w:tcW w:w="1015" w:type="dxa"/>
          </w:tcPr>
          <w:p w:rsidR="00BF324F" w:rsidRPr="004572C4" w:rsidRDefault="00BF324F" w:rsidP="00A828C4">
            <w:pPr>
              <w:pStyle w:val="BodyText"/>
              <w:ind w:firstLine="0"/>
              <w:rPr>
                <w:b/>
                <w:sz w:val="16"/>
                <w:szCs w:val="16"/>
              </w:rPr>
            </w:pPr>
            <w:r w:rsidRPr="004572C4">
              <w:rPr>
                <w:b/>
                <w:sz w:val="16"/>
                <w:szCs w:val="16"/>
              </w:rPr>
              <w:t>A3</w:t>
            </w:r>
          </w:p>
        </w:tc>
        <w:tc>
          <w:tcPr>
            <w:tcW w:w="1016" w:type="dxa"/>
          </w:tcPr>
          <w:p w:rsidR="00BF324F" w:rsidRPr="004572C4" w:rsidRDefault="00BF324F" w:rsidP="00A828C4">
            <w:pPr>
              <w:pStyle w:val="BodyText"/>
              <w:ind w:firstLine="0"/>
              <w:rPr>
                <w:b/>
                <w:sz w:val="16"/>
                <w:szCs w:val="16"/>
              </w:rPr>
            </w:pPr>
            <w:r w:rsidRPr="004572C4">
              <w:rPr>
                <w:b/>
                <w:sz w:val="16"/>
                <w:szCs w:val="16"/>
              </w:rPr>
              <w:t>A4</w:t>
            </w:r>
          </w:p>
        </w:tc>
      </w:tr>
      <w:tr w:rsidR="00BF324F">
        <w:tc>
          <w:tcPr>
            <w:tcW w:w="1015" w:type="dxa"/>
          </w:tcPr>
          <w:p w:rsidR="00BF324F" w:rsidRDefault="00BF324F" w:rsidP="00A828C4">
            <w:pPr>
              <w:pStyle w:val="BodyText"/>
              <w:ind w:firstLine="0"/>
              <w:rPr>
                <w:sz w:val="16"/>
                <w:szCs w:val="16"/>
              </w:rPr>
            </w:pPr>
            <w:r>
              <w:rPr>
                <w:sz w:val="16"/>
                <w:szCs w:val="16"/>
              </w:rPr>
              <w:t>A1</w:t>
            </w:r>
          </w:p>
        </w:tc>
        <w:tc>
          <w:tcPr>
            <w:tcW w:w="1015" w:type="dxa"/>
          </w:tcPr>
          <w:p w:rsidR="00BF324F" w:rsidRDefault="003D6ED5" w:rsidP="00A828C4">
            <w:pPr>
              <w:pStyle w:val="BodyText"/>
              <w:ind w:firstLine="0"/>
              <w:rPr>
                <w:sz w:val="16"/>
                <w:szCs w:val="16"/>
              </w:rPr>
            </w:pPr>
            <w:r>
              <w:rPr>
                <w:sz w:val="16"/>
                <w:szCs w:val="16"/>
              </w:rPr>
              <w:t>A1</w:t>
            </w:r>
          </w:p>
        </w:tc>
        <w:tc>
          <w:tcPr>
            <w:tcW w:w="1015" w:type="dxa"/>
          </w:tcPr>
          <w:p w:rsidR="00BF324F" w:rsidRDefault="003D6ED5" w:rsidP="00A828C4">
            <w:pPr>
              <w:pStyle w:val="BodyText"/>
              <w:ind w:firstLine="0"/>
              <w:rPr>
                <w:sz w:val="16"/>
                <w:szCs w:val="16"/>
              </w:rPr>
            </w:pPr>
            <w:r>
              <w:rPr>
                <w:sz w:val="16"/>
                <w:szCs w:val="16"/>
              </w:rPr>
              <w:t>A1</w:t>
            </w:r>
          </w:p>
        </w:tc>
        <w:tc>
          <w:tcPr>
            <w:tcW w:w="1015" w:type="dxa"/>
          </w:tcPr>
          <w:p w:rsidR="00BF324F" w:rsidRDefault="003D6ED5" w:rsidP="00A828C4">
            <w:pPr>
              <w:pStyle w:val="BodyText"/>
              <w:ind w:firstLine="0"/>
              <w:rPr>
                <w:sz w:val="16"/>
                <w:szCs w:val="16"/>
              </w:rPr>
            </w:pPr>
            <w:r>
              <w:rPr>
                <w:sz w:val="16"/>
                <w:szCs w:val="16"/>
              </w:rPr>
              <w:t>A2</w:t>
            </w:r>
          </w:p>
        </w:tc>
        <w:tc>
          <w:tcPr>
            <w:tcW w:w="1016" w:type="dxa"/>
          </w:tcPr>
          <w:p w:rsidR="00BF324F" w:rsidRDefault="003D6ED5" w:rsidP="00A828C4">
            <w:pPr>
              <w:pStyle w:val="BodyText"/>
              <w:ind w:firstLine="0"/>
              <w:rPr>
                <w:sz w:val="16"/>
                <w:szCs w:val="16"/>
              </w:rPr>
            </w:pPr>
            <w:r>
              <w:rPr>
                <w:sz w:val="16"/>
                <w:szCs w:val="16"/>
              </w:rPr>
              <w:t>A2</w:t>
            </w:r>
          </w:p>
        </w:tc>
      </w:tr>
      <w:tr w:rsidR="00BF324F">
        <w:tc>
          <w:tcPr>
            <w:tcW w:w="1015" w:type="dxa"/>
          </w:tcPr>
          <w:p w:rsidR="00BF324F" w:rsidRDefault="00BF324F" w:rsidP="00A828C4">
            <w:pPr>
              <w:pStyle w:val="BodyText"/>
              <w:ind w:firstLine="0"/>
              <w:rPr>
                <w:sz w:val="16"/>
                <w:szCs w:val="16"/>
              </w:rPr>
            </w:pPr>
            <w:r>
              <w:rPr>
                <w:sz w:val="16"/>
                <w:szCs w:val="16"/>
              </w:rPr>
              <w:t>A2</w:t>
            </w:r>
          </w:p>
        </w:tc>
        <w:tc>
          <w:tcPr>
            <w:tcW w:w="1015" w:type="dxa"/>
          </w:tcPr>
          <w:p w:rsidR="00BF324F" w:rsidRDefault="003D6ED5" w:rsidP="00A828C4">
            <w:pPr>
              <w:pStyle w:val="BodyText"/>
              <w:ind w:firstLine="0"/>
              <w:rPr>
                <w:sz w:val="16"/>
                <w:szCs w:val="16"/>
              </w:rPr>
            </w:pPr>
            <w:r>
              <w:rPr>
                <w:sz w:val="16"/>
                <w:szCs w:val="16"/>
              </w:rPr>
              <w:t>A1</w:t>
            </w:r>
          </w:p>
        </w:tc>
        <w:tc>
          <w:tcPr>
            <w:tcW w:w="1015" w:type="dxa"/>
          </w:tcPr>
          <w:p w:rsidR="00BF324F" w:rsidRDefault="003D6ED5" w:rsidP="00A828C4">
            <w:pPr>
              <w:pStyle w:val="BodyText"/>
              <w:ind w:firstLine="0"/>
              <w:rPr>
                <w:sz w:val="16"/>
                <w:szCs w:val="16"/>
              </w:rPr>
            </w:pPr>
            <w:r>
              <w:rPr>
                <w:sz w:val="16"/>
                <w:szCs w:val="16"/>
              </w:rPr>
              <w:t>A1</w:t>
            </w:r>
          </w:p>
        </w:tc>
        <w:tc>
          <w:tcPr>
            <w:tcW w:w="1015" w:type="dxa"/>
          </w:tcPr>
          <w:p w:rsidR="00BF324F" w:rsidRDefault="003D6ED5" w:rsidP="00A828C4">
            <w:pPr>
              <w:pStyle w:val="BodyText"/>
              <w:ind w:firstLine="0"/>
              <w:rPr>
                <w:sz w:val="16"/>
                <w:szCs w:val="16"/>
              </w:rPr>
            </w:pPr>
            <w:r>
              <w:rPr>
                <w:sz w:val="16"/>
                <w:szCs w:val="16"/>
              </w:rPr>
              <w:t>A2</w:t>
            </w:r>
          </w:p>
        </w:tc>
        <w:tc>
          <w:tcPr>
            <w:tcW w:w="1016" w:type="dxa"/>
          </w:tcPr>
          <w:p w:rsidR="00BF324F" w:rsidRDefault="003D6ED5" w:rsidP="00A828C4">
            <w:pPr>
              <w:pStyle w:val="BodyText"/>
              <w:ind w:firstLine="0"/>
              <w:rPr>
                <w:sz w:val="16"/>
                <w:szCs w:val="16"/>
              </w:rPr>
            </w:pPr>
            <w:r>
              <w:rPr>
                <w:sz w:val="16"/>
                <w:szCs w:val="16"/>
              </w:rPr>
              <w:t>A3</w:t>
            </w:r>
          </w:p>
        </w:tc>
      </w:tr>
      <w:tr w:rsidR="00BF324F">
        <w:tc>
          <w:tcPr>
            <w:tcW w:w="1015" w:type="dxa"/>
          </w:tcPr>
          <w:p w:rsidR="00BF324F" w:rsidRDefault="00BF324F" w:rsidP="00A828C4">
            <w:pPr>
              <w:pStyle w:val="BodyText"/>
              <w:ind w:firstLine="0"/>
              <w:rPr>
                <w:sz w:val="16"/>
                <w:szCs w:val="16"/>
              </w:rPr>
            </w:pPr>
            <w:r>
              <w:rPr>
                <w:sz w:val="16"/>
                <w:szCs w:val="16"/>
              </w:rPr>
              <w:t>A3</w:t>
            </w:r>
          </w:p>
        </w:tc>
        <w:tc>
          <w:tcPr>
            <w:tcW w:w="1015" w:type="dxa"/>
          </w:tcPr>
          <w:p w:rsidR="00BF324F" w:rsidRDefault="003D6ED5" w:rsidP="00A828C4">
            <w:pPr>
              <w:pStyle w:val="BodyText"/>
              <w:ind w:firstLine="0"/>
              <w:rPr>
                <w:sz w:val="16"/>
                <w:szCs w:val="16"/>
              </w:rPr>
            </w:pPr>
            <w:r>
              <w:rPr>
                <w:sz w:val="16"/>
                <w:szCs w:val="16"/>
              </w:rPr>
              <w:t>A1</w:t>
            </w:r>
          </w:p>
        </w:tc>
        <w:tc>
          <w:tcPr>
            <w:tcW w:w="1015" w:type="dxa"/>
          </w:tcPr>
          <w:p w:rsidR="00BF324F" w:rsidRDefault="003D6ED5" w:rsidP="00A828C4">
            <w:pPr>
              <w:pStyle w:val="BodyText"/>
              <w:ind w:firstLine="0"/>
              <w:rPr>
                <w:sz w:val="16"/>
                <w:szCs w:val="16"/>
              </w:rPr>
            </w:pPr>
            <w:r>
              <w:rPr>
                <w:sz w:val="16"/>
                <w:szCs w:val="16"/>
              </w:rPr>
              <w:t>A2</w:t>
            </w:r>
          </w:p>
        </w:tc>
        <w:tc>
          <w:tcPr>
            <w:tcW w:w="1015" w:type="dxa"/>
          </w:tcPr>
          <w:p w:rsidR="00BF324F" w:rsidRDefault="003D6ED5" w:rsidP="00A828C4">
            <w:pPr>
              <w:pStyle w:val="BodyText"/>
              <w:ind w:firstLine="0"/>
              <w:rPr>
                <w:sz w:val="16"/>
                <w:szCs w:val="16"/>
              </w:rPr>
            </w:pPr>
            <w:r>
              <w:rPr>
                <w:sz w:val="16"/>
                <w:szCs w:val="16"/>
              </w:rPr>
              <w:t>A3</w:t>
            </w:r>
          </w:p>
        </w:tc>
        <w:tc>
          <w:tcPr>
            <w:tcW w:w="1016" w:type="dxa"/>
          </w:tcPr>
          <w:p w:rsidR="00BF324F" w:rsidRDefault="003D6ED5" w:rsidP="00A828C4">
            <w:pPr>
              <w:pStyle w:val="BodyText"/>
              <w:ind w:firstLine="0"/>
              <w:rPr>
                <w:sz w:val="16"/>
                <w:szCs w:val="16"/>
              </w:rPr>
            </w:pPr>
            <w:r>
              <w:rPr>
                <w:sz w:val="16"/>
                <w:szCs w:val="16"/>
              </w:rPr>
              <w:t>A4</w:t>
            </w:r>
          </w:p>
        </w:tc>
      </w:tr>
      <w:tr w:rsidR="00BF324F">
        <w:tc>
          <w:tcPr>
            <w:tcW w:w="1015" w:type="dxa"/>
          </w:tcPr>
          <w:p w:rsidR="00BF324F" w:rsidRDefault="00BF324F" w:rsidP="00A828C4">
            <w:pPr>
              <w:pStyle w:val="BodyText"/>
              <w:ind w:firstLine="0"/>
              <w:rPr>
                <w:sz w:val="16"/>
                <w:szCs w:val="16"/>
              </w:rPr>
            </w:pPr>
            <w:r>
              <w:rPr>
                <w:sz w:val="16"/>
                <w:szCs w:val="16"/>
              </w:rPr>
              <w:t>A4</w:t>
            </w:r>
          </w:p>
        </w:tc>
        <w:tc>
          <w:tcPr>
            <w:tcW w:w="1015" w:type="dxa"/>
          </w:tcPr>
          <w:p w:rsidR="00BF324F" w:rsidRDefault="003D6ED5" w:rsidP="00A828C4">
            <w:pPr>
              <w:pStyle w:val="BodyText"/>
              <w:ind w:firstLine="0"/>
              <w:rPr>
                <w:sz w:val="16"/>
                <w:szCs w:val="16"/>
              </w:rPr>
            </w:pPr>
            <w:r>
              <w:rPr>
                <w:sz w:val="16"/>
                <w:szCs w:val="16"/>
              </w:rPr>
              <w:t>A1</w:t>
            </w:r>
          </w:p>
        </w:tc>
        <w:tc>
          <w:tcPr>
            <w:tcW w:w="1015" w:type="dxa"/>
          </w:tcPr>
          <w:p w:rsidR="00BF324F" w:rsidRDefault="003D6ED5" w:rsidP="00A828C4">
            <w:pPr>
              <w:pStyle w:val="BodyText"/>
              <w:ind w:firstLine="0"/>
              <w:rPr>
                <w:sz w:val="16"/>
                <w:szCs w:val="16"/>
              </w:rPr>
            </w:pPr>
            <w:r>
              <w:rPr>
                <w:sz w:val="16"/>
                <w:szCs w:val="16"/>
              </w:rPr>
              <w:t>A2</w:t>
            </w:r>
          </w:p>
        </w:tc>
        <w:tc>
          <w:tcPr>
            <w:tcW w:w="1015" w:type="dxa"/>
          </w:tcPr>
          <w:p w:rsidR="00BF324F" w:rsidRDefault="003D6ED5" w:rsidP="00A828C4">
            <w:pPr>
              <w:pStyle w:val="BodyText"/>
              <w:ind w:firstLine="0"/>
              <w:rPr>
                <w:sz w:val="16"/>
                <w:szCs w:val="16"/>
              </w:rPr>
            </w:pPr>
            <w:r>
              <w:rPr>
                <w:sz w:val="16"/>
                <w:szCs w:val="16"/>
              </w:rPr>
              <w:t>A3</w:t>
            </w:r>
          </w:p>
        </w:tc>
        <w:tc>
          <w:tcPr>
            <w:tcW w:w="1016" w:type="dxa"/>
          </w:tcPr>
          <w:p w:rsidR="00BF324F" w:rsidRDefault="003D6ED5" w:rsidP="00A828C4">
            <w:pPr>
              <w:pStyle w:val="BodyText"/>
              <w:ind w:firstLine="0"/>
              <w:rPr>
                <w:sz w:val="16"/>
                <w:szCs w:val="16"/>
              </w:rPr>
            </w:pPr>
            <w:r>
              <w:rPr>
                <w:sz w:val="16"/>
                <w:szCs w:val="16"/>
              </w:rPr>
              <w:t>A4</w:t>
            </w:r>
          </w:p>
        </w:tc>
      </w:tr>
    </w:tbl>
    <w:p w:rsidR="00BF324F" w:rsidRDefault="00BF324F" w:rsidP="00A828C4">
      <w:pPr>
        <w:pStyle w:val="BodyText"/>
        <w:rPr>
          <w:sz w:val="16"/>
          <w:szCs w:val="16"/>
        </w:rPr>
      </w:pPr>
    </w:p>
    <w:p w:rsidR="00A828C4" w:rsidRDefault="00A828C4" w:rsidP="00A828C4">
      <w:pPr>
        <w:pStyle w:val="BodyText"/>
        <w:rPr>
          <w:sz w:val="16"/>
          <w:szCs w:val="16"/>
        </w:rPr>
      </w:pPr>
      <w:r>
        <w:rPr>
          <w:sz w:val="16"/>
          <w:szCs w:val="16"/>
        </w:rPr>
        <w:t xml:space="preserve">TABLE 3: FUZZY COMBINATION OF t1 AND </w:t>
      </w:r>
      <w:r>
        <w:rPr>
          <w:sz w:val="16"/>
          <w:szCs w:val="16"/>
        </w:rPr>
        <w:sym w:font="Symbol" w:char="F062"/>
      </w:r>
      <w:r>
        <w:rPr>
          <w:sz w:val="16"/>
          <w:szCs w:val="16"/>
        </w:rPr>
        <w:t xml:space="preserve"> PRODUCING t2</w:t>
      </w:r>
    </w:p>
    <w:tbl>
      <w:tblPr>
        <w:tblStyle w:val="TableGrid"/>
        <w:tblW w:w="0" w:type="auto"/>
        <w:tblLook w:val="01E0"/>
      </w:tblPr>
      <w:tblGrid>
        <w:gridCol w:w="1015"/>
        <w:gridCol w:w="1015"/>
        <w:gridCol w:w="1015"/>
        <w:gridCol w:w="1015"/>
        <w:gridCol w:w="1016"/>
      </w:tblGrid>
      <w:tr w:rsidR="009534E7">
        <w:tc>
          <w:tcPr>
            <w:tcW w:w="1015" w:type="dxa"/>
          </w:tcPr>
          <w:p w:rsidR="009534E7" w:rsidRPr="004572C4" w:rsidRDefault="009534E7" w:rsidP="00E94F45">
            <w:pPr>
              <w:pStyle w:val="BodyText"/>
              <w:ind w:firstLine="0"/>
              <w:rPr>
                <w:b/>
                <w:sz w:val="16"/>
                <w:szCs w:val="16"/>
              </w:rPr>
            </w:pPr>
            <w:r w:rsidRPr="004572C4">
              <w:rPr>
                <w:b/>
                <w:sz w:val="16"/>
                <w:szCs w:val="16"/>
              </w:rPr>
              <w:t xml:space="preserve">t1 </w:t>
            </w:r>
            <w:r w:rsidRPr="004572C4">
              <w:rPr>
                <w:b/>
                <w:sz w:val="16"/>
                <w:szCs w:val="16"/>
              </w:rPr>
              <w:sym w:font="Symbol" w:char="F0AE"/>
            </w:r>
          </w:p>
          <w:p w:rsidR="009534E7" w:rsidRPr="004572C4" w:rsidRDefault="009534E7" w:rsidP="00E94F45">
            <w:pPr>
              <w:pStyle w:val="BodyText"/>
              <w:ind w:firstLine="0"/>
              <w:rPr>
                <w:b/>
                <w:sz w:val="16"/>
                <w:szCs w:val="16"/>
              </w:rPr>
            </w:pPr>
            <w:r w:rsidRPr="004572C4">
              <w:rPr>
                <w:b/>
                <w:sz w:val="16"/>
                <w:szCs w:val="16"/>
              </w:rPr>
              <w:sym w:font="Symbol" w:char="F062"/>
            </w:r>
            <w:r w:rsidRPr="004572C4">
              <w:rPr>
                <w:b/>
                <w:sz w:val="16"/>
                <w:szCs w:val="16"/>
              </w:rPr>
              <w:t xml:space="preserve"> </w:t>
            </w:r>
            <w:r w:rsidRPr="004572C4">
              <w:rPr>
                <w:b/>
                <w:sz w:val="16"/>
                <w:szCs w:val="16"/>
              </w:rPr>
              <w:sym w:font="Symbol" w:char="F0AE"/>
            </w:r>
          </w:p>
        </w:tc>
        <w:tc>
          <w:tcPr>
            <w:tcW w:w="1015" w:type="dxa"/>
          </w:tcPr>
          <w:p w:rsidR="009534E7" w:rsidRPr="004572C4" w:rsidRDefault="009534E7" w:rsidP="00E94F45">
            <w:pPr>
              <w:pStyle w:val="BodyText"/>
              <w:ind w:firstLine="0"/>
              <w:rPr>
                <w:b/>
                <w:sz w:val="16"/>
                <w:szCs w:val="16"/>
              </w:rPr>
            </w:pPr>
            <w:r w:rsidRPr="004572C4">
              <w:rPr>
                <w:b/>
                <w:sz w:val="16"/>
                <w:szCs w:val="16"/>
              </w:rPr>
              <w:t>A1</w:t>
            </w:r>
          </w:p>
        </w:tc>
        <w:tc>
          <w:tcPr>
            <w:tcW w:w="1015" w:type="dxa"/>
          </w:tcPr>
          <w:p w:rsidR="009534E7" w:rsidRPr="004572C4" w:rsidRDefault="009534E7" w:rsidP="00E94F45">
            <w:pPr>
              <w:pStyle w:val="BodyText"/>
              <w:ind w:firstLine="0"/>
              <w:rPr>
                <w:b/>
                <w:sz w:val="16"/>
                <w:szCs w:val="16"/>
              </w:rPr>
            </w:pPr>
            <w:r w:rsidRPr="004572C4">
              <w:rPr>
                <w:b/>
                <w:sz w:val="16"/>
                <w:szCs w:val="16"/>
              </w:rPr>
              <w:t>A2</w:t>
            </w:r>
          </w:p>
        </w:tc>
        <w:tc>
          <w:tcPr>
            <w:tcW w:w="1015" w:type="dxa"/>
          </w:tcPr>
          <w:p w:rsidR="009534E7" w:rsidRPr="004572C4" w:rsidRDefault="009534E7" w:rsidP="00E94F45">
            <w:pPr>
              <w:pStyle w:val="BodyText"/>
              <w:ind w:firstLine="0"/>
              <w:rPr>
                <w:b/>
                <w:sz w:val="16"/>
                <w:szCs w:val="16"/>
              </w:rPr>
            </w:pPr>
            <w:r w:rsidRPr="004572C4">
              <w:rPr>
                <w:b/>
                <w:sz w:val="16"/>
                <w:szCs w:val="16"/>
              </w:rPr>
              <w:t>A3</w:t>
            </w:r>
          </w:p>
        </w:tc>
        <w:tc>
          <w:tcPr>
            <w:tcW w:w="1016" w:type="dxa"/>
          </w:tcPr>
          <w:p w:rsidR="009534E7" w:rsidRPr="004572C4" w:rsidRDefault="009534E7" w:rsidP="00E94F45">
            <w:pPr>
              <w:pStyle w:val="BodyText"/>
              <w:ind w:firstLine="0"/>
              <w:rPr>
                <w:b/>
                <w:sz w:val="16"/>
                <w:szCs w:val="16"/>
              </w:rPr>
            </w:pPr>
            <w:r w:rsidRPr="004572C4">
              <w:rPr>
                <w:b/>
                <w:sz w:val="16"/>
                <w:szCs w:val="16"/>
              </w:rPr>
              <w:t>A4</w:t>
            </w:r>
          </w:p>
        </w:tc>
      </w:tr>
      <w:tr w:rsidR="009534E7">
        <w:tc>
          <w:tcPr>
            <w:tcW w:w="1015" w:type="dxa"/>
          </w:tcPr>
          <w:p w:rsidR="009534E7" w:rsidRDefault="009534E7" w:rsidP="00E94F45">
            <w:pPr>
              <w:pStyle w:val="BodyText"/>
              <w:ind w:firstLine="0"/>
              <w:rPr>
                <w:sz w:val="16"/>
                <w:szCs w:val="16"/>
              </w:rPr>
            </w:pPr>
            <w:r>
              <w:rPr>
                <w:sz w:val="16"/>
                <w:szCs w:val="16"/>
              </w:rPr>
              <w:t>A1</w:t>
            </w:r>
          </w:p>
        </w:tc>
        <w:tc>
          <w:tcPr>
            <w:tcW w:w="1015" w:type="dxa"/>
          </w:tcPr>
          <w:p w:rsidR="009534E7" w:rsidRDefault="009534E7" w:rsidP="00E94F45">
            <w:pPr>
              <w:pStyle w:val="BodyText"/>
              <w:ind w:firstLine="0"/>
              <w:rPr>
                <w:sz w:val="16"/>
                <w:szCs w:val="16"/>
              </w:rPr>
            </w:pPr>
            <w:r>
              <w:rPr>
                <w:sz w:val="16"/>
                <w:szCs w:val="16"/>
              </w:rPr>
              <w:t>A1</w:t>
            </w:r>
          </w:p>
        </w:tc>
        <w:tc>
          <w:tcPr>
            <w:tcW w:w="1015" w:type="dxa"/>
          </w:tcPr>
          <w:p w:rsidR="009534E7" w:rsidRDefault="009534E7" w:rsidP="00E94F45">
            <w:pPr>
              <w:pStyle w:val="BodyText"/>
              <w:ind w:firstLine="0"/>
              <w:rPr>
                <w:sz w:val="16"/>
                <w:szCs w:val="16"/>
              </w:rPr>
            </w:pPr>
            <w:r>
              <w:rPr>
                <w:sz w:val="16"/>
                <w:szCs w:val="16"/>
              </w:rPr>
              <w:t>A</w:t>
            </w:r>
            <w:r w:rsidR="000D636C">
              <w:rPr>
                <w:sz w:val="16"/>
                <w:szCs w:val="16"/>
              </w:rPr>
              <w:t>2</w:t>
            </w:r>
          </w:p>
        </w:tc>
        <w:tc>
          <w:tcPr>
            <w:tcW w:w="1015" w:type="dxa"/>
          </w:tcPr>
          <w:p w:rsidR="009534E7" w:rsidRDefault="009534E7" w:rsidP="00E94F45">
            <w:pPr>
              <w:pStyle w:val="BodyText"/>
              <w:ind w:firstLine="0"/>
              <w:rPr>
                <w:sz w:val="16"/>
                <w:szCs w:val="16"/>
              </w:rPr>
            </w:pPr>
            <w:r>
              <w:rPr>
                <w:sz w:val="16"/>
                <w:szCs w:val="16"/>
              </w:rPr>
              <w:t>A</w:t>
            </w:r>
            <w:r w:rsidR="000D636C">
              <w:rPr>
                <w:sz w:val="16"/>
                <w:szCs w:val="16"/>
              </w:rPr>
              <w:t>3</w:t>
            </w:r>
          </w:p>
        </w:tc>
        <w:tc>
          <w:tcPr>
            <w:tcW w:w="1016" w:type="dxa"/>
          </w:tcPr>
          <w:p w:rsidR="009534E7" w:rsidRDefault="000D636C" w:rsidP="00E94F45">
            <w:pPr>
              <w:pStyle w:val="BodyText"/>
              <w:ind w:firstLine="0"/>
              <w:rPr>
                <w:sz w:val="16"/>
                <w:szCs w:val="16"/>
              </w:rPr>
            </w:pPr>
            <w:r>
              <w:rPr>
                <w:sz w:val="16"/>
                <w:szCs w:val="16"/>
              </w:rPr>
              <w:t>A3</w:t>
            </w:r>
          </w:p>
        </w:tc>
      </w:tr>
      <w:tr w:rsidR="009534E7">
        <w:tc>
          <w:tcPr>
            <w:tcW w:w="1015" w:type="dxa"/>
          </w:tcPr>
          <w:p w:rsidR="009534E7" w:rsidRDefault="009534E7" w:rsidP="00E94F45">
            <w:pPr>
              <w:pStyle w:val="BodyText"/>
              <w:ind w:firstLine="0"/>
              <w:rPr>
                <w:sz w:val="16"/>
                <w:szCs w:val="16"/>
              </w:rPr>
            </w:pPr>
            <w:r>
              <w:rPr>
                <w:sz w:val="16"/>
                <w:szCs w:val="16"/>
              </w:rPr>
              <w:t>A2</w:t>
            </w:r>
          </w:p>
        </w:tc>
        <w:tc>
          <w:tcPr>
            <w:tcW w:w="1015" w:type="dxa"/>
          </w:tcPr>
          <w:p w:rsidR="009534E7" w:rsidRDefault="009534E7" w:rsidP="00E94F45">
            <w:pPr>
              <w:pStyle w:val="BodyText"/>
              <w:ind w:firstLine="0"/>
              <w:rPr>
                <w:sz w:val="16"/>
                <w:szCs w:val="16"/>
              </w:rPr>
            </w:pPr>
            <w:r>
              <w:rPr>
                <w:sz w:val="16"/>
                <w:szCs w:val="16"/>
              </w:rPr>
              <w:t>A1</w:t>
            </w:r>
          </w:p>
        </w:tc>
        <w:tc>
          <w:tcPr>
            <w:tcW w:w="1015" w:type="dxa"/>
          </w:tcPr>
          <w:p w:rsidR="009534E7" w:rsidRDefault="009534E7" w:rsidP="00E94F45">
            <w:pPr>
              <w:pStyle w:val="BodyText"/>
              <w:ind w:firstLine="0"/>
              <w:rPr>
                <w:sz w:val="16"/>
                <w:szCs w:val="16"/>
              </w:rPr>
            </w:pPr>
            <w:r>
              <w:rPr>
                <w:sz w:val="16"/>
                <w:szCs w:val="16"/>
              </w:rPr>
              <w:t>A</w:t>
            </w:r>
            <w:r w:rsidR="000D636C">
              <w:rPr>
                <w:sz w:val="16"/>
                <w:szCs w:val="16"/>
              </w:rPr>
              <w:t>2</w:t>
            </w:r>
          </w:p>
        </w:tc>
        <w:tc>
          <w:tcPr>
            <w:tcW w:w="1015" w:type="dxa"/>
          </w:tcPr>
          <w:p w:rsidR="009534E7" w:rsidRDefault="009534E7" w:rsidP="00E94F45">
            <w:pPr>
              <w:pStyle w:val="BodyText"/>
              <w:ind w:firstLine="0"/>
              <w:rPr>
                <w:sz w:val="16"/>
                <w:szCs w:val="16"/>
              </w:rPr>
            </w:pPr>
            <w:r>
              <w:rPr>
                <w:sz w:val="16"/>
                <w:szCs w:val="16"/>
              </w:rPr>
              <w:t>A</w:t>
            </w:r>
            <w:r w:rsidR="000D636C">
              <w:rPr>
                <w:sz w:val="16"/>
                <w:szCs w:val="16"/>
              </w:rPr>
              <w:t>3</w:t>
            </w:r>
          </w:p>
        </w:tc>
        <w:tc>
          <w:tcPr>
            <w:tcW w:w="1016" w:type="dxa"/>
          </w:tcPr>
          <w:p w:rsidR="009534E7" w:rsidRDefault="009534E7" w:rsidP="00E94F45">
            <w:pPr>
              <w:pStyle w:val="BodyText"/>
              <w:ind w:firstLine="0"/>
              <w:rPr>
                <w:sz w:val="16"/>
                <w:szCs w:val="16"/>
              </w:rPr>
            </w:pPr>
            <w:r>
              <w:rPr>
                <w:sz w:val="16"/>
                <w:szCs w:val="16"/>
              </w:rPr>
              <w:t>A</w:t>
            </w:r>
            <w:r w:rsidR="000D636C">
              <w:rPr>
                <w:sz w:val="16"/>
                <w:szCs w:val="16"/>
              </w:rPr>
              <w:t>4</w:t>
            </w:r>
          </w:p>
        </w:tc>
      </w:tr>
      <w:tr w:rsidR="009534E7">
        <w:tc>
          <w:tcPr>
            <w:tcW w:w="1015" w:type="dxa"/>
          </w:tcPr>
          <w:p w:rsidR="009534E7" w:rsidRDefault="009534E7" w:rsidP="00E94F45">
            <w:pPr>
              <w:pStyle w:val="BodyText"/>
              <w:ind w:firstLine="0"/>
              <w:rPr>
                <w:sz w:val="16"/>
                <w:szCs w:val="16"/>
              </w:rPr>
            </w:pPr>
            <w:r>
              <w:rPr>
                <w:sz w:val="16"/>
                <w:szCs w:val="16"/>
              </w:rPr>
              <w:t>A3</w:t>
            </w:r>
          </w:p>
        </w:tc>
        <w:tc>
          <w:tcPr>
            <w:tcW w:w="1015" w:type="dxa"/>
          </w:tcPr>
          <w:p w:rsidR="009534E7" w:rsidRDefault="009534E7" w:rsidP="00E94F45">
            <w:pPr>
              <w:pStyle w:val="BodyText"/>
              <w:ind w:firstLine="0"/>
              <w:rPr>
                <w:sz w:val="16"/>
                <w:szCs w:val="16"/>
              </w:rPr>
            </w:pPr>
            <w:r>
              <w:rPr>
                <w:sz w:val="16"/>
                <w:szCs w:val="16"/>
              </w:rPr>
              <w:t>A1</w:t>
            </w:r>
          </w:p>
        </w:tc>
        <w:tc>
          <w:tcPr>
            <w:tcW w:w="1015" w:type="dxa"/>
          </w:tcPr>
          <w:p w:rsidR="009534E7" w:rsidRDefault="009534E7" w:rsidP="00E94F45">
            <w:pPr>
              <w:pStyle w:val="BodyText"/>
              <w:ind w:firstLine="0"/>
              <w:rPr>
                <w:sz w:val="16"/>
                <w:szCs w:val="16"/>
              </w:rPr>
            </w:pPr>
            <w:r>
              <w:rPr>
                <w:sz w:val="16"/>
                <w:szCs w:val="16"/>
              </w:rPr>
              <w:t>A2</w:t>
            </w:r>
          </w:p>
        </w:tc>
        <w:tc>
          <w:tcPr>
            <w:tcW w:w="1015" w:type="dxa"/>
          </w:tcPr>
          <w:p w:rsidR="009534E7" w:rsidRDefault="009534E7" w:rsidP="00E94F45">
            <w:pPr>
              <w:pStyle w:val="BodyText"/>
              <w:ind w:firstLine="0"/>
              <w:rPr>
                <w:sz w:val="16"/>
                <w:szCs w:val="16"/>
              </w:rPr>
            </w:pPr>
            <w:r>
              <w:rPr>
                <w:sz w:val="16"/>
                <w:szCs w:val="16"/>
              </w:rPr>
              <w:t>A3</w:t>
            </w:r>
          </w:p>
        </w:tc>
        <w:tc>
          <w:tcPr>
            <w:tcW w:w="1016" w:type="dxa"/>
          </w:tcPr>
          <w:p w:rsidR="009534E7" w:rsidRDefault="009534E7" w:rsidP="00E94F45">
            <w:pPr>
              <w:pStyle w:val="BodyText"/>
              <w:ind w:firstLine="0"/>
              <w:rPr>
                <w:sz w:val="16"/>
                <w:szCs w:val="16"/>
              </w:rPr>
            </w:pPr>
            <w:r>
              <w:rPr>
                <w:sz w:val="16"/>
                <w:szCs w:val="16"/>
              </w:rPr>
              <w:t>A4</w:t>
            </w:r>
          </w:p>
        </w:tc>
      </w:tr>
      <w:tr w:rsidR="009534E7">
        <w:tc>
          <w:tcPr>
            <w:tcW w:w="1015" w:type="dxa"/>
          </w:tcPr>
          <w:p w:rsidR="009534E7" w:rsidRDefault="009534E7" w:rsidP="00E94F45">
            <w:pPr>
              <w:pStyle w:val="BodyText"/>
              <w:ind w:firstLine="0"/>
              <w:rPr>
                <w:sz w:val="16"/>
                <w:szCs w:val="16"/>
              </w:rPr>
            </w:pPr>
            <w:r>
              <w:rPr>
                <w:sz w:val="16"/>
                <w:szCs w:val="16"/>
              </w:rPr>
              <w:t>A4</w:t>
            </w:r>
          </w:p>
        </w:tc>
        <w:tc>
          <w:tcPr>
            <w:tcW w:w="1015" w:type="dxa"/>
          </w:tcPr>
          <w:p w:rsidR="009534E7" w:rsidRDefault="009534E7" w:rsidP="00E94F45">
            <w:pPr>
              <w:pStyle w:val="BodyText"/>
              <w:ind w:firstLine="0"/>
              <w:rPr>
                <w:sz w:val="16"/>
                <w:szCs w:val="16"/>
              </w:rPr>
            </w:pPr>
            <w:r>
              <w:rPr>
                <w:sz w:val="16"/>
                <w:szCs w:val="16"/>
              </w:rPr>
              <w:t>A1</w:t>
            </w:r>
          </w:p>
        </w:tc>
        <w:tc>
          <w:tcPr>
            <w:tcW w:w="1015" w:type="dxa"/>
          </w:tcPr>
          <w:p w:rsidR="009534E7" w:rsidRDefault="009534E7" w:rsidP="00E94F45">
            <w:pPr>
              <w:pStyle w:val="BodyText"/>
              <w:ind w:firstLine="0"/>
              <w:rPr>
                <w:sz w:val="16"/>
                <w:szCs w:val="16"/>
              </w:rPr>
            </w:pPr>
            <w:r>
              <w:rPr>
                <w:sz w:val="16"/>
                <w:szCs w:val="16"/>
              </w:rPr>
              <w:t>A</w:t>
            </w:r>
            <w:r w:rsidR="000D636C">
              <w:rPr>
                <w:sz w:val="16"/>
                <w:szCs w:val="16"/>
              </w:rPr>
              <w:t>2</w:t>
            </w:r>
          </w:p>
        </w:tc>
        <w:tc>
          <w:tcPr>
            <w:tcW w:w="1015" w:type="dxa"/>
          </w:tcPr>
          <w:p w:rsidR="009534E7" w:rsidRDefault="009534E7" w:rsidP="00E94F45">
            <w:pPr>
              <w:pStyle w:val="BodyText"/>
              <w:ind w:firstLine="0"/>
              <w:rPr>
                <w:sz w:val="16"/>
                <w:szCs w:val="16"/>
              </w:rPr>
            </w:pPr>
            <w:r>
              <w:rPr>
                <w:sz w:val="16"/>
                <w:szCs w:val="16"/>
              </w:rPr>
              <w:t>A3</w:t>
            </w:r>
          </w:p>
        </w:tc>
        <w:tc>
          <w:tcPr>
            <w:tcW w:w="1016" w:type="dxa"/>
          </w:tcPr>
          <w:p w:rsidR="009534E7" w:rsidRDefault="009534E7" w:rsidP="00E94F45">
            <w:pPr>
              <w:pStyle w:val="BodyText"/>
              <w:ind w:firstLine="0"/>
              <w:rPr>
                <w:sz w:val="16"/>
                <w:szCs w:val="16"/>
              </w:rPr>
            </w:pPr>
            <w:r>
              <w:rPr>
                <w:sz w:val="16"/>
                <w:szCs w:val="16"/>
              </w:rPr>
              <w:t>A4</w:t>
            </w:r>
          </w:p>
        </w:tc>
      </w:tr>
    </w:tbl>
    <w:p w:rsidR="009534E7" w:rsidRDefault="009534E7" w:rsidP="00A828C4">
      <w:pPr>
        <w:pStyle w:val="BodyText"/>
        <w:rPr>
          <w:sz w:val="16"/>
          <w:szCs w:val="16"/>
        </w:rPr>
      </w:pPr>
    </w:p>
    <w:p w:rsidR="003D0CEF" w:rsidRDefault="003D0CEF" w:rsidP="003D0CEF">
      <w:pPr>
        <w:pStyle w:val="BodyText"/>
        <w:rPr>
          <w:sz w:val="16"/>
          <w:szCs w:val="16"/>
        </w:rPr>
      </w:pPr>
      <w:r>
        <w:rPr>
          <w:sz w:val="16"/>
          <w:szCs w:val="16"/>
        </w:rPr>
        <w:t xml:space="preserve">TABLE 4: FUZZY COMBINATION OF t2 AND </w:t>
      </w:r>
      <w:r>
        <w:rPr>
          <w:sz w:val="16"/>
          <w:szCs w:val="16"/>
        </w:rPr>
        <w:sym w:font="Symbol" w:char="F067"/>
      </w:r>
      <w:r>
        <w:rPr>
          <w:sz w:val="16"/>
          <w:szCs w:val="16"/>
        </w:rPr>
        <w:t xml:space="preserve"> PRODUCING X</w:t>
      </w:r>
    </w:p>
    <w:tbl>
      <w:tblPr>
        <w:tblStyle w:val="TableGrid"/>
        <w:tblW w:w="0" w:type="auto"/>
        <w:tblLook w:val="01E0"/>
      </w:tblPr>
      <w:tblGrid>
        <w:gridCol w:w="1015"/>
        <w:gridCol w:w="1015"/>
        <w:gridCol w:w="1015"/>
        <w:gridCol w:w="1015"/>
        <w:gridCol w:w="1016"/>
      </w:tblGrid>
      <w:tr w:rsidR="000427B9">
        <w:tc>
          <w:tcPr>
            <w:tcW w:w="1015" w:type="dxa"/>
          </w:tcPr>
          <w:p w:rsidR="000427B9" w:rsidRPr="004572C4" w:rsidRDefault="000427B9" w:rsidP="00E94F45">
            <w:pPr>
              <w:pStyle w:val="BodyText"/>
              <w:ind w:firstLine="0"/>
              <w:rPr>
                <w:b/>
                <w:sz w:val="16"/>
                <w:szCs w:val="16"/>
              </w:rPr>
            </w:pPr>
            <w:r w:rsidRPr="004572C4">
              <w:rPr>
                <w:b/>
                <w:sz w:val="16"/>
                <w:szCs w:val="16"/>
              </w:rPr>
              <w:t>t</w:t>
            </w:r>
            <w:r w:rsidR="00176892" w:rsidRPr="004572C4">
              <w:rPr>
                <w:b/>
                <w:sz w:val="16"/>
                <w:szCs w:val="16"/>
              </w:rPr>
              <w:t>2</w:t>
            </w:r>
            <w:r w:rsidRPr="004572C4">
              <w:rPr>
                <w:b/>
                <w:sz w:val="16"/>
                <w:szCs w:val="16"/>
              </w:rPr>
              <w:t xml:space="preserve"> </w:t>
            </w:r>
            <w:r w:rsidRPr="004572C4">
              <w:rPr>
                <w:b/>
                <w:sz w:val="16"/>
                <w:szCs w:val="16"/>
              </w:rPr>
              <w:sym w:font="Symbol" w:char="F0AE"/>
            </w:r>
          </w:p>
          <w:p w:rsidR="000427B9" w:rsidRPr="004572C4" w:rsidRDefault="00176892" w:rsidP="00E94F45">
            <w:pPr>
              <w:pStyle w:val="BodyText"/>
              <w:ind w:firstLine="0"/>
              <w:rPr>
                <w:b/>
                <w:sz w:val="16"/>
                <w:szCs w:val="16"/>
              </w:rPr>
            </w:pPr>
            <w:r w:rsidRPr="004572C4">
              <w:rPr>
                <w:b/>
                <w:sz w:val="16"/>
                <w:szCs w:val="16"/>
              </w:rPr>
              <w:sym w:font="Symbol" w:char="F067"/>
            </w:r>
            <w:r w:rsidR="000427B9" w:rsidRPr="004572C4">
              <w:rPr>
                <w:b/>
                <w:sz w:val="16"/>
                <w:szCs w:val="16"/>
              </w:rPr>
              <w:t xml:space="preserve"> </w:t>
            </w:r>
            <w:r w:rsidR="000427B9" w:rsidRPr="004572C4">
              <w:rPr>
                <w:b/>
                <w:sz w:val="16"/>
                <w:szCs w:val="16"/>
              </w:rPr>
              <w:sym w:font="Symbol" w:char="F0AE"/>
            </w:r>
          </w:p>
        </w:tc>
        <w:tc>
          <w:tcPr>
            <w:tcW w:w="1015" w:type="dxa"/>
          </w:tcPr>
          <w:p w:rsidR="000427B9" w:rsidRPr="004572C4" w:rsidRDefault="000427B9" w:rsidP="00E94F45">
            <w:pPr>
              <w:pStyle w:val="BodyText"/>
              <w:ind w:firstLine="0"/>
              <w:rPr>
                <w:b/>
                <w:sz w:val="16"/>
                <w:szCs w:val="16"/>
              </w:rPr>
            </w:pPr>
            <w:r w:rsidRPr="004572C4">
              <w:rPr>
                <w:b/>
                <w:sz w:val="16"/>
                <w:szCs w:val="16"/>
              </w:rPr>
              <w:t>A1</w:t>
            </w:r>
          </w:p>
        </w:tc>
        <w:tc>
          <w:tcPr>
            <w:tcW w:w="1015" w:type="dxa"/>
          </w:tcPr>
          <w:p w:rsidR="000427B9" w:rsidRPr="004572C4" w:rsidRDefault="000427B9" w:rsidP="00E94F45">
            <w:pPr>
              <w:pStyle w:val="BodyText"/>
              <w:ind w:firstLine="0"/>
              <w:rPr>
                <w:b/>
                <w:sz w:val="16"/>
                <w:szCs w:val="16"/>
              </w:rPr>
            </w:pPr>
            <w:r w:rsidRPr="004572C4">
              <w:rPr>
                <w:b/>
                <w:sz w:val="16"/>
                <w:szCs w:val="16"/>
              </w:rPr>
              <w:t>A2</w:t>
            </w:r>
          </w:p>
        </w:tc>
        <w:tc>
          <w:tcPr>
            <w:tcW w:w="1015" w:type="dxa"/>
          </w:tcPr>
          <w:p w:rsidR="000427B9" w:rsidRPr="004572C4" w:rsidRDefault="000427B9" w:rsidP="00E94F45">
            <w:pPr>
              <w:pStyle w:val="BodyText"/>
              <w:ind w:firstLine="0"/>
              <w:rPr>
                <w:b/>
                <w:sz w:val="16"/>
                <w:szCs w:val="16"/>
              </w:rPr>
            </w:pPr>
            <w:r w:rsidRPr="004572C4">
              <w:rPr>
                <w:b/>
                <w:sz w:val="16"/>
                <w:szCs w:val="16"/>
              </w:rPr>
              <w:t>A3</w:t>
            </w:r>
          </w:p>
        </w:tc>
        <w:tc>
          <w:tcPr>
            <w:tcW w:w="1016" w:type="dxa"/>
          </w:tcPr>
          <w:p w:rsidR="000427B9" w:rsidRPr="004572C4" w:rsidRDefault="000427B9" w:rsidP="00E94F45">
            <w:pPr>
              <w:pStyle w:val="BodyText"/>
              <w:ind w:firstLine="0"/>
              <w:rPr>
                <w:b/>
                <w:sz w:val="16"/>
                <w:szCs w:val="16"/>
              </w:rPr>
            </w:pPr>
            <w:r w:rsidRPr="004572C4">
              <w:rPr>
                <w:b/>
                <w:sz w:val="16"/>
                <w:szCs w:val="16"/>
              </w:rPr>
              <w:t>A4</w:t>
            </w:r>
          </w:p>
        </w:tc>
      </w:tr>
      <w:tr w:rsidR="000427B9">
        <w:tc>
          <w:tcPr>
            <w:tcW w:w="1015" w:type="dxa"/>
          </w:tcPr>
          <w:p w:rsidR="000427B9" w:rsidRDefault="000427B9" w:rsidP="00E94F45">
            <w:pPr>
              <w:pStyle w:val="BodyText"/>
              <w:ind w:firstLine="0"/>
              <w:rPr>
                <w:sz w:val="16"/>
                <w:szCs w:val="16"/>
              </w:rPr>
            </w:pPr>
            <w:r>
              <w:rPr>
                <w:sz w:val="16"/>
                <w:szCs w:val="16"/>
              </w:rPr>
              <w:t>A1</w:t>
            </w:r>
          </w:p>
        </w:tc>
        <w:tc>
          <w:tcPr>
            <w:tcW w:w="1015" w:type="dxa"/>
          </w:tcPr>
          <w:p w:rsidR="000427B9" w:rsidRDefault="000427B9" w:rsidP="00E94F45">
            <w:pPr>
              <w:pStyle w:val="BodyText"/>
              <w:ind w:firstLine="0"/>
              <w:rPr>
                <w:sz w:val="16"/>
                <w:szCs w:val="16"/>
              </w:rPr>
            </w:pPr>
            <w:r>
              <w:rPr>
                <w:sz w:val="16"/>
                <w:szCs w:val="16"/>
              </w:rPr>
              <w:t>A1</w:t>
            </w:r>
          </w:p>
        </w:tc>
        <w:tc>
          <w:tcPr>
            <w:tcW w:w="1015" w:type="dxa"/>
          </w:tcPr>
          <w:p w:rsidR="000427B9" w:rsidRDefault="000427B9" w:rsidP="00E94F45">
            <w:pPr>
              <w:pStyle w:val="BodyText"/>
              <w:ind w:firstLine="0"/>
              <w:rPr>
                <w:sz w:val="16"/>
                <w:szCs w:val="16"/>
              </w:rPr>
            </w:pPr>
            <w:r>
              <w:rPr>
                <w:sz w:val="16"/>
                <w:szCs w:val="16"/>
              </w:rPr>
              <w:t>A2</w:t>
            </w:r>
          </w:p>
        </w:tc>
        <w:tc>
          <w:tcPr>
            <w:tcW w:w="1015" w:type="dxa"/>
          </w:tcPr>
          <w:p w:rsidR="000427B9" w:rsidRDefault="000427B9" w:rsidP="00E94F45">
            <w:pPr>
              <w:pStyle w:val="BodyText"/>
              <w:ind w:firstLine="0"/>
              <w:rPr>
                <w:sz w:val="16"/>
                <w:szCs w:val="16"/>
              </w:rPr>
            </w:pPr>
            <w:r>
              <w:rPr>
                <w:sz w:val="16"/>
                <w:szCs w:val="16"/>
              </w:rPr>
              <w:t>A3</w:t>
            </w:r>
          </w:p>
        </w:tc>
        <w:tc>
          <w:tcPr>
            <w:tcW w:w="1016" w:type="dxa"/>
          </w:tcPr>
          <w:p w:rsidR="000427B9" w:rsidRDefault="00BD6C7B" w:rsidP="00E94F45">
            <w:pPr>
              <w:pStyle w:val="BodyText"/>
              <w:ind w:firstLine="0"/>
              <w:rPr>
                <w:sz w:val="16"/>
                <w:szCs w:val="16"/>
              </w:rPr>
            </w:pPr>
            <w:r>
              <w:rPr>
                <w:sz w:val="16"/>
                <w:szCs w:val="16"/>
              </w:rPr>
              <w:t>A4</w:t>
            </w:r>
          </w:p>
        </w:tc>
      </w:tr>
      <w:tr w:rsidR="000427B9">
        <w:tc>
          <w:tcPr>
            <w:tcW w:w="1015" w:type="dxa"/>
          </w:tcPr>
          <w:p w:rsidR="000427B9" w:rsidRDefault="000427B9" w:rsidP="00E94F45">
            <w:pPr>
              <w:pStyle w:val="BodyText"/>
              <w:ind w:firstLine="0"/>
              <w:rPr>
                <w:sz w:val="16"/>
                <w:szCs w:val="16"/>
              </w:rPr>
            </w:pPr>
            <w:r>
              <w:rPr>
                <w:sz w:val="16"/>
                <w:szCs w:val="16"/>
              </w:rPr>
              <w:t>A2</w:t>
            </w:r>
          </w:p>
        </w:tc>
        <w:tc>
          <w:tcPr>
            <w:tcW w:w="1015" w:type="dxa"/>
          </w:tcPr>
          <w:p w:rsidR="000427B9" w:rsidRDefault="000427B9" w:rsidP="00E94F45">
            <w:pPr>
              <w:pStyle w:val="BodyText"/>
              <w:ind w:firstLine="0"/>
              <w:rPr>
                <w:sz w:val="16"/>
                <w:szCs w:val="16"/>
              </w:rPr>
            </w:pPr>
            <w:r>
              <w:rPr>
                <w:sz w:val="16"/>
                <w:szCs w:val="16"/>
              </w:rPr>
              <w:t>A1</w:t>
            </w:r>
          </w:p>
        </w:tc>
        <w:tc>
          <w:tcPr>
            <w:tcW w:w="1015" w:type="dxa"/>
          </w:tcPr>
          <w:p w:rsidR="000427B9" w:rsidRDefault="000427B9" w:rsidP="00E94F45">
            <w:pPr>
              <w:pStyle w:val="BodyText"/>
              <w:ind w:firstLine="0"/>
              <w:rPr>
                <w:sz w:val="16"/>
                <w:szCs w:val="16"/>
              </w:rPr>
            </w:pPr>
            <w:r>
              <w:rPr>
                <w:sz w:val="16"/>
                <w:szCs w:val="16"/>
              </w:rPr>
              <w:t>A2</w:t>
            </w:r>
          </w:p>
        </w:tc>
        <w:tc>
          <w:tcPr>
            <w:tcW w:w="1015" w:type="dxa"/>
          </w:tcPr>
          <w:p w:rsidR="000427B9" w:rsidRDefault="000427B9" w:rsidP="00E94F45">
            <w:pPr>
              <w:pStyle w:val="BodyText"/>
              <w:ind w:firstLine="0"/>
              <w:rPr>
                <w:sz w:val="16"/>
                <w:szCs w:val="16"/>
              </w:rPr>
            </w:pPr>
            <w:r>
              <w:rPr>
                <w:sz w:val="16"/>
                <w:szCs w:val="16"/>
              </w:rPr>
              <w:t>A3</w:t>
            </w:r>
          </w:p>
        </w:tc>
        <w:tc>
          <w:tcPr>
            <w:tcW w:w="1016" w:type="dxa"/>
          </w:tcPr>
          <w:p w:rsidR="000427B9" w:rsidRDefault="000427B9" w:rsidP="00E94F45">
            <w:pPr>
              <w:pStyle w:val="BodyText"/>
              <w:ind w:firstLine="0"/>
              <w:rPr>
                <w:sz w:val="16"/>
                <w:szCs w:val="16"/>
              </w:rPr>
            </w:pPr>
            <w:r>
              <w:rPr>
                <w:sz w:val="16"/>
                <w:szCs w:val="16"/>
              </w:rPr>
              <w:t>A4</w:t>
            </w:r>
          </w:p>
        </w:tc>
      </w:tr>
      <w:tr w:rsidR="000427B9">
        <w:tc>
          <w:tcPr>
            <w:tcW w:w="1015" w:type="dxa"/>
          </w:tcPr>
          <w:p w:rsidR="000427B9" w:rsidRDefault="000427B9" w:rsidP="00E94F45">
            <w:pPr>
              <w:pStyle w:val="BodyText"/>
              <w:ind w:firstLine="0"/>
              <w:rPr>
                <w:sz w:val="16"/>
                <w:szCs w:val="16"/>
              </w:rPr>
            </w:pPr>
            <w:r>
              <w:rPr>
                <w:sz w:val="16"/>
                <w:szCs w:val="16"/>
              </w:rPr>
              <w:t>A3</w:t>
            </w:r>
          </w:p>
        </w:tc>
        <w:tc>
          <w:tcPr>
            <w:tcW w:w="1015" w:type="dxa"/>
          </w:tcPr>
          <w:p w:rsidR="000427B9" w:rsidRDefault="000427B9" w:rsidP="00E94F45">
            <w:pPr>
              <w:pStyle w:val="BodyText"/>
              <w:ind w:firstLine="0"/>
              <w:rPr>
                <w:sz w:val="16"/>
                <w:szCs w:val="16"/>
              </w:rPr>
            </w:pPr>
            <w:r>
              <w:rPr>
                <w:sz w:val="16"/>
                <w:szCs w:val="16"/>
              </w:rPr>
              <w:t>A1</w:t>
            </w:r>
          </w:p>
        </w:tc>
        <w:tc>
          <w:tcPr>
            <w:tcW w:w="1015" w:type="dxa"/>
          </w:tcPr>
          <w:p w:rsidR="000427B9" w:rsidRDefault="000427B9" w:rsidP="00E94F45">
            <w:pPr>
              <w:pStyle w:val="BodyText"/>
              <w:ind w:firstLine="0"/>
              <w:rPr>
                <w:sz w:val="16"/>
                <w:szCs w:val="16"/>
              </w:rPr>
            </w:pPr>
            <w:r>
              <w:rPr>
                <w:sz w:val="16"/>
                <w:szCs w:val="16"/>
              </w:rPr>
              <w:t>A2</w:t>
            </w:r>
          </w:p>
        </w:tc>
        <w:tc>
          <w:tcPr>
            <w:tcW w:w="1015" w:type="dxa"/>
          </w:tcPr>
          <w:p w:rsidR="000427B9" w:rsidRDefault="000427B9" w:rsidP="00E94F45">
            <w:pPr>
              <w:pStyle w:val="BodyText"/>
              <w:ind w:firstLine="0"/>
              <w:rPr>
                <w:sz w:val="16"/>
                <w:szCs w:val="16"/>
              </w:rPr>
            </w:pPr>
            <w:r>
              <w:rPr>
                <w:sz w:val="16"/>
                <w:szCs w:val="16"/>
              </w:rPr>
              <w:t>A3</w:t>
            </w:r>
          </w:p>
        </w:tc>
        <w:tc>
          <w:tcPr>
            <w:tcW w:w="1016" w:type="dxa"/>
          </w:tcPr>
          <w:p w:rsidR="000427B9" w:rsidRDefault="000427B9" w:rsidP="00E94F45">
            <w:pPr>
              <w:pStyle w:val="BodyText"/>
              <w:ind w:firstLine="0"/>
              <w:rPr>
                <w:sz w:val="16"/>
                <w:szCs w:val="16"/>
              </w:rPr>
            </w:pPr>
            <w:r>
              <w:rPr>
                <w:sz w:val="16"/>
                <w:szCs w:val="16"/>
              </w:rPr>
              <w:t>A4</w:t>
            </w:r>
          </w:p>
        </w:tc>
      </w:tr>
      <w:tr w:rsidR="000427B9">
        <w:tc>
          <w:tcPr>
            <w:tcW w:w="1015" w:type="dxa"/>
          </w:tcPr>
          <w:p w:rsidR="000427B9" w:rsidRDefault="000427B9" w:rsidP="00E94F45">
            <w:pPr>
              <w:pStyle w:val="BodyText"/>
              <w:ind w:firstLine="0"/>
              <w:rPr>
                <w:sz w:val="16"/>
                <w:szCs w:val="16"/>
              </w:rPr>
            </w:pPr>
            <w:r>
              <w:rPr>
                <w:sz w:val="16"/>
                <w:szCs w:val="16"/>
              </w:rPr>
              <w:t>A4</w:t>
            </w:r>
          </w:p>
        </w:tc>
        <w:tc>
          <w:tcPr>
            <w:tcW w:w="1015" w:type="dxa"/>
          </w:tcPr>
          <w:p w:rsidR="000427B9" w:rsidRDefault="000427B9" w:rsidP="00E94F45">
            <w:pPr>
              <w:pStyle w:val="BodyText"/>
              <w:ind w:firstLine="0"/>
              <w:rPr>
                <w:sz w:val="16"/>
                <w:szCs w:val="16"/>
              </w:rPr>
            </w:pPr>
            <w:r>
              <w:rPr>
                <w:sz w:val="16"/>
                <w:szCs w:val="16"/>
              </w:rPr>
              <w:t>A1</w:t>
            </w:r>
          </w:p>
        </w:tc>
        <w:tc>
          <w:tcPr>
            <w:tcW w:w="1015" w:type="dxa"/>
          </w:tcPr>
          <w:p w:rsidR="000427B9" w:rsidRDefault="000427B9" w:rsidP="00E94F45">
            <w:pPr>
              <w:pStyle w:val="BodyText"/>
              <w:ind w:firstLine="0"/>
              <w:rPr>
                <w:sz w:val="16"/>
                <w:szCs w:val="16"/>
              </w:rPr>
            </w:pPr>
            <w:r>
              <w:rPr>
                <w:sz w:val="16"/>
                <w:szCs w:val="16"/>
              </w:rPr>
              <w:t>A2</w:t>
            </w:r>
          </w:p>
        </w:tc>
        <w:tc>
          <w:tcPr>
            <w:tcW w:w="1015" w:type="dxa"/>
          </w:tcPr>
          <w:p w:rsidR="000427B9" w:rsidRDefault="000427B9" w:rsidP="00E94F45">
            <w:pPr>
              <w:pStyle w:val="BodyText"/>
              <w:ind w:firstLine="0"/>
              <w:rPr>
                <w:sz w:val="16"/>
                <w:szCs w:val="16"/>
              </w:rPr>
            </w:pPr>
            <w:r>
              <w:rPr>
                <w:sz w:val="16"/>
                <w:szCs w:val="16"/>
              </w:rPr>
              <w:t>A3</w:t>
            </w:r>
          </w:p>
        </w:tc>
        <w:tc>
          <w:tcPr>
            <w:tcW w:w="1016" w:type="dxa"/>
          </w:tcPr>
          <w:p w:rsidR="000427B9" w:rsidRDefault="000427B9" w:rsidP="00E94F45">
            <w:pPr>
              <w:pStyle w:val="BodyText"/>
              <w:ind w:firstLine="0"/>
              <w:rPr>
                <w:sz w:val="16"/>
                <w:szCs w:val="16"/>
              </w:rPr>
            </w:pPr>
            <w:r>
              <w:rPr>
                <w:sz w:val="16"/>
                <w:szCs w:val="16"/>
              </w:rPr>
              <w:t>A4</w:t>
            </w:r>
          </w:p>
        </w:tc>
      </w:tr>
    </w:tbl>
    <w:p w:rsidR="009303D9" w:rsidRPr="005B520E" w:rsidRDefault="009303D9" w:rsidP="00564C1A">
      <w:pPr>
        <w:pStyle w:val="BodyText"/>
        <w:ind w:firstLine="0"/>
      </w:pPr>
    </w:p>
    <w:p w:rsidR="009303D9" w:rsidRDefault="006919F7" w:rsidP="005B520E">
      <w:pPr>
        <w:pStyle w:val="Heading1"/>
      </w:pPr>
      <w:r>
        <w:t>Simulation Results</w:t>
      </w:r>
    </w:p>
    <w:p w:rsidR="009303D9" w:rsidRDefault="00073CBC" w:rsidP="00073CBC">
      <w:pPr>
        <w:autoSpaceDE w:val="0"/>
        <w:autoSpaceDN w:val="0"/>
        <w:adjustRightInd w:val="0"/>
        <w:jc w:val="both"/>
      </w:pPr>
      <w:r>
        <w:t>I evaluate the performance of FLB, using the network simulator ns-2</w:t>
      </w:r>
      <w:r w:rsidR="004D607C">
        <w:t xml:space="preserve"> [10]</w:t>
      </w:r>
      <w:r w:rsidR="00DB3EEE">
        <w:t>. Except FP</w:t>
      </w:r>
      <w:r w:rsidR="00DB3EEE" w:rsidRPr="00DB3EEE">
        <w:rPr>
          <w:vertAlign w:val="superscript"/>
        </w:rPr>
        <w:t>2</w:t>
      </w:r>
      <w:r>
        <w:t>B, I implement the protocols tree-based broadcasting (TBB), reduction of broadcast traffic (RBT) approach, and density-based flooding (DBF). The simulation parameters are shown in table 5.</w:t>
      </w:r>
      <w:r w:rsidR="00B54265">
        <w:t xml:space="preserve"> The simulation metrics are broadcast cost (total no. of messages transmitted by all nodes in the network / (total no. of messages generated by broadcast sources </w:t>
      </w:r>
      <w:r w:rsidR="00B54265">
        <w:sym w:font="Symbol" w:char="F0B4"/>
      </w:r>
      <w:r w:rsidR="00B54265">
        <w:t xml:space="preserve"> total no. of nodes in the network)) and packet delivery ratio </w:t>
      </w:r>
      <w:r w:rsidR="003B20FE">
        <w:t>(</w:t>
      </w:r>
      <w:r w:rsidR="00B54265">
        <w:t>(</w:t>
      </w:r>
      <w:r w:rsidR="003B20FE">
        <w:t xml:space="preserve">total no. of data packets actually delivered / total no. of data packets actually transmitted) </w:t>
      </w:r>
      <w:r w:rsidR="003B20FE">
        <w:sym w:font="Symbol" w:char="F0B4"/>
      </w:r>
      <w:r w:rsidR="003B20FE">
        <w:t xml:space="preserve"> 100).</w:t>
      </w:r>
      <w:r w:rsidR="00865F63">
        <w:t xml:space="preserve"> These are measured with respect to the total number of nodes in the network and </w:t>
      </w:r>
      <w:r w:rsidR="005B7F04">
        <w:t xml:space="preserve">total number of broadcast sources. </w:t>
      </w:r>
      <w:r w:rsidR="00571DAB">
        <w:t>The graphical results are illustrated in figures 1,</w:t>
      </w:r>
      <w:r w:rsidR="00D605FA">
        <w:t xml:space="preserve"> </w:t>
      </w:r>
      <w:r w:rsidR="00571DAB">
        <w:t xml:space="preserve">2, 3 and 4. </w:t>
      </w:r>
      <w:r w:rsidR="00CC23B7">
        <w:t>W</w:t>
      </w:r>
      <w:r w:rsidR="00124ABC">
        <w:t>hen the measurements are performed with respect to the number of nodes, the number of broadcast cost is kept constant at 10. Similarly, when the measurement is performed with respect to the broadcast sources, the number of nodes is kept constant at 200.</w:t>
      </w:r>
    </w:p>
    <w:p w:rsidR="000F59F3" w:rsidRDefault="000F59F3" w:rsidP="00073CBC">
      <w:pPr>
        <w:autoSpaceDE w:val="0"/>
        <w:autoSpaceDN w:val="0"/>
        <w:adjustRightInd w:val="0"/>
        <w:jc w:val="both"/>
      </w:pPr>
    </w:p>
    <w:p w:rsidR="000F59F3" w:rsidRPr="00E93954" w:rsidRDefault="000F59F3" w:rsidP="000F59F3">
      <w:pPr>
        <w:pStyle w:val="BodyText"/>
        <w:rPr>
          <w:sz w:val="16"/>
          <w:szCs w:val="16"/>
        </w:rPr>
      </w:pPr>
      <w:r>
        <w:rPr>
          <w:sz w:val="16"/>
          <w:szCs w:val="16"/>
        </w:rPr>
        <w:t xml:space="preserve">TABLE 5: </w:t>
      </w:r>
      <w:r w:rsidR="00AA5D40">
        <w:rPr>
          <w:sz w:val="16"/>
          <w:szCs w:val="16"/>
        </w:rPr>
        <w:t xml:space="preserve"> </w:t>
      </w:r>
      <w:r>
        <w:rPr>
          <w:sz w:val="16"/>
          <w:szCs w:val="16"/>
        </w:rPr>
        <w:t>SIMULATION</w:t>
      </w:r>
      <w:r w:rsidRPr="00E93954">
        <w:rPr>
          <w:sz w:val="16"/>
          <w:szCs w:val="16"/>
        </w:rPr>
        <w:t xml:space="preserve"> PARAMETERS</w:t>
      </w:r>
    </w:p>
    <w:tbl>
      <w:tblPr>
        <w:tblStyle w:val="TableGrid"/>
        <w:tblW w:w="0" w:type="auto"/>
        <w:tblLook w:val="01E0"/>
      </w:tblPr>
      <w:tblGrid>
        <w:gridCol w:w="2538"/>
        <w:gridCol w:w="2538"/>
      </w:tblGrid>
      <w:tr w:rsidR="005B686E">
        <w:tc>
          <w:tcPr>
            <w:tcW w:w="2538" w:type="dxa"/>
          </w:tcPr>
          <w:p w:rsidR="005B686E" w:rsidRPr="004572C4" w:rsidRDefault="005B686E" w:rsidP="00073CBC">
            <w:pPr>
              <w:autoSpaceDE w:val="0"/>
              <w:autoSpaceDN w:val="0"/>
              <w:adjustRightInd w:val="0"/>
              <w:jc w:val="both"/>
              <w:rPr>
                <w:b/>
              </w:rPr>
            </w:pPr>
            <w:r w:rsidRPr="004572C4">
              <w:rPr>
                <w:b/>
              </w:rPr>
              <w:t>Name of parameter</w:t>
            </w:r>
          </w:p>
        </w:tc>
        <w:tc>
          <w:tcPr>
            <w:tcW w:w="2538" w:type="dxa"/>
          </w:tcPr>
          <w:p w:rsidR="005B686E" w:rsidRPr="004572C4" w:rsidRDefault="005B686E" w:rsidP="00073CBC">
            <w:pPr>
              <w:autoSpaceDE w:val="0"/>
              <w:autoSpaceDN w:val="0"/>
              <w:adjustRightInd w:val="0"/>
              <w:jc w:val="both"/>
              <w:rPr>
                <w:b/>
              </w:rPr>
            </w:pPr>
            <w:r w:rsidRPr="004572C4">
              <w:rPr>
                <w:b/>
              </w:rPr>
              <w:t>Value</w:t>
            </w:r>
          </w:p>
        </w:tc>
      </w:tr>
      <w:tr w:rsidR="005B686E">
        <w:tc>
          <w:tcPr>
            <w:tcW w:w="2538" w:type="dxa"/>
          </w:tcPr>
          <w:p w:rsidR="005B686E" w:rsidRDefault="004572C4" w:rsidP="00073CBC">
            <w:pPr>
              <w:autoSpaceDE w:val="0"/>
              <w:autoSpaceDN w:val="0"/>
              <w:adjustRightInd w:val="0"/>
              <w:jc w:val="both"/>
            </w:pPr>
            <w:r>
              <w:t>Network area</w:t>
            </w:r>
          </w:p>
        </w:tc>
        <w:tc>
          <w:tcPr>
            <w:tcW w:w="2538" w:type="dxa"/>
          </w:tcPr>
          <w:p w:rsidR="005B686E" w:rsidRDefault="004572C4" w:rsidP="00073CBC">
            <w:pPr>
              <w:autoSpaceDE w:val="0"/>
              <w:autoSpaceDN w:val="0"/>
              <w:adjustRightInd w:val="0"/>
              <w:jc w:val="both"/>
            </w:pPr>
            <w:r>
              <w:t xml:space="preserve">500 m </w:t>
            </w:r>
            <w:r>
              <w:sym w:font="Symbol" w:char="F0B4"/>
            </w:r>
            <w:r>
              <w:t xml:space="preserve"> 500 m</w:t>
            </w:r>
          </w:p>
        </w:tc>
      </w:tr>
      <w:tr w:rsidR="005B686E">
        <w:tc>
          <w:tcPr>
            <w:tcW w:w="2538" w:type="dxa"/>
          </w:tcPr>
          <w:p w:rsidR="005B686E" w:rsidRDefault="003814E1" w:rsidP="00073CBC">
            <w:pPr>
              <w:autoSpaceDE w:val="0"/>
              <w:autoSpaceDN w:val="0"/>
              <w:adjustRightInd w:val="0"/>
              <w:jc w:val="both"/>
            </w:pPr>
            <w:r>
              <w:t>Number of nodes</w:t>
            </w:r>
          </w:p>
        </w:tc>
        <w:tc>
          <w:tcPr>
            <w:tcW w:w="2538" w:type="dxa"/>
          </w:tcPr>
          <w:p w:rsidR="005B686E" w:rsidRDefault="003814E1" w:rsidP="00073CBC">
            <w:pPr>
              <w:autoSpaceDE w:val="0"/>
              <w:autoSpaceDN w:val="0"/>
              <w:adjustRightInd w:val="0"/>
              <w:jc w:val="both"/>
            </w:pPr>
            <w:r>
              <w:t>50-300</w:t>
            </w:r>
          </w:p>
        </w:tc>
      </w:tr>
      <w:tr w:rsidR="005B686E">
        <w:tc>
          <w:tcPr>
            <w:tcW w:w="2538" w:type="dxa"/>
          </w:tcPr>
          <w:p w:rsidR="005B686E" w:rsidRDefault="003814E1" w:rsidP="00073CBC">
            <w:pPr>
              <w:autoSpaceDE w:val="0"/>
              <w:autoSpaceDN w:val="0"/>
              <w:adjustRightInd w:val="0"/>
              <w:jc w:val="both"/>
            </w:pPr>
            <w:r>
              <w:t>Transmission range</w:t>
            </w:r>
          </w:p>
        </w:tc>
        <w:tc>
          <w:tcPr>
            <w:tcW w:w="2538" w:type="dxa"/>
          </w:tcPr>
          <w:p w:rsidR="005B686E" w:rsidRDefault="003814E1" w:rsidP="00073CBC">
            <w:pPr>
              <w:autoSpaceDE w:val="0"/>
              <w:autoSpaceDN w:val="0"/>
              <w:adjustRightInd w:val="0"/>
              <w:jc w:val="both"/>
            </w:pPr>
            <w:r>
              <w:t>10 m -50 m in first ten runs,</w:t>
            </w:r>
          </w:p>
          <w:p w:rsidR="003814E1" w:rsidRDefault="003814E1" w:rsidP="00073CBC">
            <w:pPr>
              <w:autoSpaceDE w:val="0"/>
              <w:autoSpaceDN w:val="0"/>
              <w:adjustRightInd w:val="0"/>
              <w:jc w:val="both"/>
            </w:pPr>
            <w:r>
              <w:t>30 m – 100 m in second ten runs</w:t>
            </w:r>
          </w:p>
          <w:p w:rsidR="003814E1" w:rsidRDefault="003814E1" w:rsidP="00073CBC">
            <w:pPr>
              <w:autoSpaceDE w:val="0"/>
              <w:autoSpaceDN w:val="0"/>
              <w:adjustRightInd w:val="0"/>
              <w:jc w:val="both"/>
            </w:pPr>
            <w:r>
              <w:t>10 m – 100 m in last ten runs</w:t>
            </w:r>
          </w:p>
        </w:tc>
      </w:tr>
      <w:tr w:rsidR="005B686E">
        <w:tc>
          <w:tcPr>
            <w:tcW w:w="2538" w:type="dxa"/>
          </w:tcPr>
          <w:p w:rsidR="005B686E" w:rsidRDefault="003B2619" w:rsidP="00073CBC">
            <w:pPr>
              <w:autoSpaceDE w:val="0"/>
              <w:autoSpaceDN w:val="0"/>
              <w:adjustRightInd w:val="0"/>
              <w:jc w:val="both"/>
            </w:pPr>
            <w:r>
              <w:t xml:space="preserve">Packet size </w:t>
            </w:r>
          </w:p>
        </w:tc>
        <w:tc>
          <w:tcPr>
            <w:tcW w:w="2538" w:type="dxa"/>
          </w:tcPr>
          <w:p w:rsidR="005B686E" w:rsidRDefault="003B2619" w:rsidP="00073CBC">
            <w:pPr>
              <w:autoSpaceDE w:val="0"/>
              <w:autoSpaceDN w:val="0"/>
              <w:adjustRightInd w:val="0"/>
              <w:jc w:val="both"/>
            </w:pPr>
            <w:r>
              <w:t>128 bytes</w:t>
            </w:r>
          </w:p>
        </w:tc>
      </w:tr>
      <w:tr w:rsidR="005B686E">
        <w:tc>
          <w:tcPr>
            <w:tcW w:w="2538" w:type="dxa"/>
          </w:tcPr>
          <w:p w:rsidR="005B686E" w:rsidRDefault="003B2619" w:rsidP="00073CBC">
            <w:pPr>
              <w:autoSpaceDE w:val="0"/>
              <w:autoSpaceDN w:val="0"/>
              <w:adjustRightInd w:val="0"/>
              <w:jc w:val="both"/>
            </w:pPr>
            <w:r>
              <w:t xml:space="preserve">MAC layer </w:t>
            </w:r>
          </w:p>
        </w:tc>
        <w:tc>
          <w:tcPr>
            <w:tcW w:w="2538" w:type="dxa"/>
          </w:tcPr>
          <w:p w:rsidR="005B686E" w:rsidRDefault="003B2619" w:rsidP="00073CBC">
            <w:pPr>
              <w:autoSpaceDE w:val="0"/>
              <w:autoSpaceDN w:val="0"/>
              <w:adjustRightInd w:val="0"/>
              <w:jc w:val="both"/>
            </w:pPr>
            <w:r>
              <w:t>IEEE 802.11g</w:t>
            </w:r>
          </w:p>
        </w:tc>
      </w:tr>
      <w:tr w:rsidR="005B686E">
        <w:tc>
          <w:tcPr>
            <w:tcW w:w="2538" w:type="dxa"/>
          </w:tcPr>
          <w:p w:rsidR="005B686E" w:rsidRDefault="00D70BC2" w:rsidP="00073CBC">
            <w:pPr>
              <w:autoSpaceDE w:val="0"/>
              <w:autoSpaceDN w:val="0"/>
              <w:adjustRightInd w:val="0"/>
              <w:jc w:val="both"/>
            </w:pPr>
            <w:r>
              <w:t>Traffic type</w:t>
            </w:r>
          </w:p>
        </w:tc>
        <w:tc>
          <w:tcPr>
            <w:tcW w:w="2538" w:type="dxa"/>
          </w:tcPr>
          <w:p w:rsidR="005B686E" w:rsidRDefault="00D70BC2" w:rsidP="00073CBC">
            <w:pPr>
              <w:autoSpaceDE w:val="0"/>
              <w:autoSpaceDN w:val="0"/>
              <w:adjustRightInd w:val="0"/>
              <w:jc w:val="both"/>
            </w:pPr>
            <w:r>
              <w:t>Constant bit rate</w:t>
            </w:r>
          </w:p>
        </w:tc>
      </w:tr>
      <w:tr w:rsidR="005B686E">
        <w:tc>
          <w:tcPr>
            <w:tcW w:w="2538" w:type="dxa"/>
          </w:tcPr>
          <w:p w:rsidR="005B686E" w:rsidRDefault="00D70BC2" w:rsidP="00073CBC">
            <w:pPr>
              <w:autoSpaceDE w:val="0"/>
              <w:autoSpaceDN w:val="0"/>
              <w:adjustRightInd w:val="0"/>
              <w:jc w:val="both"/>
            </w:pPr>
            <w:r>
              <w:t>Mobility model</w:t>
            </w:r>
          </w:p>
        </w:tc>
        <w:tc>
          <w:tcPr>
            <w:tcW w:w="2538" w:type="dxa"/>
          </w:tcPr>
          <w:p w:rsidR="005B686E" w:rsidRDefault="00D70BC2" w:rsidP="00073CBC">
            <w:pPr>
              <w:autoSpaceDE w:val="0"/>
              <w:autoSpaceDN w:val="0"/>
              <w:adjustRightInd w:val="0"/>
              <w:jc w:val="both"/>
            </w:pPr>
            <w:r>
              <w:t>Random waypoint</w:t>
            </w:r>
          </w:p>
        </w:tc>
      </w:tr>
      <w:tr w:rsidR="005B686E">
        <w:tc>
          <w:tcPr>
            <w:tcW w:w="2538" w:type="dxa"/>
          </w:tcPr>
          <w:p w:rsidR="005B686E" w:rsidRDefault="00D70BC2" w:rsidP="00073CBC">
            <w:pPr>
              <w:autoSpaceDE w:val="0"/>
              <w:autoSpaceDN w:val="0"/>
              <w:adjustRightInd w:val="0"/>
              <w:jc w:val="both"/>
            </w:pPr>
            <w:r>
              <w:t>Bandwidth</w:t>
            </w:r>
          </w:p>
        </w:tc>
        <w:tc>
          <w:tcPr>
            <w:tcW w:w="2538" w:type="dxa"/>
          </w:tcPr>
          <w:p w:rsidR="005B686E" w:rsidRDefault="00D70BC2" w:rsidP="00073CBC">
            <w:pPr>
              <w:autoSpaceDE w:val="0"/>
              <w:autoSpaceDN w:val="0"/>
              <w:adjustRightInd w:val="0"/>
              <w:jc w:val="both"/>
            </w:pPr>
            <w:r>
              <w:t>1-4 mbps in first ten runs, 2-7 mbps in second ten runs and 3-10 mbps in last ten runs</w:t>
            </w:r>
          </w:p>
        </w:tc>
      </w:tr>
      <w:tr w:rsidR="005B686E">
        <w:tc>
          <w:tcPr>
            <w:tcW w:w="2538" w:type="dxa"/>
          </w:tcPr>
          <w:p w:rsidR="005B686E" w:rsidRDefault="008C3322" w:rsidP="00073CBC">
            <w:pPr>
              <w:autoSpaceDE w:val="0"/>
              <w:autoSpaceDN w:val="0"/>
              <w:adjustRightInd w:val="0"/>
              <w:jc w:val="both"/>
            </w:pPr>
            <w:r>
              <w:t>Simulation time</w:t>
            </w:r>
          </w:p>
        </w:tc>
        <w:tc>
          <w:tcPr>
            <w:tcW w:w="2538" w:type="dxa"/>
          </w:tcPr>
          <w:p w:rsidR="005B686E" w:rsidRDefault="008C3322" w:rsidP="00073CBC">
            <w:pPr>
              <w:autoSpaceDE w:val="0"/>
              <w:autoSpaceDN w:val="0"/>
              <w:adjustRightInd w:val="0"/>
              <w:jc w:val="both"/>
            </w:pPr>
            <w:r>
              <w:t>1000 seconds</w:t>
            </w:r>
          </w:p>
        </w:tc>
      </w:tr>
    </w:tbl>
    <w:p w:rsidR="000F59F3" w:rsidRDefault="000F59F3" w:rsidP="00073CBC">
      <w:pPr>
        <w:autoSpaceDE w:val="0"/>
        <w:autoSpaceDN w:val="0"/>
        <w:adjustRightInd w:val="0"/>
        <w:jc w:val="both"/>
      </w:pPr>
    </w:p>
    <w:p w:rsidR="00073CBC" w:rsidRDefault="00073CBC" w:rsidP="00073CBC">
      <w:pPr>
        <w:autoSpaceDE w:val="0"/>
        <w:autoSpaceDN w:val="0"/>
        <w:adjustRightInd w:val="0"/>
        <w:jc w:val="both"/>
        <w:rPr>
          <w:rFonts w:eastAsia="Times New Roman"/>
        </w:rPr>
      </w:pPr>
    </w:p>
    <w:p w:rsidR="00EC651C" w:rsidRDefault="00EF60BA" w:rsidP="00073CBC">
      <w:pPr>
        <w:autoSpaceDE w:val="0"/>
        <w:autoSpaceDN w:val="0"/>
        <w:adjustRightInd w:val="0"/>
        <w:jc w:val="both"/>
        <w:rPr>
          <w:rFonts w:eastAsia="Times New Roman"/>
        </w:rPr>
      </w:pPr>
      <w:r>
        <w:rPr>
          <w:noProof/>
        </w:rPr>
        <w:drawing>
          <wp:inline distT="0" distB="0" distL="0" distR="0">
            <wp:extent cx="308610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086100" cy="1885950"/>
                    </a:xfrm>
                    <a:prstGeom prst="rect">
                      <a:avLst/>
                    </a:prstGeom>
                    <a:noFill/>
                    <a:ln w="9525">
                      <a:noFill/>
                      <a:miter lim="800000"/>
                      <a:headEnd/>
                      <a:tailEnd/>
                    </a:ln>
                  </pic:spPr>
                </pic:pic>
              </a:graphicData>
            </a:graphic>
          </wp:inline>
        </w:drawing>
      </w:r>
    </w:p>
    <w:p w:rsidR="00AB6C75" w:rsidRDefault="00AB6C75" w:rsidP="00073CBC">
      <w:pPr>
        <w:autoSpaceDE w:val="0"/>
        <w:autoSpaceDN w:val="0"/>
        <w:adjustRightInd w:val="0"/>
        <w:jc w:val="both"/>
        <w:rPr>
          <w:rFonts w:eastAsia="Times New Roman"/>
        </w:rPr>
      </w:pPr>
      <w:r>
        <w:rPr>
          <w:rFonts w:eastAsia="Times New Roman"/>
        </w:rPr>
        <w:t xml:space="preserve">          Figure 1: Broadcast cost vs number of nodes</w:t>
      </w:r>
    </w:p>
    <w:p w:rsidR="00AB6C75" w:rsidRDefault="00AB6C75" w:rsidP="00073CBC">
      <w:pPr>
        <w:autoSpaceDE w:val="0"/>
        <w:autoSpaceDN w:val="0"/>
        <w:adjustRightInd w:val="0"/>
        <w:jc w:val="both"/>
        <w:rPr>
          <w:rFonts w:eastAsia="Times New Roman"/>
        </w:rPr>
      </w:pPr>
    </w:p>
    <w:p w:rsidR="00AB6C75" w:rsidRDefault="00EF60BA" w:rsidP="00073CBC">
      <w:pPr>
        <w:autoSpaceDE w:val="0"/>
        <w:autoSpaceDN w:val="0"/>
        <w:adjustRightInd w:val="0"/>
        <w:jc w:val="both"/>
        <w:rPr>
          <w:rFonts w:eastAsia="Times New Roman"/>
        </w:rPr>
      </w:pPr>
      <w:r>
        <w:rPr>
          <w:noProof/>
        </w:rPr>
        <w:drawing>
          <wp:inline distT="0" distB="0" distL="0" distR="0">
            <wp:extent cx="3086100" cy="1714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086100" cy="1714500"/>
                    </a:xfrm>
                    <a:prstGeom prst="rect">
                      <a:avLst/>
                    </a:prstGeom>
                    <a:noFill/>
                    <a:ln w="9525">
                      <a:noFill/>
                      <a:miter lim="800000"/>
                      <a:headEnd/>
                      <a:tailEnd/>
                    </a:ln>
                  </pic:spPr>
                </pic:pic>
              </a:graphicData>
            </a:graphic>
          </wp:inline>
        </w:drawing>
      </w:r>
    </w:p>
    <w:p w:rsidR="00380DD7" w:rsidRPr="00380DD7" w:rsidRDefault="00380DD7" w:rsidP="00073CBC">
      <w:pPr>
        <w:autoSpaceDE w:val="0"/>
        <w:autoSpaceDN w:val="0"/>
        <w:adjustRightInd w:val="0"/>
        <w:jc w:val="both"/>
        <w:rPr>
          <w:rFonts w:eastAsia="Times New Roman"/>
        </w:rPr>
      </w:pPr>
      <w:r>
        <w:rPr>
          <w:rFonts w:eastAsia="Times New Roman"/>
        </w:rPr>
        <w:t xml:space="preserve">       Figure 2: Data packet delivery ratio vs number of nodes</w:t>
      </w:r>
    </w:p>
    <w:p w:rsidR="00EC651C" w:rsidRDefault="00EC651C" w:rsidP="00073CBC">
      <w:pPr>
        <w:autoSpaceDE w:val="0"/>
        <w:autoSpaceDN w:val="0"/>
        <w:adjustRightInd w:val="0"/>
        <w:jc w:val="both"/>
        <w:rPr>
          <w:rFonts w:eastAsia="Times New Roman"/>
        </w:rPr>
      </w:pPr>
    </w:p>
    <w:p w:rsidR="00EC651C" w:rsidRDefault="00EF60BA" w:rsidP="00073CBC">
      <w:pPr>
        <w:autoSpaceDE w:val="0"/>
        <w:autoSpaceDN w:val="0"/>
        <w:adjustRightInd w:val="0"/>
        <w:jc w:val="both"/>
        <w:rPr>
          <w:rFonts w:eastAsia="Times New Roman"/>
        </w:rPr>
      </w:pPr>
      <w:r>
        <w:rPr>
          <w:noProof/>
        </w:rPr>
        <w:drawing>
          <wp:inline distT="0" distB="0" distL="0" distR="0">
            <wp:extent cx="3086100" cy="1762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086100" cy="1762125"/>
                    </a:xfrm>
                    <a:prstGeom prst="rect">
                      <a:avLst/>
                    </a:prstGeom>
                    <a:noFill/>
                    <a:ln w="9525">
                      <a:noFill/>
                      <a:miter lim="800000"/>
                      <a:headEnd/>
                      <a:tailEnd/>
                    </a:ln>
                  </pic:spPr>
                </pic:pic>
              </a:graphicData>
            </a:graphic>
          </wp:inline>
        </w:drawing>
      </w:r>
    </w:p>
    <w:p w:rsidR="007532F8" w:rsidRDefault="007532F8" w:rsidP="00073CBC">
      <w:pPr>
        <w:autoSpaceDE w:val="0"/>
        <w:autoSpaceDN w:val="0"/>
        <w:adjustRightInd w:val="0"/>
        <w:jc w:val="both"/>
        <w:rPr>
          <w:rFonts w:eastAsia="Times New Roman"/>
        </w:rPr>
      </w:pPr>
      <w:r>
        <w:rPr>
          <w:rFonts w:eastAsia="Times New Roman"/>
        </w:rPr>
        <w:t xml:space="preserve">  Figure 3: Broadcast cost vs number of broadcast sources</w:t>
      </w:r>
    </w:p>
    <w:p w:rsidR="007532F8" w:rsidRDefault="00EF60BA" w:rsidP="00073CBC">
      <w:pPr>
        <w:autoSpaceDE w:val="0"/>
        <w:autoSpaceDN w:val="0"/>
        <w:adjustRightInd w:val="0"/>
        <w:jc w:val="both"/>
        <w:rPr>
          <w:rFonts w:eastAsia="Times New Roman"/>
        </w:rPr>
      </w:pPr>
      <w:r>
        <w:rPr>
          <w:noProof/>
        </w:rPr>
        <w:drawing>
          <wp:inline distT="0" distB="0" distL="0" distR="0">
            <wp:extent cx="308610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086100" cy="1828800"/>
                    </a:xfrm>
                    <a:prstGeom prst="rect">
                      <a:avLst/>
                    </a:prstGeom>
                    <a:noFill/>
                    <a:ln w="9525">
                      <a:noFill/>
                      <a:miter lim="800000"/>
                      <a:headEnd/>
                      <a:tailEnd/>
                    </a:ln>
                  </pic:spPr>
                </pic:pic>
              </a:graphicData>
            </a:graphic>
          </wp:inline>
        </w:drawing>
      </w:r>
    </w:p>
    <w:p w:rsidR="00F827E8" w:rsidRDefault="00F827E8" w:rsidP="00073CBC">
      <w:pPr>
        <w:autoSpaceDE w:val="0"/>
        <w:autoSpaceDN w:val="0"/>
        <w:adjustRightInd w:val="0"/>
        <w:jc w:val="both"/>
        <w:rPr>
          <w:rFonts w:eastAsia="Times New Roman"/>
        </w:rPr>
      </w:pPr>
      <w:r>
        <w:rPr>
          <w:rFonts w:eastAsia="Times New Roman"/>
        </w:rPr>
        <w:lastRenderedPageBreak/>
        <w:t>Figure 4: Data packet delivery ratio vs number of broadcast sources</w:t>
      </w:r>
    </w:p>
    <w:p w:rsidR="0011454B" w:rsidRDefault="009B3098" w:rsidP="00073CBC">
      <w:pPr>
        <w:autoSpaceDE w:val="0"/>
        <w:autoSpaceDN w:val="0"/>
        <w:adjustRightInd w:val="0"/>
        <w:jc w:val="both"/>
        <w:rPr>
          <w:rFonts w:eastAsia="Times New Roman"/>
        </w:rPr>
      </w:pPr>
      <w:r>
        <w:rPr>
          <w:rFonts w:eastAsia="Times New Roman"/>
        </w:rPr>
        <w:t>Since our proposed scheme FP</w:t>
      </w:r>
      <w:r w:rsidRPr="009B3098">
        <w:rPr>
          <w:rFonts w:eastAsia="Times New Roman"/>
          <w:vertAlign w:val="superscript"/>
        </w:rPr>
        <w:t>2</w:t>
      </w:r>
      <w:r>
        <w:rPr>
          <w:rFonts w:eastAsia="Times New Roman"/>
        </w:rPr>
        <w:t xml:space="preserve">B is </w:t>
      </w:r>
      <w:r w:rsidR="00642AAA">
        <w:rPr>
          <w:rFonts w:eastAsia="Times New Roman"/>
        </w:rPr>
        <w:t xml:space="preserve">power-aware, load-balanced and </w:t>
      </w:r>
      <w:r>
        <w:rPr>
          <w:rFonts w:eastAsia="Times New Roman"/>
        </w:rPr>
        <w:t>much more rigorous in decreasing redundancy than all other competitor protocols, the broadcast cost is much lesser in it than others, both with respect to the number of nodes and number of broadcast sources.</w:t>
      </w:r>
      <w:r w:rsidR="00445564">
        <w:rPr>
          <w:rFonts w:eastAsia="Times New Roman"/>
        </w:rPr>
        <w:t xml:space="preserve"> Less message cost generates less signal contention and collision increasing the data packet delivery ratio. </w:t>
      </w:r>
    </w:p>
    <w:p w:rsidR="00FD22A7" w:rsidRDefault="002E1921" w:rsidP="00073CBC">
      <w:pPr>
        <w:autoSpaceDE w:val="0"/>
        <w:autoSpaceDN w:val="0"/>
        <w:adjustRightInd w:val="0"/>
        <w:jc w:val="both"/>
        <w:rPr>
          <w:rFonts w:eastAsia="Times New Roman"/>
        </w:rPr>
      </w:pPr>
      <w:r>
        <w:rPr>
          <w:rFonts w:eastAsia="Times New Roman"/>
        </w:rPr>
        <w:t xml:space="preserve">  It is seen from figure 2 that for all the protocols, the data packet delivery ratio </w:t>
      </w:r>
      <w:r w:rsidR="00853CB5">
        <w:rPr>
          <w:rFonts w:eastAsia="Times New Roman"/>
        </w:rPr>
        <w:t>increases with increase in the number of nodes</w:t>
      </w:r>
      <w:r w:rsidR="00452CBF">
        <w:rPr>
          <w:rFonts w:eastAsia="Times New Roman"/>
        </w:rPr>
        <w:t xml:space="preserve"> </w:t>
      </w:r>
      <w:r w:rsidR="00642AAA">
        <w:rPr>
          <w:rFonts w:eastAsia="Times New Roman"/>
        </w:rPr>
        <w:t xml:space="preserve">due to better network connectivity </w:t>
      </w:r>
      <w:r w:rsidR="00452CBF">
        <w:rPr>
          <w:rFonts w:eastAsia="Times New Roman"/>
        </w:rPr>
        <w:t xml:space="preserve">until the network gets overloaded or saturated with nodes. </w:t>
      </w:r>
      <w:r w:rsidR="00642AAA">
        <w:rPr>
          <w:rFonts w:eastAsia="Times New Roman"/>
        </w:rPr>
        <w:t>But since FP</w:t>
      </w:r>
      <w:r w:rsidR="00642AAA" w:rsidRPr="009B3098">
        <w:rPr>
          <w:rFonts w:eastAsia="Times New Roman"/>
          <w:vertAlign w:val="superscript"/>
        </w:rPr>
        <w:t>2</w:t>
      </w:r>
      <w:r w:rsidR="00642AAA">
        <w:rPr>
          <w:rFonts w:eastAsia="Times New Roman"/>
        </w:rPr>
        <w:t xml:space="preserve">B is more efficient than others in confronting the </w:t>
      </w:r>
      <w:r w:rsidR="003E7C5E">
        <w:rPr>
          <w:rFonts w:eastAsia="Times New Roman"/>
        </w:rPr>
        <w:t>broadcast storm problem, it suffers least from the node</w:t>
      </w:r>
      <w:r w:rsidR="00F013E4">
        <w:rPr>
          <w:rFonts w:eastAsia="Times New Roman"/>
        </w:rPr>
        <w:t xml:space="preserve"> overload as well as message overload due to a huge number of broadcast sources.</w:t>
      </w:r>
    </w:p>
    <w:p w:rsidR="00FD22A7" w:rsidRPr="005A74AF" w:rsidRDefault="00FD22A7" w:rsidP="00FD22A7">
      <w:pPr>
        <w:pStyle w:val="Heading1"/>
      </w:pPr>
      <w:r w:rsidRPr="005A74AF">
        <w:t>Co</w:t>
      </w:r>
      <w:r>
        <w:t>nclusion</w:t>
      </w:r>
    </w:p>
    <w:p w:rsidR="00FD22A7" w:rsidRDefault="00D10F3F" w:rsidP="00D10F3F">
      <w:pPr>
        <w:autoSpaceDE w:val="0"/>
        <w:autoSpaceDN w:val="0"/>
        <w:adjustRightInd w:val="0"/>
        <w:jc w:val="both"/>
        <w:rPr>
          <w:rFonts w:eastAsia="Times New Roman"/>
        </w:rPr>
      </w:pPr>
      <w:r>
        <w:rPr>
          <w:rFonts w:eastAsia="Times New Roman"/>
        </w:rPr>
        <w:t>This paper presents a new approach for efficient broadcasting in mobile ad hoc networks. The proposed protocol called FP</w:t>
      </w:r>
      <w:r w:rsidRPr="00D10F3F">
        <w:rPr>
          <w:rFonts w:eastAsia="Times New Roman"/>
          <w:vertAlign w:val="superscript"/>
        </w:rPr>
        <w:t>2</w:t>
      </w:r>
      <w:r>
        <w:rPr>
          <w:rFonts w:eastAsia="Times New Roman"/>
        </w:rPr>
        <w:t>B</w:t>
      </w:r>
      <w:r w:rsidR="00057B74">
        <w:rPr>
          <w:rFonts w:eastAsia="Times New Roman"/>
        </w:rPr>
        <w:t xml:space="preserve"> is power and topology aware (up to 2 hops) and very efficiently reduces the cost of messages in the network by increasing the broadcast throughput. </w:t>
      </w:r>
      <w:r w:rsidR="00153559">
        <w:rPr>
          <w:rFonts w:eastAsia="Times New Roman"/>
        </w:rPr>
        <w:t xml:space="preserve">Design of the fuzzy controller </w:t>
      </w:r>
      <w:r w:rsidR="00153559" w:rsidRPr="003C300B">
        <w:rPr>
          <w:rFonts w:eastAsia="Times New Roman"/>
          <w:i/>
        </w:rPr>
        <w:t>Priority Assignor</w:t>
      </w:r>
      <w:r w:rsidR="00153559">
        <w:rPr>
          <w:rFonts w:eastAsia="Times New Roman"/>
        </w:rPr>
        <w:t xml:space="preserve"> is based on real life observation</w:t>
      </w:r>
      <w:r w:rsidR="00414838">
        <w:rPr>
          <w:rFonts w:eastAsia="Times New Roman"/>
        </w:rPr>
        <w:t>s</w:t>
      </w:r>
      <w:r w:rsidR="00153559">
        <w:rPr>
          <w:rFonts w:eastAsia="Times New Roman"/>
        </w:rPr>
        <w:t xml:space="preserve"> and heuristics and</w:t>
      </w:r>
      <w:r w:rsidR="003C300B">
        <w:rPr>
          <w:rFonts w:eastAsia="Times New Roman"/>
        </w:rPr>
        <w:t xml:space="preserve"> it</w:t>
      </w:r>
      <w:r w:rsidR="00153559">
        <w:rPr>
          <w:rFonts w:eastAsia="Times New Roman"/>
        </w:rPr>
        <w:t xml:space="preserve"> intelligently </w:t>
      </w:r>
      <w:r w:rsidR="00D17A35">
        <w:rPr>
          <w:rFonts w:eastAsia="Times New Roman"/>
        </w:rPr>
        <w:t>tackles the broadcast storm.</w:t>
      </w:r>
    </w:p>
    <w:p w:rsidR="0011454B" w:rsidRPr="00F827E8" w:rsidRDefault="0011454B" w:rsidP="00073CBC">
      <w:pPr>
        <w:autoSpaceDE w:val="0"/>
        <w:autoSpaceDN w:val="0"/>
        <w:adjustRightInd w:val="0"/>
        <w:jc w:val="both"/>
        <w:rPr>
          <w:rFonts w:eastAsia="Times New Roman"/>
        </w:rPr>
      </w:pPr>
    </w:p>
    <w:p w:rsidR="00EC651C" w:rsidRDefault="00F87E49" w:rsidP="00073CBC">
      <w:pPr>
        <w:autoSpaceDE w:val="0"/>
        <w:autoSpaceDN w:val="0"/>
        <w:adjustRightInd w:val="0"/>
        <w:jc w:val="both"/>
        <w:rPr>
          <w:rFonts w:eastAsia="Times New Roman"/>
        </w:rPr>
      </w:pPr>
      <w:r>
        <w:rPr>
          <w:rFonts w:eastAsia="Times New Roman"/>
        </w:rPr>
        <w:t>References:</w:t>
      </w:r>
    </w:p>
    <w:p w:rsidR="00F87E49" w:rsidRDefault="00F87E49" w:rsidP="00073CBC">
      <w:pPr>
        <w:autoSpaceDE w:val="0"/>
        <w:autoSpaceDN w:val="0"/>
        <w:adjustRightInd w:val="0"/>
        <w:jc w:val="both"/>
        <w:rPr>
          <w:rFonts w:eastAsia="Times New Roman"/>
        </w:rPr>
      </w:pPr>
    </w:p>
    <w:p w:rsidR="00F87E49" w:rsidRDefault="00F87E49" w:rsidP="002742D6">
      <w:pPr>
        <w:autoSpaceDE w:val="0"/>
        <w:autoSpaceDN w:val="0"/>
        <w:adjustRightInd w:val="0"/>
        <w:jc w:val="both"/>
        <w:rPr>
          <w:rFonts w:eastAsia="Times New Roman"/>
          <w:sz w:val="18"/>
          <w:szCs w:val="18"/>
        </w:rPr>
      </w:pPr>
      <w:r>
        <w:rPr>
          <w:rFonts w:eastAsia="Times New Roman"/>
          <w:sz w:val="18"/>
          <w:szCs w:val="18"/>
        </w:rPr>
        <w:t>[1] Anuradha Banerjee, Paramartha Dutta, “A Survey of Unicast</w:t>
      </w:r>
      <w:r w:rsidR="002742D6">
        <w:rPr>
          <w:rFonts w:eastAsia="Times New Roman"/>
          <w:sz w:val="18"/>
          <w:szCs w:val="18"/>
        </w:rPr>
        <w:t xml:space="preserve"> </w:t>
      </w:r>
      <w:r>
        <w:rPr>
          <w:rFonts w:eastAsia="Times New Roman"/>
          <w:sz w:val="18"/>
          <w:szCs w:val="18"/>
        </w:rPr>
        <w:t xml:space="preserve">Routing Protocols in </w:t>
      </w:r>
      <w:smartTag w:uri="urn:schemas-microsoft-com:office:smarttags" w:element="place">
        <w:r>
          <w:rPr>
            <w:rFonts w:eastAsia="Times New Roman"/>
            <w:sz w:val="18"/>
            <w:szCs w:val="18"/>
          </w:rPr>
          <w:t>Mobile</w:t>
        </w:r>
      </w:smartTag>
      <w:r>
        <w:rPr>
          <w:rFonts w:eastAsia="Times New Roman"/>
          <w:sz w:val="18"/>
          <w:szCs w:val="18"/>
        </w:rPr>
        <w:t xml:space="preserve"> Ad Hoc Networks”,</w:t>
      </w:r>
      <w:r w:rsidR="002742D6">
        <w:rPr>
          <w:rFonts w:eastAsia="Times New Roman"/>
          <w:sz w:val="18"/>
          <w:szCs w:val="18"/>
        </w:rPr>
        <w:t xml:space="preserve"> </w:t>
      </w:r>
      <w:r>
        <w:rPr>
          <w:rFonts w:eastAsia="Times New Roman"/>
          <w:sz w:val="18"/>
          <w:szCs w:val="18"/>
        </w:rPr>
        <w:t>International Journal of Advances in Science and</w:t>
      </w:r>
      <w:r w:rsidR="002742D6">
        <w:rPr>
          <w:rFonts w:eastAsia="Times New Roman"/>
          <w:sz w:val="18"/>
          <w:szCs w:val="18"/>
        </w:rPr>
        <w:t xml:space="preserve"> </w:t>
      </w:r>
      <w:r>
        <w:rPr>
          <w:rFonts w:eastAsia="Times New Roman"/>
          <w:sz w:val="18"/>
          <w:szCs w:val="18"/>
        </w:rPr>
        <w:t>Technology, vol. 2, no. 10, 2010</w:t>
      </w:r>
    </w:p>
    <w:p w:rsidR="00F87E49" w:rsidRDefault="00F87E49" w:rsidP="002742D6">
      <w:pPr>
        <w:autoSpaceDE w:val="0"/>
        <w:autoSpaceDN w:val="0"/>
        <w:adjustRightInd w:val="0"/>
        <w:jc w:val="both"/>
        <w:rPr>
          <w:rFonts w:eastAsia="Times New Roman"/>
          <w:sz w:val="18"/>
          <w:szCs w:val="18"/>
        </w:rPr>
      </w:pPr>
      <w:r>
        <w:rPr>
          <w:rFonts w:eastAsia="Times New Roman"/>
          <w:sz w:val="18"/>
          <w:szCs w:val="18"/>
        </w:rPr>
        <w:t>[2] D David B. Johnson. “Routing in Ad Hoc Networks of</w:t>
      </w:r>
      <w:r w:rsidR="002742D6">
        <w:rPr>
          <w:rFonts w:eastAsia="Times New Roman"/>
          <w:sz w:val="18"/>
          <w:szCs w:val="18"/>
        </w:rPr>
        <w:t xml:space="preserve">  </w:t>
      </w:r>
      <w:smartTag w:uri="urn:schemas-microsoft-com:office:smarttags" w:element="place">
        <w:r>
          <w:rPr>
            <w:rFonts w:eastAsia="Times New Roman"/>
            <w:sz w:val="18"/>
            <w:szCs w:val="18"/>
          </w:rPr>
          <w:t>Mobile</w:t>
        </w:r>
      </w:smartTag>
      <w:r>
        <w:rPr>
          <w:rFonts w:eastAsia="Times New Roman"/>
          <w:sz w:val="18"/>
          <w:szCs w:val="18"/>
        </w:rPr>
        <w:t xml:space="preserve"> Hosts”. Proceedings of the Workshop on </w:t>
      </w:r>
      <w:smartTag w:uri="urn:schemas-microsoft-com:office:smarttags" w:element="City">
        <w:smartTag w:uri="urn:schemas-microsoft-com:office:smarttags" w:element="place">
          <w:r>
            <w:rPr>
              <w:rFonts w:eastAsia="Times New Roman"/>
              <w:sz w:val="18"/>
              <w:szCs w:val="18"/>
            </w:rPr>
            <w:t>Mobile</w:t>
          </w:r>
        </w:smartTag>
      </w:smartTag>
      <w:r w:rsidR="002742D6">
        <w:rPr>
          <w:rFonts w:eastAsia="Times New Roman"/>
          <w:sz w:val="18"/>
          <w:szCs w:val="18"/>
        </w:rPr>
        <w:t xml:space="preserve"> </w:t>
      </w:r>
      <w:r>
        <w:rPr>
          <w:rFonts w:eastAsia="Times New Roman"/>
          <w:sz w:val="18"/>
          <w:szCs w:val="18"/>
        </w:rPr>
        <w:t>Computing Systems and Applications, pp. 158–163, IEEE</w:t>
      </w:r>
      <w:r w:rsidR="002742D6">
        <w:rPr>
          <w:rFonts w:eastAsia="Times New Roman"/>
          <w:sz w:val="18"/>
          <w:szCs w:val="18"/>
        </w:rPr>
        <w:t xml:space="preserve"> </w:t>
      </w:r>
      <w:r>
        <w:rPr>
          <w:rFonts w:eastAsia="Times New Roman"/>
          <w:sz w:val="18"/>
          <w:szCs w:val="18"/>
        </w:rPr>
        <w:t>Computer Society, Santa Cruz, CA, December 1994</w:t>
      </w:r>
    </w:p>
    <w:p w:rsidR="00F87E49" w:rsidRDefault="00F87E49" w:rsidP="002742D6">
      <w:pPr>
        <w:autoSpaceDE w:val="0"/>
        <w:autoSpaceDN w:val="0"/>
        <w:adjustRightInd w:val="0"/>
        <w:jc w:val="both"/>
        <w:rPr>
          <w:rFonts w:eastAsia="Times New Roman"/>
          <w:sz w:val="18"/>
          <w:szCs w:val="18"/>
        </w:rPr>
      </w:pPr>
      <w:r>
        <w:rPr>
          <w:rFonts w:eastAsia="Times New Roman"/>
          <w:sz w:val="18"/>
          <w:szCs w:val="18"/>
        </w:rPr>
        <w:t>[3] Ian D. Chakeres et. Al, “AODV routing protocol</w:t>
      </w:r>
      <w:r w:rsidR="002742D6">
        <w:rPr>
          <w:rFonts w:eastAsia="Times New Roman"/>
          <w:sz w:val="18"/>
          <w:szCs w:val="18"/>
        </w:rPr>
        <w:t xml:space="preserve"> </w:t>
      </w:r>
      <w:r>
        <w:rPr>
          <w:rFonts w:eastAsia="Times New Roman"/>
          <w:sz w:val="18"/>
          <w:szCs w:val="18"/>
        </w:rPr>
        <w:t>implementation design”, In Proceedings of 2nd International</w:t>
      </w:r>
      <w:r w:rsidR="002742D6">
        <w:rPr>
          <w:rFonts w:eastAsia="Times New Roman"/>
          <w:sz w:val="18"/>
          <w:szCs w:val="18"/>
        </w:rPr>
        <w:t xml:space="preserve"> </w:t>
      </w:r>
      <w:r>
        <w:rPr>
          <w:rFonts w:eastAsia="Times New Roman"/>
          <w:sz w:val="18"/>
          <w:szCs w:val="18"/>
        </w:rPr>
        <w:t>Workshop on Wireless Ad Hoc Networking</w:t>
      </w:r>
      <w:r w:rsidR="002742D6">
        <w:rPr>
          <w:rFonts w:eastAsia="Times New Roman"/>
          <w:sz w:val="18"/>
          <w:szCs w:val="18"/>
        </w:rPr>
        <w:t>,</w:t>
      </w:r>
      <w:r>
        <w:rPr>
          <w:rFonts w:eastAsia="Times New Roman"/>
          <w:b/>
          <w:bCs/>
          <w:sz w:val="18"/>
          <w:szCs w:val="18"/>
        </w:rPr>
        <w:t xml:space="preserve"> </w:t>
      </w:r>
      <w:r>
        <w:rPr>
          <w:rFonts w:eastAsia="Times New Roman"/>
          <w:sz w:val="18"/>
          <w:szCs w:val="18"/>
        </w:rPr>
        <w:t>Notification</w:t>
      </w:r>
      <w:r w:rsidR="002742D6">
        <w:rPr>
          <w:rFonts w:eastAsia="Times New Roman"/>
          <w:sz w:val="18"/>
          <w:szCs w:val="18"/>
        </w:rPr>
        <w:t xml:space="preserve"> </w:t>
      </w:r>
      <w:r>
        <w:rPr>
          <w:rFonts w:eastAsia="Times New Roman"/>
          <w:sz w:val="18"/>
          <w:szCs w:val="18"/>
        </w:rPr>
        <w:t>(WWAN), March 2005</w:t>
      </w:r>
    </w:p>
    <w:p w:rsidR="00F87E49" w:rsidRDefault="00F87E49" w:rsidP="002742D6">
      <w:pPr>
        <w:autoSpaceDE w:val="0"/>
        <w:autoSpaceDN w:val="0"/>
        <w:adjustRightInd w:val="0"/>
        <w:jc w:val="both"/>
        <w:rPr>
          <w:rFonts w:eastAsia="Times New Roman"/>
          <w:sz w:val="18"/>
          <w:szCs w:val="18"/>
        </w:rPr>
      </w:pPr>
      <w:r>
        <w:rPr>
          <w:rFonts w:eastAsia="Times New Roman"/>
          <w:sz w:val="18"/>
          <w:szCs w:val="18"/>
        </w:rPr>
        <w:t>[4] Lee Sung-Ju, Su W., M. Gerla, “On-demand Multicast</w:t>
      </w:r>
      <w:r w:rsidR="002742D6">
        <w:rPr>
          <w:rFonts w:eastAsia="Times New Roman"/>
          <w:sz w:val="18"/>
          <w:szCs w:val="18"/>
        </w:rPr>
        <w:t xml:space="preserve"> </w:t>
      </w:r>
      <w:r>
        <w:rPr>
          <w:rFonts w:eastAsia="Times New Roman"/>
          <w:sz w:val="18"/>
          <w:szCs w:val="18"/>
        </w:rPr>
        <w:t>Routing Protocol (ODMRP) for Ad Hoc Networks”, June</w:t>
      </w:r>
      <w:r w:rsidR="002742D6">
        <w:rPr>
          <w:rFonts w:eastAsia="Times New Roman"/>
          <w:sz w:val="18"/>
          <w:szCs w:val="18"/>
        </w:rPr>
        <w:t xml:space="preserve"> </w:t>
      </w:r>
      <w:r>
        <w:rPr>
          <w:rFonts w:eastAsia="Times New Roman"/>
          <w:sz w:val="18"/>
          <w:szCs w:val="18"/>
        </w:rPr>
        <w:t>1999</w:t>
      </w:r>
    </w:p>
    <w:p w:rsidR="00F87E49" w:rsidRDefault="00F87E49" w:rsidP="002742D6">
      <w:pPr>
        <w:autoSpaceDE w:val="0"/>
        <w:autoSpaceDN w:val="0"/>
        <w:adjustRightInd w:val="0"/>
        <w:jc w:val="both"/>
        <w:rPr>
          <w:rFonts w:eastAsia="Times New Roman"/>
          <w:sz w:val="18"/>
          <w:szCs w:val="18"/>
        </w:rPr>
      </w:pPr>
      <w:r>
        <w:rPr>
          <w:rFonts w:eastAsia="Times New Roman"/>
          <w:sz w:val="18"/>
          <w:szCs w:val="18"/>
        </w:rPr>
        <w:t>[5] Ho. C, Obraczka K, Tsudil G., “Flooding for Reliable</w:t>
      </w:r>
      <w:r w:rsidR="002742D6">
        <w:rPr>
          <w:rFonts w:eastAsia="Times New Roman"/>
          <w:sz w:val="18"/>
          <w:szCs w:val="18"/>
        </w:rPr>
        <w:t xml:space="preserve"> </w:t>
      </w:r>
      <w:r>
        <w:rPr>
          <w:rFonts w:eastAsia="Times New Roman"/>
          <w:sz w:val="18"/>
          <w:szCs w:val="18"/>
        </w:rPr>
        <w:t>Multicast in Multi-hop Ad Hoc Networks”, In Proceedings</w:t>
      </w:r>
      <w:r w:rsidR="002742D6">
        <w:rPr>
          <w:rFonts w:eastAsia="Times New Roman"/>
          <w:sz w:val="18"/>
          <w:szCs w:val="18"/>
        </w:rPr>
        <w:t xml:space="preserve"> </w:t>
      </w:r>
      <w:r>
        <w:rPr>
          <w:rFonts w:eastAsia="Times New Roman"/>
          <w:sz w:val="18"/>
          <w:szCs w:val="18"/>
        </w:rPr>
        <w:t>of 3</w:t>
      </w:r>
      <w:r>
        <w:rPr>
          <w:rFonts w:eastAsia="Times New Roman"/>
          <w:sz w:val="12"/>
          <w:szCs w:val="12"/>
        </w:rPr>
        <w:t xml:space="preserve">rd </w:t>
      </w:r>
      <w:r>
        <w:rPr>
          <w:rFonts w:eastAsia="Times New Roman"/>
          <w:sz w:val="18"/>
          <w:szCs w:val="18"/>
        </w:rPr>
        <w:t>International Workshop on Discrete Algorithms and</w:t>
      </w:r>
      <w:r w:rsidR="002742D6">
        <w:rPr>
          <w:rFonts w:eastAsia="Times New Roman"/>
          <w:sz w:val="18"/>
          <w:szCs w:val="18"/>
        </w:rPr>
        <w:t xml:space="preserve"> </w:t>
      </w:r>
      <w:r>
        <w:rPr>
          <w:rFonts w:eastAsia="Times New Roman"/>
          <w:sz w:val="18"/>
          <w:szCs w:val="18"/>
        </w:rPr>
        <w:t>Methods for Mobile Computing and Communications</w:t>
      </w:r>
      <w:r w:rsidR="002742D6">
        <w:rPr>
          <w:rFonts w:eastAsia="Times New Roman"/>
          <w:sz w:val="18"/>
          <w:szCs w:val="18"/>
        </w:rPr>
        <w:t xml:space="preserve"> </w:t>
      </w:r>
      <w:r>
        <w:rPr>
          <w:rFonts w:eastAsia="Times New Roman"/>
          <w:sz w:val="18"/>
          <w:szCs w:val="18"/>
        </w:rPr>
        <w:t>(DIAL M’99), August 1999</w:t>
      </w:r>
    </w:p>
    <w:p w:rsidR="00F87E49" w:rsidRDefault="00F87E49" w:rsidP="002742D6">
      <w:pPr>
        <w:autoSpaceDE w:val="0"/>
        <w:autoSpaceDN w:val="0"/>
        <w:adjustRightInd w:val="0"/>
        <w:jc w:val="both"/>
        <w:rPr>
          <w:rFonts w:eastAsia="Times New Roman"/>
          <w:sz w:val="18"/>
          <w:szCs w:val="18"/>
        </w:rPr>
      </w:pPr>
      <w:r>
        <w:rPr>
          <w:rFonts w:eastAsia="Times New Roman"/>
          <w:sz w:val="18"/>
          <w:szCs w:val="18"/>
        </w:rPr>
        <w:t>[6] N. Karthikeyan, V. Palanisamy, K. Duraiswamy, “Optimum</w:t>
      </w:r>
      <w:r w:rsidR="002742D6">
        <w:rPr>
          <w:rFonts w:eastAsia="Times New Roman"/>
          <w:sz w:val="18"/>
          <w:szCs w:val="18"/>
        </w:rPr>
        <w:t xml:space="preserve"> </w:t>
      </w:r>
      <w:r>
        <w:rPr>
          <w:rFonts w:eastAsia="Times New Roman"/>
          <w:sz w:val="18"/>
          <w:szCs w:val="18"/>
        </w:rPr>
        <w:t>Density Based Model for probabilistic Flooding Protocol in</w:t>
      </w:r>
      <w:r w:rsidR="002742D6">
        <w:rPr>
          <w:rFonts w:eastAsia="Times New Roman"/>
          <w:sz w:val="18"/>
          <w:szCs w:val="18"/>
        </w:rPr>
        <w:t xml:space="preserve"> </w:t>
      </w:r>
      <w:r>
        <w:rPr>
          <w:rFonts w:eastAsia="Times New Roman"/>
          <w:sz w:val="18"/>
          <w:szCs w:val="18"/>
        </w:rPr>
        <w:t>Mobile Ad Hoc Network”, European Journal of Scientific</w:t>
      </w:r>
      <w:r w:rsidR="002742D6">
        <w:rPr>
          <w:rFonts w:eastAsia="Times New Roman"/>
          <w:sz w:val="18"/>
          <w:szCs w:val="18"/>
        </w:rPr>
        <w:t xml:space="preserve"> R</w:t>
      </w:r>
      <w:r>
        <w:rPr>
          <w:rFonts w:eastAsia="Times New Roman"/>
          <w:sz w:val="18"/>
          <w:szCs w:val="18"/>
        </w:rPr>
        <w:t>esearch, vol. 39 no.4, pp. – 577-588, 2010</w:t>
      </w:r>
    </w:p>
    <w:p w:rsidR="00F87E49" w:rsidRDefault="00F87E49" w:rsidP="002742D6">
      <w:pPr>
        <w:autoSpaceDE w:val="0"/>
        <w:autoSpaceDN w:val="0"/>
        <w:adjustRightInd w:val="0"/>
        <w:jc w:val="both"/>
        <w:rPr>
          <w:rFonts w:eastAsia="Times New Roman"/>
          <w:sz w:val="18"/>
          <w:szCs w:val="18"/>
        </w:rPr>
      </w:pPr>
      <w:r>
        <w:rPr>
          <w:rFonts w:eastAsia="Times New Roman"/>
          <w:sz w:val="18"/>
          <w:szCs w:val="18"/>
        </w:rPr>
        <w:t>[7] L. Tan, X. Zhan, J. Lie, F. Zhao, “A Novel Tree-based</w:t>
      </w:r>
      <w:r w:rsidR="0070301B">
        <w:rPr>
          <w:rFonts w:eastAsia="Times New Roman"/>
          <w:sz w:val="18"/>
          <w:szCs w:val="18"/>
        </w:rPr>
        <w:t xml:space="preserve"> </w:t>
      </w:r>
      <w:r>
        <w:rPr>
          <w:rFonts w:eastAsia="Times New Roman"/>
          <w:sz w:val="18"/>
          <w:szCs w:val="18"/>
        </w:rPr>
        <w:t>Broadcast Algorithm for Wireless Ad Hoc Networks”,</w:t>
      </w:r>
      <w:r w:rsidR="0070301B">
        <w:rPr>
          <w:rFonts w:eastAsia="Times New Roman"/>
          <w:sz w:val="18"/>
          <w:szCs w:val="18"/>
        </w:rPr>
        <w:t xml:space="preserve"> </w:t>
      </w:r>
      <w:r>
        <w:rPr>
          <w:rFonts w:eastAsia="Times New Roman"/>
          <w:sz w:val="18"/>
          <w:szCs w:val="18"/>
        </w:rPr>
        <w:t>International Journl of Wireless and Mobile Computing,</w:t>
      </w:r>
      <w:r w:rsidR="0070301B">
        <w:rPr>
          <w:rFonts w:eastAsia="Times New Roman"/>
          <w:sz w:val="18"/>
          <w:szCs w:val="18"/>
        </w:rPr>
        <w:t xml:space="preserve"> </w:t>
      </w:r>
      <w:r>
        <w:rPr>
          <w:rFonts w:eastAsia="Times New Roman"/>
          <w:sz w:val="18"/>
          <w:szCs w:val="18"/>
        </w:rPr>
        <w:t>vol. 1 no. 2, pp. 156 – 162, 2006</w:t>
      </w:r>
    </w:p>
    <w:p w:rsidR="00F87E49" w:rsidRDefault="00F87E49" w:rsidP="002742D6">
      <w:pPr>
        <w:autoSpaceDE w:val="0"/>
        <w:autoSpaceDN w:val="0"/>
        <w:adjustRightInd w:val="0"/>
        <w:jc w:val="both"/>
        <w:rPr>
          <w:rFonts w:eastAsia="Times New Roman"/>
          <w:color w:val="000000"/>
          <w:sz w:val="18"/>
          <w:szCs w:val="18"/>
        </w:rPr>
      </w:pPr>
      <w:r>
        <w:rPr>
          <w:rFonts w:eastAsia="Times New Roman"/>
          <w:color w:val="000000"/>
          <w:sz w:val="18"/>
          <w:szCs w:val="18"/>
        </w:rPr>
        <w:t>[8] S.V.M.G. Bavithiraja, R. Radhakrishnan, “A New Reliable</w:t>
      </w:r>
      <w:r w:rsidR="0070301B">
        <w:rPr>
          <w:rFonts w:eastAsia="Times New Roman"/>
          <w:color w:val="000000"/>
          <w:sz w:val="18"/>
          <w:szCs w:val="18"/>
        </w:rPr>
        <w:t xml:space="preserve"> </w:t>
      </w:r>
      <w:r>
        <w:rPr>
          <w:rFonts w:eastAsia="Times New Roman"/>
          <w:color w:val="000000"/>
          <w:sz w:val="18"/>
          <w:szCs w:val="18"/>
        </w:rPr>
        <w:t xml:space="preserve">Broadcasting Method in </w:t>
      </w:r>
      <w:smartTag w:uri="urn:schemas-microsoft-com:office:smarttags" w:element="place">
        <w:r>
          <w:rPr>
            <w:rFonts w:eastAsia="Times New Roman"/>
            <w:color w:val="000000"/>
            <w:sz w:val="18"/>
            <w:szCs w:val="18"/>
          </w:rPr>
          <w:t>Mobile</w:t>
        </w:r>
      </w:smartTag>
      <w:r>
        <w:rPr>
          <w:rFonts w:eastAsia="Times New Roman"/>
          <w:color w:val="000000"/>
          <w:sz w:val="18"/>
          <w:szCs w:val="18"/>
        </w:rPr>
        <w:t xml:space="preserve"> Ad Hoc</w:t>
      </w:r>
      <w:r w:rsidR="0070301B">
        <w:rPr>
          <w:rFonts w:eastAsia="Times New Roman"/>
          <w:color w:val="000000"/>
          <w:sz w:val="18"/>
          <w:szCs w:val="18"/>
        </w:rPr>
        <w:t xml:space="preserve"> </w:t>
      </w:r>
      <w:r>
        <w:rPr>
          <w:rFonts w:eastAsia="Times New Roman"/>
          <w:color w:val="000000"/>
          <w:sz w:val="18"/>
          <w:szCs w:val="18"/>
        </w:rPr>
        <w:t>Networks”,</w:t>
      </w:r>
      <w:r w:rsidR="0070301B">
        <w:rPr>
          <w:rFonts w:eastAsia="Times New Roman"/>
          <w:color w:val="000000"/>
          <w:sz w:val="18"/>
          <w:szCs w:val="18"/>
        </w:rPr>
        <w:t xml:space="preserve"> </w:t>
      </w:r>
      <w:r>
        <w:rPr>
          <w:rFonts w:eastAsia="Times New Roman"/>
          <w:color w:val="000000"/>
          <w:sz w:val="18"/>
          <w:szCs w:val="18"/>
        </w:rPr>
        <w:t xml:space="preserve">International </w:t>
      </w:r>
      <w:r>
        <w:rPr>
          <w:rFonts w:eastAsia="Times New Roman"/>
          <w:color w:val="000000"/>
          <w:sz w:val="18"/>
          <w:szCs w:val="18"/>
        </w:rPr>
        <w:lastRenderedPageBreak/>
        <w:t>Journal of Computer Science and</w:t>
      </w:r>
      <w:r w:rsidR="0070301B">
        <w:rPr>
          <w:rFonts w:eastAsia="Times New Roman"/>
          <w:color w:val="000000"/>
          <w:sz w:val="18"/>
          <w:szCs w:val="18"/>
        </w:rPr>
        <w:t xml:space="preserve"> </w:t>
      </w:r>
      <w:r>
        <w:rPr>
          <w:rFonts w:eastAsia="Times New Roman"/>
          <w:color w:val="000000"/>
          <w:sz w:val="18"/>
          <w:szCs w:val="18"/>
        </w:rPr>
        <w:t>Network Security, vol. 9, no. 4, pp. 340-349, 2009</w:t>
      </w:r>
    </w:p>
    <w:p w:rsidR="00F87E49" w:rsidRDefault="00F87E49" w:rsidP="002742D6">
      <w:pPr>
        <w:autoSpaceDE w:val="0"/>
        <w:autoSpaceDN w:val="0"/>
        <w:adjustRightInd w:val="0"/>
        <w:jc w:val="both"/>
        <w:rPr>
          <w:rFonts w:eastAsia="Times New Roman"/>
          <w:color w:val="000000"/>
          <w:sz w:val="18"/>
          <w:szCs w:val="18"/>
        </w:rPr>
      </w:pPr>
      <w:r>
        <w:rPr>
          <w:rFonts w:eastAsia="Times New Roman"/>
          <w:color w:val="000000"/>
          <w:sz w:val="18"/>
          <w:szCs w:val="18"/>
        </w:rPr>
        <w:t>[9] A. Shukla, “On the Reduction of Broadcast Traffic in Mobile</w:t>
      </w:r>
      <w:r w:rsidR="0070301B">
        <w:rPr>
          <w:rFonts w:eastAsia="Times New Roman"/>
          <w:color w:val="000000"/>
          <w:sz w:val="18"/>
          <w:szCs w:val="18"/>
        </w:rPr>
        <w:t xml:space="preserve"> </w:t>
      </w:r>
      <w:r>
        <w:rPr>
          <w:rFonts w:eastAsia="Times New Roman"/>
          <w:color w:val="000000"/>
          <w:sz w:val="18"/>
          <w:szCs w:val="18"/>
        </w:rPr>
        <w:t>Ad Hoc Networks”, In Proceedings of the International</w:t>
      </w:r>
      <w:r w:rsidR="0070301B">
        <w:rPr>
          <w:rFonts w:eastAsia="Times New Roman"/>
          <w:color w:val="000000"/>
          <w:sz w:val="18"/>
          <w:szCs w:val="18"/>
        </w:rPr>
        <w:t xml:space="preserve"> </w:t>
      </w:r>
      <w:r>
        <w:rPr>
          <w:rFonts w:eastAsia="Times New Roman"/>
          <w:color w:val="000000"/>
          <w:sz w:val="18"/>
          <w:szCs w:val="18"/>
        </w:rPr>
        <w:t>Conference on Wireless Communications, Networking and</w:t>
      </w:r>
      <w:r w:rsidR="0070301B">
        <w:rPr>
          <w:rFonts w:eastAsia="Times New Roman"/>
          <w:color w:val="000000"/>
          <w:sz w:val="18"/>
          <w:szCs w:val="18"/>
        </w:rPr>
        <w:t xml:space="preserve"> </w:t>
      </w:r>
      <w:smartTag w:uri="urn:schemas-microsoft-com:office:smarttags" w:element="place">
        <w:smartTag w:uri="urn:schemas-microsoft-com:office:smarttags" w:element="City">
          <w:r>
            <w:rPr>
              <w:rFonts w:eastAsia="Times New Roman"/>
              <w:color w:val="000000"/>
              <w:sz w:val="18"/>
              <w:szCs w:val="18"/>
            </w:rPr>
            <w:t>Mobile</w:t>
          </w:r>
        </w:smartTag>
      </w:smartTag>
      <w:r>
        <w:rPr>
          <w:rFonts w:eastAsia="Times New Roman"/>
          <w:color w:val="000000"/>
          <w:sz w:val="18"/>
          <w:szCs w:val="18"/>
        </w:rPr>
        <w:t xml:space="preserve"> Computing, September 2007</w:t>
      </w:r>
    </w:p>
    <w:p w:rsidR="00F87E49" w:rsidRDefault="004D607C" w:rsidP="002742D6">
      <w:pPr>
        <w:autoSpaceDE w:val="0"/>
        <w:autoSpaceDN w:val="0"/>
        <w:adjustRightInd w:val="0"/>
        <w:jc w:val="both"/>
        <w:rPr>
          <w:rFonts w:eastAsia="Times New Roman"/>
          <w:color w:val="0000FF"/>
          <w:sz w:val="18"/>
          <w:szCs w:val="18"/>
        </w:rPr>
      </w:pPr>
      <w:r>
        <w:rPr>
          <w:rFonts w:eastAsia="Times New Roman"/>
          <w:color w:val="000000"/>
          <w:sz w:val="18"/>
          <w:szCs w:val="18"/>
        </w:rPr>
        <w:t>[10</w:t>
      </w:r>
      <w:r w:rsidR="00F87E49">
        <w:rPr>
          <w:rFonts w:eastAsia="Times New Roman"/>
          <w:color w:val="000000"/>
          <w:sz w:val="18"/>
          <w:szCs w:val="18"/>
        </w:rPr>
        <w:t xml:space="preserve">] </w:t>
      </w:r>
      <w:hyperlink r:id="rId9" w:history="1">
        <w:r w:rsidR="00EF60BA" w:rsidRPr="00294109">
          <w:rPr>
            <w:rStyle w:val="Hyperlink"/>
            <w:rFonts w:eastAsia="Times New Roman"/>
            <w:sz w:val="18"/>
            <w:szCs w:val="18"/>
          </w:rPr>
          <w:t>http://isi.edu/nsnam/ns</w:t>
        </w:r>
      </w:hyperlink>
    </w:p>
    <w:p w:rsidR="00EF60BA" w:rsidRPr="00EF60BA" w:rsidRDefault="00EF60BA" w:rsidP="00EF60BA">
      <w:pPr>
        <w:autoSpaceDE w:val="0"/>
        <w:autoSpaceDN w:val="0"/>
        <w:adjustRightInd w:val="0"/>
        <w:jc w:val="both"/>
        <w:rPr>
          <w:rFonts w:eastAsia="Times New Roman"/>
          <w:sz w:val="18"/>
          <w:szCs w:val="18"/>
        </w:rPr>
      </w:pPr>
      <w:r w:rsidRPr="00EF60BA">
        <w:rPr>
          <w:rFonts w:eastAsia="Times New Roman"/>
          <w:sz w:val="18"/>
          <w:szCs w:val="18"/>
        </w:rPr>
        <w:t>[11] Anuradha Banerjee, Paramartha Dutta, Fuzzy Controlled Adaptive Geocasting in Mobile Ad Hoc Networks, International Journal of Information Technology, vol. 14 no.2, 2008</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[12] </w:t>
      </w:r>
      <w:r w:rsidRPr="00EF60BA">
        <w:rPr>
          <w:rFonts w:eastAsia="Times New Roman"/>
          <w:sz w:val="18"/>
          <w:szCs w:val="18"/>
        </w:rPr>
        <w:t>Anuradha Banerjee, Paramartha Dutta, Fuzzy Controlled Source Initiated Multicasting (FSIM) in Ad Hoc Networks, Lecture Notes in Computer Science, 2010, vol. 5966/2010, pp. 55-71, doi: 1007/978-3-642-11659-9_5</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[13] </w:t>
      </w:r>
      <w:r w:rsidRPr="00EF60BA">
        <w:rPr>
          <w:rFonts w:eastAsia="Times New Roman"/>
          <w:sz w:val="18"/>
          <w:szCs w:val="18"/>
        </w:rPr>
        <w:t>Anuradha Banerjee, Paramartha Dutta, Binary Location Search-based Scalable Routing Protocol For Ad Hoc Networks, International Journal of Computer Networks and Communications (IJCNC) vol. 2 no. 5, September 2010</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[14] </w:t>
      </w:r>
      <w:r w:rsidRPr="00EF60BA">
        <w:rPr>
          <w:rFonts w:eastAsia="Times New Roman"/>
          <w:sz w:val="18"/>
          <w:szCs w:val="18"/>
        </w:rPr>
        <w:t>Anuradha Banerjee, Paramartha Dutta, Reputation-based Attack Resistant Cooperation Stimulation (RACS) for Mobile Ad Hoc Networks, International Journal of Artificial Intelligence and Applications, vol. 1 no. 3, 2010</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[15] </w:t>
      </w:r>
      <w:r w:rsidRPr="00EF60BA">
        <w:rPr>
          <w:rFonts w:eastAsia="Times New Roman"/>
          <w:sz w:val="18"/>
          <w:szCs w:val="18"/>
        </w:rPr>
        <w:t>Anuradha Banerjee, Paramartha Dutta, Fuzzy Controlled Route Discovery For Mobile Ad Hoc Networks, vol. 2 no. 6, International Journal of Engineering, Science and Technology, June 2010, pp. 2337-2346</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[16] </w:t>
      </w:r>
      <w:r w:rsidRPr="00EF60BA">
        <w:rPr>
          <w:rFonts w:eastAsia="Times New Roman"/>
          <w:sz w:val="18"/>
          <w:szCs w:val="18"/>
        </w:rPr>
        <w:t>Anuradha Banerjee, Paramartha Dutta, Fuzzy Controlled Adaptive and Intelligent Route (FAIR) Selection in Mobile Ad Hoc Networks, European Journal of Scientific Research (impact factor: 0.736), vol. 45 no. 3, September 2010</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[17] </w:t>
      </w:r>
      <w:r w:rsidRPr="00EF60BA">
        <w:rPr>
          <w:rFonts w:eastAsia="Times New Roman"/>
          <w:sz w:val="18"/>
          <w:szCs w:val="18"/>
        </w:rPr>
        <w:t>Anuradha Banerjee, Paramartha Dutta, Fuzzy Controlled Localized Route-Repair (FLRR) for On-demand Routing Protocols in Ad Hoc Networks, International Journal of Computer Applications, vol. 7 no. 6, pp. 1169-1444, September 2010</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[18] </w:t>
      </w:r>
      <w:r w:rsidRPr="00EF60BA">
        <w:rPr>
          <w:rFonts w:eastAsia="Times New Roman"/>
          <w:sz w:val="18"/>
          <w:szCs w:val="18"/>
        </w:rPr>
        <w:t>Anuradha Banerjee, Paramartha Dutta, Link Stability and Node Energy Conscious Local Route-Repair Scheme for Mobile Ad Hoc Networks, American Journal of Applied Sciences (Impact factor: 0.223) , vol. 7(8), pp. 1129-1138, 2010</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[19] </w:t>
      </w:r>
      <w:r w:rsidRPr="00EF60BA">
        <w:rPr>
          <w:rFonts w:eastAsia="Times New Roman"/>
          <w:sz w:val="18"/>
          <w:szCs w:val="18"/>
        </w:rPr>
        <w:t>Anuradha Banerjee, Paramartha Dutta, A Survey of Unicast Routing Protocols in Ad Hoc Networks, International Journal of Advances in Science and Technology, vol. 1 no. 3, 2010</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[20] </w:t>
      </w:r>
      <w:r w:rsidRPr="00EF60BA">
        <w:rPr>
          <w:rFonts w:eastAsia="Times New Roman"/>
          <w:sz w:val="18"/>
          <w:szCs w:val="18"/>
        </w:rPr>
        <w:t>Anuradha Banerjee, A Survey of Broadcast Routing Protocols in Mobile Ad Hoc Networks, International Journal of Advances in Science and Technology, vol. 1 no.2, 2010</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[21] </w:t>
      </w:r>
      <w:r w:rsidRPr="00EF60BA">
        <w:rPr>
          <w:rFonts w:eastAsia="Times New Roman"/>
          <w:sz w:val="18"/>
          <w:szCs w:val="18"/>
        </w:rPr>
        <w:t>Anuradha Banerjee, Paramartha Dutta, A Survey of Multicast Routing Protocols For Ad Hoc Networks, International Journal of Engineering, Science and Technology, vol. 2 no. 10, October 2010,pp.5594-5604</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[22] </w:t>
      </w:r>
      <w:r w:rsidRPr="00EF60BA">
        <w:rPr>
          <w:rFonts w:eastAsia="Times New Roman"/>
          <w:sz w:val="18"/>
          <w:szCs w:val="18"/>
        </w:rPr>
        <w:t xml:space="preserve">Anuradha Banerjee, Paramartha Dutta, An Efficient Method For Tracking Nodes (EMTN) In Mobile Ad Hoc Networks, </w:t>
      </w:r>
      <w:r w:rsidRPr="00EF60BA">
        <w:rPr>
          <w:rFonts w:eastAsia="Times New Roman"/>
          <w:sz w:val="18"/>
          <w:szCs w:val="18"/>
        </w:rPr>
        <w:lastRenderedPageBreak/>
        <w:t>International Journal of Computer Applications, vol. 11 no. 2, December 2010,pp.38-41</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[23] </w:t>
      </w:r>
      <w:r w:rsidRPr="00EF60BA">
        <w:rPr>
          <w:rFonts w:eastAsia="Times New Roman"/>
          <w:sz w:val="18"/>
          <w:szCs w:val="18"/>
        </w:rPr>
        <w:t>Anuradha Banerjee, Subhankar Ghosh, Paramartha Dutta, Fuzzy-controlled Energy Efficient Weight-based Two Hop Clustering For Multicast Communication in Mobile Ad Hoc Networks, Fuzzy and Neural Computing Conference, Vishakhapatnam, Dec. 19-21, 2011</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[24] </w:t>
      </w:r>
      <w:r w:rsidRPr="00EF60BA">
        <w:rPr>
          <w:rFonts w:eastAsia="Times New Roman"/>
          <w:sz w:val="18"/>
          <w:szCs w:val="18"/>
        </w:rPr>
        <w:t>Anuradha Banerjee, Paramartha Dutta, Fuzzy-controlled Multi-hop Adaptive Clustering (FMAC) For Mobile Ad Hoc Networks, Scientific Research and Essays vol.7 no. 2(impact factor: 0.445), 2012</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[25] </w:t>
      </w:r>
      <w:r w:rsidRPr="00EF60BA">
        <w:rPr>
          <w:rFonts w:eastAsia="Times New Roman"/>
          <w:sz w:val="18"/>
          <w:szCs w:val="18"/>
        </w:rPr>
        <w:t>Anuradha Banerjee, Paramartha Dutta, Fuzzy-controlled Load-balanced Broadcasting (FLB) In Clustered Mobile Ad Hoc Networks, International Journal of Computer Science Issues (IJCSI - impact factor: 0.242), vol. 9, no. 1, January 2012</w:t>
      </w: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[26] </w:t>
      </w:r>
      <w:r w:rsidRPr="00EF60BA">
        <w:rPr>
          <w:rFonts w:eastAsia="Times New Roman"/>
          <w:sz w:val="18"/>
          <w:szCs w:val="18"/>
        </w:rPr>
        <w:t>Paramartha Dutta, Anuradha Banerjee, Fuzzy –controlled Power-aware Multicast Routing (FPMR) For Mobile Ad Hoc Networks, Procedia Technology (Elsevier), vol. 4, pp-38-49, 2012</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[27] </w:t>
      </w:r>
      <w:r w:rsidRPr="00EF60BA">
        <w:rPr>
          <w:rFonts w:eastAsia="Times New Roman"/>
          <w:sz w:val="18"/>
          <w:szCs w:val="18"/>
        </w:rPr>
        <w:t>Anuradha Banerjee, Fuzzy-controlled Intelligent Multicast Routing (FIMR) Protocol For Mobile Ad Hoc Networks, Advanced Science Letters (impact factor: 1.253) vol.19 no. 1, pp.42-47, 2013</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[28] </w:t>
      </w:r>
      <w:r w:rsidRPr="00EF60BA">
        <w:rPr>
          <w:rFonts w:eastAsia="Times New Roman"/>
          <w:sz w:val="18"/>
          <w:szCs w:val="18"/>
        </w:rPr>
        <w:t>Anuradha Banerjee, Subhankar Ghosh, Paramartha Dutta, Experience Based Energy efficient Reactive Routing Protocol (EXERP) for Mobile Ad-hoc Networks, Arabian Journal of Science and Engineering (Springer), vol. 39 no. 2, 2013</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[29] </w:t>
      </w:r>
      <w:r w:rsidRPr="00EF60BA">
        <w:rPr>
          <w:rFonts w:eastAsia="Times New Roman"/>
          <w:sz w:val="18"/>
          <w:szCs w:val="18"/>
        </w:rPr>
        <w:t>Anuradha Banerjee, Paramartha Dutta, Alternative Node Based Energy Depletion and Expected Residual Lifetime Balancing Method For Mobile Ad Hoc Networks, International Journal of Advanced Networking and Applications, vol. 5 no. 2, pp. 1886-1892, 2014</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[30] </w:t>
      </w:r>
      <w:r w:rsidRPr="00EF60BA">
        <w:rPr>
          <w:rFonts w:eastAsia="Times New Roman"/>
          <w:sz w:val="18"/>
          <w:szCs w:val="18"/>
        </w:rPr>
        <w:t>Anuradha Banerjee, Paramartha Dutta, Delay-efficient, Energy and Velocity-conscious Non-preemptive Scheduler for Mobile Ad Hoc Networks, International Journal of Advanced Networking and Applications, vol. 5 no. 4, pp. 2002-2010, 2014</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[31] </w:t>
      </w:r>
      <w:r w:rsidRPr="00EF60BA">
        <w:rPr>
          <w:rFonts w:eastAsia="Times New Roman"/>
          <w:sz w:val="18"/>
          <w:szCs w:val="18"/>
        </w:rPr>
        <w:t>Anuradha Banerjee, Cost Effective Route Discovery (CERD) For Mobile Ad Hoc Networks, International Journal of Advance Research in Science and Engineering, Vol. 04, Issue 01, march 2015</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[32] </w:t>
      </w:r>
      <w:r w:rsidRPr="00EF60BA">
        <w:rPr>
          <w:rFonts w:eastAsia="Times New Roman"/>
          <w:sz w:val="18"/>
          <w:szCs w:val="18"/>
        </w:rPr>
        <w:t>Anuradha Banerjee, FESA: Fuzzy-controlled Energy-efficient Selective Allocation and Reallocation of Tasks Among mobile Robots, International Journal of Advance Research in Science and Engineering, Vol. 04, Issue 01, march 2015</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[33] </w:t>
      </w:r>
      <w:r w:rsidRPr="00EF60BA">
        <w:rPr>
          <w:rFonts w:eastAsia="Times New Roman"/>
          <w:sz w:val="18"/>
          <w:szCs w:val="18"/>
        </w:rPr>
        <w:t>Anuradha Banerjee, Fuzzy-controlled Rebroadcasting Based on 2-hop Downlink Neighborhood Information (FR-2N) In Mobile Ad hoc Networks, International Journal of Applied Engineering Research (Scopus), vol. 10 no. 81, pp. 114-120 2015</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[34] </w:t>
      </w:r>
      <w:r w:rsidRPr="00EF60BA">
        <w:rPr>
          <w:rFonts w:eastAsia="Times New Roman"/>
          <w:sz w:val="18"/>
          <w:szCs w:val="18"/>
        </w:rPr>
        <w:t>Anuradha Banerjee, Paramartha Dutta, Cost-Effective routing Protocols Based on 2-hop Neighborhood Information (2NI) in Mobile Ad Hoc Networks, International Journal of Applied Networking and Applications, vol. 7 issue 3, pp. 2771-2778, 2015</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[35] </w:t>
      </w:r>
      <w:r w:rsidRPr="00EF60BA">
        <w:rPr>
          <w:rFonts w:eastAsia="Times New Roman"/>
          <w:sz w:val="18"/>
          <w:szCs w:val="18"/>
        </w:rPr>
        <w:t>Anuradha Banerjee, Paramartha Dutta Abu Sufian: “Fuzzy Controlled Scheduling on Real Time Data Packet (FSRP) in Mobile Ad-hoc Network”, International Journal of Computer Science and Mobile Computing, Vol. 5, Issue. 5, pg- 507-5013, May-2016</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[36] </w:t>
      </w:r>
      <w:r w:rsidRPr="00EF60BA">
        <w:rPr>
          <w:rFonts w:eastAsia="Times New Roman"/>
          <w:sz w:val="18"/>
          <w:szCs w:val="18"/>
        </w:rPr>
        <w:t xml:space="preserve">A. Sufian, A. Banerjee, P. Dutta, “Survey of Various Real time and Non Real time Scheduling algorithms in Mobile Ad-hoc Networks” International Conference on Industry Interactive Innovations in Science, Engineering and Technology (I3SET-2K16), Proceedings published in </w:t>
      </w:r>
      <w:bookmarkStart w:id="0" w:name="_GoBack"/>
      <w:bookmarkEnd w:id="0"/>
      <w:r w:rsidRPr="00EF60BA">
        <w:rPr>
          <w:rFonts w:eastAsia="Times New Roman"/>
          <w:sz w:val="18"/>
          <w:szCs w:val="18"/>
        </w:rPr>
        <w:t>Springer series of Lecture Notes in Networks and Systems (LNNS)</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[37] </w:t>
      </w:r>
      <w:r w:rsidRPr="00EF60BA">
        <w:rPr>
          <w:rFonts w:eastAsia="Times New Roman"/>
          <w:sz w:val="18"/>
          <w:szCs w:val="18"/>
        </w:rPr>
        <w:t>Abu Sufian, Anuradha Banerjee and Paramartha Dutta: “Fuzzy-controlled Scheduling of Route-Request Packets (FSRR) in Mobile Ad Hoc Networks”, Indian Journal of Science and Technology, Vol 9(43), DOI: 10.17485/ijst/2016/v9i43/104384, November 2016</w:t>
      </w:r>
    </w:p>
    <w:p w:rsidR="00EF60BA" w:rsidRPr="00EF60BA" w:rsidRDefault="00EF60BA" w:rsidP="00EF60BA">
      <w:pPr>
        <w:autoSpaceDE w:val="0"/>
        <w:autoSpaceDN w:val="0"/>
        <w:adjustRightInd w:val="0"/>
        <w:jc w:val="both"/>
        <w:rPr>
          <w:rFonts w:eastAsia="Times New Roman"/>
          <w:sz w:val="18"/>
          <w:szCs w:val="18"/>
        </w:rPr>
      </w:pPr>
      <w:r>
        <w:rPr>
          <w:rFonts w:eastAsia="Times New Roman"/>
          <w:sz w:val="18"/>
          <w:szCs w:val="18"/>
        </w:rPr>
        <w:t xml:space="preserve">[38] </w:t>
      </w:r>
      <w:r w:rsidRPr="00EF60BA">
        <w:rPr>
          <w:rFonts w:eastAsia="Times New Roman"/>
          <w:sz w:val="18"/>
          <w:szCs w:val="18"/>
        </w:rPr>
        <w:t>Anuradha Banerjee, Paramartha Dutta and Abu Sufian: “Fuzzy Route Switching for Energy Preservation (FEP) in Ad Hoc Networks”, Indian Journal of Science and Technology, Vol 9(43), DOI: 10.17485/ijst/2016/v9i43/104383, November 2016</w:t>
      </w:r>
    </w:p>
    <w:p w:rsidR="00EF60BA" w:rsidRPr="00EF60BA" w:rsidRDefault="00EF60BA" w:rsidP="00EF60BA">
      <w:pPr>
        <w:autoSpaceDE w:val="0"/>
        <w:autoSpaceDN w:val="0"/>
        <w:adjustRightInd w:val="0"/>
        <w:jc w:val="both"/>
        <w:rPr>
          <w:rFonts w:eastAsia="Times New Roman"/>
          <w:sz w:val="18"/>
          <w:szCs w:val="18"/>
        </w:rPr>
      </w:pPr>
    </w:p>
    <w:p w:rsidR="00EF60BA" w:rsidRPr="00EF60BA" w:rsidRDefault="00EF60BA" w:rsidP="00EF60BA">
      <w:pPr>
        <w:autoSpaceDE w:val="0"/>
        <w:autoSpaceDN w:val="0"/>
        <w:adjustRightInd w:val="0"/>
        <w:jc w:val="both"/>
        <w:rPr>
          <w:rFonts w:eastAsia="Times New Roman"/>
          <w:b/>
          <w:bCs/>
          <w:sz w:val="18"/>
          <w:szCs w:val="18"/>
        </w:rPr>
      </w:pPr>
      <w:r>
        <w:rPr>
          <w:rFonts w:eastAsia="Times New Roman"/>
          <w:sz w:val="18"/>
          <w:szCs w:val="18"/>
        </w:rPr>
        <w:t xml:space="preserve">[39] </w:t>
      </w:r>
      <w:r w:rsidRPr="00EF60BA">
        <w:rPr>
          <w:rFonts w:eastAsia="Times New Roman"/>
          <w:sz w:val="18"/>
          <w:szCs w:val="18"/>
        </w:rPr>
        <w:t>Anuradha Banerjee, Paramartha Dutta and Abu Sufian: “EMR-PL: Energy-efficient multipath routing based on link life prediction in ad hoc networks”, Journal of Information and optimization Science (Taylor and Francis), vol. 39, issue 1, 2018</w:t>
      </w:r>
    </w:p>
    <w:p w:rsidR="00EF60BA" w:rsidRPr="00EF60BA" w:rsidRDefault="00EF60BA"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2742D6">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EC651C" w:rsidRDefault="00EC651C" w:rsidP="00073CBC">
      <w:pPr>
        <w:autoSpaceDE w:val="0"/>
        <w:autoSpaceDN w:val="0"/>
        <w:adjustRightInd w:val="0"/>
        <w:jc w:val="both"/>
        <w:rPr>
          <w:rFonts w:eastAsia="Times New Roman"/>
        </w:rPr>
      </w:pPr>
    </w:p>
    <w:p w:rsidR="009303D9" w:rsidRDefault="009303D9" w:rsidP="00F87E49">
      <w:pPr>
        <w:pStyle w:val="references"/>
        <w:numPr>
          <w:ilvl w:val="0"/>
          <w:numId w:val="0"/>
        </w:numPr>
        <w:sectPr w:rsidR="009303D9" w:rsidSect="00E77B53">
          <w:type w:val="continuous"/>
          <w:pgSz w:w="12240" w:h="15840" w:code="1"/>
          <w:pgMar w:top="1440" w:right="1080" w:bottom="1440" w:left="1080" w:header="720" w:footer="720" w:gutter="0"/>
          <w:cols w:num="2" w:space="360"/>
          <w:docGrid w:linePitch="360"/>
        </w:sectPr>
      </w:pPr>
    </w:p>
    <w:p w:rsidR="009303D9" w:rsidRDefault="009303D9" w:rsidP="005B520E"/>
    <w:p w:rsidR="0026029F" w:rsidRDefault="0026029F" w:rsidP="005B520E"/>
    <w:p w:rsidR="0026029F" w:rsidRDefault="0026029F" w:rsidP="005B520E"/>
    <w:p w:rsidR="0026029F" w:rsidRDefault="0026029F" w:rsidP="005B520E"/>
    <w:p w:rsidR="0026029F" w:rsidRPr="005A74AF" w:rsidRDefault="00197C42" w:rsidP="00B140B4">
      <w:r>
        <w:tab/>
      </w:r>
      <w:r>
        <w:tab/>
      </w:r>
    </w:p>
    <w:sectPr w:rsidR="0026029F" w:rsidRPr="005A74AF" w:rsidSect="00E77B53">
      <w:type w:val="continuous"/>
      <w:pgSz w:w="12240" w:h="15840" w:code="1"/>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nsid w:val="506860D2"/>
    <w:multiLevelType w:val="hybridMultilevel"/>
    <w:tmpl w:val="76C28D5C"/>
    <w:lvl w:ilvl="0" w:tplc="F050C880">
      <w:start w:val="1"/>
      <w:numFmt w:val="decimal"/>
      <w:lvlText w:val="%1."/>
      <w:lvlJc w:val="left"/>
      <w:pPr>
        <w:tabs>
          <w:tab w:val="num" w:pos="720"/>
        </w:tabs>
        <w:ind w:left="720" w:hanging="360"/>
      </w:pPr>
      <w:rPr>
        <w:rFonts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2"/>
  </w:num>
  <w:num w:numId="2">
    <w:abstractNumId w:val="7"/>
  </w:num>
  <w:num w:numId="3">
    <w:abstractNumId w:val="1"/>
  </w:num>
  <w:num w:numId="4">
    <w:abstractNumId w:val="4"/>
  </w:num>
  <w:num w:numId="5">
    <w:abstractNumId w:val="4"/>
  </w:num>
  <w:num w:numId="6">
    <w:abstractNumId w:val="4"/>
  </w:num>
  <w:num w:numId="7">
    <w:abstractNumId w:val="4"/>
  </w:num>
  <w:num w:numId="8">
    <w:abstractNumId w:val="6"/>
  </w:num>
  <w:num w:numId="9">
    <w:abstractNumId w:val="8"/>
  </w:num>
  <w:num w:numId="10">
    <w:abstractNumId w:val="3"/>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characterSpacingControl w:val="doNotCompress"/>
  <w:doNotValidateAgainstSchema/>
  <w:doNotDemarcateInvalidXml/>
  <w:compat>
    <w:useFELayout/>
  </w:compat>
  <w:rsids>
    <w:rsidRoot w:val="009303D9"/>
    <w:rsid w:val="00007354"/>
    <w:rsid w:val="00015A26"/>
    <w:rsid w:val="00035E16"/>
    <w:rsid w:val="00037477"/>
    <w:rsid w:val="000427B9"/>
    <w:rsid w:val="000466CC"/>
    <w:rsid w:val="00057B74"/>
    <w:rsid w:val="00073CBC"/>
    <w:rsid w:val="00085B4B"/>
    <w:rsid w:val="000A1160"/>
    <w:rsid w:val="000A160D"/>
    <w:rsid w:val="000A1786"/>
    <w:rsid w:val="000B2277"/>
    <w:rsid w:val="000D54A8"/>
    <w:rsid w:val="000D636C"/>
    <w:rsid w:val="000F59F3"/>
    <w:rsid w:val="0011454B"/>
    <w:rsid w:val="001233D4"/>
    <w:rsid w:val="00124ABC"/>
    <w:rsid w:val="00153559"/>
    <w:rsid w:val="00176892"/>
    <w:rsid w:val="00197C42"/>
    <w:rsid w:val="001A352E"/>
    <w:rsid w:val="001A416F"/>
    <w:rsid w:val="001C4E97"/>
    <w:rsid w:val="001E510C"/>
    <w:rsid w:val="001E6607"/>
    <w:rsid w:val="00202C42"/>
    <w:rsid w:val="002254A9"/>
    <w:rsid w:val="002348B0"/>
    <w:rsid w:val="002433C5"/>
    <w:rsid w:val="00257F06"/>
    <w:rsid w:val="0026029F"/>
    <w:rsid w:val="00265408"/>
    <w:rsid w:val="002742D6"/>
    <w:rsid w:val="00281E2A"/>
    <w:rsid w:val="002D0829"/>
    <w:rsid w:val="002D47A6"/>
    <w:rsid w:val="002E05B1"/>
    <w:rsid w:val="002E1921"/>
    <w:rsid w:val="002E4AB2"/>
    <w:rsid w:val="002E7816"/>
    <w:rsid w:val="00333A60"/>
    <w:rsid w:val="00364F28"/>
    <w:rsid w:val="00370F1F"/>
    <w:rsid w:val="00380DD7"/>
    <w:rsid w:val="003814E1"/>
    <w:rsid w:val="00382EFE"/>
    <w:rsid w:val="00387B1F"/>
    <w:rsid w:val="00391A50"/>
    <w:rsid w:val="003B20FE"/>
    <w:rsid w:val="003B2619"/>
    <w:rsid w:val="003B65A1"/>
    <w:rsid w:val="003C300B"/>
    <w:rsid w:val="003D0CEF"/>
    <w:rsid w:val="003D6ED5"/>
    <w:rsid w:val="003E7C5E"/>
    <w:rsid w:val="004072FD"/>
    <w:rsid w:val="00412E89"/>
    <w:rsid w:val="00414838"/>
    <w:rsid w:val="00416970"/>
    <w:rsid w:val="00427B7A"/>
    <w:rsid w:val="00440BC6"/>
    <w:rsid w:val="00441A9C"/>
    <w:rsid w:val="00445564"/>
    <w:rsid w:val="00451696"/>
    <w:rsid w:val="00452CBF"/>
    <w:rsid w:val="00454BAE"/>
    <w:rsid w:val="004572C4"/>
    <w:rsid w:val="004613EC"/>
    <w:rsid w:val="0048434F"/>
    <w:rsid w:val="00484424"/>
    <w:rsid w:val="004846E0"/>
    <w:rsid w:val="004D178F"/>
    <w:rsid w:val="004D607C"/>
    <w:rsid w:val="004F0D72"/>
    <w:rsid w:val="004F62B2"/>
    <w:rsid w:val="005009AF"/>
    <w:rsid w:val="005076EE"/>
    <w:rsid w:val="00526440"/>
    <w:rsid w:val="00534DF1"/>
    <w:rsid w:val="00560377"/>
    <w:rsid w:val="00564C1A"/>
    <w:rsid w:val="00571DAB"/>
    <w:rsid w:val="005838B2"/>
    <w:rsid w:val="00587283"/>
    <w:rsid w:val="0059195E"/>
    <w:rsid w:val="005A1228"/>
    <w:rsid w:val="005A74AF"/>
    <w:rsid w:val="005B520E"/>
    <w:rsid w:val="005B686E"/>
    <w:rsid w:val="005B7F04"/>
    <w:rsid w:val="005E44CF"/>
    <w:rsid w:val="0060416C"/>
    <w:rsid w:val="00606FEF"/>
    <w:rsid w:val="00625604"/>
    <w:rsid w:val="006271DE"/>
    <w:rsid w:val="00642AAA"/>
    <w:rsid w:val="00643478"/>
    <w:rsid w:val="00656036"/>
    <w:rsid w:val="00657EF6"/>
    <w:rsid w:val="00660BB6"/>
    <w:rsid w:val="00660CB2"/>
    <w:rsid w:val="006919F7"/>
    <w:rsid w:val="00696196"/>
    <w:rsid w:val="006A7F7A"/>
    <w:rsid w:val="006B01A3"/>
    <w:rsid w:val="006B5E76"/>
    <w:rsid w:val="006F4C2D"/>
    <w:rsid w:val="0070301B"/>
    <w:rsid w:val="00706AF0"/>
    <w:rsid w:val="007200A2"/>
    <w:rsid w:val="00722A02"/>
    <w:rsid w:val="00732DC7"/>
    <w:rsid w:val="0074752D"/>
    <w:rsid w:val="007532F8"/>
    <w:rsid w:val="00754CEA"/>
    <w:rsid w:val="00754FFF"/>
    <w:rsid w:val="00763C35"/>
    <w:rsid w:val="0077631C"/>
    <w:rsid w:val="007A449B"/>
    <w:rsid w:val="007A4EAA"/>
    <w:rsid w:val="007C2FF2"/>
    <w:rsid w:val="007D364C"/>
    <w:rsid w:val="007D3E40"/>
    <w:rsid w:val="007E0DC5"/>
    <w:rsid w:val="00825A76"/>
    <w:rsid w:val="00853CB5"/>
    <w:rsid w:val="00865F63"/>
    <w:rsid w:val="0088605B"/>
    <w:rsid w:val="00887B46"/>
    <w:rsid w:val="008C12A5"/>
    <w:rsid w:val="008C3322"/>
    <w:rsid w:val="008D2A0F"/>
    <w:rsid w:val="008E792D"/>
    <w:rsid w:val="00904A56"/>
    <w:rsid w:val="00905EE5"/>
    <w:rsid w:val="0091539F"/>
    <w:rsid w:val="00925F10"/>
    <w:rsid w:val="009303D9"/>
    <w:rsid w:val="009534E7"/>
    <w:rsid w:val="00966559"/>
    <w:rsid w:val="00967BE4"/>
    <w:rsid w:val="009717C6"/>
    <w:rsid w:val="009737F7"/>
    <w:rsid w:val="00986EDC"/>
    <w:rsid w:val="00990B8C"/>
    <w:rsid w:val="009A766C"/>
    <w:rsid w:val="009B068B"/>
    <w:rsid w:val="009B3098"/>
    <w:rsid w:val="009C5B7B"/>
    <w:rsid w:val="009D3066"/>
    <w:rsid w:val="009D79B2"/>
    <w:rsid w:val="00A13F1C"/>
    <w:rsid w:val="00A431E3"/>
    <w:rsid w:val="00A44B9C"/>
    <w:rsid w:val="00A54E72"/>
    <w:rsid w:val="00A5579D"/>
    <w:rsid w:val="00A828C4"/>
    <w:rsid w:val="00A87D8C"/>
    <w:rsid w:val="00AA5D40"/>
    <w:rsid w:val="00AA6F92"/>
    <w:rsid w:val="00AB6C75"/>
    <w:rsid w:val="00AD5AD1"/>
    <w:rsid w:val="00AF2640"/>
    <w:rsid w:val="00B02873"/>
    <w:rsid w:val="00B04495"/>
    <w:rsid w:val="00B07764"/>
    <w:rsid w:val="00B1078E"/>
    <w:rsid w:val="00B11A60"/>
    <w:rsid w:val="00B140B4"/>
    <w:rsid w:val="00B37A23"/>
    <w:rsid w:val="00B5035C"/>
    <w:rsid w:val="00B54265"/>
    <w:rsid w:val="00B6031C"/>
    <w:rsid w:val="00B8397B"/>
    <w:rsid w:val="00B84BB8"/>
    <w:rsid w:val="00B85CE5"/>
    <w:rsid w:val="00B86E21"/>
    <w:rsid w:val="00B86F43"/>
    <w:rsid w:val="00BA177C"/>
    <w:rsid w:val="00BB0129"/>
    <w:rsid w:val="00BB1C7B"/>
    <w:rsid w:val="00BD6C7B"/>
    <w:rsid w:val="00BE3D1D"/>
    <w:rsid w:val="00BF324F"/>
    <w:rsid w:val="00C00B17"/>
    <w:rsid w:val="00C27121"/>
    <w:rsid w:val="00C46602"/>
    <w:rsid w:val="00C570D3"/>
    <w:rsid w:val="00C753D6"/>
    <w:rsid w:val="00CA3085"/>
    <w:rsid w:val="00CB40CD"/>
    <w:rsid w:val="00CC19A9"/>
    <w:rsid w:val="00CC23B7"/>
    <w:rsid w:val="00CD186A"/>
    <w:rsid w:val="00D10F3F"/>
    <w:rsid w:val="00D17A35"/>
    <w:rsid w:val="00D247CB"/>
    <w:rsid w:val="00D36652"/>
    <w:rsid w:val="00D41345"/>
    <w:rsid w:val="00D605FA"/>
    <w:rsid w:val="00D70BC2"/>
    <w:rsid w:val="00D8579C"/>
    <w:rsid w:val="00D8587A"/>
    <w:rsid w:val="00DB3EEE"/>
    <w:rsid w:val="00DC7F12"/>
    <w:rsid w:val="00DD79D9"/>
    <w:rsid w:val="00DE407D"/>
    <w:rsid w:val="00E217FC"/>
    <w:rsid w:val="00E52B6F"/>
    <w:rsid w:val="00E54DD5"/>
    <w:rsid w:val="00E61324"/>
    <w:rsid w:val="00E7246C"/>
    <w:rsid w:val="00E77B53"/>
    <w:rsid w:val="00E833BC"/>
    <w:rsid w:val="00E83787"/>
    <w:rsid w:val="00E87783"/>
    <w:rsid w:val="00E931B2"/>
    <w:rsid w:val="00E93954"/>
    <w:rsid w:val="00E94F45"/>
    <w:rsid w:val="00E95037"/>
    <w:rsid w:val="00EB4723"/>
    <w:rsid w:val="00EB7070"/>
    <w:rsid w:val="00EC651C"/>
    <w:rsid w:val="00EC7018"/>
    <w:rsid w:val="00ED2591"/>
    <w:rsid w:val="00ED430A"/>
    <w:rsid w:val="00EF581B"/>
    <w:rsid w:val="00EF60BA"/>
    <w:rsid w:val="00F013E4"/>
    <w:rsid w:val="00F03193"/>
    <w:rsid w:val="00F204EF"/>
    <w:rsid w:val="00F21009"/>
    <w:rsid w:val="00F3614D"/>
    <w:rsid w:val="00F41583"/>
    <w:rsid w:val="00F41D06"/>
    <w:rsid w:val="00F43004"/>
    <w:rsid w:val="00F4789F"/>
    <w:rsid w:val="00F51430"/>
    <w:rsid w:val="00F561A5"/>
    <w:rsid w:val="00F631AD"/>
    <w:rsid w:val="00F641FE"/>
    <w:rsid w:val="00F80953"/>
    <w:rsid w:val="00F827E8"/>
    <w:rsid w:val="00F87E49"/>
    <w:rsid w:val="00FB66D5"/>
    <w:rsid w:val="00FC1126"/>
    <w:rsid w:val="00FD2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bstract">
    <w:name w:val="Abstract"/>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table" w:styleId="TableGrid">
    <w:name w:val="Table Grid"/>
    <w:basedOn w:val="TableNormal"/>
    <w:rsid w:val="00E93954"/>
    <w:pPr>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F60B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si.edu/nsnam/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3677</Words>
  <Characters>20962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user</cp:lastModifiedBy>
  <cp:revision>2</cp:revision>
  <dcterms:created xsi:type="dcterms:W3CDTF">2026-03-10T07:36:00Z</dcterms:created>
  <dcterms:modified xsi:type="dcterms:W3CDTF">2026-03-10T07:36:00Z</dcterms:modified>
</cp:coreProperties>
</file>