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C5E40" w14:textId="3238492B" w:rsidR="003D5061" w:rsidRPr="00DF60E1" w:rsidRDefault="003D5061" w:rsidP="003D5061">
      <w:pPr>
        <w:spacing w:line="480" w:lineRule="auto"/>
        <w:jc w:val="center"/>
        <w:rPr>
          <w:rFonts w:ascii="Times New Roman" w:hAnsi="Times New Roman" w:cs="Times New Roman"/>
          <w:b/>
          <w:bCs/>
          <w:sz w:val="24"/>
          <w:szCs w:val="24"/>
        </w:rPr>
      </w:pPr>
      <w:r w:rsidRPr="00DF60E1">
        <w:rPr>
          <w:rFonts w:ascii="Times New Roman" w:hAnsi="Times New Roman" w:cs="Times New Roman"/>
          <w:b/>
          <w:bCs/>
          <w:sz w:val="24"/>
          <w:szCs w:val="24"/>
        </w:rPr>
        <w:t>BRIDGING POLICY AND PROGRESS: A STUDY ON LOCAL ECONOMIC MANDATES IN THE LGU OF MAYANTOC, TARLAC</w:t>
      </w:r>
    </w:p>
    <w:p w14:paraId="420B4885" w14:textId="77777777" w:rsidR="003D5061" w:rsidRPr="00DF60E1" w:rsidRDefault="003D5061" w:rsidP="003D5061">
      <w:pPr>
        <w:spacing w:line="480" w:lineRule="auto"/>
        <w:jc w:val="center"/>
        <w:rPr>
          <w:rFonts w:ascii="Times New Roman" w:hAnsi="Times New Roman" w:cs="Times New Roman"/>
          <w:b/>
          <w:bCs/>
          <w:sz w:val="24"/>
          <w:szCs w:val="24"/>
        </w:rPr>
      </w:pPr>
    </w:p>
    <w:p w14:paraId="3C91EA7A" w14:textId="77777777" w:rsidR="003D5061" w:rsidRPr="00DF60E1" w:rsidRDefault="003D5061" w:rsidP="003D5061">
      <w:pPr>
        <w:spacing w:line="480" w:lineRule="auto"/>
        <w:jc w:val="center"/>
        <w:rPr>
          <w:rFonts w:ascii="Times New Roman" w:hAnsi="Times New Roman" w:cs="Times New Roman"/>
          <w:b/>
          <w:bCs/>
          <w:sz w:val="24"/>
          <w:szCs w:val="24"/>
        </w:rPr>
      </w:pPr>
    </w:p>
    <w:p w14:paraId="726ACE72" w14:textId="77777777" w:rsidR="003D5061" w:rsidRPr="00DF60E1" w:rsidRDefault="003D5061" w:rsidP="003D5061">
      <w:pPr>
        <w:spacing w:line="480" w:lineRule="auto"/>
        <w:jc w:val="center"/>
        <w:rPr>
          <w:rFonts w:ascii="Times New Roman" w:hAnsi="Times New Roman" w:cs="Times New Roman"/>
          <w:b/>
          <w:bCs/>
          <w:sz w:val="24"/>
          <w:szCs w:val="24"/>
        </w:rPr>
      </w:pPr>
    </w:p>
    <w:p w14:paraId="49989265" w14:textId="77777777" w:rsidR="003D5061" w:rsidRPr="00DF60E1" w:rsidRDefault="003D5061" w:rsidP="003D5061">
      <w:pPr>
        <w:spacing w:line="480" w:lineRule="auto"/>
        <w:jc w:val="center"/>
        <w:rPr>
          <w:rFonts w:ascii="Times New Roman" w:hAnsi="Times New Roman" w:cs="Times New Roman"/>
          <w:b/>
          <w:bCs/>
          <w:sz w:val="24"/>
          <w:szCs w:val="24"/>
        </w:rPr>
      </w:pPr>
    </w:p>
    <w:p w14:paraId="73CD1DA8" w14:textId="77777777" w:rsidR="003D5061" w:rsidRPr="00DF60E1" w:rsidRDefault="003D5061" w:rsidP="003D5061">
      <w:pPr>
        <w:spacing w:line="480" w:lineRule="auto"/>
        <w:jc w:val="center"/>
        <w:rPr>
          <w:rFonts w:ascii="Times New Roman" w:hAnsi="Times New Roman" w:cs="Times New Roman"/>
          <w:b/>
          <w:bCs/>
          <w:sz w:val="24"/>
          <w:szCs w:val="24"/>
        </w:rPr>
      </w:pPr>
    </w:p>
    <w:p w14:paraId="1E8A3F65" w14:textId="77777777" w:rsidR="003D5061" w:rsidRPr="00DF60E1" w:rsidRDefault="003D5061" w:rsidP="003D5061">
      <w:pPr>
        <w:spacing w:line="480" w:lineRule="auto"/>
        <w:jc w:val="center"/>
        <w:rPr>
          <w:rFonts w:ascii="Times New Roman" w:hAnsi="Times New Roman" w:cs="Times New Roman"/>
          <w:b/>
          <w:bCs/>
          <w:sz w:val="24"/>
          <w:szCs w:val="24"/>
        </w:rPr>
      </w:pPr>
    </w:p>
    <w:p w14:paraId="21F9D8AF" w14:textId="77777777" w:rsidR="003D5061" w:rsidRPr="00DF60E1" w:rsidRDefault="003D5061" w:rsidP="003D5061">
      <w:pPr>
        <w:spacing w:line="480" w:lineRule="auto"/>
        <w:jc w:val="center"/>
        <w:rPr>
          <w:rFonts w:ascii="Times New Roman" w:hAnsi="Times New Roman" w:cs="Times New Roman"/>
          <w:b/>
          <w:bCs/>
          <w:sz w:val="24"/>
          <w:szCs w:val="24"/>
        </w:rPr>
      </w:pPr>
    </w:p>
    <w:p w14:paraId="39DF0826" w14:textId="77777777" w:rsidR="003D5061" w:rsidRPr="00DF60E1" w:rsidRDefault="003D5061" w:rsidP="003D5061">
      <w:pPr>
        <w:spacing w:line="480" w:lineRule="auto"/>
        <w:jc w:val="center"/>
        <w:rPr>
          <w:rFonts w:ascii="Times New Roman" w:hAnsi="Times New Roman" w:cs="Times New Roman"/>
          <w:b/>
          <w:bCs/>
          <w:sz w:val="24"/>
          <w:szCs w:val="24"/>
        </w:rPr>
      </w:pPr>
      <w:proofErr w:type="spellStart"/>
      <w:r w:rsidRPr="00DF60E1">
        <w:rPr>
          <w:rFonts w:ascii="Times New Roman" w:hAnsi="Times New Roman" w:cs="Times New Roman"/>
          <w:b/>
          <w:bCs/>
          <w:sz w:val="24"/>
          <w:szCs w:val="24"/>
        </w:rPr>
        <w:t/>
      </w:r>
      <w:proofErr w:type="spellEnd"/>
      <w:r w:rsidRPr="00DF60E1">
        <w:rPr>
          <w:rFonts w:ascii="Times New Roman" w:hAnsi="Times New Roman" w:cs="Times New Roman"/>
          <w:b/>
          <w:bCs/>
          <w:sz w:val="24"/>
          <w:szCs w:val="24"/>
        </w:rPr>
        <w:t xml:space="preserve"/>
      </w:r>
    </w:p>
    <w:p w14:paraId="3C486ABA" w14:textId="77777777" w:rsidR="003D5061" w:rsidRPr="00DF60E1" w:rsidRDefault="003D5061" w:rsidP="003D5061">
      <w:pPr>
        <w:spacing w:line="480" w:lineRule="auto"/>
        <w:jc w:val="center"/>
        <w:rPr>
          <w:rFonts w:ascii="Times New Roman" w:hAnsi="Times New Roman" w:cs="Times New Roman"/>
          <w:b/>
          <w:bCs/>
          <w:sz w:val="24"/>
          <w:szCs w:val="24"/>
        </w:rPr>
      </w:pPr>
      <w:r w:rsidRPr="00DF60E1">
        <w:rPr>
          <w:rFonts w:ascii="Times New Roman" w:hAnsi="Times New Roman" w:cs="Times New Roman"/>
          <w:b/>
          <w:bCs/>
          <w:sz w:val="24"/>
          <w:szCs w:val="24"/>
        </w:rPr>
        <w:t/>
      </w:r>
    </w:p>
    <w:p w14:paraId="41334201" w14:textId="77777777" w:rsidR="003D5061" w:rsidRPr="00DF60E1" w:rsidRDefault="003D5061" w:rsidP="003D5061">
      <w:pPr>
        <w:spacing w:line="480" w:lineRule="auto"/>
        <w:jc w:val="center"/>
        <w:rPr>
          <w:rFonts w:ascii="Times New Roman" w:hAnsi="Times New Roman" w:cs="Times New Roman"/>
          <w:b/>
          <w:bCs/>
          <w:sz w:val="24"/>
          <w:szCs w:val="24"/>
        </w:rPr>
      </w:pPr>
      <w:r w:rsidRPr="00DF60E1">
        <w:rPr>
          <w:rFonts w:ascii="Times New Roman" w:hAnsi="Times New Roman" w:cs="Times New Roman"/>
          <w:b/>
          <w:bCs/>
          <w:sz w:val="24"/>
          <w:szCs w:val="24"/>
        </w:rPr>
        <w:t/>
      </w:r>
    </w:p>
    <w:p w14:paraId="6677F16F" w14:textId="77777777" w:rsidR="003D5061" w:rsidRPr="00DF60E1" w:rsidRDefault="003D5061" w:rsidP="003D5061">
      <w:pPr>
        <w:spacing w:line="480" w:lineRule="auto"/>
        <w:jc w:val="center"/>
        <w:rPr>
          <w:rFonts w:ascii="Times New Roman" w:hAnsi="Times New Roman" w:cs="Times New Roman"/>
          <w:b/>
          <w:bCs/>
          <w:sz w:val="24"/>
          <w:szCs w:val="24"/>
        </w:rPr>
      </w:pPr>
      <w:r w:rsidRPr="00DF60E1">
        <w:rPr>
          <w:rFonts w:ascii="Times New Roman" w:hAnsi="Times New Roman" w:cs="Times New Roman"/>
          <w:b/>
          <w:bCs/>
          <w:sz w:val="24"/>
          <w:szCs w:val="24"/>
        </w:rPr>
        <w:t/>
      </w:r>
    </w:p>
    <w:p w14:paraId="22761DB2" w14:textId="0D6ED4A6" w:rsidR="003D5061" w:rsidRPr="00DF60E1" w:rsidRDefault="003D5061" w:rsidP="003D5061">
      <w:pPr>
        <w:spacing w:line="480" w:lineRule="auto"/>
        <w:jc w:val="center"/>
        <w:rPr>
          <w:rFonts w:ascii="Times New Roman" w:hAnsi="Times New Roman" w:cs="Times New Roman"/>
          <w:b/>
          <w:bCs/>
          <w:sz w:val="24"/>
          <w:szCs w:val="24"/>
        </w:rPr>
      </w:pPr>
      <w:r w:rsidRPr="00DF60E1">
        <w:rPr>
          <w:rFonts w:ascii="Times New Roman" w:hAnsi="Times New Roman" w:cs="Times New Roman"/>
          <w:b/>
          <w:bCs/>
          <w:sz w:val="24"/>
          <w:szCs w:val="24"/>
        </w:rPr>
        <w:t/>
      </w:r>
      <w:r w:rsidRPr="00DF60E1">
        <w:rPr>
          <w:rFonts w:ascii="Times New Roman" w:hAnsi="Times New Roman" w:cs="Times New Roman"/>
          <w:b/>
          <w:bCs/>
          <w:sz w:val="24"/>
          <w:szCs w:val="24"/>
        </w:rPr>
        <w:t/>
      </w:r>
      <w:r w:rsidRPr="00DF60E1">
        <w:rPr>
          <w:rFonts w:ascii="Times New Roman" w:hAnsi="Times New Roman" w:cs="Times New Roman"/>
          <w:b/>
          <w:bCs/>
          <w:sz w:val="24"/>
          <w:szCs w:val="24"/>
        </w:rPr>
        <w:t xml:space="preserve"/>
      </w:r>
    </w:p>
    <w:p w14:paraId="285DFE7F" w14:textId="77777777" w:rsidR="003D5061" w:rsidRPr="00DF60E1" w:rsidRDefault="003D5061" w:rsidP="003D5061">
      <w:pPr>
        <w:spacing w:line="480" w:lineRule="auto"/>
        <w:jc w:val="center"/>
        <w:rPr>
          <w:rFonts w:ascii="Times New Roman" w:hAnsi="Times New Roman" w:cs="Times New Roman"/>
          <w:b/>
          <w:bCs/>
          <w:sz w:val="24"/>
          <w:szCs w:val="24"/>
        </w:rPr>
      </w:pPr>
    </w:p>
    <w:p w14:paraId="0ACC80D6" w14:textId="77777777" w:rsidR="003D5061" w:rsidRPr="00DF60E1" w:rsidRDefault="003D5061" w:rsidP="003D5061">
      <w:pPr>
        <w:spacing w:line="480" w:lineRule="auto"/>
        <w:jc w:val="center"/>
        <w:rPr>
          <w:rFonts w:ascii="Times New Roman" w:hAnsi="Times New Roman" w:cs="Times New Roman"/>
          <w:b/>
          <w:bCs/>
          <w:sz w:val="24"/>
          <w:szCs w:val="24"/>
        </w:rPr>
      </w:pPr>
    </w:p>
    <w:p w14:paraId="14202D19" w14:textId="77777777" w:rsidR="003D5061" w:rsidRPr="00DF60E1" w:rsidRDefault="003D5061" w:rsidP="003D5061">
      <w:pPr>
        <w:spacing w:line="480" w:lineRule="auto"/>
        <w:jc w:val="center"/>
        <w:rPr>
          <w:rFonts w:ascii="Times New Roman" w:hAnsi="Times New Roman" w:cs="Times New Roman"/>
          <w:b/>
          <w:bCs/>
          <w:sz w:val="24"/>
          <w:szCs w:val="24"/>
        </w:rPr>
      </w:pPr>
    </w:p>
    <w:p w14:paraId="02BA9C2B" w14:textId="77777777" w:rsidR="003D5061" w:rsidRPr="00DF60E1" w:rsidRDefault="003D5061" w:rsidP="003D5061">
      <w:pPr>
        <w:spacing w:line="480" w:lineRule="auto"/>
        <w:jc w:val="center"/>
        <w:rPr>
          <w:rFonts w:ascii="Times New Roman" w:hAnsi="Times New Roman" w:cs="Times New Roman"/>
          <w:b/>
          <w:bCs/>
          <w:sz w:val="24"/>
          <w:szCs w:val="24"/>
        </w:rPr>
      </w:pPr>
    </w:p>
    <w:p w14:paraId="15E5E140" w14:textId="77777777" w:rsidR="003D5061" w:rsidRPr="00DF60E1" w:rsidRDefault="003D5061" w:rsidP="003D5061">
      <w:pPr>
        <w:spacing w:line="480" w:lineRule="auto"/>
        <w:jc w:val="center"/>
        <w:rPr>
          <w:rFonts w:ascii="Times New Roman" w:hAnsi="Times New Roman" w:cs="Times New Roman"/>
          <w:b/>
          <w:bCs/>
          <w:sz w:val="24"/>
          <w:szCs w:val="24"/>
        </w:rPr>
      </w:pPr>
    </w:p>
    <w:p w14:paraId="7322088C" w14:textId="77777777" w:rsidR="003D5061" w:rsidRPr="00DF60E1" w:rsidRDefault="003D5061" w:rsidP="003D5061">
      <w:pPr>
        <w:spacing w:line="480" w:lineRule="auto"/>
        <w:rPr>
          <w:rFonts w:ascii="Times New Roman" w:hAnsi="Times New Roman" w:cs="Times New Roman"/>
          <w:b/>
          <w:bCs/>
          <w:sz w:val="24"/>
          <w:szCs w:val="24"/>
        </w:rPr>
      </w:pPr>
    </w:p>
    <w:p w14:paraId="462897B0" w14:textId="77777777" w:rsidR="003D5061" w:rsidRPr="00DF60E1" w:rsidRDefault="003D5061" w:rsidP="003D5061">
      <w:pPr>
        <w:spacing w:line="480" w:lineRule="auto"/>
        <w:jc w:val="both"/>
        <w:rPr>
          <w:rFonts w:ascii="Times New Roman" w:hAnsi="Times New Roman" w:cs="Times New Roman"/>
          <w:b/>
          <w:bCs/>
          <w:sz w:val="24"/>
          <w:szCs w:val="24"/>
        </w:rPr>
      </w:pPr>
      <w:r w:rsidRPr="00DF60E1">
        <w:rPr>
          <w:rFonts w:ascii="Times New Roman" w:hAnsi="Times New Roman" w:cs="Times New Roman"/>
          <w:b/>
          <w:bCs/>
          <w:sz w:val="24"/>
          <w:szCs w:val="24"/>
        </w:rPr>
        <w:lastRenderedPageBreak/>
        <w:t>Abstract</w:t>
      </w:r>
    </w:p>
    <w:p w14:paraId="384576BD" w14:textId="5BE90062"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 xml:space="preserve">This study evaluates the intersection of regulatory policy execution and localized economic development within the Local Government Unit (LGU) of </w:t>
      </w:r>
      <w:proofErr w:type="spellStart"/>
      <w:r w:rsidRPr="00DF60E1">
        <w:rPr>
          <w:rFonts w:ascii="Times New Roman" w:hAnsi="Times New Roman" w:cs="Times New Roman"/>
          <w:sz w:val="24"/>
          <w:szCs w:val="24"/>
        </w:rPr>
        <w:t>Mayantoc</w:t>
      </w:r>
      <w:proofErr w:type="spellEnd"/>
      <w:r w:rsidRPr="00DF60E1">
        <w:rPr>
          <w:rFonts w:ascii="Times New Roman" w:hAnsi="Times New Roman" w:cs="Times New Roman"/>
          <w:sz w:val="24"/>
          <w:szCs w:val="24"/>
        </w:rPr>
        <w:t xml:space="preserve">, Tarlac. Anchored on public policy implementation frameworks, the research investigates how national and local economic mandates—specifically the Local Government Code of 1991 (RA 7160) and the Ease of Doing Business and Efficient Government Service Delivery Act of 2018 (RA 11032)—translate into sustainable progress in a rural, agriculture-and-ecotourism-driven municipality. Using a descriptive, mixed-methods case study design, data were gathered through a documentary review of </w:t>
      </w:r>
      <w:proofErr w:type="spellStart"/>
      <w:r w:rsidRPr="00DF60E1">
        <w:rPr>
          <w:rFonts w:ascii="Times New Roman" w:hAnsi="Times New Roman" w:cs="Times New Roman"/>
          <w:sz w:val="24"/>
          <w:szCs w:val="24"/>
        </w:rPr>
        <w:t>Mayantoc’s</w:t>
      </w:r>
      <w:proofErr w:type="spellEnd"/>
      <w:r w:rsidRPr="00DF60E1">
        <w:rPr>
          <w:rFonts w:ascii="Times New Roman" w:hAnsi="Times New Roman" w:cs="Times New Roman"/>
          <w:sz w:val="24"/>
          <w:szCs w:val="24"/>
        </w:rPr>
        <w:t xml:space="preserve"> comprehensive local development strategies, key informant interviews with five municipal department heads, and perception surveys administered to 84 local micro-enterprises and agricultural cooperative leaders. Quantitative findings indicate a steady 6.8% year-on-year growth in local business registrations, yet 42% of peripheral agri-business respondents reported operational delays during peak registration cycles. Qualitative thematic analysis revealed that while the LGU demonstrates strong policy intent, actual economic progress is constrained by localized structural bottlenecks, including limited digital infrastructure, intermittent connectivity in upland barangays, and capacity constraints within frontline personnel structures. The study concludes that bridging the gap between policy design and economic progress in </w:t>
      </w:r>
      <w:proofErr w:type="spellStart"/>
      <w:r w:rsidRPr="00DF60E1">
        <w:rPr>
          <w:rFonts w:ascii="Times New Roman" w:hAnsi="Times New Roman" w:cs="Times New Roman"/>
          <w:sz w:val="24"/>
          <w:szCs w:val="24"/>
        </w:rPr>
        <w:t>Mayantoc</w:t>
      </w:r>
      <w:proofErr w:type="spellEnd"/>
      <w:r w:rsidRPr="00DF60E1">
        <w:rPr>
          <w:rFonts w:ascii="Times New Roman" w:hAnsi="Times New Roman" w:cs="Times New Roman"/>
          <w:sz w:val="24"/>
          <w:szCs w:val="24"/>
        </w:rPr>
        <w:t xml:space="preserve"> requires a strategic shift from rigid bureaucratic compliance to localized, adaptive implementation models. Key recommendations include establishing decentralized, mobile business clinics for remote areas, upgrading e-governance infrastructure, and designing targeted capacity-building programs for frontline licensing and agricultural personnel.</w:t>
      </w:r>
    </w:p>
    <w:p w14:paraId="5C41FC31" w14:textId="77777777" w:rsidR="003D5061" w:rsidRPr="00DF60E1" w:rsidRDefault="003D5061" w:rsidP="003D5061">
      <w:pPr>
        <w:spacing w:line="480" w:lineRule="auto"/>
        <w:jc w:val="both"/>
        <w:rPr>
          <w:rFonts w:ascii="Times New Roman" w:hAnsi="Times New Roman" w:cs="Times New Roman"/>
          <w:sz w:val="24"/>
          <w:szCs w:val="24"/>
        </w:rPr>
      </w:pPr>
    </w:p>
    <w:p w14:paraId="7FB6FB3E" w14:textId="77777777" w:rsidR="00DF60E1" w:rsidRPr="00DF60E1" w:rsidRDefault="00DF60E1" w:rsidP="00DF60E1">
      <w:pPr>
        <w:spacing w:line="480" w:lineRule="auto"/>
        <w:jc w:val="both"/>
        <w:rPr>
          <w:rFonts w:ascii="Times New Roman" w:hAnsi="Times New Roman" w:cs="Times New Roman"/>
          <w:sz w:val="24"/>
          <w:szCs w:val="24"/>
        </w:rPr>
      </w:pPr>
    </w:p>
    <w:p w14:paraId="06FB6836" w14:textId="786FDBE7" w:rsidR="00DF60E1" w:rsidRPr="00DF60E1" w:rsidRDefault="00DF60E1" w:rsidP="00DF60E1">
      <w:pPr>
        <w:pStyle w:val="ListParagraph"/>
        <w:numPr>
          <w:ilvl w:val="0"/>
          <w:numId w:val="12"/>
        </w:numPr>
        <w:spacing w:line="480" w:lineRule="auto"/>
        <w:jc w:val="both"/>
        <w:rPr>
          <w:rFonts w:ascii="Times New Roman" w:hAnsi="Times New Roman" w:cs="Times New Roman"/>
          <w:b/>
          <w:bCs/>
          <w:sz w:val="24"/>
          <w:szCs w:val="24"/>
        </w:rPr>
      </w:pPr>
      <w:r w:rsidRPr="00DF60E1">
        <w:rPr>
          <w:rFonts w:ascii="Times New Roman" w:hAnsi="Times New Roman" w:cs="Times New Roman"/>
          <w:b/>
          <w:bCs/>
          <w:sz w:val="24"/>
          <w:szCs w:val="24"/>
        </w:rPr>
        <w:lastRenderedPageBreak/>
        <w:t>Introduction</w:t>
      </w:r>
    </w:p>
    <w:p w14:paraId="62487E13" w14:textId="4841BD54" w:rsidR="003D5061" w:rsidRPr="00DF60E1" w:rsidRDefault="00DF60E1" w:rsidP="00DF60E1">
      <w:pPr>
        <w:spacing w:line="480" w:lineRule="auto"/>
        <w:jc w:val="both"/>
        <w:rPr>
          <w:rFonts w:ascii="Times New Roman" w:hAnsi="Times New Roman" w:cs="Times New Roman"/>
          <w:b/>
          <w:bCs/>
          <w:sz w:val="24"/>
          <w:szCs w:val="24"/>
        </w:rPr>
      </w:pPr>
      <w:r w:rsidRPr="00DF60E1">
        <w:rPr>
          <w:rFonts w:ascii="Times New Roman" w:hAnsi="Times New Roman" w:cs="Times New Roman"/>
          <w:b/>
          <w:bCs/>
          <w:sz w:val="24"/>
          <w:szCs w:val="24"/>
        </w:rPr>
        <w:t>Background of the Study</w:t>
      </w:r>
    </w:p>
    <w:p w14:paraId="07A8A46F" w14:textId="77777777"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Public policy serves as the critical mechanism through which governments transform systemic intentions into societal progress. In decentralized governance frameworks, the responsibility of implementing economic policies falls heavily upon Local Government Units (LGUs). In the Philippines, the Local Government Code of 1991 (RA 7160) mandates sub-national governments to act as the primary catalysts for local economic development (LED). This institutional mandate was reinforced by the Ease of Doing Business and Efficient Government Service Delivery Act of 2018 (RA 11032), which legally binds municipal governments to streamline processes, eliminate bureaucratic red tape, and establish predictable, efficient pathways for local commerce.</w:t>
      </w:r>
    </w:p>
    <w:p w14:paraId="6BB8E78D" w14:textId="77777777"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However, translating top-down legislative mandates into bottom-up grassroots progress is a complex operational challenge. The efficacy of public policy is highly sensitive to the administrative locus of implementation. While urbanized cities possess the fiscal space, technological infrastructure, and technical personnel to absorb and implement modern regulatory reforms rapidly, rural and middle-class municipalities often face entirely different operational realities.</w:t>
      </w:r>
    </w:p>
    <w:p w14:paraId="2F97F307" w14:textId="77777777"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 xml:space="preserve">The municipality of </w:t>
      </w:r>
      <w:proofErr w:type="spellStart"/>
      <w:r w:rsidRPr="00DF60E1">
        <w:rPr>
          <w:rFonts w:ascii="Times New Roman" w:hAnsi="Times New Roman" w:cs="Times New Roman"/>
          <w:sz w:val="24"/>
          <w:szCs w:val="24"/>
        </w:rPr>
        <w:t>Mayantoc</w:t>
      </w:r>
      <w:proofErr w:type="spellEnd"/>
      <w:r w:rsidRPr="00DF60E1">
        <w:rPr>
          <w:rFonts w:ascii="Times New Roman" w:hAnsi="Times New Roman" w:cs="Times New Roman"/>
          <w:sz w:val="24"/>
          <w:szCs w:val="24"/>
        </w:rPr>
        <w:t xml:space="preserve">, a third-class LGU situated in the western mountainous border of Tarlac province, exemplifies this development dynamic. Characterized by its expansive agricultural terrains, significant forest lands, and an emerging ecotourism sector, </w:t>
      </w:r>
      <w:proofErr w:type="spellStart"/>
      <w:r w:rsidRPr="00DF60E1">
        <w:rPr>
          <w:rFonts w:ascii="Times New Roman" w:hAnsi="Times New Roman" w:cs="Times New Roman"/>
          <w:sz w:val="24"/>
          <w:szCs w:val="24"/>
        </w:rPr>
        <w:t>Mayantoc’s</w:t>
      </w:r>
      <w:proofErr w:type="spellEnd"/>
      <w:r w:rsidRPr="00DF60E1">
        <w:rPr>
          <w:rFonts w:ascii="Times New Roman" w:hAnsi="Times New Roman" w:cs="Times New Roman"/>
          <w:sz w:val="24"/>
          <w:szCs w:val="24"/>
        </w:rPr>
        <w:t xml:space="preserve"> local economy relies on natural capital. Key economic pillars include the production of rice and corn, localized micro-enterprises, and sustainable tourism centered around natural assets like the Kiti-Calao Falls and the Mt. Sawtooth Protected Landscape. The municipal </w:t>
      </w:r>
      <w:r w:rsidRPr="00DF60E1">
        <w:rPr>
          <w:rFonts w:ascii="Times New Roman" w:hAnsi="Times New Roman" w:cs="Times New Roman"/>
          <w:sz w:val="24"/>
          <w:szCs w:val="24"/>
        </w:rPr>
        <w:lastRenderedPageBreak/>
        <w:t>government must balance its regulatory duties with economic incentives to encourage growth without depleting its natural resources.</w:t>
      </w:r>
    </w:p>
    <w:p w14:paraId="73530F1C" w14:textId="77777777" w:rsidR="003D5061" w:rsidRPr="00DF60E1" w:rsidRDefault="003D5061" w:rsidP="003D5061">
      <w:pPr>
        <w:spacing w:line="480" w:lineRule="auto"/>
        <w:jc w:val="both"/>
        <w:rPr>
          <w:rFonts w:ascii="Times New Roman" w:hAnsi="Times New Roman" w:cs="Times New Roman"/>
          <w:b/>
          <w:bCs/>
          <w:sz w:val="24"/>
          <w:szCs w:val="24"/>
        </w:rPr>
      </w:pPr>
      <w:r w:rsidRPr="00DF60E1">
        <w:rPr>
          <w:rFonts w:ascii="Times New Roman" w:hAnsi="Times New Roman" w:cs="Times New Roman"/>
          <w:b/>
          <w:bCs/>
          <w:sz w:val="24"/>
          <w:szCs w:val="24"/>
        </w:rPr>
        <w:t>Statement of the Problem</w:t>
      </w:r>
    </w:p>
    <w:p w14:paraId="54778E85" w14:textId="77777777"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 xml:space="preserve">While the LGU of </w:t>
      </w:r>
      <w:proofErr w:type="spellStart"/>
      <w:r w:rsidRPr="00DF60E1">
        <w:rPr>
          <w:rFonts w:ascii="Times New Roman" w:hAnsi="Times New Roman" w:cs="Times New Roman"/>
          <w:sz w:val="24"/>
          <w:szCs w:val="24"/>
        </w:rPr>
        <w:t>Mayantoc</w:t>
      </w:r>
      <w:proofErr w:type="spellEnd"/>
      <w:r w:rsidRPr="00DF60E1">
        <w:rPr>
          <w:rFonts w:ascii="Times New Roman" w:hAnsi="Times New Roman" w:cs="Times New Roman"/>
          <w:sz w:val="24"/>
          <w:szCs w:val="24"/>
        </w:rPr>
        <w:t xml:space="preserve"> tries to follow national economic laws, there is a gap between policy goals and real progress on the ground. Specifically, the municipality faces three distinct problems:</w:t>
      </w:r>
    </w:p>
    <w:p w14:paraId="09A36D25" w14:textId="77777777" w:rsidR="003D5061" w:rsidRPr="00DF60E1" w:rsidRDefault="003D5061" w:rsidP="003D5061">
      <w:pPr>
        <w:numPr>
          <w:ilvl w:val="0"/>
          <w:numId w:val="5"/>
        </w:numPr>
        <w:spacing w:line="480" w:lineRule="auto"/>
        <w:jc w:val="both"/>
        <w:rPr>
          <w:rFonts w:ascii="Times New Roman" w:hAnsi="Times New Roman" w:cs="Times New Roman"/>
          <w:sz w:val="24"/>
          <w:szCs w:val="24"/>
        </w:rPr>
      </w:pPr>
      <w:r w:rsidRPr="00DF60E1">
        <w:rPr>
          <w:rFonts w:ascii="Times New Roman" w:hAnsi="Times New Roman" w:cs="Times New Roman"/>
          <w:b/>
          <w:bCs/>
          <w:sz w:val="24"/>
          <w:szCs w:val="24"/>
        </w:rPr>
        <w:t>Tech and Internet Limitations:</w:t>
      </w:r>
      <w:r w:rsidRPr="00DF60E1">
        <w:rPr>
          <w:rFonts w:ascii="Times New Roman" w:hAnsi="Times New Roman" w:cs="Times New Roman"/>
          <w:sz w:val="24"/>
          <w:szCs w:val="24"/>
        </w:rPr>
        <w:t xml:space="preserve"> National laws demand digital and online business processing, but </w:t>
      </w:r>
      <w:proofErr w:type="spellStart"/>
      <w:r w:rsidRPr="00DF60E1">
        <w:rPr>
          <w:rFonts w:ascii="Times New Roman" w:hAnsi="Times New Roman" w:cs="Times New Roman"/>
          <w:sz w:val="24"/>
          <w:szCs w:val="24"/>
        </w:rPr>
        <w:t>Mayantoc</w:t>
      </w:r>
      <w:proofErr w:type="spellEnd"/>
      <w:r w:rsidRPr="00DF60E1">
        <w:rPr>
          <w:rFonts w:ascii="Times New Roman" w:hAnsi="Times New Roman" w:cs="Times New Roman"/>
          <w:sz w:val="24"/>
          <w:szCs w:val="24"/>
        </w:rPr>
        <w:t xml:space="preserve"> faces slow or intermittent internet connections—especially in distant, upland barangays. This slows down the system and forces staff to go back to manual paperwork.</w:t>
      </w:r>
    </w:p>
    <w:p w14:paraId="5D9EDC56" w14:textId="77777777" w:rsidR="003D5061" w:rsidRPr="00DF60E1" w:rsidRDefault="003D5061" w:rsidP="003D5061">
      <w:pPr>
        <w:numPr>
          <w:ilvl w:val="0"/>
          <w:numId w:val="5"/>
        </w:numPr>
        <w:spacing w:line="480" w:lineRule="auto"/>
        <w:jc w:val="both"/>
        <w:rPr>
          <w:rFonts w:ascii="Times New Roman" w:hAnsi="Times New Roman" w:cs="Times New Roman"/>
          <w:sz w:val="24"/>
          <w:szCs w:val="24"/>
        </w:rPr>
      </w:pPr>
      <w:r w:rsidRPr="00DF60E1">
        <w:rPr>
          <w:rFonts w:ascii="Times New Roman" w:hAnsi="Times New Roman" w:cs="Times New Roman"/>
          <w:b/>
          <w:bCs/>
          <w:sz w:val="24"/>
          <w:szCs w:val="24"/>
        </w:rPr>
        <w:t>Unequal Progress:</w:t>
      </w:r>
      <w:r w:rsidRPr="00DF60E1">
        <w:rPr>
          <w:rFonts w:ascii="Times New Roman" w:hAnsi="Times New Roman" w:cs="Times New Roman"/>
          <w:sz w:val="24"/>
          <w:szCs w:val="24"/>
        </w:rPr>
        <w:t xml:space="preserve"> Most business improvements and streamlined services are easy to access for people in the town center (</w:t>
      </w:r>
      <w:proofErr w:type="spellStart"/>
      <w:r w:rsidRPr="00DF60E1">
        <w:rPr>
          <w:rFonts w:ascii="Times New Roman" w:hAnsi="Times New Roman" w:cs="Times New Roman"/>
          <w:sz w:val="24"/>
          <w:szCs w:val="24"/>
        </w:rPr>
        <w:t>Poblacion</w:t>
      </w:r>
      <w:proofErr w:type="spellEnd"/>
      <w:r w:rsidRPr="00DF60E1">
        <w:rPr>
          <w:rFonts w:ascii="Times New Roman" w:hAnsi="Times New Roman" w:cs="Times New Roman"/>
          <w:sz w:val="24"/>
          <w:szCs w:val="24"/>
        </w:rPr>
        <w:t>). Small businesses and farmers in remote areas face long travel times, high transport costs, and a lack of information, making it harder for them to register and grow.</w:t>
      </w:r>
    </w:p>
    <w:p w14:paraId="3277BC6A" w14:textId="77777777" w:rsidR="003D5061" w:rsidRPr="00DF60E1" w:rsidRDefault="003D5061" w:rsidP="003D5061">
      <w:pPr>
        <w:numPr>
          <w:ilvl w:val="0"/>
          <w:numId w:val="5"/>
        </w:numPr>
        <w:spacing w:line="480" w:lineRule="auto"/>
        <w:jc w:val="both"/>
        <w:rPr>
          <w:rFonts w:ascii="Times New Roman" w:hAnsi="Times New Roman" w:cs="Times New Roman"/>
          <w:sz w:val="24"/>
          <w:szCs w:val="24"/>
        </w:rPr>
      </w:pPr>
      <w:r w:rsidRPr="00DF60E1">
        <w:rPr>
          <w:rFonts w:ascii="Times New Roman" w:hAnsi="Times New Roman" w:cs="Times New Roman"/>
          <w:b/>
          <w:bCs/>
          <w:sz w:val="24"/>
          <w:szCs w:val="24"/>
        </w:rPr>
        <w:t>Lack of Personnel:</w:t>
      </w:r>
      <w:r w:rsidRPr="00DF60E1">
        <w:rPr>
          <w:rFonts w:ascii="Times New Roman" w:hAnsi="Times New Roman" w:cs="Times New Roman"/>
          <w:sz w:val="24"/>
          <w:szCs w:val="24"/>
        </w:rPr>
        <w:t xml:space="preserve"> The Business Permits and Licensing Office (BPLO) </w:t>
      </w:r>
      <w:proofErr w:type="gramStart"/>
      <w:r w:rsidRPr="00DF60E1">
        <w:rPr>
          <w:rFonts w:ascii="Times New Roman" w:hAnsi="Times New Roman" w:cs="Times New Roman"/>
          <w:sz w:val="24"/>
          <w:szCs w:val="24"/>
        </w:rPr>
        <w:t>has</w:t>
      </w:r>
      <w:proofErr w:type="gramEnd"/>
      <w:r w:rsidRPr="00DF60E1">
        <w:rPr>
          <w:rFonts w:ascii="Times New Roman" w:hAnsi="Times New Roman" w:cs="Times New Roman"/>
          <w:sz w:val="24"/>
          <w:szCs w:val="24"/>
        </w:rPr>
        <w:t xml:space="preserve"> a small staff. During the busy January renewal season, the heavy volume of applications causes delays and backlogs because there are not enough workers to process them quickly.</w:t>
      </w:r>
    </w:p>
    <w:p w14:paraId="3683FAF0" w14:textId="77777777" w:rsidR="003D5061" w:rsidRPr="00DF60E1" w:rsidRDefault="003D5061" w:rsidP="003D5061">
      <w:pPr>
        <w:spacing w:line="480" w:lineRule="auto"/>
        <w:jc w:val="both"/>
        <w:rPr>
          <w:rFonts w:ascii="Times New Roman" w:hAnsi="Times New Roman" w:cs="Times New Roman"/>
          <w:b/>
          <w:bCs/>
          <w:sz w:val="24"/>
          <w:szCs w:val="24"/>
        </w:rPr>
      </w:pPr>
      <w:r w:rsidRPr="00DF60E1">
        <w:rPr>
          <w:rFonts w:ascii="Times New Roman" w:hAnsi="Times New Roman" w:cs="Times New Roman"/>
          <w:b/>
          <w:bCs/>
          <w:sz w:val="24"/>
          <w:szCs w:val="24"/>
        </w:rPr>
        <w:t>Objectives of the Study</w:t>
      </w:r>
    </w:p>
    <w:p w14:paraId="003E8728" w14:textId="77777777"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 xml:space="preserve">The main goal of this study is to see how well </w:t>
      </w:r>
      <w:proofErr w:type="spellStart"/>
      <w:r w:rsidRPr="00DF60E1">
        <w:rPr>
          <w:rFonts w:ascii="Times New Roman" w:hAnsi="Times New Roman" w:cs="Times New Roman"/>
          <w:sz w:val="24"/>
          <w:szCs w:val="24"/>
        </w:rPr>
        <w:t>Mayantoc's</w:t>
      </w:r>
      <w:proofErr w:type="spellEnd"/>
      <w:r w:rsidRPr="00DF60E1">
        <w:rPr>
          <w:rFonts w:ascii="Times New Roman" w:hAnsi="Times New Roman" w:cs="Times New Roman"/>
          <w:sz w:val="24"/>
          <w:szCs w:val="24"/>
        </w:rPr>
        <w:t xml:space="preserve"> business policies are working for its local economy. Specifically, it aims to:</w:t>
      </w:r>
    </w:p>
    <w:p w14:paraId="79D3C552" w14:textId="77777777" w:rsidR="003D5061" w:rsidRPr="00DF60E1" w:rsidRDefault="003D5061" w:rsidP="003D5061">
      <w:pPr>
        <w:numPr>
          <w:ilvl w:val="0"/>
          <w:numId w:val="6"/>
        </w:num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 xml:space="preserve">List and review the current local economic laws and business licensing rules used by the LGU of </w:t>
      </w:r>
      <w:proofErr w:type="spellStart"/>
      <w:r w:rsidRPr="00DF60E1">
        <w:rPr>
          <w:rFonts w:ascii="Times New Roman" w:hAnsi="Times New Roman" w:cs="Times New Roman"/>
          <w:sz w:val="24"/>
          <w:szCs w:val="24"/>
        </w:rPr>
        <w:t>Mayantoc</w:t>
      </w:r>
      <w:proofErr w:type="spellEnd"/>
      <w:r w:rsidRPr="00DF60E1">
        <w:rPr>
          <w:rFonts w:ascii="Times New Roman" w:hAnsi="Times New Roman" w:cs="Times New Roman"/>
          <w:sz w:val="24"/>
          <w:szCs w:val="24"/>
        </w:rPr>
        <w:t>.</w:t>
      </w:r>
    </w:p>
    <w:p w14:paraId="4C45D90B" w14:textId="77777777" w:rsidR="003D5061" w:rsidRPr="00DF60E1" w:rsidRDefault="003D5061" w:rsidP="003D5061">
      <w:pPr>
        <w:numPr>
          <w:ilvl w:val="0"/>
          <w:numId w:val="6"/>
        </w:num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lastRenderedPageBreak/>
        <w:t xml:space="preserve">Measure how long it actually takes to get a business permit in </w:t>
      </w:r>
      <w:proofErr w:type="spellStart"/>
      <w:r w:rsidRPr="00DF60E1">
        <w:rPr>
          <w:rFonts w:ascii="Times New Roman" w:hAnsi="Times New Roman" w:cs="Times New Roman"/>
          <w:sz w:val="24"/>
          <w:szCs w:val="24"/>
        </w:rPr>
        <w:t>Mayantoc</w:t>
      </w:r>
      <w:proofErr w:type="spellEnd"/>
      <w:r w:rsidRPr="00DF60E1">
        <w:rPr>
          <w:rFonts w:ascii="Times New Roman" w:hAnsi="Times New Roman" w:cs="Times New Roman"/>
          <w:sz w:val="24"/>
          <w:szCs w:val="24"/>
        </w:rPr>
        <w:t xml:space="preserve"> compared to the speed required by national law.</w:t>
      </w:r>
    </w:p>
    <w:p w14:paraId="2EA465C5" w14:textId="77777777" w:rsidR="003D5061" w:rsidRPr="00DF60E1" w:rsidRDefault="003D5061" w:rsidP="003D5061">
      <w:pPr>
        <w:numPr>
          <w:ilvl w:val="0"/>
          <w:numId w:val="6"/>
        </w:num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Compare the experiences and satisfaction levels of business owners in the town center versus those in remote, rural barangays.</w:t>
      </w:r>
    </w:p>
    <w:p w14:paraId="73E10A2F" w14:textId="77777777" w:rsidR="003D5061" w:rsidRPr="00DF60E1" w:rsidRDefault="003D5061" w:rsidP="003D5061">
      <w:pPr>
        <w:numPr>
          <w:ilvl w:val="0"/>
          <w:numId w:val="6"/>
        </w:num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Identify the main technical and staff problems that cause delays in municipal services.</w:t>
      </w:r>
    </w:p>
    <w:p w14:paraId="1B50A231" w14:textId="77777777" w:rsidR="003D5061" w:rsidRPr="00DF60E1" w:rsidRDefault="003D5061" w:rsidP="003D5061">
      <w:pPr>
        <w:numPr>
          <w:ilvl w:val="0"/>
          <w:numId w:val="6"/>
        </w:num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 xml:space="preserve">Recommend simple, practical solutions to help </w:t>
      </w:r>
      <w:proofErr w:type="spellStart"/>
      <w:r w:rsidRPr="00DF60E1">
        <w:rPr>
          <w:rFonts w:ascii="Times New Roman" w:hAnsi="Times New Roman" w:cs="Times New Roman"/>
          <w:sz w:val="24"/>
          <w:szCs w:val="24"/>
        </w:rPr>
        <w:t>Mayantoc</w:t>
      </w:r>
      <w:proofErr w:type="spellEnd"/>
      <w:r w:rsidRPr="00DF60E1">
        <w:rPr>
          <w:rFonts w:ascii="Times New Roman" w:hAnsi="Times New Roman" w:cs="Times New Roman"/>
          <w:sz w:val="24"/>
          <w:szCs w:val="24"/>
        </w:rPr>
        <w:t xml:space="preserve"> LGU make its business permitting system faster and more fair for everyone.</w:t>
      </w:r>
    </w:p>
    <w:p w14:paraId="7F6AE1AD" w14:textId="7BDDD60E" w:rsidR="003D5061" w:rsidRPr="00DF60E1" w:rsidRDefault="00DF60E1" w:rsidP="00DF60E1">
      <w:pPr>
        <w:pStyle w:val="ListParagraph"/>
        <w:numPr>
          <w:ilvl w:val="0"/>
          <w:numId w:val="12"/>
        </w:numPr>
        <w:spacing w:line="480" w:lineRule="auto"/>
        <w:jc w:val="both"/>
        <w:rPr>
          <w:rFonts w:ascii="Times New Roman" w:hAnsi="Times New Roman" w:cs="Times New Roman"/>
          <w:b/>
          <w:bCs/>
          <w:sz w:val="24"/>
          <w:szCs w:val="24"/>
        </w:rPr>
      </w:pPr>
      <w:r w:rsidRPr="00DF60E1">
        <w:rPr>
          <w:rFonts w:ascii="Times New Roman" w:hAnsi="Times New Roman" w:cs="Times New Roman"/>
          <w:b/>
          <w:bCs/>
          <w:sz w:val="24"/>
          <w:szCs w:val="24"/>
        </w:rPr>
        <w:t>Methodology</w:t>
      </w:r>
    </w:p>
    <w:p w14:paraId="4260ACAC" w14:textId="77777777"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To capture both the institutional mechanisms of the LGU and the practical experiences of local stakeholders, this study utilized a descriptive, mixed-methods case study research design. This framework allows for the convergence of quantitative administrative metrics with qualitative descriptive insights, offering a holistic view of policy implementation.</w:t>
      </w:r>
    </w:p>
    <w:p w14:paraId="11CD2205" w14:textId="77777777" w:rsidR="003D5061" w:rsidRPr="00DF60E1" w:rsidRDefault="003D5061" w:rsidP="003D5061">
      <w:pPr>
        <w:spacing w:line="480" w:lineRule="auto"/>
        <w:jc w:val="both"/>
        <w:rPr>
          <w:rFonts w:ascii="Times New Roman" w:hAnsi="Times New Roman" w:cs="Times New Roman"/>
          <w:b/>
          <w:bCs/>
          <w:sz w:val="24"/>
          <w:szCs w:val="24"/>
        </w:rPr>
      </w:pPr>
      <w:r w:rsidRPr="00DF60E1">
        <w:rPr>
          <w:rFonts w:ascii="Times New Roman" w:hAnsi="Times New Roman" w:cs="Times New Roman"/>
          <w:b/>
          <w:bCs/>
          <w:sz w:val="24"/>
          <w:szCs w:val="24"/>
        </w:rPr>
        <w:t>Research Locus and Sample Selection</w:t>
      </w:r>
    </w:p>
    <w:p w14:paraId="059EE400" w14:textId="77777777"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 xml:space="preserve">The study was conducted within the administrative jurisdiction of the LGU of </w:t>
      </w:r>
      <w:proofErr w:type="spellStart"/>
      <w:r w:rsidRPr="00DF60E1">
        <w:rPr>
          <w:rFonts w:ascii="Times New Roman" w:hAnsi="Times New Roman" w:cs="Times New Roman"/>
          <w:sz w:val="24"/>
          <w:szCs w:val="24"/>
        </w:rPr>
        <w:t>Mayantoc</w:t>
      </w:r>
      <w:proofErr w:type="spellEnd"/>
      <w:r w:rsidRPr="00DF60E1">
        <w:rPr>
          <w:rFonts w:ascii="Times New Roman" w:hAnsi="Times New Roman" w:cs="Times New Roman"/>
          <w:sz w:val="24"/>
          <w:szCs w:val="24"/>
        </w:rPr>
        <w:t>, Tarlac. Data collection targeted two distinct groups through purposive and stratified random sampling:</w:t>
      </w:r>
    </w:p>
    <w:p w14:paraId="3B9D80BC" w14:textId="77777777" w:rsidR="003D5061" w:rsidRPr="00DF60E1" w:rsidRDefault="003D5061" w:rsidP="003D5061">
      <w:pPr>
        <w:numPr>
          <w:ilvl w:val="0"/>
          <w:numId w:val="7"/>
        </w:numPr>
        <w:spacing w:line="480" w:lineRule="auto"/>
        <w:jc w:val="both"/>
        <w:rPr>
          <w:rFonts w:ascii="Times New Roman" w:hAnsi="Times New Roman" w:cs="Times New Roman"/>
          <w:sz w:val="24"/>
          <w:szCs w:val="24"/>
        </w:rPr>
      </w:pPr>
      <w:r w:rsidRPr="00DF60E1">
        <w:rPr>
          <w:rFonts w:ascii="Times New Roman" w:hAnsi="Times New Roman" w:cs="Times New Roman"/>
          <w:b/>
          <w:bCs/>
          <w:sz w:val="24"/>
          <w:szCs w:val="24"/>
        </w:rPr>
        <w:t>Key Informants (Qualitative):</w:t>
      </w:r>
      <w:r w:rsidRPr="00DF60E1">
        <w:rPr>
          <w:rFonts w:ascii="Times New Roman" w:hAnsi="Times New Roman" w:cs="Times New Roman"/>
          <w:sz w:val="24"/>
          <w:szCs w:val="24"/>
        </w:rPr>
        <w:t xml:space="preserve"> Purposive sampling was used to select five (5) key LGU department heads directly responsible for policy execution: the Business Permits and Licensing Officer (BPLO), the Municipal Planning and Development Coordinator (MPDC), the Municipal Agriculture Officer (MAO), the Municipal Treasurer, and the Chairperson of the Sangguniang Bayan Committee on Trade, Commerce, and Industry.</w:t>
      </w:r>
    </w:p>
    <w:p w14:paraId="246070A2" w14:textId="77777777" w:rsidR="003D5061" w:rsidRPr="00DF60E1" w:rsidRDefault="003D5061" w:rsidP="003D5061">
      <w:pPr>
        <w:numPr>
          <w:ilvl w:val="0"/>
          <w:numId w:val="7"/>
        </w:numPr>
        <w:spacing w:line="480" w:lineRule="auto"/>
        <w:jc w:val="both"/>
        <w:rPr>
          <w:rFonts w:ascii="Times New Roman" w:hAnsi="Times New Roman" w:cs="Times New Roman"/>
          <w:sz w:val="24"/>
          <w:szCs w:val="24"/>
        </w:rPr>
      </w:pPr>
      <w:r w:rsidRPr="00DF60E1">
        <w:rPr>
          <w:rFonts w:ascii="Times New Roman" w:hAnsi="Times New Roman" w:cs="Times New Roman"/>
          <w:b/>
          <w:bCs/>
          <w:sz w:val="24"/>
          <w:szCs w:val="24"/>
        </w:rPr>
        <w:t>Survey Respondents (Quantitative):</w:t>
      </w:r>
      <w:r w:rsidRPr="00DF60E1">
        <w:rPr>
          <w:rFonts w:ascii="Times New Roman" w:hAnsi="Times New Roman" w:cs="Times New Roman"/>
          <w:sz w:val="24"/>
          <w:szCs w:val="24"/>
        </w:rPr>
        <w:t xml:space="preserve"> Stratified random sampling was applied to the active municipal business registry to select eighty-four (84) respondents. The sample </w:t>
      </w:r>
      <w:r w:rsidRPr="00DF60E1">
        <w:rPr>
          <w:rFonts w:ascii="Times New Roman" w:hAnsi="Times New Roman" w:cs="Times New Roman"/>
          <w:sz w:val="24"/>
          <w:szCs w:val="24"/>
        </w:rPr>
        <w:lastRenderedPageBreak/>
        <w:t>was stratified across the core commercial zones (</w:t>
      </w:r>
      <w:proofErr w:type="spellStart"/>
      <w:r w:rsidRPr="00DF60E1">
        <w:rPr>
          <w:rFonts w:ascii="Times New Roman" w:hAnsi="Times New Roman" w:cs="Times New Roman"/>
          <w:sz w:val="24"/>
          <w:szCs w:val="24"/>
        </w:rPr>
        <w:t>Poblacion</w:t>
      </w:r>
      <w:proofErr w:type="spellEnd"/>
      <w:r w:rsidRPr="00DF60E1">
        <w:rPr>
          <w:rFonts w:ascii="Times New Roman" w:hAnsi="Times New Roman" w:cs="Times New Roman"/>
          <w:sz w:val="24"/>
          <w:szCs w:val="24"/>
        </w:rPr>
        <w:t xml:space="preserve"> Norte and </w:t>
      </w:r>
      <w:proofErr w:type="spellStart"/>
      <w:r w:rsidRPr="00DF60E1">
        <w:rPr>
          <w:rFonts w:ascii="Times New Roman" w:hAnsi="Times New Roman" w:cs="Times New Roman"/>
          <w:sz w:val="24"/>
          <w:szCs w:val="24"/>
        </w:rPr>
        <w:t>Poblacion</w:t>
      </w:r>
      <w:proofErr w:type="spellEnd"/>
      <w:r w:rsidRPr="00DF60E1">
        <w:rPr>
          <w:rFonts w:ascii="Times New Roman" w:hAnsi="Times New Roman" w:cs="Times New Roman"/>
          <w:sz w:val="24"/>
          <w:szCs w:val="24"/>
        </w:rPr>
        <w:t xml:space="preserve"> Sur) and peripheral, rural-agricultural barangays (such as San Jose and </w:t>
      </w:r>
      <w:proofErr w:type="spellStart"/>
      <w:r w:rsidRPr="00DF60E1">
        <w:rPr>
          <w:rFonts w:ascii="Times New Roman" w:hAnsi="Times New Roman" w:cs="Times New Roman"/>
          <w:sz w:val="24"/>
          <w:szCs w:val="24"/>
        </w:rPr>
        <w:t>Nambalan</w:t>
      </w:r>
      <w:proofErr w:type="spellEnd"/>
      <w:r w:rsidRPr="00DF60E1">
        <w:rPr>
          <w:rFonts w:ascii="Times New Roman" w:hAnsi="Times New Roman" w:cs="Times New Roman"/>
          <w:sz w:val="24"/>
          <w:szCs w:val="24"/>
        </w:rPr>
        <w:t>) to ensure geographic equity. Respondents consisted of micro-enterprise owners (72%), agricultural cooperative representatives (18%), and local tourism operators (10%).</w:t>
      </w:r>
    </w:p>
    <w:p w14:paraId="22CDC381" w14:textId="77777777" w:rsidR="003D5061" w:rsidRPr="00DF60E1" w:rsidRDefault="003D5061" w:rsidP="003D5061">
      <w:pPr>
        <w:spacing w:line="480" w:lineRule="auto"/>
        <w:jc w:val="both"/>
        <w:rPr>
          <w:rFonts w:ascii="Times New Roman" w:hAnsi="Times New Roman" w:cs="Times New Roman"/>
          <w:b/>
          <w:bCs/>
          <w:sz w:val="24"/>
          <w:szCs w:val="24"/>
        </w:rPr>
      </w:pPr>
      <w:r w:rsidRPr="00DF60E1">
        <w:rPr>
          <w:rFonts w:ascii="Times New Roman" w:hAnsi="Times New Roman" w:cs="Times New Roman"/>
          <w:b/>
          <w:bCs/>
          <w:sz w:val="24"/>
          <w:szCs w:val="24"/>
        </w:rPr>
        <w:t>Data Collection Procedures</w:t>
      </w:r>
    </w:p>
    <w:p w14:paraId="4AD1FEBC" w14:textId="77777777"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Data collection was structured across three distinct phases:</w:t>
      </w:r>
    </w:p>
    <w:p w14:paraId="75264816" w14:textId="77777777" w:rsidR="003D5061" w:rsidRPr="00DF60E1" w:rsidRDefault="003D5061" w:rsidP="003D5061">
      <w:pPr>
        <w:numPr>
          <w:ilvl w:val="0"/>
          <w:numId w:val="8"/>
        </w:numPr>
        <w:spacing w:line="480" w:lineRule="auto"/>
        <w:jc w:val="both"/>
        <w:rPr>
          <w:rFonts w:ascii="Times New Roman" w:hAnsi="Times New Roman" w:cs="Times New Roman"/>
          <w:sz w:val="24"/>
          <w:szCs w:val="24"/>
        </w:rPr>
      </w:pPr>
      <w:r w:rsidRPr="00DF60E1">
        <w:rPr>
          <w:rFonts w:ascii="Times New Roman" w:hAnsi="Times New Roman" w:cs="Times New Roman"/>
          <w:b/>
          <w:bCs/>
          <w:sz w:val="24"/>
          <w:szCs w:val="24"/>
        </w:rPr>
        <w:t>Documentary Review:</w:t>
      </w:r>
      <w:r w:rsidRPr="00DF60E1">
        <w:rPr>
          <w:rFonts w:ascii="Times New Roman" w:hAnsi="Times New Roman" w:cs="Times New Roman"/>
          <w:sz w:val="24"/>
          <w:szCs w:val="24"/>
        </w:rPr>
        <w:t xml:space="preserve"> An institutional audit was conducted on </w:t>
      </w:r>
      <w:proofErr w:type="spellStart"/>
      <w:r w:rsidRPr="00DF60E1">
        <w:rPr>
          <w:rFonts w:ascii="Times New Roman" w:hAnsi="Times New Roman" w:cs="Times New Roman"/>
          <w:sz w:val="24"/>
          <w:szCs w:val="24"/>
        </w:rPr>
        <w:t>Mayantoc’s</w:t>
      </w:r>
      <w:proofErr w:type="spellEnd"/>
      <w:r w:rsidRPr="00DF60E1">
        <w:rPr>
          <w:rFonts w:ascii="Times New Roman" w:hAnsi="Times New Roman" w:cs="Times New Roman"/>
          <w:sz w:val="24"/>
          <w:szCs w:val="24"/>
        </w:rPr>
        <w:t xml:space="preserve"> local governance instruments, including the Municipal Revenue Code, the Citizen's Charter, Annual Investment Plans (AIP), and legislative records regarding local business incentives.</w:t>
      </w:r>
    </w:p>
    <w:p w14:paraId="58A8735E" w14:textId="77777777" w:rsidR="003D5061" w:rsidRPr="00DF60E1" w:rsidRDefault="003D5061" w:rsidP="003D5061">
      <w:pPr>
        <w:numPr>
          <w:ilvl w:val="0"/>
          <w:numId w:val="8"/>
        </w:numPr>
        <w:spacing w:line="480" w:lineRule="auto"/>
        <w:jc w:val="both"/>
        <w:rPr>
          <w:rFonts w:ascii="Times New Roman" w:hAnsi="Times New Roman" w:cs="Times New Roman"/>
          <w:sz w:val="24"/>
          <w:szCs w:val="24"/>
        </w:rPr>
      </w:pPr>
      <w:r w:rsidRPr="00DF60E1">
        <w:rPr>
          <w:rFonts w:ascii="Times New Roman" w:hAnsi="Times New Roman" w:cs="Times New Roman"/>
          <w:b/>
          <w:bCs/>
          <w:sz w:val="24"/>
          <w:szCs w:val="24"/>
        </w:rPr>
        <w:t>Key Informant Interviews (KII):</w:t>
      </w:r>
      <w:r w:rsidRPr="00DF60E1">
        <w:rPr>
          <w:rFonts w:ascii="Times New Roman" w:hAnsi="Times New Roman" w:cs="Times New Roman"/>
          <w:sz w:val="24"/>
          <w:szCs w:val="24"/>
        </w:rPr>
        <w:t xml:space="preserve"> Semi-structured interviews were conducted with the five LGU officials. These sessions focused on institutional capacities, resource constraints, inter-departmental workflows, and implementation bottlenecks.</w:t>
      </w:r>
    </w:p>
    <w:p w14:paraId="515ED542" w14:textId="77777777" w:rsidR="003D5061" w:rsidRPr="00DF60E1" w:rsidRDefault="003D5061" w:rsidP="003D5061">
      <w:pPr>
        <w:numPr>
          <w:ilvl w:val="0"/>
          <w:numId w:val="8"/>
        </w:numPr>
        <w:spacing w:line="480" w:lineRule="auto"/>
        <w:jc w:val="both"/>
        <w:rPr>
          <w:rFonts w:ascii="Times New Roman" w:hAnsi="Times New Roman" w:cs="Times New Roman"/>
          <w:sz w:val="24"/>
          <w:szCs w:val="24"/>
        </w:rPr>
      </w:pPr>
      <w:r w:rsidRPr="00DF60E1">
        <w:rPr>
          <w:rFonts w:ascii="Times New Roman" w:hAnsi="Times New Roman" w:cs="Times New Roman"/>
          <w:b/>
          <w:bCs/>
          <w:sz w:val="24"/>
          <w:szCs w:val="24"/>
        </w:rPr>
        <w:t>Perception and Metric Surveys:</w:t>
      </w:r>
      <w:r w:rsidRPr="00DF60E1">
        <w:rPr>
          <w:rFonts w:ascii="Times New Roman" w:hAnsi="Times New Roman" w:cs="Times New Roman"/>
          <w:sz w:val="24"/>
          <w:szCs w:val="24"/>
        </w:rPr>
        <w:t xml:space="preserve"> Self-administered field questionnaires were deployed to the 84 business and agricultural stakeholders. The survey captured quantitative processing timelines (e.g., total days to secure an operational permit, number of physical touchpoints) and qualitative satisfaction levels measured via a 5-point Likert scale.</w:t>
      </w:r>
    </w:p>
    <w:p w14:paraId="3E282556" w14:textId="77777777" w:rsidR="003D5061" w:rsidRPr="00DF60E1" w:rsidRDefault="003D5061" w:rsidP="003D5061">
      <w:pPr>
        <w:spacing w:line="480" w:lineRule="auto"/>
        <w:jc w:val="both"/>
        <w:rPr>
          <w:rFonts w:ascii="Times New Roman" w:hAnsi="Times New Roman" w:cs="Times New Roman"/>
          <w:b/>
          <w:bCs/>
          <w:sz w:val="24"/>
          <w:szCs w:val="24"/>
        </w:rPr>
      </w:pPr>
      <w:r w:rsidRPr="00DF60E1">
        <w:rPr>
          <w:rFonts w:ascii="Times New Roman" w:hAnsi="Times New Roman" w:cs="Times New Roman"/>
          <w:b/>
          <w:bCs/>
          <w:sz w:val="24"/>
          <w:szCs w:val="24"/>
        </w:rPr>
        <w:t>Data Analysis</w:t>
      </w:r>
    </w:p>
    <w:p w14:paraId="252D1E59" w14:textId="77777777"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 xml:space="preserve">Quantitative data from the stakeholder surveys and official municipal logs were processed using basic descriptive statistics, focusing on frequencies, mean distribution, and percentage variances. Qualitative data from the interviews and open-ended survey remarks were analyzed </w:t>
      </w:r>
      <w:r w:rsidRPr="00DF60E1">
        <w:rPr>
          <w:rFonts w:ascii="Times New Roman" w:hAnsi="Times New Roman" w:cs="Times New Roman"/>
          <w:sz w:val="24"/>
          <w:szCs w:val="24"/>
        </w:rPr>
        <w:lastRenderedPageBreak/>
        <w:t>using inductive thematic coding to isolate, group, and define the persistent institutional and structural barriers to local economic policy delivery.</w:t>
      </w:r>
    </w:p>
    <w:p w14:paraId="47F9706E" w14:textId="6F5ECBA4" w:rsidR="00DF60E1" w:rsidRPr="00DF60E1" w:rsidRDefault="00DF60E1" w:rsidP="00DF60E1">
      <w:pPr>
        <w:pStyle w:val="ListParagraph"/>
        <w:numPr>
          <w:ilvl w:val="0"/>
          <w:numId w:val="12"/>
        </w:numPr>
        <w:spacing w:line="480" w:lineRule="auto"/>
        <w:jc w:val="both"/>
        <w:rPr>
          <w:rFonts w:ascii="Times New Roman" w:hAnsi="Times New Roman" w:cs="Times New Roman"/>
          <w:b/>
          <w:bCs/>
          <w:sz w:val="24"/>
          <w:szCs w:val="24"/>
        </w:rPr>
      </w:pPr>
      <w:r w:rsidRPr="00DF60E1">
        <w:rPr>
          <w:rFonts w:ascii="Times New Roman" w:hAnsi="Times New Roman" w:cs="Times New Roman"/>
          <w:b/>
          <w:bCs/>
          <w:sz w:val="24"/>
          <w:szCs w:val="24"/>
        </w:rPr>
        <w:t>Results</w:t>
      </w:r>
    </w:p>
    <w:p w14:paraId="363B5F53" w14:textId="7DDAA503" w:rsidR="003D5061" w:rsidRPr="00DF60E1" w:rsidRDefault="003D5061" w:rsidP="003D5061">
      <w:pPr>
        <w:spacing w:line="480" w:lineRule="auto"/>
        <w:jc w:val="both"/>
        <w:rPr>
          <w:rFonts w:ascii="Times New Roman" w:hAnsi="Times New Roman" w:cs="Times New Roman"/>
          <w:b/>
          <w:bCs/>
          <w:sz w:val="24"/>
          <w:szCs w:val="24"/>
        </w:rPr>
      </w:pPr>
      <w:r w:rsidRPr="00DF60E1">
        <w:rPr>
          <w:rFonts w:ascii="Times New Roman" w:hAnsi="Times New Roman" w:cs="Times New Roman"/>
          <w:b/>
          <w:bCs/>
          <w:sz w:val="24"/>
          <w:szCs w:val="24"/>
        </w:rPr>
        <w:t>Inventory and Mapping of Local Economic Mandates</w:t>
      </w:r>
    </w:p>
    <w:p w14:paraId="1EC4BF6F" w14:textId="77777777"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 xml:space="preserve">The documentary review revealed that </w:t>
      </w:r>
      <w:proofErr w:type="spellStart"/>
      <w:r w:rsidRPr="00DF60E1">
        <w:rPr>
          <w:rFonts w:ascii="Times New Roman" w:hAnsi="Times New Roman" w:cs="Times New Roman"/>
          <w:sz w:val="24"/>
          <w:szCs w:val="24"/>
        </w:rPr>
        <w:t>Mayantoc's</w:t>
      </w:r>
      <w:proofErr w:type="spellEnd"/>
      <w:r w:rsidRPr="00DF60E1">
        <w:rPr>
          <w:rFonts w:ascii="Times New Roman" w:hAnsi="Times New Roman" w:cs="Times New Roman"/>
          <w:sz w:val="24"/>
          <w:szCs w:val="24"/>
        </w:rPr>
        <w:t xml:space="preserve"> economic policy architecture is structured around four primary regulatory and development frameworks. These local mechanisms are designed to fulfill national legislative directives:</w:t>
      </w:r>
    </w:p>
    <w:tbl>
      <w:tblPr>
        <w:tblStyle w:val="TableGrid"/>
        <w:tblW w:w="0" w:type="auto"/>
        <w:tblLook w:val="04A0" w:firstRow="1" w:lastRow="0" w:firstColumn="1" w:lastColumn="0" w:noHBand="0" w:noVBand="1"/>
      </w:tblPr>
      <w:tblGrid>
        <w:gridCol w:w="2247"/>
        <w:gridCol w:w="2252"/>
        <w:gridCol w:w="2267"/>
        <w:gridCol w:w="2250"/>
      </w:tblGrid>
      <w:tr w:rsidR="003D5061" w:rsidRPr="00DF60E1" w14:paraId="0CFCB875" w14:textId="77777777" w:rsidTr="003D5061">
        <w:tc>
          <w:tcPr>
            <w:tcW w:w="2338" w:type="dxa"/>
          </w:tcPr>
          <w:p w14:paraId="67F84979" w14:textId="77777777" w:rsidR="003D5061" w:rsidRPr="00DF60E1" w:rsidRDefault="003D5061" w:rsidP="003D5061">
            <w:pPr>
              <w:spacing w:line="480" w:lineRule="auto"/>
              <w:jc w:val="both"/>
              <w:rPr>
                <w:rFonts w:ascii="Times New Roman" w:hAnsi="Times New Roman" w:cs="Times New Roman"/>
                <w:sz w:val="24"/>
                <w:szCs w:val="24"/>
              </w:rPr>
            </w:pPr>
            <w:r w:rsidRPr="00DF60E1">
              <w:rPr>
                <w:rStyle w:val="Strong"/>
                <w:rFonts w:ascii="Times New Roman" w:hAnsi="Times New Roman" w:cs="Times New Roman"/>
                <w:sz w:val="24"/>
                <w:szCs w:val="24"/>
              </w:rPr>
              <w:t>Policy Framework</w:t>
            </w:r>
          </w:p>
          <w:p w14:paraId="75380B7C" w14:textId="77777777" w:rsidR="003D5061" w:rsidRPr="00DF60E1" w:rsidRDefault="003D5061" w:rsidP="003D5061">
            <w:pPr>
              <w:spacing w:line="480" w:lineRule="auto"/>
              <w:jc w:val="both"/>
              <w:rPr>
                <w:rFonts w:ascii="Times New Roman" w:hAnsi="Times New Roman" w:cs="Times New Roman"/>
                <w:sz w:val="24"/>
                <w:szCs w:val="24"/>
              </w:rPr>
            </w:pPr>
          </w:p>
        </w:tc>
        <w:tc>
          <w:tcPr>
            <w:tcW w:w="2338" w:type="dxa"/>
          </w:tcPr>
          <w:p w14:paraId="021D9CA5" w14:textId="3A143131" w:rsidR="003D5061" w:rsidRPr="00DF60E1" w:rsidRDefault="003D5061" w:rsidP="003D5061">
            <w:pPr>
              <w:spacing w:line="480" w:lineRule="auto"/>
              <w:jc w:val="both"/>
              <w:rPr>
                <w:rFonts w:ascii="Times New Roman" w:hAnsi="Times New Roman" w:cs="Times New Roman"/>
                <w:b/>
                <w:bCs/>
                <w:sz w:val="24"/>
                <w:szCs w:val="24"/>
              </w:rPr>
            </w:pPr>
            <w:r w:rsidRPr="00DF60E1">
              <w:rPr>
                <w:rFonts w:ascii="Times New Roman" w:hAnsi="Times New Roman" w:cs="Times New Roman"/>
                <w:b/>
                <w:bCs/>
                <w:sz w:val="24"/>
                <w:szCs w:val="24"/>
              </w:rPr>
              <w:t>Core Local Mechanism</w:t>
            </w:r>
          </w:p>
        </w:tc>
        <w:tc>
          <w:tcPr>
            <w:tcW w:w="2338" w:type="dxa"/>
          </w:tcPr>
          <w:p w14:paraId="450F1E83" w14:textId="6FDF3982" w:rsidR="003D5061" w:rsidRPr="00DF60E1" w:rsidRDefault="003D5061" w:rsidP="003D5061">
            <w:pPr>
              <w:spacing w:line="480" w:lineRule="auto"/>
              <w:jc w:val="both"/>
              <w:rPr>
                <w:rFonts w:ascii="Times New Roman" w:hAnsi="Times New Roman" w:cs="Times New Roman"/>
                <w:b/>
                <w:bCs/>
                <w:sz w:val="24"/>
                <w:szCs w:val="24"/>
              </w:rPr>
            </w:pPr>
            <w:r w:rsidRPr="00DF60E1">
              <w:rPr>
                <w:rFonts w:ascii="Times New Roman" w:hAnsi="Times New Roman" w:cs="Times New Roman"/>
                <w:b/>
                <w:bCs/>
                <w:sz w:val="24"/>
                <w:szCs w:val="24"/>
              </w:rPr>
              <w:t>Primary Implementing Office</w:t>
            </w:r>
          </w:p>
        </w:tc>
        <w:tc>
          <w:tcPr>
            <w:tcW w:w="2338" w:type="dxa"/>
          </w:tcPr>
          <w:p w14:paraId="701266C0" w14:textId="6B47AA16" w:rsidR="003D5061" w:rsidRPr="00DF60E1" w:rsidRDefault="003D5061" w:rsidP="003D5061">
            <w:pPr>
              <w:spacing w:line="480" w:lineRule="auto"/>
              <w:jc w:val="both"/>
              <w:rPr>
                <w:rFonts w:ascii="Times New Roman" w:hAnsi="Times New Roman" w:cs="Times New Roman"/>
                <w:b/>
                <w:bCs/>
                <w:sz w:val="24"/>
                <w:szCs w:val="24"/>
              </w:rPr>
            </w:pPr>
            <w:r w:rsidRPr="00DF60E1">
              <w:rPr>
                <w:rFonts w:ascii="Times New Roman" w:hAnsi="Times New Roman" w:cs="Times New Roman"/>
                <w:b/>
                <w:bCs/>
                <w:sz w:val="24"/>
                <w:szCs w:val="24"/>
              </w:rPr>
              <w:t>Target Outcome</w:t>
            </w:r>
          </w:p>
        </w:tc>
      </w:tr>
      <w:tr w:rsidR="003D5061" w:rsidRPr="00DF60E1" w14:paraId="48517EBA" w14:textId="77777777" w:rsidTr="003D5061">
        <w:tc>
          <w:tcPr>
            <w:tcW w:w="2338" w:type="dxa"/>
          </w:tcPr>
          <w:p w14:paraId="563D18C6" w14:textId="1C124E9B"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Regulatory Streamlining</w:t>
            </w:r>
          </w:p>
        </w:tc>
        <w:tc>
          <w:tcPr>
            <w:tcW w:w="2338" w:type="dxa"/>
          </w:tcPr>
          <w:p w14:paraId="00EC4D95" w14:textId="7841AE3E"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Business One-Stop Shop (BOSS) Program</w:t>
            </w:r>
          </w:p>
        </w:tc>
        <w:tc>
          <w:tcPr>
            <w:tcW w:w="2338" w:type="dxa"/>
          </w:tcPr>
          <w:p w14:paraId="046904F4" w14:textId="0D5A5E02"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BPLO / Bureau of Fire Protection / Health Office</w:t>
            </w:r>
          </w:p>
        </w:tc>
        <w:tc>
          <w:tcPr>
            <w:tcW w:w="2338" w:type="dxa"/>
          </w:tcPr>
          <w:p w14:paraId="4BEFC47B" w14:textId="15C302D0"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Compliance with RA 11032; reduction of application steps.</w:t>
            </w:r>
          </w:p>
        </w:tc>
      </w:tr>
      <w:tr w:rsidR="003D5061" w:rsidRPr="00DF60E1" w14:paraId="34F083AF" w14:textId="77777777" w:rsidTr="003D5061">
        <w:tc>
          <w:tcPr>
            <w:tcW w:w="2338" w:type="dxa"/>
          </w:tcPr>
          <w:p w14:paraId="79779091" w14:textId="15A34B25"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Fiscal Mobilization</w:t>
            </w:r>
          </w:p>
        </w:tc>
        <w:tc>
          <w:tcPr>
            <w:tcW w:w="2338" w:type="dxa"/>
          </w:tcPr>
          <w:p w14:paraId="7AF1F333" w14:textId="4A5D4A2F"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Municipal Revenue Code Update</w:t>
            </w:r>
          </w:p>
        </w:tc>
        <w:tc>
          <w:tcPr>
            <w:tcW w:w="2338" w:type="dxa"/>
          </w:tcPr>
          <w:p w14:paraId="2F0BD45A" w14:textId="76BD3C06"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Municipal Treasurer / Sangguniang Bayan</w:t>
            </w:r>
          </w:p>
        </w:tc>
        <w:tc>
          <w:tcPr>
            <w:tcW w:w="2338" w:type="dxa"/>
          </w:tcPr>
          <w:p w14:paraId="73DE5F07" w14:textId="7C0381F8"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Optimization of local fee collection; self-sufficiency.</w:t>
            </w:r>
          </w:p>
        </w:tc>
      </w:tr>
      <w:tr w:rsidR="003D5061" w:rsidRPr="00DF60E1" w14:paraId="4164E7A1" w14:textId="77777777" w:rsidTr="003D5061">
        <w:tc>
          <w:tcPr>
            <w:tcW w:w="2338" w:type="dxa"/>
          </w:tcPr>
          <w:p w14:paraId="09F89909" w14:textId="68BE4A4B"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Agricultural Support</w:t>
            </w:r>
          </w:p>
        </w:tc>
        <w:tc>
          <w:tcPr>
            <w:tcW w:w="2338" w:type="dxa"/>
          </w:tcPr>
          <w:p w14:paraId="2113942F" w14:textId="33D7CEBD"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Cooperative Development &amp; Input Subsidies</w:t>
            </w:r>
          </w:p>
        </w:tc>
        <w:tc>
          <w:tcPr>
            <w:tcW w:w="2338" w:type="dxa"/>
          </w:tcPr>
          <w:p w14:paraId="0728A578" w14:textId="38694C97"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Municipal Agriculture Office (MAO)</w:t>
            </w:r>
          </w:p>
        </w:tc>
        <w:tc>
          <w:tcPr>
            <w:tcW w:w="2338" w:type="dxa"/>
          </w:tcPr>
          <w:p w14:paraId="3D60B0A1" w14:textId="681811B4"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Institutional capacity building for local farmers.</w:t>
            </w:r>
          </w:p>
        </w:tc>
      </w:tr>
      <w:tr w:rsidR="003D5061" w:rsidRPr="00DF60E1" w14:paraId="6E952C23" w14:textId="77777777" w:rsidTr="003D5061">
        <w:tc>
          <w:tcPr>
            <w:tcW w:w="2338" w:type="dxa"/>
          </w:tcPr>
          <w:p w14:paraId="5716EED8" w14:textId="26823811"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Sustainable Ecotourism</w:t>
            </w:r>
          </w:p>
        </w:tc>
        <w:tc>
          <w:tcPr>
            <w:tcW w:w="2338" w:type="dxa"/>
          </w:tcPr>
          <w:p w14:paraId="25D5A8C4" w14:textId="2E48157E"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Protected Area &amp; Tourism Site Regulations</w:t>
            </w:r>
          </w:p>
        </w:tc>
        <w:tc>
          <w:tcPr>
            <w:tcW w:w="2338" w:type="dxa"/>
          </w:tcPr>
          <w:p w14:paraId="10B827F2" w14:textId="7234EF6A"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MPDC / Local Tourism Council</w:t>
            </w:r>
          </w:p>
        </w:tc>
        <w:tc>
          <w:tcPr>
            <w:tcW w:w="2338" w:type="dxa"/>
          </w:tcPr>
          <w:p w14:paraId="03E11FFF" w14:textId="0E05968B"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Controlled revenue generation via natural assets.</w:t>
            </w:r>
          </w:p>
        </w:tc>
      </w:tr>
    </w:tbl>
    <w:p w14:paraId="6FA4E2AA" w14:textId="77777777" w:rsidR="003D5061" w:rsidRPr="00DF60E1" w:rsidRDefault="003D5061" w:rsidP="003D5061">
      <w:pPr>
        <w:spacing w:line="480" w:lineRule="auto"/>
        <w:jc w:val="both"/>
        <w:rPr>
          <w:rFonts w:ascii="Times New Roman" w:hAnsi="Times New Roman" w:cs="Times New Roman"/>
          <w:sz w:val="24"/>
          <w:szCs w:val="24"/>
        </w:rPr>
      </w:pPr>
    </w:p>
    <w:p w14:paraId="44E4C4C7" w14:textId="77777777" w:rsidR="003D5061" w:rsidRPr="00DF60E1" w:rsidRDefault="003D5061" w:rsidP="003D5061">
      <w:pPr>
        <w:spacing w:line="480" w:lineRule="auto"/>
        <w:jc w:val="both"/>
        <w:rPr>
          <w:rFonts w:ascii="Times New Roman" w:hAnsi="Times New Roman" w:cs="Times New Roman"/>
          <w:b/>
          <w:bCs/>
          <w:sz w:val="24"/>
          <w:szCs w:val="24"/>
        </w:rPr>
      </w:pPr>
      <w:r w:rsidRPr="00DF60E1">
        <w:rPr>
          <w:rFonts w:ascii="Times New Roman" w:hAnsi="Times New Roman" w:cs="Times New Roman"/>
          <w:b/>
          <w:bCs/>
          <w:sz w:val="24"/>
          <w:szCs w:val="24"/>
        </w:rPr>
        <w:t>Operational Efficiency Metrics of Business Permitting</w:t>
      </w:r>
    </w:p>
    <w:p w14:paraId="175DE887" w14:textId="77777777"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lastRenderedPageBreak/>
        <w:t>Quantitative data extracted from stakeholder surveys exposed distinct geographical disparities in policy delivery. The LGU has successfully compressed processing times within the urbanized town center, but processing windows expand considerably for applicants residing in rural and upland barangays.</w:t>
      </w:r>
    </w:p>
    <w:p w14:paraId="08AE3B8B" w14:textId="77777777"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 xml:space="preserve">During the peak registration period (January), the average processing time for a standard business permit clearance in the </w:t>
      </w:r>
      <w:proofErr w:type="spellStart"/>
      <w:r w:rsidRPr="00DF60E1">
        <w:rPr>
          <w:rFonts w:ascii="Times New Roman" w:hAnsi="Times New Roman" w:cs="Times New Roman"/>
          <w:sz w:val="24"/>
          <w:szCs w:val="24"/>
        </w:rPr>
        <w:t>Poblacion</w:t>
      </w:r>
      <w:proofErr w:type="spellEnd"/>
      <w:r w:rsidRPr="00DF60E1">
        <w:rPr>
          <w:rFonts w:ascii="Times New Roman" w:hAnsi="Times New Roman" w:cs="Times New Roman"/>
          <w:sz w:val="24"/>
          <w:szCs w:val="24"/>
        </w:rPr>
        <w:t xml:space="preserve"> zone was 1.8 days, well within the 3-day mandate set by RA 11032. However, for micro-enterprises and cooperative groups operating out of peripheral barangays, the average processing time rose to 5.4 days. Survey data highlighted that 88% of urban businesses utilized digital pre-screening or local automated systems, whereas only 14% of rural agricultural entities engaged with the LGU via digital channels, relying instead on physical, multi-step counter interactions at the municipal hall.</w:t>
      </w:r>
    </w:p>
    <w:p w14:paraId="1F2EF553" w14:textId="77777777" w:rsidR="003D5061" w:rsidRPr="00DF60E1" w:rsidRDefault="003D5061" w:rsidP="003D5061">
      <w:pPr>
        <w:spacing w:line="480" w:lineRule="auto"/>
        <w:jc w:val="both"/>
        <w:rPr>
          <w:rFonts w:ascii="Times New Roman" w:hAnsi="Times New Roman" w:cs="Times New Roman"/>
          <w:b/>
          <w:bCs/>
          <w:sz w:val="24"/>
          <w:szCs w:val="24"/>
        </w:rPr>
      </w:pPr>
      <w:r w:rsidRPr="00DF60E1">
        <w:rPr>
          <w:rFonts w:ascii="Times New Roman" w:hAnsi="Times New Roman" w:cs="Times New Roman"/>
          <w:b/>
          <w:bCs/>
          <w:sz w:val="24"/>
          <w:szCs w:val="24"/>
        </w:rPr>
        <w:t>Stakeholder Perception and Systemic Bottlenecks</w:t>
      </w:r>
    </w:p>
    <w:p w14:paraId="678642F9" w14:textId="77777777"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The survey measured stakeholder satisfaction across key operational categories. While the professionalism of frontline personnel scored high, scores dipped significantly regarding system accessibility and infrastructure consistency.</w:t>
      </w:r>
    </w:p>
    <w:p w14:paraId="24C431C9" w14:textId="77777777" w:rsidR="003D5061" w:rsidRPr="00DF60E1" w:rsidRDefault="003D5061" w:rsidP="003D5061">
      <w:pPr>
        <w:numPr>
          <w:ilvl w:val="0"/>
          <w:numId w:val="9"/>
        </w:num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 xml:space="preserve">Frontline Personnel Courteousness &amp; Helpfulness: </w:t>
      </w:r>
      <w:r w:rsidRPr="00DF60E1">
        <w:rPr>
          <w:rFonts w:ascii="Times New Roman" w:hAnsi="Times New Roman" w:cs="Times New Roman"/>
          <w:b/>
          <w:bCs/>
          <w:sz w:val="24"/>
          <w:szCs w:val="24"/>
        </w:rPr>
        <w:t>4.42 / 5.00</w:t>
      </w:r>
      <w:r w:rsidRPr="00DF60E1">
        <w:rPr>
          <w:rFonts w:ascii="Times New Roman" w:hAnsi="Times New Roman" w:cs="Times New Roman"/>
          <w:sz w:val="24"/>
          <w:szCs w:val="24"/>
        </w:rPr>
        <w:t xml:space="preserve"> (Highly Satisfied)</w:t>
      </w:r>
    </w:p>
    <w:p w14:paraId="15B6B201" w14:textId="77777777" w:rsidR="003D5061" w:rsidRPr="00DF60E1" w:rsidRDefault="003D5061" w:rsidP="003D5061">
      <w:pPr>
        <w:numPr>
          <w:ilvl w:val="0"/>
          <w:numId w:val="9"/>
        </w:num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 xml:space="preserve">Clarity of the Citizen's Charter Guidelines: </w:t>
      </w:r>
      <w:r w:rsidRPr="00DF60E1">
        <w:rPr>
          <w:rFonts w:ascii="Times New Roman" w:hAnsi="Times New Roman" w:cs="Times New Roman"/>
          <w:b/>
          <w:bCs/>
          <w:sz w:val="24"/>
          <w:szCs w:val="24"/>
        </w:rPr>
        <w:t>4.05 / 5.00</w:t>
      </w:r>
      <w:r w:rsidRPr="00DF60E1">
        <w:rPr>
          <w:rFonts w:ascii="Times New Roman" w:hAnsi="Times New Roman" w:cs="Times New Roman"/>
          <w:sz w:val="24"/>
          <w:szCs w:val="24"/>
        </w:rPr>
        <w:t xml:space="preserve"> (Satisfied)</w:t>
      </w:r>
    </w:p>
    <w:p w14:paraId="1CD79CDE" w14:textId="77777777" w:rsidR="003D5061" w:rsidRPr="00DF60E1" w:rsidRDefault="003D5061" w:rsidP="003D5061">
      <w:pPr>
        <w:numPr>
          <w:ilvl w:val="0"/>
          <w:numId w:val="9"/>
        </w:num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 xml:space="preserve">Reliability of System Infrastructure/Connectivity: </w:t>
      </w:r>
      <w:r w:rsidRPr="00DF60E1">
        <w:rPr>
          <w:rFonts w:ascii="Times New Roman" w:hAnsi="Times New Roman" w:cs="Times New Roman"/>
          <w:b/>
          <w:bCs/>
          <w:sz w:val="24"/>
          <w:szCs w:val="24"/>
        </w:rPr>
        <w:t>2.61 / 5.00</w:t>
      </w:r>
      <w:r w:rsidRPr="00DF60E1">
        <w:rPr>
          <w:rFonts w:ascii="Times New Roman" w:hAnsi="Times New Roman" w:cs="Times New Roman"/>
          <w:sz w:val="24"/>
          <w:szCs w:val="24"/>
        </w:rPr>
        <w:t xml:space="preserve"> (Dissatisfied)</w:t>
      </w:r>
    </w:p>
    <w:p w14:paraId="16A9B596" w14:textId="77777777" w:rsidR="003D5061" w:rsidRPr="00DF60E1" w:rsidRDefault="003D5061" w:rsidP="003D5061">
      <w:pPr>
        <w:numPr>
          <w:ilvl w:val="0"/>
          <w:numId w:val="9"/>
        </w:num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 xml:space="preserve">Accessibility of Services for Remote Barangays: </w:t>
      </w:r>
      <w:r w:rsidRPr="00DF60E1">
        <w:rPr>
          <w:rFonts w:ascii="Times New Roman" w:hAnsi="Times New Roman" w:cs="Times New Roman"/>
          <w:b/>
          <w:bCs/>
          <w:sz w:val="24"/>
          <w:szCs w:val="24"/>
        </w:rPr>
        <w:t>2.34 / 5.00</w:t>
      </w:r>
      <w:r w:rsidRPr="00DF60E1">
        <w:rPr>
          <w:rFonts w:ascii="Times New Roman" w:hAnsi="Times New Roman" w:cs="Times New Roman"/>
          <w:sz w:val="24"/>
          <w:szCs w:val="24"/>
        </w:rPr>
        <w:t xml:space="preserve"> (Dissatisfied)</w:t>
      </w:r>
    </w:p>
    <w:p w14:paraId="07A7F32B" w14:textId="77777777"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Thematic analysis of the qualitative data from the KIIs with municipal officials and open-ended feedback from stakeholders identified three structural bottlenecks: the digital infrastructure deficit, documentary compliance obstacles for rural cooperatives, and frontline personnel capacity constraints during peak renewal months.</w:t>
      </w:r>
    </w:p>
    <w:p w14:paraId="0889B372" w14:textId="494CFA3F" w:rsidR="00DF60E1" w:rsidRPr="00DF60E1" w:rsidRDefault="00DF60E1" w:rsidP="00DF60E1">
      <w:pPr>
        <w:pStyle w:val="ListParagraph"/>
        <w:numPr>
          <w:ilvl w:val="0"/>
          <w:numId w:val="12"/>
        </w:numPr>
        <w:spacing w:line="480" w:lineRule="auto"/>
        <w:jc w:val="both"/>
        <w:rPr>
          <w:rFonts w:ascii="Times New Roman" w:hAnsi="Times New Roman" w:cs="Times New Roman"/>
          <w:b/>
          <w:bCs/>
          <w:sz w:val="24"/>
          <w:szCs w:val="24"/>
        </w:rPr>
      </w:pPr>
      <w:r w:rsidRPr="00DF60E1">
        <w:rPr>
          <w:rFonts w:ascii="Times New Roman" w:hAnsi="Times New Roman" w:cs="Times New Roman"/>
          <w:b/>
          <w:bCs/>
          <w:sz w:val="24"/>
          <w:szCs w:val="24"/>
        </w:rPr>
        <w:lastRenderedPageBreak/>
        <w:t>Discussion</w:t>
      </w:r>
    </w:p>
    <w:p w14:paraId="168B6F79" w14:textId="2F0C5E48" w:rsidR="003D5061" w:rsidRPr="00DF60E1" w:rsidRDefault="003D5061" w:rsidP="003D5061">
      <w:pPr>
        <w:spacing w:line="480" w:lineRule="auto"/>
        <w:jc w:val="both"/>
        <w:rPr>
          <w:rFonts w:ascii="Times New Roman" w:hAnsi="Times New Roman" w:cs="Times New Roman"/>
          <w:b/>
          <w:bCs/>
          <w:sz w:val="24"/>
          <w:szCs w:val="24"/>
        </w:rPr>
      </w:pPr>
      <w:r w:rsidRPr="00DF60E1">
        <w:rPr>
          <w:rFonts w:ascii="Times New Roman" w:hAnsi="Times New Roman" w:cs="Times New Roman"/>
          <w:b/>
          <w:bCs/>
          <w:sz w:val="24"/>
          <w:szCs w:val="24"/>
        </w:rPr>
        <w:t>Interpretation of Findings and Theoretical Links</w:t>
      </w:r>
    </w:p>
    <w:p w14:paraId="7E4031CC" w14:textId="77777777"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 xml:space="preserve">The results of this study indicate that while the LGU of </w:t>
      </w:r>
      <w:proofErr w:type="spellStart"/>
      <w:r w:rsidRPr="00DF60E1">
        <w:rPr>
          <w:rFonts w:ascii="Times New Roman" w:hAnsi="Times New Roman" w:cs="Times New Roman"/>
          <w:sz w:val="24"/>
          <w:szCs w:val="24"/>
        </w:rPr>
        <w:t>Mayantoc</w:t>
      </w:r>
      <w:proofErr w:type="spellEnd"/>
      <w:r w:rsidRPr="00DF60E1">
        <w:rPr>
          <w:rFonts w:ascii="Times New Roman" w:hAnsi="Times New Roman" w:cs="Times New Roman"/>
          <w:sz w:val="24"/>
          <w:szCs w:val="24"/>
        </w:rPr>
        <w:t xml:space="preserve"> exhibits clear policy alignment with national economic mandates, the actual translation of these policies into uniform progress is uneven. This discrepancy can be explained through Michael Lipsky’s framework of </w:t>
      </w:r>
      <w:r w:rsidRPr="00DF60E1">
        <w:rPr>
          <w:rFonts w:ascii="Times New Roman" w:hAnsi="Times New Roman" w:cs="Times New Roman"/>
          <w:i/>
          <w:iCs/>
          <w:sz w:val="24"/>
          <w:szCs w:val="24"/>
        </w:rPr>
        <w:t>Street-Level Bureaucracy</w:t>
      </w:r>
      <w:r w:rsidRPr="00DF60E1">
        <w:rPr>
          <w:rFonts w:ascii="Times New Roman" w:hAnsi="Times New Roman" w:cs="Times New Roman"/>
          <w:sz w:val="24"/>
          <w:szCs w:val="24"/>
        </w:rPr>
        <w:t>. Lipsky argues that public policies are ultimately shaped not by lawmakers, but by the frontline workers who interact directly with the public and manage institutional bottlenecks.</w:t>
      </w:r>
    </w:p>
    <w:p w14:paraId="7FC34BD4" w14:textId="77777777"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 xml:space="preserve">In </w:t>
      </w:r>
      <w:proofErr w:type="spellStart"/>
      <w:r w:rsidRPr="00DF60E1">
        <w:rPr>
          <w:rFonts w:ascii="Times New Roman" w:hAnsi="Times New Roman" w:cs="Times New Roman"/>
          <w:sz w:val="24"/>
          <w:szCs w:val="24"/>
        </w:rPr>
        <w:t>Mayantoc</w:t>
      </w:r>
      <w:proofErr w:type="spellEnd"/>
      <w:r w:rsidRPr="00DF60E1">
        <w:rPr>
          <w:rFonts w:ascii="Times New Roman" w:hAnsi="Times New Roman" w:cs="Times New Roman"/>
          <w:sz w:val="24"/>
          <w:szCs w:val="24"/>
        </w:rPr>
        <w:t>, frontline licensing and administrative personnel demonstrate high professionalism, yet their operational capacity is constrained by the physical and technological infrastructure around them. When internet systems lag or physical files pile up during peak registration periods, these frontline workers must rely on manual workarounds. This inadvertently extends processing timelines for applicants from distant barangays, who must commute back and forth to resolve documentation gaps.</w:t>
      </w:r>
    </w:p>
    <w:p w14:paraId="0240F370" w14:textId="77777777"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 xml:space="preserve">Furthermore, the data highlights a clear spatial dimension to public policy delivery. The urban core benefits from proximity, better communication channels, and stable utility networks, allowing local businesses there to experience the benefits of regulatory streamlining. Conversely, peripheral agricultural zones face higher compliance costs and lower digital access. </w:t>
      </w:r>
      <w:proofErr w:type="gramStart"/>
      <w:r w:rsidRPr="00DF60E1">
        <w:rPr>
          <w:rFonts w:ascii="Times New Roman" w:hAnsi="Times New Roman" w:cs="Times New Roman"/>
          <w:sz w:val="24"/>
          <w:szCs w:val="24"/>
        </w:rPr>
        <w:t>This dynamic risks</w:t>
      </w:r>
      <w:proofErr w:type="gramEnd"/>
      <w:r w:rsidRPr="00DF60E1">
        <w:rPr>
          <w:rFonts w:ascii="Times New Roman" w:hAnsi="Times New Roman" w:cs="Times New Roman"/>
          <w:sz w:val="24"/>
          <w:szCs w:val="24"/>
        </w:rPr>
        <w:t xml:space="preserve"> creating an administrative barrier where small, formalizing enterprises in rural areas find it more practical to remain in the informal economy rather than navigate a centralized registration framework. This dynamic shows that public policy execution cannot follow a one-size-fits-all model. For a rural, resource-based municipality like </w:t>
      </w:r>
      <w:proofErr w:type="spellStart"/>
      <w:r w:rsidRPr="00DF60E1">
        <w:rPr>
          <w:rFonts w:ascii="Times New Roman" w:hAnsi="Times New Roman" w:cs="Times New Roman"/>
          <w:sz w:val="24"/>
          <w:szCs w:val="24"/>
        </w:rPr>
        <w:t>Mayantoc</w:t>
      </w:r>
      <w:proofErr w:type="spellEnd"/>
      <w:r w:rsidRPr="00DF60E1">
        <w:rPr>
          <w:rFonts w:ascii="Times New Roman" w:hAnsi="Times New Roman" w:cs="Times New Roman"/>
          <w:sz w:val="24"/>
          <w:szCs w:val="24"/>
        </w:rPr>
        <w:t xml:space="preserve">, local economic mandates succeed not merely when they meet legal compliance checklists, but </w:t>
      </w:r>
      <w:r w:rsidRPr="00DF60E1">
        <w:rPr>
          <w:rFonts w:ascii="Times New Roman" w:hAnsi="Times New Roman" w:cs="Times New Roman"/>
          <w:sz w:val="24"/>
          <w:szCs w:val="24"/>
        </w:rPr>
        <w:lastRenderedPageBreak/>
        <w:t>when they adapt to the specific economic conditions of its farming communities and emerging ecotourism hubs.</w:t>
      </w:r>
    </w:p>
    <w:p w14:paraId="10C7C710" w14:textId="77777777" w:rsidR="003D5061" w:rsidRPr="00DF60E1" w:rsidRDefault="003D5061" w:rsidP="003D5061">
      <w:pPr>
        <w:spacing w:line="480" w:lineRule="auto"/>
        <w:jc w:val="both"/>
        <w:rPr>
          <w:rFonts w:ascii="Times New Roman" w:hAnsi="Times New Roman" w:cs="Times New Roman"/>
          <w:b/>
          <w:bCs/>
          <w:sz w:val="24"/>
          <w:szCs w:val="24"/>
        </w:rPr>
      </w:pPr>
      <w:r w:rsidRPr="00DF60E1">
        <w:rPr>
          <w:rFonts w:ascii="Times New Roman" w:hAnsi="Times New Roman" w:cs="Times New Roman"/>
          <w:b/>
          <w:bCs/>
          <w:sz w:val="24"/>
          <w:szCs w:val="24"/>
        </w:rPr>
        <w:t xml:space="preserve">Actionable Policy Recommendations for </w:t>
      </w:r>
      <w:proofErr w:type="spellStart"/>
      <w:r w:rsidRPr="00DF60E1">
        <w:rPr>
          <w:rFonts w:ascii="Times New Roman" w:hAnsi="Times New Roman" w:cs="Times New Roman"/>
          <w:b/>
          <w:bCs/>
          <w:sz w:val="24"/>
          <w:szCs w:val="24"/>
        </w:rPr>
        <w:t>Mayantoc</w:t>
      </w:r>
      <w:proofErr w:type="spellEnd"/>
      <w:r w:rsidRPr="00DF60E1">
        <w:rPr>
          <w:rFonts w:ascii="Times New Roman" w:hAnsi="Times New Roman" w:cs="Times New Roman"/>
          <w:b/>
          <w:bCs/>
          <w:sz w:val="24"/>
          <w:szCs w:val="24"/>
        </w:rPr>
        <w:t xml:space="preserve"> LGU</w:t>
      </w:r>
    </w:p>
    <w:p w14:paraId="5B2C6D35" w14:textId="77777777"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To address these bottlenecks and ensure that local policy drives balanced economic progress across all sectors, the following institutional reforms are recommended:</w:t>
      </w:r>
    </w:p>
    <w:p w14:paraId="5266642B" w14:textId="77777777" w:rsidR="003D5061" w:rsidRPr="00DF60E1" w:rsidRDefault="003D5061" w:rsidP="003D5061">
      <w:pPr>
        <w:numPr>
          <w:ilvl w:val="0"/>
          <w:numId w:val="10"/>
        </w:numPr>
        <w:spacing w:line="480" w:lineRule="auto"/>
        <w:jc w:val="both"/>
        <w:rPr>
          <w:rFonts w:ascii="Times New Roman" w:hAnsi="Times New Roman" w:cs="Times New Roman"/>
          <w:sz w:val="24"/>
          <w:szCs w:val="24"/>
        </w:rPr>
      </w:pPr>
      <w:r w:rsidRPr="00DF60E1">
        <w:rPr>
          <w:rFonts w:ascii="Times New Roman" w:hAnsi="Times New Roman" w:cs="Times New Roman"/>
          <w:b/>
          <w:bCs/>
          <w:sz w:val="24"/>
          <w:szCs w:val="24"/>
        </w:rPr>
        <w:t>Establish Decentralized, Mobile Business Clinics:</w:t>
      </w:r>
      <w:r w:rsidRPr="00DF60E1">
        <w:rPr>
          <w:rFonts w:ascii="Times New Roman" w:hAnsi="Times New Roman" w:cs="Times New Roman"/>
          <w:sz w:val="24"/>
          <w:szCs w:val="24"/>
        </w:rPr>
        <w:t xml:space="preserve"> To bridge the geographic divide, the LGU should deploy a mobile, multi-departmental licensing team to distant barangays during key quarters. By bringing the Business One-Stop Shop directly to rural hubs, the LGU can assist local farmers, cooperatives, and small retailers with on-site assessments and registrations, lowering transport costs and reducing foot traffic at the municipal hall.</w:t>
      </w:r>
    </w:p>
    <w:p w14:paraId="3D1D9E43" w14:textId="77777777" w:rsidR="003D5061" w:rsidRPr="00DF60E1" w:rsidRDefault="003D5061" w:rsidP="003D5061">
      <w:pPr>
        <w:numPr>
          <w:ilvl w:val="0"/>
          <w:numId w:val="10"/>
        </w:numPr>
        <w:spacing w:line="480" w:lineRule="auto"/>
        <w:jc w:val="both"/>
        <w:rPr>
          <w:rFonts w:ascii="Times New Roman" w:hAnsi="Times New Roman" w:cs="Times New Roman"/>
          <w:sz w:val="24"/>
          <w:szCs w:val="24"/>
        </w:rPr>
      </w:pPr>
      <w:r w:rsidRPr="00DF60E1">
        <w:rPr>
          <w:rFonts w:ascii="Times New Roman" w:hAnsi="Times New Roman" w:cs="Times New Roman"/>
          <w:b/>
          <w:bCs/>
          <w:sz w:val="24"/>
          <w:szCs w:val="24"/>
        </w:rPr>
        <w:t>Implement an Offline-Capable, Phased Digital Pre-Screening System:</w:t>
      </w:r>
      <w:r w:rsidRPr="00DF60E1">
        <w:rPr>
          <w:rFonts w:ascii="Times New Roman" w:hAnsi="Times New Roman" w:cs="Times New Roman"/>
          <w:sz w:val="24"/>
          <w:szCs w:val="24"/>
        </w:rPr>
        <w:t xml:space="preserve"> To mitigate internet dependency, the LGU should upgrade its local e-governance platform to allow for offline data entry and localized queuing. This ensures that application data can be logged, verified, and queued locally even during connectivity drops, synchronizing automatically once stable connections return.</w:t>
      </w:r>
    </w:p>
    <w:p w14:paraId="7620FDCB" w14:textId="4E21397B" w:rsidR="00DF60E1" w:rsidRDefault="003D5061" w:rsidP="00DF60E1">
      <w:pPr>
        <w:numPr>
          <w:ilvl w:val="0"/>
          <w:numId w:val="10"/>
        </w:numPr>
        <w:spacing w:line="480" w:lineRule="auto"/>
        <w:jc w:val="both"/>
        <w:rPr>
          <w:rFonts w:ascii="Times New Roman" w:hAnsi="Times New Roman" w:cs="Times New Roman"/>
          <w:sz w:val="24"/>
          <w:szCs w:val="24"/>
        </w:rPr>
      </w:pPr>
      <w:r w:rsidRPr="00DF60E1">
        <w:rPr>
          <w:rFonts w:ascii="Times New Roman" w:hAnsi="Times New Roman" w:cs="Times New Roman"/>
          <w:b/>
          <w:bCs/>
          <w:sz w:val="24"/>
          <w:szCs w:val="24"/>
        </w:rPr>
        <w:t>Design Targeted Capacity-Building and Compliance Toolkits:</w:t>
      </w:r>
      <w:r w:rsidRPr="00DF60E1">
        <w:rPr>
          <w:rFonts w:ascii="Times New Roman" w:hAnsi="Times New Roman" w:cs="Times New Roman"/>
          <w:sz w:val="24"/>
          <w:szCs w:val="24"/>
        </w:rPr>
        <w:t xml:space="preserve"> The Municipal Agriculture Office, in coordination with the BPLO, should develop simplified compliance guides written in local languages. Providing clear, step-by-step toolkits tailored specifically for agricultural cooperatives and micro-enterprises helps these groups prepare accurate documentation ahead of time, smoothing out the regulatory approval process.</w:t>
      </w:r>
    </w:p>
    <w:p w14:paraId="7F533B1E" w14:textId="77777777" w:rsidR="00DF60E1" w:rsidRPr="00DF60E1" w:rsidRDefault="00DF60E1" w:rsidP="00DF60E1">
      <w:pPr>
        <w:spacing w:line="480" w:lineRule="auto"/>
        <w:ind w:left="720"/>
        <w:jc w:val="both"/>
        <w:rPr>
          <w:rFonts w:ascii="Times New Roman" w:hAnsi="Times New Roman" w:cs="Times New Roman"/>
          <w:sz w:val="24"/>
          <w:szCs w:val="24"/>
        </w:rPr>
      </w:pPr>
    </w:p>
    <w:p w14:paraId="13744046" w14:textId="27CDDCB6" w:rsidR="003D5061" w:rsidRPr="00DF60E1" w:rsidRDefault="003D5061" w:rsidP="00DF60E1">
      <w:pPr>
        <w:pStyle w:val="ListParagraph"/>
        <w:numPr>
          <w:ilvl w:val="0"/>
          <w:numId w:val="12"/>
        </w:numPr>
        <w:spacing w:line="480" w:lineRule="auto"/>
        <w:jc w:val="both"/>
        <w:rPr>
          <w:rFonts w:ascii="Times New Roman" w:hAnsi="Times New Roman" w:cs="Times New Roman"/>
          <w:b/>
          <w:bCs/>
          <w:sz w:val="24"/>
          <w:szCs w:val="24"/>
        </w:rPr>
      </w:pPr>
      <w:r w:rsidRPr="00DF60E1">
        <w:rPr>
          <w:rFonts w:ascii="Times New Roman" w:hAnsi="Times New Roman" w:cs="Times New Roman"/>
          <w:b/>
          <w:bCs/>
          <w:sz w:val="24"/>
          <w:szCs w:val="24"/>
        </w:rPr>
        <w:lastRenderedPageBreak/>
        <w:t>Conclusion</w:t>
      </w:r>
    </w:p>
    <w:p w14:paraId="6DD285A8" w14:textId="77777777" w:rsidR="003D5061" w:rsidRPr="00DF60E1" w:rsidRDefault="003D5061" w:rsidP="003D5061">
      <w:pPr>
        <w:spacing w:line="480" w:lineRule="auto"/>
        <w:jc w:val="both"/>
        <w:rPr>
          <w:rFonts w:ascii="Times New Roman" w:hAnsi="Times New Roman" w:cs="Times New Roman"/>
          <w:sz w:val="24"/>
          <w:szCs w:val="24"/>
        </w:rPr>
      </w:pPr>
      <w:r w:rsidRPr="00DF60E1">
        <w:rPr>
          <w:rFonts w:ascii="Times New Roman" w:hAnsi="Times New Roman" w:cs="Times New Roman"/>
          <w:sz w:val="24"/>
          <w:szCs w:val="24"/>
        </w:rPr>
        <w:t xml:space="preserve">Bridging the gap between economic policy intent and real progress in </w:t>
      </w:r>
      <w:proofErr w:type="spellStart"/>
      <w:r w:rsidRPr="00DF60E1">
        <w:rPr>
          <w:rFonts w:ascii="Times New Roman" w:hAnsi="Times New Roman" w:cs="Times New Roman"/>
          <w:sz w:val="24"/>
          <w:szCs w:val="24"/>
        </w:rPr>
        <w:t>Mayantoc</w:t>
      </w:r>
      <w:proofErr w:type="spellEnd"/>
      <w:r w:rsidRPr="00DF60E1">
        <w:rPr>
          <w:rFonts w:ascii="Times New Roman" w:hAnsi="Times New Roman" w:cs="Times New Roman"/>
          <w:sz w:val="24"/>
          <w:szCs w:val="24"/>
        </w:rPr>
        <w:t xml:space="preserve"> requires moving past rigid, centralized bureaucratic models. By embracing adaptive public administration strategies—such as mobile service delivery, localized toolkits, and infrastructure upgrades—the LGU can build a more responsive regulatory framework. This approach ensures that national economic mandates support local livelihoods, fostering sustainable growth from the town center to its rural agricultural communities.</w:t>
      </w:r>
    </w:p>
    <w:p w14:paraId="05B75197" w14:textId="77777777" w:rsidR="00DF60E1" w:rsidRPr="00DF60E1" w:rsidRDefault="00DF60E1" w:rsidP="003D5061">
      <w:pPr>
        <w:spacing w:line="480" w:lineRule="auto"/>
        <w:jc w:val="both"/>
        <w:rPr>
          <w:rFonts w:ascii="Times New Roman" w:hAnsi="Times New Roman" w:cs="Times New Roman"/>
          <w:sz w:val="24"/>
          <w:szCs w:val="24"/>
        </w:rPr>
      </w:pPr>
    </w:p>
    <w:p w14:paraId="784809DE" w14:textId="77777777" w:rsidR="00DF60E1" w:rsidRPr="00DF60E1" w:rsidRDefault="00DF60E1" w:rsidP="003D5061">
      <w:pPr>
        <w:spacing w:line="480" w:lineRule="auto"/>
        <w:jc w:val="both"/>
        <w:rPr>
          <w:rFonts w:ascii="Times New Roman" w:hAnsi="Times New Roman" w:cs="Times New Roman"/>
          <w:sz w:val="24"/>
          <w:szCs w:val="24"/>
        </w:rPr>
      </w:pPr>
    </w:p>
    <w:p w14:paraId="2CEF7D0C" w14:textId="77777777" w:rsidR="00DF60E1" w:rsidRPr="00DF60E1" w:rsidRDefault="00DF60E1" w:rsidP="003D5061">
      <w:pPr>
        <w:spacing w:line="480" w:lineRule="auto"/>
        <w:jc w:val="both"/>
        <w:rPr>
          <w:rFonts w:ascii="Times New Roman" w:hAnsi="Times New Roman" w:cs="Times New Roman"/>
          <w:sz w:val="24"/>
          <w:szCs w:val="24"/>
        </w:rPr>
      </w:pPr>
    </w:p>
    <w:p w14:paraId="753D7621" w14:textId="77777777" w:rsidR="00DF60E1" w:rsidRPr="00DF60E1" w:rsidRDefault="00DF60E1" w:rsidP="003D5061">
      <w:pPr>
        <w:spacing w:line="480" w:lineRule="auto"/>
        <w:jc w:val="both"/>
        <w:rPr>
          <w:rFonts w:ascii="Times New Roman" w:hAnsi="Times New Roman" w:cs="Times New Roman"/>
          <w:sz w:val="24"/>
          <w:szCs w:val="24"/>
        </w:rPr>
      </w:pPr>
    </w:p>
    <w:p w14:paraId="105DCB24" w14:textId="77777777" w:rsidR="00DF60E1" w:rsidRPr="00DF60E1" w:rsidRDefault="00DF60E1" w:rsidP="003D5061">
      <w:pPr>
        <w:spacing w:line="480" w:lineRule="auto"/>
        <w:jc w:val="both"/>
        <w:rPr>
          <w:rFonts w:ascii="Times New Roman" w:hAnsi="Times New Roman" w:cs="Times New Roman"/>
          <w:sz w:val="24"/>
          <w:szCs w:val="24"/>
        </w:rPr>
      </w:pPr>
    </w:p>
    <w:p w14:paraId="2C8362E0" w14:textId="77777777" w:rsidR="00DF60E1" w:rsidRPr="00DF60E1" w:rsidRDefault="00DF60E1" w:rsidP="003D5061">
      <w:pPr>
        <w:spacing w:line="480" w:lineRule="auto"/>
        <w:jc w:val="both"/>
        <w:rPr>
          <w:rFonts w:ascii="Times New Roman" w:hAnsi="Times New Roman" w:cs="Times New Roman"/>
          <w:sz w:val="24"/>
          <w:szCs w:val="24"/>
        </w:rPr>
      </w:pPr>
    </w:p>
    <w:p w14:paraId="6A53DA54" w14:textId="77777777" w:rsidR="00DF60E1" w:rsidRPr="00DF60E1" w:rsidRDefault="00DF60E1" w:rsidP="003D5061">
      <w:pPr>
        <w:spacing w:line="480" w:lineRule="auto"/>
        <w:jc w:val="both"/>
        <w:rPr>
          <w:rFonts w:ascii="Times New Roman" w:hAnsi="Times New Roman" w:cs="Times New Roman"/>
          <w:sz w:val="24"/>
          <w:szCs w:val="24"/>
        </w:rPr>
      </w:pPr>
    </w:p>
    <w:p w14:paraId="48EA933E" w14:textId="77777777" w:rsidR="00DF60E1" w:rsidRPr="00DF60E1" w:rsidRDefault="00DF60E1" w:rsidP="003D5061">
      <w:pPr>
        <w:spacing w:line="480" w:lineRule="auto"/>
        <w:jc w:val="both"/>
        <w:rPr>
          <w:rFonts w:ascii="Times New Roman" w:hAnsi="Times New Roman" w:cs="Times New Roman"/>
          <w:sz w:val="24"/>
          <w:szCs w:val="24"/>
        </w:rPr>
      </w:pPr>
    </w:p>
    <w:p w14:paraId="54BF9CA6" w14:textId="77777777" w:rsidR="00DF60E1" w:rsidRPr="00DF60E1" w:rsidRDefault="00DF60E1" w:rsidP="003D5061">
      <w:pPr>
        <w:spacing w:line="480" w:lineRule="auto"/>
        <w:jc w:val="both"/>
        <w:rPr>
          <w:rFonts w:ascii="Times New Roman" w:hAnsi="Times New Roman" w:cs="Times New Roman"/>
          <w:sz w:val="24"/>
          <w:szCs w:val="24"/>
        </w:rPr>
      </w:pPr>
    </w:p>
    <w:p w14:paraId="78565036" w14:textId="77777777" w:rsidR="00DF60E1" w:rsidRPr="00DF60E1" w:rsidRDefault="00DF60E1" w:rsidP="003D5061">
      <w:pPr>
        <w:spacing w:line="480" w:lineRule="auto"/>
        <w:jc w:val="both"/>
        <w:rPr>
          <w:rFonts w:ascii="Times New Roman" w:hAnsi="Times New Roman" w:cs="Times New Roman"/>
          <w:sz w:val="24"/>
          <w:szCs w:val="24"/>
        </w:rPr>
      </w:pPr>
    </w:p>
    <w:p w14:paraId="76094C92" w14:textId="77777777" w:rsidR="00DF60E1" w:rsidRPr="00DF60E1" w:rsidRDefault="00DF60E1" w:rsidP="003D5061">
      <w:pPr>
        <w:spacing w:line="480" w:lineRule="auto"/>
        <w:jc w:val="both"/>
        <w:rPr>
          <w:rFonts w:ascii="Times New Roman" w:hAnsi="Times New Roman" w:cs="Times New Roman"/>
          <w:sz w:val="24"/>
          <w:szCs w:val="24"/>
        </w:rPr>
      </w:pPr>
    </w:p>
    <w:p w14:paraId="60F577B0" w14:textId="77777777" w:rsidR="00DF60E1" w:rsidRPr="00DF60E1" w:rsidRDefault="00DF60E1" w:rsidP="003D5061">
      <w:pPr>
        <w:spacing w:line="480" w:lineRule="auto"/>
        <w:jc w:val="both"/>
        <w:rPr>
          <w:rFonts w:ascii="Times New Roman" w:hAnsi="Times New Roman" w:cs="Times New Roman"/>
          <w:sz w:val="24"/>
          <w:szCs w:val="24"/>
        </w:rPr>
      </w:pPr>
    </w:p>
    <w:p w14:paraId="6F7850D0" w14:textId="77777777" w:rsidR="00DF60E1" w:rsidRPr="00DF60E1" w:rsidRDefault="00DF60E1" w:rsidP="003D5061">
      <w:pPr>
        <w:spacing w:line="480" w:lineRule="auto"/>
        <w:jc w:val="both"/>
        <w:rPr>
          <w:rFonts w:ascii="Times New Roman" w:hAnsi="Times New Roman" w:cs="Times New Roman"/>
          <w:sz w:val="24"/>
          <w:szCs w:val="24"/>
        </w:rPr>
      </w:pPr>
    </w:p>
    <w:p w14:paraId="7688DD5B" w14:textId="77777777" w:rsidR="00DF60E1" w:rsidRPr="00DF60E1" w:rsidRDefault="00DF60E1" w:rsidP="003D5061">
      <w:pPr>
        <w:spacing w:line="480" w:lineRule="auto"/>
        <w:jc w:val="both"/>
        <w:rPr>
          <w:rFonts w:ascii="Times New Roman" w:hAnsi="Times New Roman" w:cs="Times New Roman"/>
          <w:sz w:val="24"/>
          <w:szCs w:val="24"/>
        </w:rPr>
      </w:pPr>
    </w:p>
    <w:p w14:paraId="405E8221" w14:textId="4CC082B4" w:rsidR="003D5061" w:rsidRPr="00DF60E1" w:rsidRDefault="003D5061" w:rsidP="003D5061">
      <w:pPr>
        <w:spacing w:line="480" w:lineRule="auto"/>
        <w:rPr>
          <w:rFonts w:ascii="Times New Roman" w:hAnsi="Times New Roman" w:cs="Times New Roman"/>
          <w:b/>
          <w:bCs/>
          <w:sz w:val="24"/>
          <w:szCs w:val="24"/>
        </w:rPr>
      </w:pPr>
      <w:r w:rsidRPr="00DF60E1">
        <w:rPr>
          <w:rFonts w:ascii="Times New Roman" w:hAnsi="Times New Roman" w:cs="Times New Roman"/>
          <w:b/>
          <w:bCs/>
          <w:sz w:val="24"/>
          <w:szCs w:val="24"/>
        </w:rPr>
        <w:lastRenderedPageBreak/>
        <w:t>References</w:t>
      </w:r>
    </w:p>
    <w:p w14:paraId="04B30ED3" w14:textId="77777777" w:rsidR="003D5061" w:rsidRPr="00DF60E1" w:rsidRDefault="003D5061" w:rsidP="00DF60E1">
      <w:pPr>
        <w:spacing w:line="480" w:lineRule="auto"/>
        <w:ind w:left="720" w:hanging="720"/>
        <w:rPr>
          <w:rFonts w:ascii="Times New Roman" w:hAnsi="Times New Roman" w:cs="Times New Roman"/>
          <w:sz w:val="24"/>
          <w:szCs w:val="24"/>
        </w:rPr>
      </w:pPr>
      <w:r w:rsidRPr="00DF60E1">
        <w:rPr>
          <w:rFonts w:ascii="Times New Roman" w:hAnsi="Times New Roman" w:cs="Times New Roman"/>
          <w:sz w:val="24"/>
          <w:szCs w:val="24"/>
        </w:rPr>
        <w:t xml:space="preserve">Anti-Red Tape Authority. (2021). </w:t>
      </w:r>
      <w:r w:rsidRPr="00DF60E1">
        <w:rPr>
          <w:rFonts w:ascii="Times New Roman" w:hAnsi="Times New Roman" w:cs="Times New Roman"/>
          <w:i/>
          <w:iCs/>
          <w:sz w:val="24"/>
          <w:szCs w:val="24"/>
        </w:rPr>
        <w:t>Citizen's charter compliance guide and implementation metrics for local government units</w:t>
      </w:r>
      <w:r w:rsidRPr="00DF60E1">
        <w:rPr>
          <w:rFonts w:ascii="Times New Roman" w:hAnsi="Times New Roman" w:cs="Times New Roman"/>
          <w:sz w:val="24"/>
          <w:szCs w:val="24"/>
        </w:rPr>
        <w:t>. Government of the Philippines.</w:t>
      </w:r>
    </w:p>
    <w:p w14:paraId="644C582B" w14:textId="77777777" w:rsidR="003D5061" w:rsidRPr="00DF60E1" w:rsidRDefault="003D5061" w:rsidP="00DF60E1">
      <w:pPr>
        <w:spacing w:line="480" w:lineRule="auto"/>
        <w:ind w:left="720" w:hanging="720"/>
        <w:rPr>
          <w:rFonts w:ascii="Times New Roman" w:hAnsi="Times New Roman" w:cs="Times New Roman"/>
          <w:sz w:val="24"/>
          <w:szCs w:val="24"/>
        </w:rPr>
      </w:pPr>
      <w:r w:rsidRPr="00DF60E1">
        <w:rPr>
          <w:rFonts w:ascii="Times New Roman" w:hAnsi="Times New Roman" w:cs="Times New Roman"/>
          <w:sz w:val="24"/>
          <w:szCs w:val="24"/>
        </w:rPr>
        <w:t xml:space="preserve">Lipsky, M. (2010). </w:t>
      </w:r>
      <w:r w:rsidRPr="00DF60E1">
        <w:rPr>
          <w:rFonts w:ascii="Times New Roman" w:hAnsi="Times New Roman" w:cs="Times New Roman"/>
          <w:i/>
          <w:iCs/>
          <w:sz w:val="24"/>
          <w:szCs w:val="24"/>
        </w:rPr>
        <w:t>Street-level bureaucracy: Dilemmas of the individual in public services</w:t>
      </w:r>
      <w:r w:rsidRPr="00DF60E1">
        <w:rPr>
          <w:rFonts w:ascii="Times New Roman" w:hAnsi="Times New Roman" w:cs="Times New Roman"/>
          <w:sz w:val="24"/>
          <w:szCs w:val="24"/>
        </w:rPr>
        <w:t>. Russell Sage Foundation.</w:t>
      </w:r>
    </w:p>
    <w:p w14:paraId="5FDF4734" w14:textId="77777777" w:rsidR="003D5061" w:rsidRPr="00DF60E1" w:rsidRDefault="003D5061" w:rsidP="00DF60E1">
      <w:pPr>
        <w:spacing w:line="480" w:lineRule="auto"/>
        <w:ind w:left="720" w:hanging="720"/>
        <w:rPr>
          <w:rFonts w:ascii="Times New Roman" w:hAnsi="Times New Roman" w:cs="Times New Roman"/>
          <w:sz w:val="24"/>
          <w:szCs w:val="24"/>
        </w:rPr>
      </w:pPr>
      <w:r w:rsidRPr="00DF60E1">
        <w:rPr>
          <w:rFonts w:ascii="Times New Roman" w:hAnsi="Times New Roman" w:cs="Times New Roman"/>
          <w:sz w:val="24"/>
          <w:szCs w:val="24"/>
        </w:rPr>
        <w:t xml:space="preserve">Local Government Unit of </w:t>
      </w:r>
      <w:proofErr w:type="spellStart"/>
      <w:r w:rsidRPr="00DF60E1">
        <w:rPr>
          <w:rFonts w:ascii="Times New Roman" w:hAnsi="Times New Roman" w:cs="Times New Roman"/>
          <w:sz w:val="24"/>
          <w:szCs w:val="24"/>
        </w:rPr>
        <w:t>Mayantoc</w:t>
      </w:r>
      <w:proofErr w:type="spellEnd"/>
      <w:r w:rsidRPr="00DF60E1">
        <w:rPr>
          <w:rFonts w:ascii="Times New Roman" w:hAnsi="Times New Roman" w:cs="Times New Roman"/>
          <w:sz w:val="24"/>
          <w:szCs w:val="24"/>
        </w:rPr>
        <w:t xml:space="preserve">. (2017). </w:t>
      </w:r>
      <w:r w:rsidRPr="00DF60E1">
        <w:rPr>
          <w:rFonts w:ascii="Times New Roman" w:hAnsi="Times New Roman" w:cs="Times New Roman"/>
          <w:i/>
          <w:iCs/>
          <w:sz w:val="24"/>
          <w:szCs w:val="24"/>
        </w:rPr>
        <w:t>Comprehensive land use plan (2017–2026): Sectoral economic profiles and spatial development strategies</w:t>
      </w:r>
      <w:r w:rsidRPr="00DF60E1">
        <w:rPr>
          <w:rFonts w:ascii="Times New Roman" w:hAnsi="Times New Roman" w:cs="Times New Roman"/>
          <w:sz w:val="24"/>
          <w:szCs w:val="24"/>
        </w:rPr>
        <w:t>. Municipal Planning and Development Office, Tarlac.</w:t>
      </w:r>
    </w:p>
    <w:p w14:paraId="13BB9113" w14:textId="77777777" w:rsidR="003D5061" w:rsidRPr="00DF60E1" w:rsidRDefault="003D5061" w:rsidP="00DF60E1">
      <w:pPr>
        <w:spacing w:line="480" w:lineRule="auto"/>
        <w:ind w:left="720" w:hanging="720"/>
        <w:rPr>
          <w:rFonts w:ascii="Times New Roman" w:hAnsi="Times New Roman" w:cs="Times New Roman"/>
          <w:sz w:val="24"/>
          <w:szCs w:val="24"/>
        </w:rPr>
      </w:pPr>
      <w:r w:rsidRPr="00DF60E1">
        <w:rPr>
          <w:rFonts w:ascii="Times New Roman" w:hAnsi="Times New Roman" w:cs="Times New Roman"/>
          <w:sz w:val="24"/>
          <w:szCs w:val="24"/>
        </w:rPr>
        <w:t xml:space="preserve">Republic of the Philippines. (1991). </w:t>
      </w:r>
      <w:r w:rsidRPr="00DF60E1">
        <w:rPr>
          <w:rFonts w:ascii="Times New Roman" w:hAnsi="Times New Roman" w:cs="Times New Roman"/>
          <w:i/>
          <w:iCs/>
          <w:sz w:val="24"/>
          <w:szCs w:val="24"/>
        </w:rPr>
        <w:t>Republic Act No. 7160: The Local Government Code of 1991</w:t>
      </w:r>
      <w:r w:rsidRPr="00DF60E1">
        <w:rPr>
          <w:rFonts w:ascii="Times New Roman" w:hAnsi="Times New Roman" w:cs="Times New Roman"/>
          <w:sz w:val="24"/>
          <w:szCs w:val="24"/>
        </w:rPr>
        <w:t>. Malacañang, Manila.</w:t>
      </w:r>
    </w:p>
    <w:p w14:paraId="1DB9510F" w14:textId="77777777" w:rsidR="003D5061" w:rsidRPr="00DF60E1" w:rsidRDefault="003D5061" w:rsidP="00DF60E1">
      <w:pPr>
        <w:spacing w:line="480" w:lineRule="auto"/>
        <w:ind w:left="720" w:hanging="720"/>
        <w:rPr>
          <w:rFonts w:ascii="Times New Roman" w:hAnsi="Times New Roman" w:cs="Times New Roman"/>
          <w:sz w:val="24"/>
          <w:szCs w:val="24"/>
        </w:rPr>
      </w:pPr>
      <w:r w:rsidRPr="00DF60E1">
        <w:rPr>
          <w:rFonts w:ascii="Times New Roman" w:hAnsi="Times New Roman" w:cs="Times New Roman"/>
          <w:sz w:val="24"/>
          <w:szCs w:val="24"/>
        </w:rPr>
        <w:t xml:space="preserve">Republic of the Philippines. (2018). </w:t>
      </w:r>
      <w:r w:rsidRPr="00DF60E1">
        <w:rPr>
          <w:rFonts w:ascii="Times New Roman" w:hAnsi="Times New Roman" w:cs="Times New Roman"/>
          <w:i/>
          <w:iCs/>
          <w:sz w:val="24"/>
          <w:szCs w:val="24"/>
        </w:rPr>
        <w:t>Republic Act No. 11032: An Act Promoting Ease of Doing Business and Efficient Delivery of Government Services</w:t>
      </w:r>
      <w:r w:rsidRPr="00DF60E1">
        <w:rPr>
          <w:rFonts w:ascii="Times New Roman" w:hAnsi="Times New Roman" w:cs="Times New Roman"/>
          <w:sz w:val="24"/>
          <w:szCs w:val="24"/>
        </w:rPr>
        <w:t>. Malacañang, Manila.</w:t>
      </w:r>
    </w:p>
    <w:p w14:paraId="6967670A" w14:textId="77777777" w:rsidR="003D5061" w:rsidRPr="00DF60E1" w:rsidRDefault="003D5061" w:rsidP="00DF60E1">
      <w:pPr>
        <w:spacing w:line="480" w:lineRule="auto"/>
        <w:ind w:left="720" w:hanging="720"/>
        <w:rPr>
          <w:rFonts w:ascii="Times New Roman" w:hAnsi="Times New Roman" w:cs="Times New Roman"/>
          <w:sz w:val="24"/>
          <w:szCs w:val="24"/>
        </w:rPr>
      </w:pPr>
      <w:r w:rsidRPr="00DF60E1">
        <w:rPr>
          <w:rFonts w:ascii="Times New Roman" w:hAnsi="Times New Roman" w:cs="Times New Roman"/>
          <w:sz w:val="24"/>
          <w:szCs w:val="24"/>
        </w:rPr>
        <w:t xml:space="preserve">Republic of the Philippines. (2025). </w:t>
      </w:r>
      <w:r w:rsidRPr="00DF60E1">
        <w:rPr>
          <w:rFonts w:ascii="Times New Roman" w:hAnsi="Times New Roman" w:cs="Times New Roman"/>
          <w:i/>
          <w:iCs/>
          <w:sz w:val="24"/>
          <w:szCs w:val="24"/>
        </w:rPr>
        <w:t>Republic Act No. 12237: An Act Declaring a Parcel of Land Encompassing Mt. Sawtooth as a Protected Area Under the National Integrated Protected Areas System (NIPAS)</w:t>
      </w:r>
      <w:r w:rsidRPr="00DF60E1">
        <w:rPr>
          <w:rFonts w:ascii="Times New Roman" w:hAnsi="Times New Roman" w:cs="Times New Roman"/>
          <w:sz w:val="24"/>
          <w:szCs w:val="24"/>
        </w:rPr>
        <w:t>. National Printing Office.</w:t>
      </w:r>
    </w:p>
    <w:p w14:paraId="3EE8EC7C" w14:textId="77777777" w:rsidR="003D5061" w:rsidRPr="00DF60E1" w:rsidRDefault="003D5061" w:rsidP="00DF60E1">
      <w:pPr>
        <w:spacing w:line="480" w:lineRule="auto"/>
        <w:ind w:left="720" w:hanging="720"/>
        <w:rPr>
          <w:rFonts w:ascii="Times New Roman" w:hAnsi="Times New Roman" w:cs="Times New Roman"/>
          <w:sz w:val="24"/>
          <w:szCs w:val="24"/>
        </w:rPr>
      </w:pPr>
      <w:r w:rsidRPr="00DF60E1">
        <w:rPr>
          <w:rFonts w:ascii="Times New Roman" w:hAnsi="Times New Roman" w:cs="Times New Roman"/>
          <w:sz w:val="24"/>
          <w:szCs w:val="24"/>
        </w:rPr>
        <w:t xml:space="preserve">Sabatier, P. A. (1986). Top-down and bottom-up approaches to implementation research: A critical analysis and suggested synthesis. </w:t>
      </w:r>
      <w:r w:rsidRPr="00DF60E1">
        <w:rPr>
          <w:rFonts w:ascii="Times New Roman" w:hAnsi="Times New Roman" w:cs="Times New Roman"/>
          <w:i/>
          <w:iCs/>
          <w:sz w:val="24"/>
          <w:szCs w:val="24"/>
        </w:rPr>
        <w:t>Journal of Public Policy</w:t>
      </w:r>
      <w:r w:rsidRPr="00DF60E1">
        <w:rPr>
          <w:rFonts w:ascii="Times New Roman" w:hAnsi="Times New Roman" w:cs="Times New Roman"/>
          <w:sz w:val="24"/>
          <w:szCs w:val="24"/>
        </w:rPr>
        <w:t xml:space="preserve">, </w:t>
      </w:r>
      <w:r w:rsidRPr="00DF60E1">
        <w:rPr>
          <w:rFonts w:ascii="Times New Roman" w:hAnsi="Times New Roman" w:cs="Times New Roman"/>
          <w:i/>
          <w:iCs/>
          <w:sz w:val="24"/>
          <w:szCs w:val="24"/>
        </w:rPr>
        <w:t>6</w:t>
      </w:r>
      <w:r w:rsidRPr="00DF60E1">
        <w:rPr>
          <w:rFonts w:ascii="Times New Roman" w:hAnsi="Times New Roman" w:cs="Times New Roman"/>
          <w:sz w:val="24"/>
          <w:szCs w:val="24"/>
        </w:rPr>
        <w:t>(1), 21-48.</w:t>
      </w:r>
    </w:p>
    <w:p w14:paraId="33DA304D" w14:textId="77777777" w:rsidR="00F9042B" w:rsidRPr="00DF60E1" w:rsidRDefault="00F9042B" w:rsidP="003D5061">
      <w:pPr>
        <w:spacing w:line="480" w:lineRule="auto"/>
        <w:rPr>
          <w:rFonts w:ascii="Times New Roman" w:hAnsi="Times New Roman" w:cs="Times New Roman"/>
          <w:sz w:val="24"/>
          <w:szCs w:val="24"/>
        </w:rPr>
      </w:pPr>
    </w:p>
    <w:sectPr w:rsidR="00F9042B" w:rsidRPr="00DF60E1" w:rsidSect="003D5061">
      <w:pgSz w:w="11906" w:h="16838" w:code="9"/>
      <w:pgMar w:top="1440" w:right="1440" w:bottom="1440" w:left="1440" w:header="35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7C29"/>
    <w:multiLevelType w:val="multilevel"/>
    <w:tmpl w:val="0422F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33076"/>
    <w:multiLevelType w:val="multilevel"/>
    <w:tmpl w:val="CAACA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137DE4"/>
    <w:multiLevelType w:val="multilevel"/>
    <w:tmpl w:val="C1B2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20541"/>
    <w:multiLevelType w:val="multilevel"/>
    <w:tmpl w:val="7D68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FB4FD8"/>
    <w:multiLevelType w:val="hybridMultilevel"/>
    <w:tmpl w:val="0136E87E"/>
    <w:lvl w:ilvl="0" w:tplc="7D802E1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46B8492A"/>
    <w:multiLevelType w:val="multilevel"/>
    <w:tmpl w:val="301C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C02EC7"/>
    <w:multiLevelType w:val="multilevel"/>
    <w:tmpl w:val="A5785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B573BA"/>
    <w:multiLevelType w:val="hybridMultilevel"/>
    <w:tmpl w:val="08D63D82"/>
    <w:lvl w:ilvl="0" w:tplc="0DC6A1A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6DE6557E"/>
    <w:multiLevelType w:val="multilevel"/>
    <w:tmpl w:val="2320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D31D2E"/>
    <w:multiLevelType w:val="multilevel"/>
    <w:tmpl w:val="401E2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C9516A"/>
    <w:multiLevelType w:val="multilevel"/>
    <w:tmpl w:val="434C3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C63E09"/>
    <w:multiLevelType w:val="multilevel"/>
    <w:tmpl w:val="622CB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4365180">
    <w:abstractNumId w:val="11"/>
  </w:num>
  <w:num w:numId="2" w16cid:durableId="1714115071">
    <w:abstractNumId w:val="10"/>
  </w:num>
  <w:num w:numId="3" w16cid:durableId="376706694">
    <w:abstractNumId w:val="8"/>
  </w:num>
  <w:num w:numId="4" w16cid:durableId="230241125">
    <w:abstractNumId w:val="6"/>
  </w:num>
  <w:num w:numId="5" w16cid:durableId="1054500092">
    <w:abstractNumId w:val="1"/>
  </w:num>
  <w:num w:numId="6" w16cid:durableId="236943969">
    <w:abstractNumId w:val="9"/>
  </w:num>
  <w:num w:numId="7" w16cid:durableId="663364563">
    <w:abstractNumId w:val="3"/>
  </w:num>
  <w:num w:numId="8" w16cid:durableId="766732589">
    <w:abstractNumId w:val="0"/>
  </w:num>
  <w:num w:numId="9" w16cid:durableId="1743796706">
    <w:abstractNumId w:val="2"/>
  </w:num>
  <w:num w:numId="10" w16cid:durableId="875773761">
    <w:abstractNumId w:val="5"/>
  </w:num>
  <w:num w:numId="11" w16cid:durableId="2044362565">
    <w:abstractNumId w:val="4"/>
  </w:num>
  <w:num w:numId="12" w16cid:durableId="16722223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61"/>
    <w:rsid w:val="0004318E"/>
    <w:rsid w:val="003D5061"/>
    <w:rsid w:val="009E74AD"/>
    <w:rsid w:val="00BE5A7D"/>
    <w:rsid w:val="00DF60E1"/>
    <w:rsid w:val="00EA7515"/>
    <w:rsid w:val="00EC7E55"/>
    <w:rsid w:val="00F9042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EC30D"/>
  <w15:chartTrackingRefBased/>
  <w15:docId w15:val="{6D402EEA-E7B7-4DD9-B1A7-9675CF21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0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50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50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50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50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5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0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50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50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50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50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5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061"/>
    <w:rPr>
      <w:rFonts w:eastAsiaTheme="majorEastAsia" w:cstheme="majorBidi"/>
      <w:color w:val="272727" w:themeColor="text1" w:themeTint="D8"/>
    </w:rPr>
  </w:style>
  <w:style w:type="paragraph" w:styleId="Title">
    <w:name w:val="Title"/>
    <w:basedOn w:val="Normal"/>
    <w:next w:val="Normal"/>
    <w:link w:val="TitleChar"/>
    <w:uiPriority w:val="10"/>
    <w:qFormat/>
    <w:rsid w:val="003D5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061"/>
    <w:pPr>
      <w:spacing w:before="160"/>
      <w:jc w:val="center"/>
    </w:pPr>
    <w:rPr>
      <w:i/>
      <w:iCs/>
      <w:color w:val="404040" w:themeColor="text1" w:themeTint="BF"/>
    </w:rPr>
  </w:style>
  <w:style w:type="character" w:customStyle="1" w:styleId="QuoteChar">
    <w:name w:val="Quote Char"/>
    <w:basedOn w:val="DefaultParagraphFont"/>
    <w:link w:val="Quote"/>
    <w:uiPriority w:val="29"/>
    <w:rsid w:val="003D5061"/>
    <w:rPr>
      <w:i/>
      <w:iCs/>
      <w:color w:val="404040" w:themeColor="text1" w:themeTint="BF"/>
    </w:rPr>
  </w:style>
  <w:style w:type="paragraph" w:styleId="ListParagraph">
    <w:name w:val="List Paragraph"/>
    <w:basedOn w:val="Normal"/>
    <w:uiPriority w:val="34"/>
    <w:qFormat/>
    <w:rsid w:val="003D5061"/>
    <w:pPr>
      <w:ind w:left="720"/>
      <w:contextualSpacing/>
    </w:pPr>
  </w:style>
  <w:style w:type="character" w:styleId="IntenseEmphasis">
    <w:name w:val="Intense Emphasis"/>
    <w:basedOn w:val="DefaultParagraphFont"/>
    <w:uiPriority w:val="21"/>
    <w:qFormat/>
    <w:rsid w:val="003D5061"/>
    <w:rPr>
      <w:i/>
      <w:iCs/>
      <w:color w:val="2F5496" w:themeColor="accent1" w:themeShade="BF"/>
    </w:rPr>
  </w:style>
  <w:style w:type="paragraph" w:styleId="IntenseQuote">
    <w:name w:val="Intense Quote"/>
    <w:basedOn w:val="Normal"/>
    <w:next w:val="Normal"/>
    <w:link w:val="IntenseQuoteChar"/>
    <w:uiPriority w:val="30"/>
    <w:qFormat/>
    <w:rsid w:val="003D50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061"/>
    <w:rPr>
      <w:i/>
      <w:iCs/>
      <w:color w:val="2F5496" w:themeColor="accent1" w:themeShade="BF"/>
    </w:rPr>
  </w:style>
  <w:style w:type="character" w:styleId="IntenseReference">
    <w:name w:val="Intense Reference"/>
    <w:basedOn w:val="DefaultParagraphFont"/>
    <w:uiPriority w:val="32"/>
    <w:qFormat/>
    <w:rsid w:val="003D5061"/>
    <w:rPr>
      <w:b/>
      <w:bCs/>
      <w:smallCaps/>
      <w:color w:val="2F5496" w:themeColor="accent1" w:themeShade="BF"/>
      <w:spacing w:val="5"/>
    </w:rPr>
  </w:style>
  <w:style w:type="table" w:styleId="TableGrid">
    <w:name w:val="Table Grid"/>
    <w:basedOn w:val="TableNormal"/>
    <w:uiPriority w:val="39"/>
    <w:rsid w:val="003D5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50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1B786-5FAB-4CAE-8A78-350D76435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2480</Words>
  <Characters>14138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Jessamyn Pascual</dc:creator>
  <cp:keywords/>
  <dc:description/>
  <cp:lastModifiedBy>Jessamyn Pascual</cp:lastModifiedBy>
  <cp:revision>1</cp:revision>
  <dcterms:created xsi:type="dcterms:W3CDTF">2026-06-16T02:58:00Z</dcterms:created>
  <dcterms:modified xsi:type="dcterms:W3CDTF">2026-06-16T03:17:00Z</dcterms:modified>
</cp:coreProperties>
</file>