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F8" w:rsidRPr="00137DC5" w:rsidRDefault="00FF01DA" w:rsidP="00FF01DA">
      <w:pPr>
        <w:jc w:val="both"/>
        <w:rPr>
          <w:rFonts w:ascii="Times New Roman" w:hAnsi="Times New Roman" w:cs="Times New Roman"/>
          <w:sz w:val="24"/>
        </w:rPr>
      </w:pPr>
      <w:r w:rsidRPr="00137DC5">
        <w:rPr>
          <w:rFonts w:ascii="Times New Roman" w:hAnsi="Times New Roman" w:cs="Times New Roman"/>
          <w:sz w:val="24"/>
        </w:rPr>
        <w:t xml:space="preserve">On the Number – Theoretic Structure of Extreme </w:t>
      </w:r>
      <w:r w:rsidR="00E45BB1">
        <w:rPr>
          <w:rFonts w:ascii="Times New Roman" w:hAnsi="Times New Roman" w:cs="Times New Roman"/>
          <w:sz w:val="24"/>
        </w:rPr>
        <w:t>C</w:t>
      </w:r>
      <w:r w:rsidRPr="00137DC5">
        <w:rPr>
          <w:rFonts w:ascii="Times New Roman" w:hAnsi="Times New Roman" w:cs="Times New Roman"/>
          <w:sz w:val="24"/>
        </w:rPr>
        <w:t>limate Event Recurrence: A Theoretical Framework for Quasi – Periodic Clustering.</w:t>
      </w:r>
    </w:p>
    <w:p w:rsidR="00FF01DA" w:rsidRPr="00137DC5" w:rsidRDefault="00FF01DA" w:rsidP="00FF01DA">
      <w:pPr>
        <w:pStyle w:val="NoSpacing"/>
        <w:jc w:val="center"/>
        <w:rPr>
          <w:rFonts w:ascii="Times New Roman" w:hAnsi="Times New Roman" w:cs="Times New Roman"/>
          <w:sz w:val="20"/>
          <w:vertAlign w:val="superscript"/>
        </w:rPr>
      </w:pPr>
      <w:r w:rsidRPr="00137DC5">
        <w:rPr>
          <w:rFonts w:ascii="Times New Roman" w:hAnsi="Times New Roman" w:cs="Times New Roman"/>
          <w:sz w:val="20"/>
        </w:rPr>
        <w:t xml:space="preserve">Dr. </w:t>
      </w:r>
      <w:proofErr w:type="spellStart"/>
      <w:r w:rsidRPr="00137DC5">
        <w:rPr>
          <w:rFonts w:ascii="Times New Roman" w:hAnsi="Times New Roman" w:cs="Times New Roman"/>
          <w:sz w:val="20"/>
        </w:rPr>
        <w:t>Prithwi</w:t>
      </w:r>
      <w:proofErr w:type="spellEnd"/>
      <w:r w:rsidRPr="00137DC5">
        <w:rPr>
          <w:rFonts w:ascii="Times New Roman" w:hAnsi="Times New Roman" w:cs="Times New Roman"/>
          <w:sz w:val="20"/>
        </w:rPr>
        <w:t xml:space="preserve"> </w:t>
      </w:r>
      <w:proofErr w:type="spellStart"/>
      <w:r w:rsidRPr="00137DC5">
        <w:rPr>
          <w:rFonts w:ascii="Times New Roman" w:hAnsi="Times New Roman" w:cs="Times New Roman"/>
          <w:sz w:val="20"/>
        </w:rPr>
        <w:t>Jyoti</w:t>
      </w:r>
      <w:proofErr w:type="spellEnd"/>
      <w:r w:rsidRPr="00137DC5">
        <w:rPr>
          <w:rFonts w:ascii="Times New Roman" w:hAnsi="Times New Roman" w:cs="Times New Roman"/>
          <w:sz w:val="20"/>
        </w:rPr>
        <w:t xml:space="preserve"> Bhowmik</w:t>
      </w:r>
      <w:r w:rsidRPr="00137DC5">
        <w:rPr>
          <w:rFonts w:ascii="Times New Roman" w:hAnsi="Times New Roman" w:cs="Times New Roman"/>
          <w:sz w:val="20"/>
          <w:vertAlign w:val="superscript"/>
        </w:rPr>
        <w:t xml:space="preserve">1 </w:t>
      </w:r>
      <w:r w:rsidRPr="00137DC5">
        <w:rPr>
          <w:rFonts w:ascii="Times New Roman" w:hAnsi="Times New Roman" w:cs="Times New Roman"/>
          <w:sz w:val="20"/>
        </w:rPr>
        <w:t xml:space="preserve">&amp; Dr. </w:t>
      </w:r>
      <w:proofErr w:type="spellStart"/>
      <w:r w:rsidRPr="00137DC5">
        <w:rPr>
          <w:rFonts w:ascii="Times New Roman" w:hAnsi="Times New Roman" w:cs="Times New Roman"/>
          <w:sz w:val="20"/>
        </w:rPr>
        <w:t>Goutam</w:t>
      </w:r>
      <w:proofErr w:type="spellEnd"/>
      <w:r w:rsidRPr="00137DC5">
        <w:rPr>
          <w:rFonts w:ascii="Times New Roman" w:hAnsi="Times New Roman" w:cs="Times New Roman"/>
          <w:sz w:val="20"/>
        </w:rPr>
        <w:t xml:space="preserve"> Saha</w:t>
      </w:r>
      <w:r w:rsidRPr="00137DC5">
        <w:rPr>
          <w:rFonts w:ascii="Times New Roman" w:hAnsi="Times New Roman" w:cs="Times New Roman"/>
          <w:sz w:val="20"/>
          <w:vertAlign w:val="superscript"/>
        </w:rPr>
        <w:t>2</w:t>
      </w:r>
    </w:p>
    <w:p w:rsidR="00FF01DA" w:rsidRPr="00137DC5" w:rsidRDefault="00FF01DA" w:rsidP="00FF01DA">
      <w:pPr>
        <w:pStyle w:val="NoSpacing"/>
        <w:jc w:val="center"/>
        <w:rPr>
          <w:rFonts w:ascii="Times New Roman" w:hAnsi="Times New Roman" w:cs="Times New Roman"/>
          <w:sz w:val="20"/>
        </w:rPr>
      </w:pPr>
      <w:r w:rsidRPr="00137DC5">
        <w:rPr>
          <w:rFonts w:ascii="Times New Roman" w:hAnsi="Times New Roman" w:cs="Times New Roman"/>
          <w:sz w:val="20"/>
        </w:rPr>
        <w:t xml:space="preserve">Assistant Professor, Department of Environmental Science, Maharaja </w:t>
      </w:r>
      <w:proofErr w:type="spellStart"/>
      <w:r w:rsidRPr="00137DC5">
        <w:rPr>
          <w:rFonts w:ascii="Times New Roman" w:hAnsi="Times New Roman" w:cs="Times New Roman"/>
          <w:sz w:val="20"/>
        </w:rPr>
        <w:t>Bir</w:t>
      </w:r>
      <w:proofErr w:type="spellEnd"/>
      <w:r w:rsidRPr="00137DC5">
        <w:rPr>
          <w:rFonts w:ascii="Times New Roman" w:hAnsi="Times New Roman" w:cs="Times New Roman"/>
          <w:sz w:val="20"/>
        </w:rPr>
        <w:t xml:space="preserve"> </w:t>
      </w:r>
      <w:proofErr w:type="spellStart"/>
      <w:r w:rsidRPr="00137DC5">
        <w:rPr>
          <w:rFonts w:ascii="Times New Roman" w:hAnsi="Times New Roman" w:cs="Times New Roman"/>
          <w:sz w:val="20"/>
        </w:rPr>
        <w:t>Bikram</w:t>
      </w:r>
      <w:proofErr w:type="spellEnd"/>
      <w:r w:rsidRPr="00137DC5">
        <w:rPr>
          <w:rFonts w:ascii="Times New Roman" w:hAnsi="Times New Roman" w:cs="Times New Roman"/>
          <w:sz w:val="20"/>
        </w:rPr>
        <w:t xml:space="preserve"> College, Tripura, India</w:t>
      </w:r>
      <w:r w:rsidRPr="00137DC5">
        <w:rPr>
          <w:rFonts w:ascii="Times New Roman" w:hAnsi="Times New Roman" w:cs="Times New Roman"/>
          <w:sz w:val="20"/>
          <w:vertAlign w:val="superscript"/>
        </w:rPr>
        <w:t>1</w:t>
      </w:r>
    </w:p>
    <w:p w:rsidR="00FF01DA" w:rsidRPr="00137DC5" w:rsidRDefault="00FF01DA" w:rsidP="00FF01DA">
      <w:pPr>
        <w:pStyle w:val="NoSpacing"/>
        <w:jc w:val="center"/>
        <w:rPr>
          <w:rFonts w:ascii="Times New Roman" w:hAnsi="Times New Roman" w:cs="Times New Roman"/>
          <w:sz w:val="20"/>
          <w:vertAlign w:val="superscript"/>
        </w:rPr>
      </w:pPr>
      <w:r w:rsidRPr="00137DC5">
        <w:rPr>
          <w:rFonts w:ascii="Times New Roman" w:hAnsi="Times New Roman" w:cs="Times New Roman"/>
          <w:sz w:val="20"/>
        </w:rPr>
        <w:t xml:space="preserve">Associate Professor, Department of Statistics, Maharaja </w:t>
      </w:r>
      <w:proofErr w:type="spellStart"/>
      <w:r w:rsidRPr="00137DC5">
        <w:rPr>
          <w:rFonts w:ascii="Times New Roman" w:hAnsi="Times New Roman" w:cs="Times New Roman"/>
          <w:sz w:val="20"/>
        </w:rPr>
        <w:t>Bir</w:t>
      </w:r>
      <w:proofErr w:type="spellEnd"/>
      <w:r w:rsidRPr="00137DC5">
        <w:rPr>
          <w:rFonts w:ascii="Times New Roman" w:hAnsi="Times New Roman" w:cs="Times New Roman"/>
          <w:sz w:val="20"/>
        </w:rPr>
        <w:t xml:space="preserve"> </w:t>
      </w:r>
      <w:proofErr w:type="spellStart"/>
      <w:r w:rsidRPr="00137DC5">
        <w:rPr>
          <w:rFonts w:ascii="Times New Roman" w:hAnsi="Times New Roman" w:cs="Times New Roman"/>
          <w:sz w:val="20"/>
        </w:rPr>
        <w:t>Bikram</w:t>
      </w:r>
      <w:proofErr w:type="spellEnd"/>
      <w:r w:rsidRPr="00137DC5">
        <w:rPr>
          <w:rFonts w:ascii="Times New Roman" w:hAnsi="Times New Roman" w:cs="Times New Roman"/>
          <w:sz w:val="20"/>
        </w:rPr>
        <w:t xml:space="preserve"> College, Tripura India</w:t>
      </w:r>
      <w:r w:rsidRPr="00137DC5">
        <w:rPr>
          <w:rFonts w:ascii="Times New Roman" w:hAnsi="Times New Roman" w:cs="Times New Roman"/>
          <w:sz w:val="20"/>
          <w:vertAlign w:val="superscript"/>
        </w:rPr>
        <w:t>2</w:t>
      </w:r>
    </w:p>
    <w:p w:rsidR="00FF01DA" w:rsidRPr="00137DC5" w:rsidRDefault="00FF01DA" w:rsidP="00FF01DA">
      <w:pPr>
        <w:pStyle w:val="NoSpacing"/>
        <w:jc w:val="center"/>
        <w:rPr>
          <w:rFonts w:ascii="Times New Roman" w:hAnsi="Times New Roman" w:cs="Times New Roman"/>
          <w:sz w:val="20"/>
          <w:vertAlign w:val="superscript"/>
        </w:rPr>
      </w:pPr>
    </w:p>
    <w:p w:rsidR="00FF01DA" w:rsidRPr="00137DC5" w:rsidRDefault="00FF01DA" w:rsidP="00FF01DA">
      <w:pPr>
        <w:pStyle w:val="NoSpacing"/>
        <w:jc w:val="center"/>
        <w:rPr>
          <w:rFonts w:ascii="Times New Roman" w:hAnsi="Times New Roman" w:cs="Times New Roman"/>
          <w:sz w:val="20"/>
          <w:vertAlign w:val="superscript"/>
        </w:rPr>
      </w:pPr>
    </w:p>
    <w:p w:rsidR="00FF01DA" w:rsidRPr="00137DC5" w:rsidRDefault="00FF01DA" w:rsidP="00EA3914">
      <w:pPr>
        <w:pStyle w:val="NoSpacing"/>
        <w:spacing w:line="276" w:lineRule="auto"/>
        <w:jc w:val="both"/>
        <w:rPr>
          <w:rFonts w:ascii="Times New Roman" w:hAnsi="Times New Roman" w:cs="Times New Roman"/>
          <w:b/>
          <w:sz w:val="24"/>
        </w:rPr>
      </w:pPr>
      <w:r w:rsidRPr="00137DC5">
        <w:rPr>
          <w:rFonts w:ascii="Times New Roman" w:hAnsi="Times New Roman" w:cs="Times New Roman"/>
          <w:b/>
          <w:sz w:val="24"/>
        </w:rPr>
        <w:t>Abstract</w:t>
      </w:r>
    </w:p>
    <w:p w:rsidR="00FF01DA" w:rsidRPr="00137DC5" w:rsidRDefault="00FF01DA"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The prevailing paradigm in analyzing the recurrence intervals of extreme climate events – such as heat-waves, floods, and droughts – relies on stochastic frameworks, including Extreme Value Theory (EVT)</w:t>
      </w:r>
      <w:r w:rsidR="00D252C5" w:rsidRPr="00137DC5">
        <w:rPr>
          <w:rFonts w:ascii="Times New Roman" w:hAnsi="Times New Roman" w:cs="Times New Roman"/>
          <w:sz w:val="24"/>
        </w:rPr>
        <w:t xml:space="preserve"> and Poisson progress, which presuppose inherent randomness. This paper challenges this assumption by posting the existence of latent deterministic structures. We propose a novel theoretical model wherein the temporal sequencing of extreme events, under the influence of persistent multi-scale nonlinear forcings (e.g., orbital cycles, ocean-atmosphere oscillations), exhibits hidden number-theoretic patterns.</w:t>
      </w:r>
      <w:r w:rsidRPr="00137DC5">
        <w:rPr>
          <w:rFonts w:ascii="Times New Roman" w:hAnsi="Times New Roman" w:cs="Times New Roman"/>
          <w:sz w:val="24"/>
        </w:rPr>
        <w:t xml:space="preserve"> </w:t>
      </w:r>
      <w:r w:rsidR="00D252C5" w:rsidRPr="00137DC5">
        <w:rPr>
          <w:rFonts w:ascii="Times New Roman" w:hAnsi="Times New Roman" w:cs="Times New Roman"/>
          <w:sz w:val="24"/>
        </w:rPr>
        <w:t>By formulating climate preconditioning as an almost periodic function, we demonstrate that recurrence intervals can cluster around values defined by arithmetical sequences, Diophantine approximations of coupled oscillation periods, and solutions to modular congruences. The core contribution</w:t>
      </w:r>
      <w:r w:rsidR="00F74796" w:rsidRPr="00137DC5">
        <w:rPr>
          <w:rFonts w:ascii="Times New Roman" w:hAnsi="Times New Roman" w:cs="Times New Roman"/>
          <w:sz w:val="24"/>
        </w:rPr>
        <w:t xml:space="preserve"> is a formal theorem on the existence of “Arithmetical Recurrence Windows”, providing a deterministic explanation for the observed phenomenon of quasi-periodic clustering that eludes conventional stochastic models. This work establishes a pioneering, interdisciplinary bridge between analytic number theory and climate, dynamics, proposing a new diagnostic framework for extreme events timing with potential implications for long-term risk assessment.</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0"/>
        </w:rPr>
      </w:pPr>
      <w:r w:rsidRPr="00137DC5">
        <w:rPr>
          <w:rFonts w:ascii="Times New Roman" w:hAnsi="Times New Roman" w:cs="Times New Roman"/>
          <w:b/>
          <w:sz w:val="20"/>
        </w:rPr>
        <w:t>Keywords:</w:t>
      </w:r>
      <w:r w:rsidRPr="00137DC5">
        <w:rPr>
          <w:rFonts w:ascii="Times New Roman" w:hAnsi="Times New Roman" w:cs="Times New Roman"/>
          <w:sz w:val="20"/>
        </w:rPr>
        <w:t xml:space="preserve"> extreme climate events, recurrence intervals, number theory, Diophantine approximation, almost periodic functions, quasi-periodicity, nonlinear dynamics, climate oscillations, mathematical climatology.</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b/>
          <w:sz w:val="24"/>
        </w:rPr>
      </w:pPr>
      <w:r w:rsidRPr="00137DC5">
        <w:rPr>
          <w:rFonts w:ascii="Times New Roman" w:hAnsi="Times New Roman" w:cs="Times New Roman"/>
          <w:b/>
          <w:sz w:val="24"/>
        </w:rPr>
        <w:t>1. Introduction</w:t>
      </w: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 xml:space="preserve">The intensification and increased frequency of extreme </w:t>
      </w:r>
      <w:proofErr w:type="spellStart"/>
      <w:r w:rsidRPr="00137DC5">
        <w:rPr>
          <w:rFonts w:ascii="Times New Roman" w:hAnsi="Times New Roman" w:cs="Times New Roman"/>
          <w:sz w:val="24"/>
        </w:rPr>
        <w:t>hydroclimatic</w:t>
      </w:r>
      <w:proofErr w:type="spellEnd"/>
      <w:r w:rsidRPr="00137DC5">
        <w:rPr>
          <w:rFonts w:ascii="Times New Roman" w:hAnsi="Times New Roman" w:cs="Times New Roman"/>
          <w:sz w:val="24"/>
        </w:rPr>
        <w:t xml:space="preserve"> events constitute a definitive signature of anthropogenic climate change, with profound implications for global resilience and adaptation strategies (</w:t>
      </w:r>
      <w:proofErr w:type="spellStart"/>
      <w:r w:rsidRPr="00137DC5">
        <w:rPr>
          <w:rFonts w:ascii="Times New Roman" w:hAnsi="Times New Roman" w:cs="Times New Roman"/>
          <w:sz w:val="24"/>
        </w:rPr>
        <w:t>Seneviratne</w:t>
      </w:r>
      <w:proofErr w:type="spellEnd"/>
      <w:r w:rsidRPr="00137DC5">
        <w:rPr>
          <w:rFonts w:ascii="Times New Roman" w:hAnsi="Times New Roman" w:cs="Times New Roman"/>
          <w:sz w:val="24"/>
        </w:rPr>
        <w:t xml:space="preserve"> et al., 2021). In climate science and hydrology, the standard tool for quantifying the likelihood of such events is probabilistic risk analysis, grounded in Extreme Value Theory (EVT) and the concept of return periods (e.g., the "100-year flood") (Katz, 2010). These models typically assume that extreme events are independent and identically distributed (</w:t>
      </w:r>
      <w:proofErr w:type="spellStart"/>
      <w:r w:rsidRPr="00137DC5">
        <w:rPr>
          <w:rFonts w:ascii="Times New Roman" w:hAnsi="Times New Roman" w:cs="Times New Roman"/>
          <w:sz w:val="24"/>
        </w:rPr>
        <w:t>i.i.d</w:t>
      </w:r>
      <w:proofErr w:type="spellEnd"/>
      <w:r w:rsidRPr="00137DC5">
        <w:rPr>
          <w:rFonts w:ascii="Times New Roman" w:hAnsi="Times New Roman" w:cs="Times New Roman"/>
          <w:sz w:val="24"/>
        </w:rPr>
        <w:t>.) random variables, or are generated by a stationary stochastic process, allowing for the estimation of exceedance probabilities.</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 xml:space="preserve">However, a growing body of empirical evidence from instrumental records, </w:t>
      </w:r>
      <w:proofErr w:type="spellStart"/>
      <w:r w:rsidRPr="00137DC5">
        <w:rPr>
          <w:rFonts w:ascii="Times New Roman" w:hAnsi="Times New Roman" w:cs="Times New Roman"/>
          <w:sz w:val="24"/>
        </w:rPr>
        <w:t>paleoclimate</w:t>
      </w:r>
      <w:proofErr w:type="spellEnd"/>
      <w:r w:rsidRPr="00137DC5">
        <w:rPr>
          <w:rFonts w:ascii="Times New Roman" w:hAnsi="Times New Roman" w:cs="Times New Roman"/>
          <w:sz w:val="24"/>
        </w:rPr>
        <w:t xml:space="preserve"> proxies (like tree rings, </w:t>
      </w:r>
      <w:proofErr w:type="spellStart"/>
      <w:r w:rsidRPr="00137DC5">
        <w:rPr>
          <w:rFonts w:ascii="Times New Roman" w:hAnsi="Times New Roman" w:cs="Times New Roman"/>
          <w:sz w:val="24"/>
        </w:rPr>
        <w:t>varves</w:t>
      </w:r>
      <w:proofErr w:type="spellEnd"/>
      <w:r w:rsidRPr="00137DC5">
        <w:rPr>
          <w:rFonts w:ascii="Times New Roman" w:hAnsi="Times New Roman" w:cs="Times New Roman"/>
          <w:sz w:val="24"/>
        </w:rPr>
        <w:t xml:space="preserve">, and </w:t>
      </w:r>
      <w:proofErr w:type="spellStart"/>
      <w:r w:rsidRPr="00137DC5">
        <w:rPr>
          <w:rFonts w:ascii="Times New Roman" w:hAnsi="Times New Roman" w:cs="Times New Roman"/>
          <w:sz w:val="24"/>
        </w:rPr>
        <w:t>speleothems</w:t>
      </w:r>
      <w:proofErr w:type="spellEnd"/>
      <w:r w:rsidRPr="00137DC5">
        <w:rPr>
          <w:rFonts w:ascii="Times New Roman" w:hAnsi="Times New Roman" w:cs="Times New Roman"/>
          <w:sz w:val="24"/>
        </w:rPr>
        <w:t>), and climate model simulations consistently reveals that extreme events do not occur randomly. Instead, they exhibit pronounced temporal clustering—phases of heightened activity interspersed with prolonged quiescence (</w:t>
      </w:r>
      <w:proofErr w:type="spellStart"/>
      <w:r w:rsidRPr="00137DC5">
        <w:rPr>
          <w:rFonts w:ascii="Times New Roman" w:hAnsi="Times New Roman" w:cs="Times New Roman"/>
          <w:sz w:val="24"/>
        </w:rPr>
        <w:t>Büntgen</w:t>
      </w:r>
      <w:proofErr w:type="spellEnd"/>
      <w:r w:rsidRPr="00137DC5">
        <w:rPr>
          <w:rFonts w:ascii="Times New Roman" w:hAnsi="Times New Roman" w:cs="Times New Roman"/>
          <w:sz w:val="24"/>
        </w:rPr>
        <w:t xml:space="preserve"> et al., 2011; Dee et al., 2017). For instance, sequences of mega-droughts or repeated major floods </w:t>
      </w:r>
      <w:r w:rsidRPr="00137DC5">
        <w:rPr>
          <w:rFonts w:ascii="Times New Roman" w:hAnsi="Times New Roman" w:cs="Times New Roman"/>
          <w:sz w:val="24"/>
        </w:rPr>
        <w:lastRenderedPageBreak/>
        <w:t>within decades are documented in various regions (</w:t>
      </w:r>
      <w:proofErr w:type="spellStart"/>
      <w:r w:rsidRPr="00137DC5">
        <w:rPr>
          <w:rFonts w:ascii="Times New Roman" w:hAnsi="Times New Roman" w:cs="Times New Roman"/>
          <w:sz w:val="24"/>
        </w:rPr>
        <w:t>Meko</w:t>
      </w:r>
      <w:proofErr w:type="spellEnd"/>
      <w:r w:rsidRPr="00137DC5">
        <w:rPr>
          <w:rFonts w:ascii="Times New Roman" w:hAnsi="Times New Roman" w:cs="Times New Roman"/>
          <w:sz w:val="24"/>
        </w:rPr>
        <w:t xml:space="preserve"> et al., 2007). This clustering is often qualitatively attributed to low-frequency climate variability modes, such as the El Niño-Southern Oscillation (ENSO), Pacific Decadal Oscillation (PDO), or Atlantic </w:t>
      </w:r>
      <w:proofErr w:type="spellStart"/>
      <w:r w:rsidRPr="00137DC5">
        <w:rPr>
          <w:rFonts w:ascii="Times New Roman" w:hAnsi="Times New Roman" w:cs="Times New Roman"/>
          <w:sz w:val="24"/>
        </w:rPr>
        <w:t>Multidecadal</w:t>
      </w:r>
      <w:proofErr w:type="spellEnd"/>
      <w:r w:rsidRPr="00137DC5">
        <w:rPr>
          <w:rFonts w:ascii="Times New Roman" w:hAnsi="Times New Roman" w:cs="Times New Roman"/>
          <w:sz w:val="24"/>
        </w:rPr>
        <w:t xml:space="preserve"> Oscillation (AMO), which modulate regional climate preconditioning (Ault et al., 2013).</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Despite these advances, a significant research gap persists: we lack a formal, deterministic mathematical framework to describe the precise temporal architecture of this clustering. Why do clusters appear at specific intervals? Why do certain recurrence intervals (e.g., 5, 11, 34 years) repeat more frequently than a purely random or a simple sinusoidal model would predict? Current approaches remain largely statistical, identifying correlations without elucidating the underlying generative mechanism for event timing.</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 xml:space="preserve">This paper introduces a radical departure from convention. We argue that the complex, quasi-periodic nature of the climate system—a superposition of numerous interacting cycles with </w:t>
      </w:r>
      <w:proofErr w:type="gramStart"/>
      <w:r w:rsidRPr="00137DC5">
        <w:rPr>
          <w:rFonts w:ascii="Times New Roman" w:hAnsi="Times New Roman" w:cs="Times New Roman"/>
          <w:sz w:val="24"/>
        </w:rPr>
        <w:t>incommensurate</w:t>
      </w:r>
      <w:proofErr w:type="gramEnd"/>
      <w:r w:rsidRPr="00137DC5">
        <w:rPr>
          <w:rFonts w:ascii="Times New Roman" w:hAnsi="Times New Roman" w:cs="Times New Roman"/>
          <w:sz w:val="24"/>
        </w:rPr>
        <w:t xml:space="preserve"> periods—can imprint a non-random, number-theoretic signature on the timing of extreme events. When the phases of these multiple forcings constructively align to exceed a critical threshold, the timing of such alignments is governed by problems in Diophantine approximation and modular arithmetic. Consequently, the sequence of extreme event times may inherit properties from sequences studied in analytic number theory.</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The novelty of this work lies in its synthesis of climate physics with pure mathematics, specifically:</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3E72C9" w:rsidRDefault="00F74796" w:rsidP="00EA3914">
      <w:pPr>
        <w:pStyle w:val="NoSpacing"/>
        <w:numPr>
          <w:ilvl w:val="0"/>
          <w:numId w:val="1"/>
        </w:numPr>
        <w:spacing w:line="276" w:lineRule="auto"/>
        <w:jc w:val="both"/>
        <w:rPr>
          <w:rFonts w:ascii="Times New Roman" w:hAnsi="Times New Roman" w:cs="Times New Roman"/>
          <w:sz w:val="24"/>
        </w:rPr>
      </w:pPr>
      <w:r w:rsidRPr="00137DC5">
        <w:rPr>
          <w:rFonts w:ascii="Times New Roman" w:hAnsi="Times New Roman" w:cs="Times New Roman"/>
          <w:sz w:val="24"/>
        </w:rPr>
        <w:t>Modeling aggregate climate forcing as an almost periodic function.</w:t>
      </w:r>
    </w:p>
    <w:p w:rsidR="00F74796" w:rsidRPr="003E72C9" w:rsidRDefault="00F74796" w:rsidP="00EA3914">
      <w:pPr>
        <w:pStyle w:val="NoSpacing"/>
        <w:numPr>
          <w:ilvl w:val="0"/>
          <w:numId w:val="1"/>
        </w:numPr>
        <w:spacing w:line="276" w:lineRule="auto"/>
        <w:jc w:val="both"/>
        <w:rPr>
          <w:rFonts w:ascii="Times New Roman" w:hAnsi="Times New Roman" w:cs="Times New Roman"/>
          <w:sz w:val="24"/>
        </w:rPr>
      </w:pPr>
      <w:r w:rsidRPr="00137DC5">
        <w:rPr>
          <w:rFonts w:ascii="Times New Roman" w:hAnsi="Times New Roman" w:cs="Times New Roman"/>
          <w:sz w:val="24"/>
        </w:rPr>
        <w:t xml:space="preserve">Identifying recurrence intervals as denominators of </w:t>
      </w:r>
      <w:proofErr w:type="spellStart"/>
      <w:r w:rsidRPr="00137DC5">
        <w:rPr>
          <w:rFonts w:ascii="Times New Roman" w:hAnsi="Times New Roman" w:cs="Times New Roman"/>
          <w:sz w:val="24"/>
        </w:rPr>
        <w:t>convergents</w:t>
      </w:r>
      <w:proofErr w:type="spellEnd"/>
      <w:r w:rsidRPr="00137DC5">
        <w:rPr>
          <w:rFonts w:ascii="Times New Roman" w:hAnsi="Times New Roman" w:cs="Times New Roman"/>
          <w:sz w:val="24"/>
        </w:rPr>
        <w:t xml:space="preserve"> in the continued fraction expansions of period ratios.</w:t>
      </w:r>
    </w:p>
    <w:p w:rsidR="00F74796" w:rsidRPr="00137DC5" w:rsidRDefault="00F74796" w:rsidP="00EA3914">
      <w:pPr>
        <w:pStyle w:val="NoSpacing"/>
        <w:numPr>
          <w:ilvl w:val="0"/>
          <w:numId w:val="1"/>
        </w:numPr>
        <w:spacing w:line="276" w:lineRule="auto"/>
        <w:jc w:val="both"/>
        <w:rPr>
          <w:rFonts w:ascii="Times New Roman" w:hAnsi="Times New Roman" w:cs="Times New Roman"/>
          <w:sz w:val="24"/>
        </w:rPr>
      </w:pPr>
      <w:r w:rsidRPr="00137DC5">
        <w:rPr>
          <w:rFonts w:ascii="Times New Roman" w:hAnsi="Times New Roman" w:cs="Times New Roman"/>
          <w:sz w:val="24"/>
        </w:rPr>
        <w:t>Proposing a theorem on Arithmetical Recurrence Windows derived from the Chinese Remainder Theorem.</w:t>
      </w: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This framework provides a deterministic, rather than probabilistic, explanation for "unexpected" event sequencing, opening a new avenue for analyzing climatic extremes.</w:t>
      </w:r>
    </w:p>
    <w:p w:rsidR="00377982" w:rsidRPr="00137DC5" w:rsidRDefault="00377982" w:rsidP="00EA3914">
      <w:pPr>
        <w:pStyle w:val="NoSpacing"/>
        <w:spacing w:line="276" w:lineRule="auto"/>
        <w:jc w:val="both"/>
        <w:rPr>
          <w:rFonts w:ascii="Times New Roman" w:hAnsi="Times New Roman" w:cs="Times New Roman"/>
          <w:sz w:val="24"/>
        </w:rPr>
      </w:pPr>
    </w:p>
    <w:p w:rsidR="00377982" w:rsidRPr="00E50FB1" w:rsidRDefault="00377982" w:rsidP="00EA3914">
      <w:pPr>
        <w:pStyle w:val="NoSpacing"/>
        <w:spacing w:line="276" w:lineRule="auto"/>
        <w:jc w:val="both"/>
        <w:rPr>
          <w:rFonts w:ascii="Times New Roman" w:hAnsi="Times New Roman" w:cs="Times New Roman"/>
          <w:b/>
          <w:sz w:val="24"/>
        </w:rPr>
      </w:pPr>
      <w:r w:rsidRPr="00E50FB1">
        <w:rPr>
          <w:rFonts w:ascii="Times New Roman" w:hAnsi="Times New Roman" w:cs="Times New Roman"/>
          <w:b/>
          <w:sz w:val="24"/>
        </w:rPr>
        <w:t xml:space="preserve">2. </w:t>
      </w:r>
      <w:r w:rsidR="006319C7" w:rsidRPr="00E50FB1">
        <w:rPr>
          <w:rFonts w:ascii="Times New Roman" w:hAnsi="Times New Roman" w:cs="Times New Roman"/>
          <w:b/>
          <w:sz w:val="24"/>
        </w:rPr>
        <w:t>Mathematical Foundations and Methodology</w:t>
      </w:r>
    </w:p>
    <w:p w:rsidR="006319C7" w:rsidRPr="00E50FB1" w:rsidRDefault="006319C7" w:rsidP="00EA3914">
      <w:pPr>
        <w:pStyle w:val="NoSpacing"/>
        <w:spacing w:line="276" w:lineRule="auto"/>
        <w:jc w:val="both"/>
        <w:rPr>
          <w:rFonts w:ascii="Times New Roman" w:hAnsi="Times New Roman" w:cs="Times New Roman"/>
          <w:b/>
          <w:sz w:val="24"/>
        </w:rPr>
      </w:pPr>
      <w:r w:rsidRPr="00E50FB1">
        <w:rPr>
          <w:rFonts w:ascii="Times New Roman" w:hAnsi="Times New Roman" w:cs="Times New Roman"/>
          <w:b/>
          <w:sz w:val="24"/>
        </w:rPr>
        <w:t>2.1 Climate Forcing as an Almost Periodic Function</w:t>
      </w:r>
    </w:p>
    <w:p w:rsidR="006319C7" w:rsidRDefault="006319C7" w:rsidP="00EA3914">
      <w:pPr>
        <w:pStyle w:val="NoSpacing"/>
        <w:spacing w:line="276" w:lineRule="auto"/>
        <w:jc w:val="both"/>
        <w:rPr>
          <w:rFonts w:ascii="Times New Roman" w:hAnsi="Times New Roman" w:cs="Times New Roman"/>
        </w:rPr>
      </w:pPr>
      <w:r w:rsidRPr="00137DC5">
        <w:rPr>
          <w:rFonts w:ascii="Times New Roman" w:hAnsi="Times New Roman" w:cs="Times New Roman"/>
          <w:sz w:val="24"/>
        </w:rPr>
        <w:t>We define the key state variable</w:t>
      </w:r>
      <w:r w:rsidR="00E2541A" w:rsidRPr="00137DC5">
        <w:rPr>
          <w:rFonts w:ascii="Times New Roman" w:hAnsi="Times New Roman" w:cs="Times New Roman"/>
          <w:sz w:val="24"/>
        </w:rPr>
        <w:t xml:space="preserve"> </w:t>
      </w:r>
      <w:r w:rsidR="00137DC5" w:rsidRPr="00137DC5">
        <w:rPr>
          <w:rFonts w:ascii="Times New Roman" w:hAnsi="Times New Roman" w:cs="Times New Roman"/>
          <w:i/>
        </w:rPr>
        <w:t xml:space="preserve">F </w:t>
      </w:r>
      <w:r w:rsidR="00137DC5" w:rsidRPr="00137DC5">
        <w:rPr>
          <w:rFonts w:ascii="Times New Roman" w:hAnsi="Times New Roman" w:cs="Times New Roman"/>
        </w:rPr>
        <w:t>(</w:t>
      </w:r>
      <w:r w:rsidR="00137DC5">
        <w:rPr>
          <w:rFonts w:ascii="Times New Roman" w:hAnsi="Times New Roman" w:cs="Times New Roman"/>
        </w:rPr>
        <w:t>x</w:t>
      </w:r>
      <w:r w:rsidR="00137DC5" w:rsidRPr="00137DC5">
        <w:rPr>
          <w:rFonts w:ascii="Times New Roman" w:hAnsi="Times New Roman" w:cs="Times New Roman"/>
        </w:rPr>
        <w:t xml:space="preserve">, </w:t>
      </w:r>
      <w:r w:rsidR="00137DC5" w:rsidRPr="00137DC5">
        <w:rPr>
          <w:rFonts w:ascii="Times New Roman" w:hAnsi="Times New Roman" w:cs="Times New Roman"/>
          <w:i/>
        </w:rPr>
        <w:t>t</w:t>
      </w:r>
      <w:r w:rsidR="00137DC5" w:rsidRPr="00137DC5">
        <w:rPr>
          <w:rFonts w:ascii="Times New Roman" w:hAnsi="Times New Roman" w:cs="Times New Roman"/>
        </w:rPr>
        <w:t>)</w:t>
      </w:r>
      <w:r w:rsidR="00137DC5">
        <w:rPr>
          <w:rFonts w:ascii="Times New Roman" w:hAnsi="Times New Roman" w:cs="Times New Roman"/>
        </w:rPr>
        <w:t xml:space="preserve"> (e.g., temperature anomaly, geo-potential height, soil moisture index) whose extreme values precipitate the event of interest. At a location x, we posit that the long-term dynamics of </w:t>
      </w:r>
      <w:r w:rsidR="00137DC5">
        <w:rPr>
          <w:rFonts w:ascii="Times New Roman" w:hAnsi="Times New Roman" w:cs="Times New Roman"/>
          <w:i/>
        </w:rPr>
        <w:t>F</w:t>
      </w:r>
      <w:r w:rsidR="00137DC5">
        <w:rPr>
          <w:rFonts w:ascii="Times New Roman" w:hAnsi="Times New Roman" w:cs="Times New Roman"/>
        </w:rPr>
        <w:t xml:space="preserve"> are driven by a finite but heterogeneous set of oscillatory components with distinct physical origins. These may include the seasonal cycle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S</m:t>
            </m:r>
          </m:sub>
        </m:sSub>
      </m:oMath>
      <w:r w:rsidR="00137DC5">
        <w:rPr>
          <w:rFonts w:ascii="Times New Roman" w:hAnsi="Times New Roman" w:cs="Times New Roman"/>
        </w:rPr>
        <w:t>), inter-annual modes like ENSO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E</m:t>
            </m:r>
          </m:sub>
        </m:sSub>
      </m:oMath>
      <w:r w:rsidR="00137DC5">
        <w:rPr>
          <w:rFonts w:ascii="Times New Roman" w:hAnsi="Times New Roman" w:cs="Times New Roman"/>
        </w:rPr>
        <w:t>), decadal modes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D</m:t>
            </m:r>
          </m:sub>
        </m:sSub>
      </m:oMath>
      <w:r w:rsidR="00137DC5">
        <w:rPr>
          <w:rFonts w:ascii="Times New Roman" w:hAnsi="Times New Roman" w:cs="Times New Roman"/>
        </w:rPr>
        <w:t>), and orbital cycles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O</m:t>
            </m:r>
          </m:sub>
        </m:sSub>
      </m:oMath>
      <w:r w:rsidR="00137DC5">
        <w:rPr>
          <w:rFonts w:ascii="Times New Roman" w:hAnsi="Times New Roman" w:cs="Times New Roman"/>
        </w:rPr>
        <w:t>).</w:t>
      </w:r>
    </w:p>
    <w:p w:rsidR="00137DC5" w:rsidRDefault="00137DC5" w:rsidP="00EA3914">
      <w:pPr>
        <w:pStyle w:val="NoSpacing"/>
        <w:spacing w:line="276" w:lineRule="auto"/>
        <w:jc w:val="both"/>
        <w:rPr>
          <w:rFonts w:ascii="Times New Roman" w:hAnsi="Times New Roman" w:cs="Times New Roman"/>
        </w:rPr>
      </w:pPr>
      <w:r>
        <w:rPr>
          <w:rFonts w:ascii="Times New Roman" w:hAnsi="Times New Roman" w:cs="Times New Roman"/>
        </w:rPr>
        <w:t xml:space="preserve">Formally, we model the </w:t>
      </w:r>
      <w:r w:rsidR="002144BE">
        <w:rPr>
          <w:rFonts w:ascii="Times New Roman" w:hAnsi="Times New Roman" w:cs="Times New Roman"/>
        </w:rPr>
        <w:t>preconditioning field as:</w:t>
      </w:r>
    </w:p>
    <w:p w:rsidR="002144BE" w:rsidRDefault="002144BE" w:rsidP="00EA3914">
      <w:pPr>
        <w:pStyle w:val="NoSpacing"/>
        <w:spacing w:line="276" w:lineRule="auto"/>
        <w:jc w:val="center"/>
        <w:rPr>
          <w:rFonts w:ascii="Times New Roman" w:eastAsiaTheme="minorEastAsia" w:hAnsi="Times New Roman" w:cs="Times New Roman"/>
          <w:sz w:val="24"/>
        </w:rPr>
      </w:pPr>
      <m:oMath>
        <m:r>
          <w:rPr>
            <w:rFonts w:ascii="Cambria Math" w:hAnsi="Cambria Math" w:cs="Times New Roman"/>
            <w:sz w:val="24"/>
          </w:rPr>
          <m:t>F</m:t>
        </m:r>
        <m:d>
          <m:dPr>
            <m:ctrlPr>
              <w:rPr>
                <w:rFonts w:ascii="Cambria Math" w:hAnsi="Cambria Math" w:cs="Times New Roman"/>
                <w:i/>
                <w:sz w:val="24"/>
              </w:rPr>
            </m:ctrlPr>
          </m:dPr>
          <m:e>
            <m:r>
              <w:rPr>
                <w:rFonts w:ascii="Cambria Math" w:hAnsi="Cambria Math" w:cs="Times New Roman"/>
                <w:sz w:val="24"/>
              </w:rPr>
              <m:t>t</m:t>
            </m:r>
          </m:e>
        </m:d>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m:t>
                </m:r>
              </m:sub>
            </m:sSub>
            <m:d>
              <m:dPr>
                <m:ctrlPr>
                  <w:rPr>
                    <w:rFonts w:ascii="Cambria Math" w:hAnsi="Cambria Math" w:cs="Times New Roman"/>
                    <w:i/>
                    <w:sz w:val="24"/>
                  </w:rPr>
                </m:ctrlPr>
              </m:dPr>
              <m:e>
                <m:r>
                  <w:rPr>
                    <w:rFonts w:ascii="Cambria Math" w:hAnsi="Cambria Math" w:cs="Times New Roman"/>
                    <w:sz w:val="24"/>
                  </w:rPr>
                  <m:t>t</m:t>
                </m:r>
              </m:e>
            </m:d>
            <m:r>
              <w:rPr>
                <w:rFonts w:ascii="Cambria Math" w:hAnsi="Cambria Math" w:cs="Times New Roman"/>
                <w:sz w:val="24"/>
              </w:rPr>
              <m:t>.</m:t>
            </m:r>
            <m:func>
              <m:funcPr>
                <m:ctrlPr>
                  <w:rPr>
                    <w:rFonts w:ascii="Cambria Math" w:hAnsi="Cambria Math" w:cs="Times New Roman"/>
                    <w:sz w:val="24"/>
                  </w:rPr>
                </m:ctrlPr>
              </m:funcPr>
              <m:fName>
                <m:r>
                  <m:rPr>
                    <m:sty m:val="p"/>
                  </m:rPr>
                  <w:rPr>
                    <w:rFonts w:ascii="Cambria Math" w:hAnsi="Cambria Math" w:cs="Times New Roman"/>
                    <w:sz w:val="24"/>
                  </w:rPr>
                  <m:t>sin</m:t>
                </m:r>
              </m:fName>
              <m:e>
                <m:d>
                  <m:dPr>
                    <m:ctrlPr>
                      <w:rPr>
                        <w:rFonts w:ascii="Cambria Math" w:hAnsi="Cambria Math" w:cs="Times New Roman"/>
                        <w:i/>
                        <w:sz w:val="24"/>
                      </w:rPr>
                    </m:ctrlPr>
                  </m:dPr>
                  <m:e>
                    <m:r>
                      <w:rPr>
                        <w:rFonts w:ascii="Cambria Math" w:hAnsi="Cambria Math" w:cs="Times New Roman"/>
                        <w:sz w:val="24"/>
                      </w:rPr>
                      <m:t>2π</m:t>
                    </m:r>
                    <m:sSub>
                      <m:sSubPr>
                        <m:ctrlPr>
                          <w:rPr>
                            <w:rFonts w:ascii="Cambria Math" w:hAnsi="Cambria Math" w:cs="Times New Roman"/>
                            <w:i/>
                            <w:sz w:val="24"/>
                          </w:rPr>
                        </m:ctrlPr>
                      </m:sSubPr>
                      <m:e>
                        <m:r>
                          <w:rPr>
                            <w:rFonts w:ascii="Cambria Math" w:hAnsi="Cambria Math" w:cs="Times New Roman"/>
                            <w:sz w:val="24"/>
                          </w:rPr>
                          <m:t>∅</m:t>
                        </m:r>
                      </m:e>
                      <m:sub>
                        <m:r>
                          <w:rPr>
                            <w:rFonts w:ascii="Cambria Math" w:hAnsi="Cambria Math" w:cs="Times New Roman"/>
                            <w:sz w:val="24"/>
                          </w:rPr>
                          <m:t>i</m:t>
                        </m:r>
                      </m:sub>
                    </m:sSub>
                    <m:d>
                      <m:dPr>
                        <m:ctrlPr>
                          <w:rPr>
                            <w:rFonts w:ascii="Cambria Math" w:hAnsi="Cambria Math" w:cs="Times New Roman"/>
                            <w:i/>
                            <w:sz w:val="24"/>
                          </w:rPr>
                        </m:ctrlPr>
                      </m:dPr>
                      <m:e>
                        <m:r>
                          <w:rPr>
                            <w:rFonts w:ascii="Cambria Math" w:hAnsi="Cambria Math" w:cs="Times New Roman"/>
                            <w:sz w:val="24"/>
                          </w:rPr>
                          <m:t>t</m:t>
                        </m:r>
                      </m:e>
                    </m:d>
                  </m:e>
                </m:d>
                <m:ctrlPr>
                  <w:rPr>
                    <w:rFonts w:ascii="Cambria Math" w:hAnsi="Cambria Math" w:cs="Times New Roman"/>
                    <w:i/>
                    <w:sz w:val="24"/>
                  </w:rPr>
                </m:ctrlPr>
              </m:e>
            </m:func>
            <m:r>
              <w:rPr>
                <w:rFonts w:ascii="Cambria Math" w:hAnsi="Cambria Math" w:cs="Times New Roman"/>
                <w:sz w:val="24"/>
              </w:rPr>
              <m:t>+η</m:t>
            </m:r>
            <m:d>
              <m:dPr>
                <m:ctrlPr>
                  <w:rPr>
                    <w:rFonts w:ascii="Cambria Math" w:hAnsi="Cambria Math" w:cs="Times New Roman"/>
                    <w:i/>
                    <w:sz w:val="24"/>
                  </w:rPr>
                </m:ctrlPr>
              </m:dPr>
              <m:e>
                <m:r>
                  <w:rPr>
                    <w:rFonts w:ascii="Cambria Math" w:hAnsi="Cambria Math" w:cs="Times New Roman"/>
                    <w:sz w:val="24"/>
                  </w:rPr>
                  <m:t>t</m:t>
                </m:r>
              </m:e>
            </m:d>
          </m:e>
        </m:nary>
      </m:oMath>
      <w:r w:rsidR="00A277EF">
        <w:rPr>
          <w:rFonts w:ascii="Times New Roman" w:eastAsiaTheme="minorEastAsia" w:hAnsi="Times New Roman" w:cs="Times New Roman"/>
          <w:sz w:val="24"/>
        </w:rPr>
        <w:t xml:space="preserve">, </w:t>
      </w:r>
      <w:proofErr w:type="gramStart"/>
      <w:r w:rsidR="00A277EF">
        <w:rPr>
          <w:rFonts w:ascii="Times New Roman" w:eastAsiaTheme="minorEastAsia" w:hAnsi="Times New Roman" w:cs="Times New Roman"/>
          <w:sz w:val="24"/>
        </w:rPr>
        <w:t xml:space="preserve">where </w:t>
      </w:r>
      <m:oMath>
        <w:proofErr w:type="gramEnd"/>
        <m:sSub>
          <m:sSubPr>
            <m:ctrlPr>
              <w:rPr>
                <w:rFonts w:ascii="Cambria Math" w:eastAsiaTheme="minorEastAsia" w:hAnsi="Cambria Math" w:cs="Times New Roman"/>
                <w:i/>
                <w:sz w:val="24"/>
              </w:rPr>
            </m:ctrlPr>
          </m:sSubPr>
          <m:e>
            <m:r>
              <w:rPr>
                <w:rFonts w:ascii="Cambria Math" w:eastAsiaTheme="minorEastAsia" w:hAnsi="Cambria Math" w:cs="Times New Roman"/>
                <w:sz w:val="24"/>
              </w:rPr>
              <m:t>∅</m:t>
            </m:r>
          </m:e>
          <m:sub>
            <m:r>
              <w:rPr>
                <w:rFonts w:ascii="Cambria Math" w:eastAsiaTheme="minorEastAsia" w:hAnsi="Cambria Math" w:cs="Times New Roman"/>
                <w:sz w:val="24"/>
              </w:rPr>
              <m:t>i</m:t>
            </m:r>
          </m:sub>
        </m:sSub>
        <m:d>
          <m:dPr>
            <m:ctrlPr>
              <w:rPr>
                <w:rFonts w:ascii="Cambria Math" w:eastAsiaTheme="minorEastAsia" w:hAnsi="Cambria Math" w:cs="Times New Roman"/>
                <w:i/>
                <w:sz w:val="24"/>
              </w:rPr>
            </m:ctrlPr>
          </m:dPr>
          <m:e>
            <m:r>
              <w:rPr>
                <w:rFonts w:ascii="Cambria Math" w:eastAsiaTheme="minorEastAsia" w:hAnsi="Cambria Math" w:cs="Times New Roman"/>
                <w:sz w:val="24"/>
              </w:rPr>
              <m:t>t</m:t>
            </m:r>
          </m:e>
        </m:d>
        <m:r>
          <w:rPr>
            <w:rFonts w:ascii="Cambria Math" w:eastAsiaTheme="minorEastAsia" w:hAnsi="Cambria Math" w:cs="Times New Roman"/>
            <w:sz w:val="24"/>
          </w:rPr>
          <m:t xml:space="preserve">= </m:t>
        </m:r>
        <m:nary>
          <m:naryPr>
            <m:limLoc m:val="subSup"/>
            <m:ctrlPr>
              <w:rPr>
                <w:rFonts w:ascii="Cambria Math" w:eastAsiaTheme="minorEastAsia" w:hAnsi="Cambria Math" w:cs="Times New Roman"/>
                <w:i/>
                <w:sz w:val="24"/>
              </w:rPr>
            </m:ctrlPr>
          </m:naryPr>
          <m:sub>
            <m:r>
              <w:rPr>
                <w:rFonts w:ascii="Cambria Math" w:eastAsiaTheme="minorEastAsia" w:hAnsi="Cambria Math" w:cs="Times New Roman"/>
                <w:sz w:val="24"/>
              </w:rPr>
              <m:t>0</m:t>
            </m:r>
          </m:sub>
          <m:sup>
            <m:r>
              <w:rPr>
                <w:rFonts w:ascii="Cambria Math" w:eastAsiaTheme="minorEastAsia" w:hAnsi="Cambria Math" w:cs="Times New Roman"/>
                <w:sz w:val="24"/>
              </w:rPr>
              <m:t>t</m:t>
            </m:r>
          </m:sup>
          <m:e>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r>
                  <w:rPr>
                    <w:rFonts w:ascii="Cambria Math" w:eastAsiaTheme="minorEastAsia" w:hAnsi="Cambria Math" w:cs="Times New Roman"/>
                    <w:sz w:val="24"/>
                  </w:rPr>
                  <m:t>(S)</m:t>
                </m:r>
              </m:den>
            </m:f>
            <m:r>
              <w:rPr>
                <w:rFonts w:ascii="Cambria Math" w:eastAsiaTheme="minorEastAsia" w:hAnsi="Cambria Math" w:cs="Times New Roman"/>
                <w:sz w:val="24"/>
              </w:rPr>
              <m:t>ds+</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m:t>
                </m:r>
              </m:e>
              <m:sub>
                <m:r>
                  <w:rPr>
                    <w:rFonts w:ascii="Cambria Math" w:eastAsiaTheme="minorEastAsia" w:hAnsi="Cambria Math" w:cs="Times New Roman"/>
                    <w:sz w:val="24"/>
                  </w:rPr>
                  <m:t>i,0</m:t>
                </m:r>
              </m:sub>
            </m:sSub>
          </m:e>
        </m:nary>
      </m:oMath>
      <w:r w:rsidR="00FC0426">
        <w:rPr>
          <w:rFonts w:ascii="Times New Roman" w:eastAsiaTheme="minorEastAsia" w:hAnsi="Times New Roman" w:cs="Times New Roman"/>
          <w:sz w:val="24"/>
        </w:rPr>
        <w:t>.</w:t>
      </w:r>
    </w:p>
    <w:p w:rsidR="00A277EF" w:rsidRDefault="00E431F4" w:rsidP="00EA3914">
      <w:pPr>
        <w:pStyle w:val="NoSpacing"/>
        <w:spacing w:line="276" w:lineRule="auto"/>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Here,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a</m:t>
            </m:r>
          </m:e>
          <m:sub>
            <m:r>
              <w:rPr>
                <w:rFonts w:ascii="Cambria Math" w:eastAsiaTheme="minorEastAsia" w:hAnsi="Cambria Math" w:cs="Times New Roman"/>
                <w:sz w:val="24"/>
              </w:rPr>
              <m:t>i</m:t>
            </m:r>
          </m:sub>
        </m:sSub>
        <m:r>
          <w:rPr>
            <w:rFonts w:ascii="Cambria Math" w:eastAsiaTheme="minorEastAsia" w:hAnsi="Cambria Math" w:cs="Times New Roman"/>
            <w:sz w:val="24"/>
          </w:rPr>
          <m:t>(t)</m:t>
        </m:r>
      </m:oMath>
      <w:r>
        <w:rPr>
          <w:rFonts w:ascii="Times New Roman" w:eastAsiaTheme="minorEastAsia" w:hAnsi="Times New Roman" w:cs="Times New Roman"/>
          <w:sz w:val="24"/>
        </w:rPr>
        <w:t xml:space="preserve"> are slowly varying amplitudes,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r>
          <w:rPr>
            <w:rFonts w:ascii="Cambria Math" w:eastAsiaTheme="minorEastAsia" w:hAnsi="Cambria Math" w:cs="Times New Roman"/>
            <w:sz w:val="24"/>
          </w:rPr>
          <m:t>(t)</m:t>
        </m:r>
      </m:oMath>
      <w:r>
        <w:rPr>
          <w:rFonts w:ascii="Times New Roman" w:eastAsiaTheme="minorEastAsia" w:hAnsi="Times New Roman" w:cs="Times New Roman"/>
          <w:sz w:val="24"/>
        </w:rPr>
        <w:t xml:space="preserve"> are time-varying periods (making the functions quasi-periodic), and </w:t>
      </w:r>
      <m:oMath>
        <m:r>
          <w:rPr>
            <w:rFonts w:ascii="Cambria Math" w:hAnsi="Cambria Math" w:cs="Times New Roman"/>
            <w:sz w:val="24"/>
          </w:rPr>
          <m:t>η</m:t>
        </m:r>
        <m:d>
          <m:dPr>
            <m:ctrlPr>
              <w:rPr>
                <w:rFonts w:ascii="Cambria Math" w:hAnsi="Cambria Math" w:cs="Times New Roman"/>
                <w:i/>
                <w:sz w:val="24"/>
              </w:rPr>
            </m:ctrlPr>
          </m:dPr>
          <m:e>
            <m:r>
              <w:rPr>
                <w:rFonts w:ascii="Cambria Math" w:hAnsi="Cambria Math" w:cs="Times New Roman"/>
                <w:sz w:val="24"/>
              </w:rPr>
              <m:t>t</m:t>
            </m:r>
          </m:e>
        </m:d>
      </m:oMath>
      <w:r>
        <w:rPr>
          <w:rFonts w:ascii="Times New Roman" w:eastAsiaTheme="minorEastAsia" w:hAnsi="Times New Roman" w:cs="Times New Roman"/>
          <w:sz w:val="24"/>
        </w:rPr>
        <w:t xml:space="preserve"> represents high-frequency stochastic noise (weather). For the core theoretical construct, we initially consider the idealized case with constant </w:t>
      </w:r>
      <m:oMath>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m:t>
            </m:r>
          </m:sub>
        </m:sSub>
      </m:oMath>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 xml:space="preserve">and </w:t>
      </w:r>
      <m:oMath>
        <w:proofErr w:type="gramEnd"/>
        <m:sSub>
          <m:sSubPr>
            <m:ctrlPr>
              <w:rPr>
                <w:rFonts w:ascii="Cambria Math" w:hAnsi="Cambria Math" w:cs="Times New Roman"/>
                <w:i/>
                <w:sz w:val="24"/>
              </w:rPr>
            </m:ctrlPr>
          </m:sSubPr>
          <m:e>
            <m:r>
              <w:rPr>
                <w:rFonts w:ascii="Cambria Math" w:hAnsi="Cambria Math" w:cs="Times New Roman"/>
                <w:sz w:val="24"/>
              </w:rPr>
              <m:t>τ</m:t>
            </m:r>
          </m:e>
          <m:sub>
            <m:r>
              <w:rPr>
                <w:rFonts w:ascii="Cambria Math" w:hAnsi="Cambria Math" w:cs="Times New Roman"/>
                <w:sz w:val="24"/>
              </w:rPr>
              <m:t>i</m:t>
            </m:r>
          </m:sub>
        </m:sSub>
      </m:oMath>
      <w:r>
        <w:rPr>
          <w:rFonts w:ascii="Times New Roman" w:eastAsiaTheme="minorEastAsia" w:hAnsi="Times New Roman" w:cs="Times New Roman"/>
          <w:sz w:val="24"/>
        </w:rPr>
        <w:t xml:space="preserve">, and negligible </w:t>
      </w:r>
      <m:oMath>
        <m:r>
          <w:rPr>
            <w:rFonts w:ascii="Cambria Math" w:hAnsi="Cambria Math" w:cs="Times New Roman"/>
            <w:sz w:val="24"/>
          </w:rPr>
          <m:t>η</m:t>
        </m:r>
        <m:d>
          <m:dPr>
            <m:ctrlPr>
              <w:rPr>
                <w:rFonts w:ascii="Cambria Math" w:hAnsi="Cambria Math" w:cs="Times New Roman"/>
                <w:i/>
                <w:sz w:val="24"/>
              </w:rPr>
            </m:ctrlPr>
          </m:dPr>
          <m:e>
            <m:r>
              <w:rPr>
                <w:rFonts w:ascii="Cambria Math" w:hAnsi="Cambria Math" w:cs="Times New Roman"/>
                <w:sz w:val="24"/>
              </w:rPr>
              <m:t>t</m:t>
            </m:r>
          </m:e>
        </m:d>
      </m:oMath>
      <w:r>
        <w:rPr>
          <w:rFonts w:ascii="Times New Roman" w:eastAsiaTheme="minorEastAsia" w:hAnsi="Times New Roman" w:cs="Times New Roman"/>
          <w:sz w:val="24"/>
        </w:rPr>
        <w:t xml:space="preserve">. In this limit, </w:t>
      </w:r>
      <m:oMath>
        <m:r>
          <w:rPr>
            <w:rFonts w:ascii="Cambria Math" w:hAnsi="Cambria Math" w:cs="Times New Roman"/>
            <w:sz w:val="24"/>
          </w:rPr>
          <m:t>F</m:t>
        </m:r>
        <m:d>
          <m:dPr>
            <m:ctrlPr>
              <w:rPr>
                <w:rFonts w:ascii="Cambria Math" w:hAnsi="Cambria Math" w:cs="Times New Roman"/>
                <w:i/>
                <w:sz w:val="24"/>
              </w:rPr>
            </m:ctrlPr>
          </m:dPr>
          <m:e>
            <m:r>
              <w:rPr>
                <w:rFonts w:ascii="Cambria Math" w:hAnsi="Cambria Math" w:cs="Times New Roman"/>
                <w:sz w:val="24"/>
              </w:rPr>
              <m:t>t</m:t>
            </m:r>
          </m:e>
        </m:d>
      </m:oMath>
      <w:r>
        <w:rPr>
          <w:rFonts w:ascii="Times New Roman" w:eastAsiaTheme="minorEastAsia" w:hAnsi="Times New Roman" w:cs="Times New Roman"/>
          <w:sz w:val="24"/>
        </w:rPr>
        <w:t xml:space="preserve"> is a </w:t>
      </w:r>
      <w:r w:rsidRPr="00E431F4">
        <w:rPr>
          <w:rFonts w:ascii="Times New Roman" w:eastAsiaTheme="minorEastAsia" w:hAnsi="Times New Roman" w:cs="Times New Roman"/>
          <w:b/>
          <w:sz w:val="24"/>
        </w:rPr>
        <w:t>Bohr almost periodic function</w:t>
      </w:r>
      <w:r>
        <w:rPr>
          <w:rFonts w:ascii="Times New Roman" w:eastAsiaTheme="minorEastAsia" w:hAnsi="Times New Roman" w:cs="Times New Roman"/>
          <w:b/>
          <w:sz w:val="24"/>
        </w:rPr>
        <w:t xml:space="preserve"> </w:t>
      </w:r>
      <w:r w:rsidRPr="00E431F4">
        <w:rPr>
          <w:rFonts w:ascii="Times New Roman" w:eastAsiaTheme="minorEastAsia" w:hAnsi="Times New Roman" w:cs="Times New Roman"/>
          <w:sz w:val="24"/>
        </w:rPr>
        <w:t>(</w:t>
      </w:r>
      <w:r>
        <w:rPr>
          <w:rFonts w:ascii="Times New Roman" w:eastAsiaTheme="minorEastAsia" w:hAnsi="Times New Roman" w:cs="Times New Roman"/>
          <w:sz w:val="24"/>
        </w:rPr>
        <w:t xml:space="preserve">Bohr, 1947; </w:t>
      </w:r>
      <w:proofErr w:type="spellStart"/>
      <w:r>
        <w:rPr>
          <w:rFonts w:ascii="Times New Roman" w:eastAsiaTheme="minorEastAsia" w:hAnsi="Times New Roman" w:cs="Times New Roman"/>
          <w:sz w:val="24"/>
        </w:rPr>
        <w:t>Corduneanu</w:t>
      </w:r>
      <w:proofErr w:type="spellEnd"/>
      <w:r>
        <w:rPr>
          <w:rFonts w:ascii="Times New Roman" w:eastAsiaTheme="minorEastAsia" w:hAnsi="Times New Roman" w:cs="Times New Roman"/>
          <w:sz w:val="24"/>
        </w:rPr>
        <w:t>, 1989</w:t>
      </w:r>
      <w:r w:rsidRPr="00E431F4">
        <w:rPr>
          <w:rFonts w:ascii="Times New Roman" w:eastAsiaTheme="minorEastAsia" w:hAnsi="Times New Roman" w:cs="Times New Roman"/>
          <w:sz w:val="24"/>
        </w:rPr>
        <w:t>)</w:t>
      </w:r>
      <w:r>
        <w:rPr>
          <w:rFonts w:ascii="Times New Roman" w:eastAsiaTheme="minorEastAsia" w:hAnsi="Times New Roman" w:cs="Times New Roman"/>
          <w:sz w:val="24"/>
        </w:rPr>
        <w:t xml:space="preserve">, characterized by a </w:t>
      </w:r>
      <w:r w:rsidR="00FC0426">
        <w:rPr>
          <w:rFonts w:ascii="Times New Roman" w:eastAsiaTheme="minorEastAsia" w:hAnsi="Times New Roman" w:cs="Times New Roman"/>
          <w:sz w:val="24"/>
        </w:rPr>
        <w:t xml:space="preserve">countable Fourier spectrum with incommensurate base </w:t>
      </w:r>
      <w:proofErr w:type="gramStart"/>
      <w:r w:rsidR="00FC0426">
        <w:rPr>
          <w:rFonts w:ascii="Times New Roman" w:eastAsiaTheme="minorEastAsia" w:hAnsi="Times New Roman" w:cs="Times New Roman"/>
          <w:sz w:val="24"/>
        </w:rPr>
        <w:t xml:space="preserve">frequencies </w:t>
      </w:r>
      <m:oMath>
        <w:proofErr w:type="gramEnd"/>
        <m:sSub>
          <m:sSubPr>
            <m:ctrlPr>
              <w:rPr>
                <w:rFonts w:ascii="Cambria Math" w:eastAsiaTheme="minorEastAsia" w:hAnsi="Cambria Math" w:cs="Times New Roman"/>
                <w:i/>
                <w:sz w:val="24"/>
              </w:rPr>
            </m:ctrlPr>
          </m:sSubPr>
          <m:e>
            <m:r>
              <w:rPr>
                <w:rFonts w:ascii="Cambria Math" w:eastAsiaTheme="minorEastAsia" w:hAnsi="Cambria Math" w:cs="Times New Roman"/>
                <w:sz w:val="24"/>
              </w:rPr>
              <m:t>ω</m:t>
            </m:r>
          </m:e>
          <m:sub>
            <m:r>
              <w:rPr>
                <w:rFonts w:ascii="Cambria Math" w:eastAsiaTheme="minorEastAsia" w:hAnsi="Cambria Math" w:cs="Times New Roman"/>
                <w:sz w:val="24"/>
              </w:rPr>
              <m:t>i</m:t>
            </m:r>
          </m:sub>
        </m:sSub>
        <m:r>
          <w:rPr>
            <w:rFonts w:ascii="Cambria Math" w:eastAsiaTheme="minorEastAsia" w:hAnsi="Cambria Math" w:cs="Times New Roman"/>
            <w:sz w:val="24"/>
          </w:rPr>
          <m:t>=1/</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oMath>
      <w:r w:rsidR="00FC0426">
        <w:rPr>
          <w:rFonts w:ascii="Times New Roman" w:eastAsiaTheme="minorEastAsia" w:hAnsi="Times New Roman" w:cs="Times New Roman"/>
          <w:sz w:val="24"/>
        </w:rPr>
        <w:t>.</w:t>
      </w:r>
    </w:p>
    <w:p w:rsidR="00FC0426" w:rsidRDefault="00FC0426" w:rsidP="00EA3914">
      <w:pPr>
        <w:pStyle w:val="NoSpacing"/>
        <w:spacing w:line="276"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An extreme event is said to occur at time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t</m:t>
            </m:r>
          </m:e>
          <m:sub>
            <m:r>
              <w:rPr>
                <w:rFonts w:ascii="Cambria Math" w:eastAsiaTheme="minorEastAsia" w:hAnsi="Cambria Math" w:cs="Times New Roman"/>
                <w:sz w:val="24"/>
              </w:rPr>
              <m:t>k</m:t>
            </m:r>
          </m:sub>
        </m:sSub>
      </m:oMath>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 xml:space="preserve">when </w:t>
      </w:r>
      <m:oMath>
        <w:proofErr w:type="gramEnd"/>
        <m:r>
          <w:rPr>
            <w:rFonts w:ascii="Cambria Math" w:eastAsiaTheme="minorEastAsia" w:hAnsi="Cambria Math" w:cs="Times New Roman"/>
            <w:sz w:val="24"/>
          </w:rPr>
          <m:t>F(</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t</m:t>
            </m:r>
          </m:e>
          <m:sub>
            <m:r>
              <w:rPr>
                <w:rFonts w:ascii="Cambria Math" w:eastAsiaTheme="minorEastAsia" w:hAnsi="Cambria Math" w:cs="Times New Roman"/>
                <w:sz w:val="24"/>
              </w:rPr>
              <m:t>k</m:t>
            </m:r>
          </m:sub>
        </m:sSub>
        <m:r>
          <w:rPr>
            <w:rFonts w:ascii="Cambria Math" w:eastAsiaTheme="minorEastAsia" w:hAnsi="Cambria Math" w:cs="Times New Roman"/>
            <w:sz w:val="24"/>
          </w:rPr>
          <m:t>)&gt;</m:t>
        </m:r>
        <m:r>
          <m:rPr>
            <m:sty m:val="p"/>
          </m:rPr>
          <w:rPr>
            <w:rFonts w:ascii="Cambria Math" w:eastAsiaTheme="minorEastAsia" w:hAnsi="Cambria Math" w:cs="Times New Roman"/>
            <w:sz w:val="24"/>
          </w:rPr>
          <m:t>Θ</m:t>
        </m:r>
      </m:oMath>
      <w:r>
        <w:rPr>
          <w:rFonts w:ascii="Times New Roman" w:eastAsiaTheme="minorEastAsia" w:hAnsi="Times New Roman" w:cs="Times New Roman"/>
          <w:sz w:val="24"/>
        </w:rPr>
        <w:t xml:space="preserve">, where </w:t>
      </w:r>
      <m:oMath>
        <m:r>
          <m:rPr>
            <m:sty m:val="p"/>
          </m:rPr>
          <w:rPr>
            <w:rFonts w:ascii="Cambria Math" w:eastAsiaTheme="minorEastAsia" w:hAnsi="Cambria Math" w:cs="Times New Roman"/>
            <w:sz w:val="24"/>
          </w:rPr>
          <m:t>Θ</m:t>
        </m:r>
      </m:oMath>
      <w:r>
        <w:rPr>
          <w:rFonts w:ascii="Times New Roman" w:eastAsiaTheme="minorEastAsia" w:hAnsi="Times New Roman" w:cs="Times New Roman"/>
          <w:sz w:val="24"/>
        </w:rPr>
        <w:t xml:space="preserve"> is a high threshold. The central problem reduces to finding the sequence </w:t>
      </w:r>
      <m:oMath>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t</m:t>
            </m:r>
          </m:e>
          <m:sub>
            <m:r>
              <w:rPr>
                <w:rFonts w:ascii="Cambria Math" w:eastAsiaTheme="minorEastAsia" w:hAnsi="Cambria Math" w:cs="Times New Roman"/>
                <w:sz w:val="24"/>
              </w:rPr>
              <m:t>k</m:t>
            </m:r>
          </m:sub>
        </m:sSub>
        <m:r>
          <w:rPr>
            <w:rFonts w:ascii="Cambria Math" w:eastAsiaTheme="minorEastAsia" w:hAnsi="Cambria Math" w:cs="Times New Roman"/>
            <w:sz w:val="24"/>
          </w:rPr>
          <m:t>}</m:t>
        </m:r>
      </m:oMath>
      <w:r>
        <w:rPr>
          <w:rFonts w:ascii="Times New Roman" w:eastAsiaTheme="minorEastAsia" w:hAnsi="Times New Roman" w:cs="Times New Roman"/>
          <w:sz w:val="24"/>
        </w:rPr>
        <w:t xml:space="preserve"> satisfying this condition.</w:t>
      </w:r>
    </w:p>
    <w:p w:rsidR="00EA3914" w:rsidRDefault="00EA3914" w:rsidP="00EA3914">
      <w:pPr>
        <w:pStyle w:val="NoSpacing"/>
        <w:spacing w:line="276" w:lineRule="auto"/>
        <w:jc w:val="both"/>
        <w:rPr>
          <w:rFonts w:ascii="Times New Roman" w:eastAsiaTheme="minorEastAsia" w:hAnsi="Times New Roman" w:cs="Times New Roman"/>
          <w:sz w:val="24"/>
        </w:rPr>
      </w:pPr>
    </w:p>
    <w:p w:rsidR="00EA3914" w:rsidRDefault="00EA3914" w:rsidP="00EA3914">
      <w:pPr>
        <w:pStyle w:val="NoSpacing"/>
        <w:spacing w:line="276" w:lineRule="auto"/>
        <w:jc w:val="both"/>
        <w:rPr>
          <w:rFonts w:ascii="Times New Roman" w:eastAsiaTheme="minorEastAsia" w:hAnsi="Times New Roman" w:cs="Times New Roman"/>
          <w:b/>
          <w:sz w:val="24"/>
        </w:rPr>
      </w:pPr>
      <w:r w:rsidRPr="00E50FB1">
        <w:rPr>
          <w:rFonts w:ascii="Times New Roman" w:eastAsiaTheme="minorEastAsia" w:hAnsi="Times New Roman" w:cs="Times New Roman"/>
          <w:b/>
          <w:sz w:val="24"/>
        </w:rPr>
        <w:t>2.2 Diophantine Approximation and Phase Locking</w:t>
      </w:r>
    </w:p>
    <w:p w:rsidR="00E50FB1" w:rsidRDefault="00E50FB1" w:rsidP="00EA3914">
      <w:pPr>
        <w:pStyle w:val="NoSpacing"/>
        <w:spacing w:line="276"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The condition for a constructive alignment of multiple phases is that </w:t>
      </w:r>
      <m:oMath>
        <m:sSub>
          <m:sSubPr>
            <m:ctrlPr>
              <w:rPr>
                <w:rFonts w:ascii="Cambria Math" w:hAnsi="Cambria Math" w:cs="Times New Roman"/>
                <w:i/>
                <w:sz w:val="24"/>
              </w:rPr>
            </m:ctrlPr>
          </m:sSubPr>
          <m:e>
            <m:r>
              <w:rPr>
                <w:rFonts w:ascii="Cambria Math" w:hAnsi="Cambria Math" w:cs="Times New Roman"/>
                <w:sz w:val="24"/>
              </w:rPr>
              <m:t>∅</m:t>
            </m:r>
          </m:e>
          <m:sub>
            <m:r>
              <w:rPr>
                <w:rFonts w:ascii="Cambria Math" w:hAnsi="Cambria Math" w:cs="Times New Roman"/>
                <w:sz w:val="24"/>
              </w:rPr>
              <m:t>i</m:t>
            </m:r>
          </m:sub>
        </m:sSub>
        <m:d>
          <m:dPr>
            <m:ctrlPr>
              <w:rPr>
                <w:rFonts w:ascii="Cambria Math" w:hAnsi="Cambria Math" w:cs="Times New Roman"/>
                <w:i/>
                <w:sz w:val="24"/>
              </w:rPr>
            </m:ctrlPr>
          </m:dPr>
          <m:e>
            <m:r>
              <w:rPr>
                <w:rFonts w:ascii="Cambria Math" w:hAnsi="Cambria Math" w:cs="Times New Roman"/>
                <w:sz w:val="24"/>
              </w:rPr>
              <m:t>t</m:t>
            </m:r>
          </m:e>
        </m:d>
      </m:oMath>
      <w:r>
        <w:rPr>
          <w:rFonts w:ascii="Times New Roman" w:eastAsiaTheme="minorEastAsia" w:hAnsi="Times New Roman" w:cs="Times New Roman"/>
          <w:sz w:val="24"/>
        </w:rPr>
        <w:t xml:space="preserve"> are all close to </w:t>
      </w:r>
      <m:oMath>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4</m:t>
            </m:r>
          </m:den>
        </m:f>
        <m:r>
          <w:rPr>
            <w:rFonts w:ascii="Cambria Math" w:eastAsiaTheme="minorEastAsia" w:hAnsi="Cambria Math" w:cs="Times New Roman"/>
            <w:sz w:val="24"/>
          </w:rPr>
          <m:t>+Z</m:t>
        </m:r>
      </m:oMath>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 for</w:t>
      </w:r>
      <w:proofErr w:type="gramEnd"/>
      <w:r>
        <w:rPr>
          <w:rFonts w:ascii="Times New Roman" w:eastAsiaTheme="minorEastAsia" w:hAnsi="Times New Roman" w:cs="Times New Roman"/>
          <w:sz w:val="24"/>
        </w:rPr>
        <w:t xml:space="preserve"> a sine maximum) simultaneously, modulo 1. This requires that the fractional parts of </w:t>
      </w:r>
      <m:oMath>
        <m:r>
          <w:rPr>
            <w:rFonts w:ascii="Cambria Math" w:eastAsiaTheme="minorEastAsia" w:hAnsi="Cambria Math" w:cs="Times New Roman"/>
            <w:sz w:val="24"/>
          </w:rPr>
          <m:t>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oMath>
      <w:r>
        <w:rPr>
          <w:rFonts w:ascii="Times New Roman" w:eastAsiaTheme="minorEastAsia" w:hAnsi="Times New Roman" w:cs="Times New Roman"/>
          <w:sz w:val="24"/>
        </w:rPr>
        <w:t xml:space="preserve"> align. Finding </w:t>
      </w:r>
      <m:oMath>
        <m:r>
          <w:rPr>
            <w:rFonts w:ascii="Cambria Math" w:eastAsiaTheme="minorEastAsia" w:hAnsi="Cambria Math" w:cs="Times New Roman"/>
            <w:sz w:val="24"/>
          </w:rPr>
          <m:t>t</m:t>
        </m:r>
      </m:oMath>
      <w:r>
        <w:rPr>
          <w:rFonts w:ascii="Times New Roman" w:eastAsiaTheme="minorEastAsia" w:hAnsi="Times New Roman" w:cs="Times New Roman"/>
          <w:sz w:val="24"/>
        </w:rPr>
        <w:t xml:space="preserve"> such that </w:t>
      </w:r>
      <m:oMath>
        <m:d>
          <m:dPr>
            <m:begChr m:val="‖"/>
            <m:endChr m:val="‖"/>
            <m:ctrlPr>
              <w:rPr>
                <w:rFonts w:ascii="Cambria Math" w:eastAsiaTheme="minorEastAsia" w:hAnsi="Cambria Math" w:cs="Times New Roman"/>
                <w:i/>
                <w:sz w:val="24"/>
              </w:rPr>
            </m:ctrlPr>
          </m:dPr>
          <m:e>
            <m:f>
              <m:fPr>
                <m:ctrlPr>
                  <w:rPr>
                    <w:rFonts w:ascii="Cambria Math" w:eastAsiaTheme="minorEastAsia" w:hAnsi="Cambria Math" w:cs="Times New Roman"/>
                    <w:i/>
                    <w:sz w:val="24"/>
                  </w:rPr>
                </m:ctrlPr>
              </m:fPr>
              <m:num>
                <m:r>
                  <w:rPr>
                    <w:rFonts w:ascii="Cambria Math" w:eastAsiaTheme="minorEastAsia" w:hAnsi="Cambria Math" w:cs="Times New Roman"/>
                    <w:sz w:val="24"/>
                  </w:rPr>
                  <m:t>t</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den>
            </m:f>
            <m:r>
              <m:rPr>
                <m:sty m:val="p"/>
              </m:rPr>
              <w:rPr>
                <w:rFonts w:ascii="Cambria Math" w:eastAsiaTheme="minorEastAsia" w:hAnsi="Times New Roman" w:cs="Times New Roman"/>
                <w:sz w:val="24"/>
              </w:rPr>
              <m:t>-</m:t>
            </m:r>
            <m:sSub>
              <m:sSubPr>
                <m:ctrlPr>
                  <w:rPr>
                    <w:rFonts w:ascii="Cambria Math" w:eastAsiaTheme="minorEastAsia" w:hAnsi="Cambria Math" w:cs="Times New Roman"/>
                    <w:sz w:val="24"/>
                  </w:rPr>
                </m:ctrlPr>
              </m:sSubPr>
              <m:e>
                <m:r>
                  <m:rPr>
                    <m:sty m:val="p"/>
                  </m:rPr>
                  <w:rPr>
                    <w:rFonts w:ascii="Cambria Math" w:eastAsiaTheme="minorEastAsia" w:hAnsi="Cambria Math" w:cs="Times New Roman"/>
                    <w:sz w:val="24"/>
                  </w:rPr>
                  <m:t>γ</m:t>
                </m:r>
              </m:e>
              <m:sub>
                <m:r>
                  <m:rPr>
                    <m:sty m:val="p"/>
                  </m:rPr>
                  <w:rPr>
                    <w:rFonts w:ascii="Cambria Math" w:eastAsiaTheme="minorEastAsia" w:hAnsi="Cambria Math" w:cs="Times New Roman"/>
                    <w:sz w:val="24"/>
                  </w:rPr>
                  <m:t>i</m:t>
                </m:r>
              </m:sub>
            </m:sSub>
          </m:e>
        </m:d>
      </m:oMath>
      <w:r>
        <w:rPr>
          <w:rFonts w:ascii="Times New Roman" w:eastAsiaTheme="minorEastAsia" w:hAnsi="Times New Roman" w:cs="Times New Roman"/>
          <w:sz w:val="24"/>
        </w:rPr>
        <w:t xml:space="preserve"> is small for all </w:t>
      </w:r>
      <m:oMath>
        <m:r>
          <w:rPr>
            <w:rFonts w:ascii="Cambria Math" w:eastAsiaTheme="minorEastAsia" w:hAnsi="Cambria Math" w:cs="Times New Roman"/>
            <w:sz w:val="24"/>
          </w:rPr>
          <m:t>i</m:t>
        </m:r>
      </m:oMath>
      <w:r>
        <w:rPr>
          <w:rFonts w:ascii="Times New Roman" w:eastAsiaTheme="minorEastAsia" w:hAnsi="Times New Roman" w:cs="Times New Roman"/>
          <w:sz w:val="24"/>
        </w:rPr>
        <w:t xml:space="preserve"> (where </w:t>
      </w:r>
      <m:oMath>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 xml:space="preserve"> .</m:t>
            </m:r>
          </m:e>
        </m:d>
      </m:oMath>
      <w:r>
        <w:rPr>
          <w:rFonts w:ascii="Times New Roman" w:eastAsiaTheme="minorEastAsia" w:hAnsi="Times New Roman" w:cs="Times New Roman"/>
          <w:sz w:val="24"/>
        </w:rPr>
        <w:t xml:space="preserve"> denotes distance to the nearest integer and </w:t>
      </w:r>
      <m:oMath>
        <m:sSub>
          <m:sSubPr>
            <m:ctrlPr>
              <w:rPr>
                <w:rFonts w:ascii="Cambria Math" w:eastAsiaTheme="minorEastAsia" w:hAnsi="Cambria Math" w:cs="Times New Roman"/>
                <w:sz w:val="24"/>
              </w:rPr>
            </m:ctrlPr>
          </m:sSubPr>
          <m:e>
            <m:r>
              <m:rPr>
                <m:sty m:val="p"/>
              </m:rPr>
              <w:rPr>
                <w:rFonts w:ascii="Cambria Math" w:eastAsiaTheme="minorEastAsia" w:hAnsi="Cambria Math" w:cs="Times New Roman"/>
                <w:sz w:val="24"/>
              </w:rPr>
              <m:t>γ</m:t>
            </m:r>
          </m:e>
          <m:sub>
            <m:r>
              <m:rPr>
                <m:sty m:val="p"/>
              </m:rPr>
              <w:rPr>
                <w:rFonts w:ascii="Cambria Math" w:eastAsiaTheme="minorEastAsia" w:hAnsi="Cambria Math" w:cs="Times New Roman"/>
                <w:sz w:val="24"/>
              </w:rPr>
              <m:t>i</m:t>
            </m:r>
          </m:sub>
        </m:sSub>
      </m:oMath>
      <w:r>
        <w:rPr>
          <w:rFonts w:ascii="Times New Roman" w:eastAsiaTheme="minorEastAsia" w:hAnsi="Times New Roman" w:cs="Times New Roman"/>
          <w:sz w:val="24"/>
        </w:rPr>
        <w:t xml:space="preserve"> is the target phase) is a simultaneous Diophantine approximation problem (</w:t>
      </w:r>
      <w:proofErr w:type="spellStart"/>
      <w:r w:rsidR="00372CB8">
        <w:rPr>
          <w:rFonts w:ascii="Times New Roman" w:eastAsiaTheme="minorEastAsia" w:hAnsi="Times New Roman" w:cs="Times New Roman"/>
          <w:sz w:val="24"/>
        </w:rPr>
        <w:t>Cassels</w:t>
      </w:r>
      <w:proofErr w:type="spellEnd"/>
      <w:r w:rsidR="00372CB8">
        <w:rPr>
          <w:rFonts w:ascii="Times New Roman" w:eastAsiaTheme="minorEastAsia" w:hAnsi="Times New Roman" w:cs="Times New Roman"/>
          <w:sz w:val="24"/>
        </w:rPr>
        <w:t>, 1957</w:t>
      </w:r>
      <w:r>
        <w:rPr>
          <w:rFonts w:ascii="Times New Roman" w:eastAsiaTheme="minorEastAsia" w:hAnsi="Times New Roman" w:cs="Times New Roman"/>
          <w:sz w:val="24"/>
        </w:rPr>
        <w:t>)</w:t>
      </w:r>
      <w:r w:rsidR="00372CB8">
        <w:rPr>
          <w:rFonts w:ascii="Times New Roman" w:eastAsiaTheme="minorEastAsia" w:hAnsi="Times New Roman" w:cs="Times New Roman"/>
          <w:sz w:val="24"/>
        </w:rPr>
        <w:t>.</w:t>
      </w:r>
    </w:p>
    <w:p w:rsidR="00E45BB1" w:rsidRDefault="00E45BB1" w:rsidP="00EA3914">
      <w:pPr>
        <w:pStyle w:val="NoSpacing"/>
        <w:spacing w:line="276" w:lineRule="auto"/>
        <w:jc w:val="both"/>
        <w:rPr>
          <w:rFonts w:ascii="Times New Roman" w:eastAsiaTheme="minorEastAsia" w:hAnsi="Times New Roman" w:cs="Times New Roman"/>
          <w:sz w:val="24"/>
        </w:rPr>
      </w:pPr>
    </w:p>
    <w:p w:rsidR="00E45BB1" w:rsidRDefault="00E45BB1" w:rsidP="00E45BB1">
      <w:pPr>
        <w:jc w:val="both"/>
        <w:rPr>
          <w:rFonts w:eastAsiaTheme="minorEastAsia"/>
        </w:rPr>
      </w:pPr>
      <w:r>
        <w:t xml:space="preserve">The efficiency of such approximations is controlled by the </w:t>
      </w:r>
      <w:r w:rsidRPr="00440352">
        <w:rPr>
          <w:b/>
        </w:rPr>
        <w:t>number-theoretic properties</w:t>
      </w:r>
      <w:r>
        <w:t xml:space="preserve"> of the frequency </w:t>
      </w:r>
      <w:proofErr w:type="gramStart"/>
      <w:r>
        <w:t xml:space="preserve">ratios </w:t>
      </w:r>
      <m:oMath>
        <w:proofErr w:type="gramEnd"/>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j</m:t>
            </m:r>
          </m:sub>
        </m:sSub>
      </m:oMath>
      <w:r>
        <w:rPr>
          <w:rFonts w:eastAsiaTheme="minorEastAsia"/>
        </w:rPr>
        <w:t xml:space="preserve">. If these ratios are </w:t>
      </w:r>
      <w:r w:rsidRPr="00440352">
        <w:rPr>
          <w:rFonts w:eastAsiaTheme="minorEastAsia"/>
          <w:b/>
        </w:rPr>
        <w:t>rational</w:t>
      </w:r>
      <w:r>
        <w:rPr>
          <w:rFonts w:eastAsiaTheme="minorEastAsia"/>
        </w:rPr>
        <w:t xml:space="preserve">, the system is strictly periodic, and extremes recur at the least common multiple of the periods. If the ratios are </w:t>
      </w:r>
      <w:r w:rsidRPr="00440352">
        <w:rPr>
          <w:rFonts w:eastAsiaTheme="minorEastAsia"/>
          <w:b/>
        </w:rPr>
        <w:t>irrational</w:t>
      </w:r>
      <w:r w:rsidR="007D3EA5">
        <w:rPr>
          <w:rFonts w:eastAsiaTheme="minorEastAsia"/>
          <w:b/>
        </w:rPr>
        <w:t xml:space="preserve"> </w:t>
      </w:r>
      <w:r>
        <w:rPr>
          <w:rFonts w:eastAsiaTheme="minorEastAsia"/>
        </w:rPr>
        <w:t xml:space="preserve">(and typical frequencies are linearly independent </w:t>
      </w:r>
      <w:proofErr w:type="gramStart"/>
      <w:r>
        <w:rPr>
          <w:rFonts w:eastAsiaTheme="minorEastAsia"/>
        </w:rPr>
        <w:t xml:space="preserve">over </w:t>
      </w:r>
      <m:oMath>
        <w:proofErr w:type="gramEnd"/>
        <m:r>
          <w:rPr>
            <w:rFonts w:ascii="Cambria Math" w:eastAsiaTheme="minorEastAsia" w:hAnsi="Cambria Math"/>
          </w:rPr>
          <m:t>Q</m:t>
        </m:r>
      </m:oMath>
      <w:r>
        <w:rPr>
          <w:rFonts w:eastAsiaTheme="minorEastAsia"/>
        </w:rPr>
        <w:t xml:space="preserve">), the recurrence is quasi-periodic. The “best possible” alignments occur at times </w:t>
      </w:r>
      <m:oMath>
        <m:r>
          <w:rPr>
            <w:rFonts w:ascii="Cambria Math" w:eastAsiaTheme="minorEastAsia" w:hAnsi="Cambria Math"/>
          </w:rPr>
          <m:t>t</m:t>
        </m:r>
      </m:oMath>
      <w:r>
        <w:rPr>
          <w:rFonts w:eastAsiaTheme="minorEastAsia"/>
        </w:rPr>
        <w:t xml:space="preserve"> corresponding to the principal convergents </w:t>
      </w:r>
      <m:oMath>
        <m:r>
          <w:rPr>
            <w:rFonts w:ascii="Cambria Math" w:eastAsiaTheme="minorEastAsia" w:hAnsi="Cambria Math"/>
          </w:rPr>
          <m:t>p/q</m:t>
        </m:r>
      </m:oMath>
      <w:r>
        <w:rPr>
          <w:rFonts w:eastAsiaTheme="minorEastAsia"/>
        </w:rPr>
        <w:t xml:space="preserve"> of the continued fraction expansion of these irrational ratios (Khinchin, 1964). For two periods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w:proofErr w:type="gramStart"/>
      </m:oMath>
      <w:r>
        <w:rPr>
          <w:rFonts w:eastAsiaTheme="minorEastAsia"/>
        </w:rPr>
        <w:t xml:space="preserve">and </w:t>
      </w:r>
      <m:oMath>
        <w:proofErr w:type="gramEnd"/>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Pr>
          <w:rFonts w:eastAsiaTheme="minorEastAsia"/>
        </w:rPr>
        <w:t xml:space="preserve">, high-threshold exceedances will tend to recur at intervals </w:t>
      </w:r>
      <m:oMath>
        <m:r>
          <w:rPr>
            <w:rFonts w:ascii="Cambria Math" w:eastAsiaTheme="minorEastAsia" w:hAnsi="Cambria Math"/>
          </w:rPr>
          <m:t>∆</m:t>
        </m:r>
      </m:oMath>
      <w:r>
        <w:rPr>
          <w:rFonts w:eastAsiaTheme="minorEastAsia"/>
        </w:rPr>
        <w:t xml:space="preserve"> that approximate integer multiples of both periods, i.e., </w:t>
      </w:r>
      <m:oMath>
        <m:r>
          <w:rPr>
            <w:rFonts w:ascii="Cambria Math" w:eastAsiaTheme="minorEastAsia" w:hAnsi="Cambria Math"/>
          </w:rPr>
          <m:t>∆≈m</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oMath>
      <w:r>
        <w:rPr>
          <w:rFonts w:eastAsiaTheme="minorEastAsia"/>
        </w:rPr>
        <w:t xml:space="preserve">, implying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r>
          <w:rPr>
            <w:rFonts w:ascii="Cambria Math" w:eastAsiaTheme="minorEastAsia" w:hAnsi="Cambria Math"/>
          </w:rPr>
          <m:t>≈n/m</m:t>
        </m:r>
      </m:oMath>
      <w:r>
        <w:rPr>
          <w:rFonts w:eastAsiaTheme="minorEastAsia"/>
        </w:rPr>
        <w:t xml:space="preserve">. The fraction </w:t>
      </w:r>
      <m:oMath>
        <m:r>
          <w:rPr>
            <w:rFonts w:ascii="Cambria Math" w:eastAsiaTheme="minorEastAsia" w:hAnsi="Cambria Math"/>
          </w:rPr>
          <m:t>n/m</m:t>
        </m:r>
      </m:oMath>
      <w:r>
        <w:rPr>
          <w:rFonts w:eastAsiaTheme="minorEastAsia"/>
        </w:rPr>
        <w:t xml:space="preserve"> are the convergents </w:t>
      </w:r>
      <w:proofErr w:type="gramStart"/>
      <w:r>
        <w:rPr>
          <w:rFonts w:eastAsiaTheme="minorEastAsia"/>
        </w:rPr>
        <w:t xml:space="preserve">of </w:t>
      </w:r>
      <m:oMath>
        <w:proofErr w:type="gramEnd"/>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Pr>
          <w:rFonts w:eastAsiaTheme="minorEastAsia"/>
        </w:rPr>
        <w:t xml:space="preserve">. Therefore, the set of possible recurrence intervals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k</m:t>
            </m:r>
          </m:sub>
        </m:sSub>
        <m:r>
          <w:rPr>
            <w:rFonts w:ascii="Cambria Math" w:eastAsiaTheme="minorEastAsia" w:hAnsi="Cambria Math"/>
          </w:rPr>
          <m:t>}</m:t>
        </m:r>
      </m:oMath>
      <w:r>
        <w:rPr>
          <w:rFonts w:eastAsiaTheme="minorEastAsia"/>
        </w:rPr>
        <w:t xml:space="preserve"> is concentrated near </w:t>
      </w:r>
      <w:proofErr w:type="gramStart"/>
      <w:r>
        <w:rPr>
          <w:rFonts w:eastAsiaTheme="minorEastAsia"/>
        </w:rPr>
        <w:t xml:space="preserve">values </w:t>
      </w:r>
      <m:oMath>
        <w:proofErr w:type="gramEnd"/>
        <m:sSub>
          <m:sSubPr>
            <m:ctrlPr>
              <w:rPr>
                <w:rFonts w:ascii="Cambria Math" w:hAnsi="Cambria Math"/>
                <w:i/>
              </w:rPr>
            </m:ctrlPr>
          </m:sSubPr>
          <m:e>
            <m:r>
              <w:rPr>
                <w:rFonts w:ascii="Cambria Math" w:hAnsi="Cambria Math"/>
              </w:rPr>
              <m:t>q.τ</m:t>
            </m:r>
          </m:e>
          <m:sub>
            <m:r>
              <w:rPr>
                <w:rFonts w:ascii="Cambria Math" w:hAnsi="Cambria Math"/>
              </w:rPr>
              <m:t>j</m:t>
            </m:r>
          </m:sub>
        </m:sSub>
      </m:oMath>
      <w:r>
        <w:rPr>
          <w:rFonts w:eastAsiaTheme="minorEastAsia"/>
        </w:rPr>
        <w:t xml:space="preserve">, where </w:t>
      </w:r>
      <m:oMath>
        <m:r>
          <w:rPr>
            <w:rFonts w:ascii="Cambria Math" w:hAnsi="Cambria Math"/>
          </w:rPr>
          <m:t>q</m:t>
        </m:r>
      </m:oMath>
      <w:r>
        <w:rPr>
          <w:rFonts w:eastAsiaTheme="minorEastAsia"/>
        </w:rPr>
        <w:t xml:space="preserve"> is a denominator of a convergent.</w:t>
      </w:r>
    </w:p>
    <w:p w:rsidR="00E45BB1" w:rsidRDefault="00E45BB1" w:rsidP="00E45BB1">
      <w:pPr>
        <w:jc w:val="both"/>
        <w:rPr>
          <w:rFonts w:eastAsiaTheme="minorEastAsia"/>
          <w:b/>
        </w:rPr>
      </w:pPr>
      <w:r w:rsidRPr="0025763B">
        <w:rPr>
          <w:rFonts w:eastAsiaTheme="minorEastAsia"/>
          <w:b/>
        </w:rPr>
        <w:t>2.3 Modular Arithmetic and Recurrence Windows</w:t>
      </w:r>
    </w:p>
    <w:p w:rsidR="00E45BB1" w:rsidRDefault="00E45BB1" w:rsidP="00E45BB1">
      <w:pPr>
        <w:jc w:val="both"/>
        <w:rPr>
          <w:rFonts w:eastAsiaTheme="minorEastAsia"/>
        </w:rPr>
      </w:pPr>
      <w:r>
        <w:rPr>
          <w:rFonts w:eastAsiaTheme="minorEastAsia"/>
        </w:rPr>
        <w:t xml:space="preserve">Many climate processes involve threshold-triggered reset dynamics. For example, a major flood may require the drainage basis to be primed (high soil moisture) and a synoptic event to occur. This can be abstracted as a logical AND condition across multiple cyclic prerequisites. In modular arithmetic terms, if an extreme requires conditions satisfied when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 xml:space="preserve">(mod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oMath>
      <w:r>
        <w:rPr>
          <w:rFonts w:eastAsiaTheme="minorEastAsia"/>
        </w:rPr>
        <w:t>(e.g</w:t>
      </w:r>
      <w:proofErr w:type="gramStart"/>
      <w:r>
        <w:rPr>
          <w:rFonts w:eastAsiaTheme="minorEastAsia"/>
        </w:rPr>
        <w:t>..</w:t>
      </w:r>
      <w:proofErr w:type="gramEnd"/>
      <w:r>
        <w:rPr>
          <w:rFonts w:eastAsiaTheme="minorEastAsia"/>
        </w:rPr>
        <w:t xml:space="preserve"> phase of PDO) AND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 xml:space="preserve">mod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e>
        </m:d>
      </m:oMath>
      <w:r>
        <w:rPr>
          <w:rFonts w:eastAsiaTheme="minorEastAsia"/>
        </w:rPr>
        <w:t xml:space="preserve">(e.g., phase of ENSO), then viable </w:t>
      </w:r>
      <m:oMath>
        <m:r>
          <w:rPr>
            <w:rFonts w:ascii="Cambria Math" w:eastAsiaTheme="minorEastAsia" w:hAnsi="Cambria Math"/>
          </w:rPr>
          <m:t>t</m:t>
        </m:r>
      </m:oMath>
      <w:r>
        <w:rPr>
          <w:rFonts w:eastAsiaTheme="minorEastAsia"/>
        </w:rPr>
        <w:t xml:space="preserve"> must solve the system of congruences:</w:t>
      </w:r>
    </w:p>
    <w:p w:rsidR="00E45BB1" w:rsidRDefault="00E45BB1" w:rsidP="00E45BB1">
      <w:pPr>
        <w:jc w:val="both"/>
        <w:rPr>
          <w:rFonts w:eastAsiaTheme="minorEastAsia"/>
        </w:rPr>
      </w:pP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 xml:space="preserve">(mod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 xml:space="preserve">mod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e>
        </m:d>
      </m:oMath>
      <w:r>
        <w:rPr>
          <w:rFonts w:eastAsiaTheme="minorEastAsia"/>
        </w:rPr>
        <w:t>, …</w:t>
      </w:r>
    </w:p>
    <w:p w:rsidR="00E45BB1" w:rsidRPr="009B2B36" w:rsidRDefault="00E45BB1" w:rsidP="00E45BB1">
      <w:pPr>
        <w:jc w:val="both"/>
        <w:rPr>
          <w:rFonts w:eastAsiaTheme="minorEastAsia"/>
        </w:rPr>
      </w:pPr>
      <w:r>
        <w:rPr>
          <w:rFonts w:eastAsiaTheme="minorEastAsia"/>
        </w:rPr>
        <w:t xml:space="preserve">By the </w:t>
      </w:r>
      <w:r>
        <w:rPr>
          <w:rFonts w:eastAsiaTheme="minorEastAsia"/>
          <w:b/>
        </w:rPr>
        <w:t xml:space="preserve">Chinese Remainder Theorem </w:t>
      </w:r>
      <w:r w:rsidRPr="009B2B36">
        <w:rPr>
          <w:rFonts w:eastAsiaTheme="minorEastAsia"/>
        </w:rPr>
        <w:t>(Rosen, 2011), a solution</w:t>
      </w:r>
      <w:r>
        <w:rPr>
          <w:rFonts w:eastAsiaTheme="minorEastAsia"/>
        </w:rPr>
        <w:t xml:space="preserve"> exists if the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i</m:t>
            </m:r>
          </m:sub>
        </m:sSub>
      </m:oMath>
      <w:r>
        <w:rPr>
          <w:rFonts w:eastAsiaTheme="minorEastAsia"/>
        </w:rPr>
        <w:t xml:space="preserve"> are pairwise coprime (of more generally, if congruences are consistent), and all solutions from an </w:t>
      </w:r>
      <w:r w:rsidRPr="009B2B36">
        <w:rPr>
          <w:rFonts w:eastAsiaTheme="minorEastAsia"/>
          <w:b/>
        </w:rPr>
        <w:t>arithmetic progression</w:t>
      </w:r>
      <w:r w:rsidR="007D3EA5">
        <w:rPr>
          <w:rFonts w:eastAsiaTheme="minorEastAsia"/>
          <w:b/>
        </w:rPr>
        <w:t xml:space="preserve"> </w:t>
      </w:r>
      <w:r w:rsidRPr="009B2B36">
        <w:rPr>
          <w:rFonts w:eastAsiaTheme="minorEastAsia"/>
        </w:rPr>
        <w:t>with</w:t>
      </w:r>
      <w:r>
        <w:rPr>
          <w:rFonts w:eastAsiaTheme="minorEastAsia"/>
        </w:rPr>
        <w:t xml:space="preserve"> </w:t>
      </w:r>
      <w:proofErr w:type="gramStart"/>
      <w:r>
        <w:rPr>
          <w:rFonts w:eastAsiaTheme="minorEastAsia"/>
        </w:rPr>
        <w:t xml:space="preserve">period </w:t>
      </w:r>
      <m:oMath>
        <w:proofErr w:type="gramEnd"/>
        <m:r>
          <w:rPr>
            <w:rFonts w:ascii="Cambria Math" w:eastAsiaTheme="minorEastAsia" w:hAnsi="Cambria Math"/>
          </w:rPr>
          <m:t>M=1cm(</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r>
          <w:rPr>
            <w:rFonts w:ascii="Cambria Math" w:eastAsiaTheme="minorEastAsia" w:hAnsi="Cambria Math"/>
          </w:rPr>
          <m:t>, . . . .)</m:t>
        </m:r>
      </m:oMath>
      <w:r>
        <w:rPr>
          <w:rFonts w:eastAsiaTheme="minorEastAsia"/>
        </w:rPr>
        <w:t xml:space="preserve">. </w:t>
      </w:r>
      <w:proofErr w:type="gramStart"/>
      <w:r>
        <w:rPr>
          <w:rFonts w:eastAsiaTheme="minorEastAsia"/>
        </w:rPr>
        <w:t>this</w:t>
      </w:r>
      <w:proofErr w:type="gramEnd"/>
      <w:r>
        <w:rPr>
          <w:rFonts w:eastAsiaTheme="minorEastAsia"/>
        </w:rPr>
        <w:t xml:space="preserve"> defines a </w:t>
      </w:r>
      <w:r>
        <w:rPr>
          <w:rFonts w:eastAsiaTheme="minorEastAsia"/>
          <w:b/>
        </w:rPr>
        <w:t xml:space="preserve">Recurrence Window </w:t>
      </w:r>
      <w:r>
        <w:rPr>
          <w:rFonts w:eastAsiaTheme="minorEastAsia"/>
        </w:rPr>
        <w:t xml:space="preserve">of period </w:t>
      </w:r>
      <m:oMath>
        <m:r>
          <w:rPr>
            <w:rFonts w:ascii="Cambria Math" w:eastAsiaTheme="minorEastAsia" w:hAnsi="Cambria Math"/>
          </w:rPr>
          <m:t>M</m:t>
        </m:r>
      </m:oMath>
      <w:r>
        <w:rPr>
          <w:rFonts w:eastAsiaTheme="minorEastAsia"/>
        </w:rPr>
        <w:t xml:space="preserve">. Within each window of </w:t>
      </w:r>
      <w:proofErr w:type="gramStart"/>
      <w:r>
        <w:rPr>
          <w:rFonts w:eastAsiaTheme="minorEastAsia"/>
        </w:rPr>
        <w:t xml:space="preserve">length </w:t>
      </w:r>
      <m:oMath>
        <w:proofErr w:type="gramEnd"/>
        <m:r>
          <w:rPr>
            <w:rFonts w:ascii="Cambria Math" w:eastAsiaTheme="minorEastAsia" w:hAnsi="Cambria Math"/>
          </w:rPr>
          <m:t>M</m:t>
        </m:r>
      </m:oMath>
      <w:r>
        <w:rPr>
          <w:rFonts w:eastAsiaTheme="minorEastAsia"/>
        </w:rPr>
        <w:t xml:space="preserve">, only specific time steps are admissible for extremes, leading to clustered events separated by </w:t>
      </w:r>
      <w:r>
        <w:rPr>
          <w:rFonts w:eastAsiaTheme="minorEastAsia"/>
        </w:rPr>
        <w:lastRenderedPageBreak/>
        <w:t xml:space="preserve">gaps. The apparent periodicity </w:t>
      </w:r>
      <w:proofErr w:type="gramStart"/>
      <w:r>
        <w:rPr>
          <w:rFonts w:eastAsiaTheme="minorEastAsia"/>
        </w:rPr>
        <w:t xml:space="preserve">is </w:t>
      </w:r>
      <m:oMath>
        <w:proofErr w:type="gramEnd"/>
        <m:r>
          <w:rPr>
            <w:rFonts w:ascii="Cambria Math" w:eastAsiaTheme="minorEastAsia" w:hAnsi="Cambria Math"/>
          </w:rPr>
          <m:t>M</m:t>
        </m:r>
      </m:oMath>
      <w:r>
        <w:rPr>
          <w:rFonts w:eastAsiaTheme="minorEastAsia"/>
        </w:rPr>
        <w:t>, but the actual event spacing within clusters depends on the finer-scale forcing.</w:t>
      </w:r>
    </w:p>
    <w:p w:rsidR="00E45BB1" w:rsidRDefault="00E45BB1" w:rsidP="00E45BB1">
      <w:pPr>
        <w:jc w:val="both"/>
        <w:rPr>
          <w:rFonts w:eastAsiaTheme="minorEastAsia"/>
          <w:b/>
        </w:rPr>
      </w:pPr>
      <w:r w:rsidRPr="001940FD">
        <w:rPr>
          <w:rFonts w:eastAsiaTheme="minorEastAsia"/>
          <w:b/>
        </w:rPr>
        <w:t>2.4 Theorem: Existence of Arithmetical Recurrence Windows</w:t>
      </w:r>
    </w:p>
    <w:p w:rsidR="00E45BB1" w:rsidRDefault="00E45BB1" w:rsidP="00E45BB1">
      <w:pPr>
        <w:jc w:val="both"/>
        <w:rPr>
          <w:rFonts w:eastAsiaTheme="minorEastAsia"/>
        </w:rPr>
      </w:pPr>
      <w:r>
        <w:rPr>
          <w:rFonts w:eastAsiaTheme="minorEastAsia"/>
        </w:rPr>
        <w:t>Let us formalize the core argument.</w:t>
      </w:r>
    </w:p>
    <w:p w:rsidR="00E45BB1" w:rsidRDefault="00E45BB1" w:rsidP="00E45BB1">
      <w:pPr>
        <w:jc w:val="both"/>
        <w:rPr>
          <w:rFonts w:eastAsiaTheme="minorEastAsia"/>
        </w:rPr>
      </w:pPr>
      <w:proofErr w:type="gramStart"/>
      <w:r>
        <w:rPr>
          <w:rFonts w:eastAsiaTheme="minorEastAsia"/>
          <w:i/>
        </w:rPr>
        <w:t>Theorem</w:t>
      </w:r>
      <w:r>
        <w:rPr>
          <w:rFonts w:eastAsiaTheme="minorEastAsia"/>
        </w:rPr>
        <w:t>.</w:t>
      </w:r>
      <w:proofErr w:type="gramEnd"/>
      <w:r>
        <w:rPr>
          <w:rFonts w:eastAsiaTheme="minorEastAsia"/>
        </w:rPr>
        <w:t xml:space="preserve"> Let the climate state variable </w:t>
      </w:r>
      <m:oMath>
        <m:r>
          <w:rPr>
            <w:rFonts w:ascii="Cambria Math" w:eastAsiaTheme="minorEastAsia" w:hAnsi="Cambria Math"/>
          </w:rPr>
          <m:t>F(t)</m:t>
        </m:r>
      </m:oMath>
      <w:r>
        <w:rPr>
          <w:rFonts w:eastAsiaTheme="minorEastAsia"/>
        </w:rPr>
        <w:t xml:space="preserve"> be governed by </w:t>
      </w:r>
      <m:oMath>
        <m:r>
          <w:rPr>
            <w:rFonts w:ascii="Cambria Math" w:eastAsiaTheme="minorEastAsia" w:hAnsi="Cambria Math"/>
          </w:rPr>
          <m:t>N</m:t>
        </m:r>
      </m:oMath>
      <w:r>
        <w:rPr>
          <w:rFonts w:eastAsiaTheme="minorEastAsia"/>
        </w:rPr>
        <w:t xml:space="preserve"> distinct, persistent oscillatory modes with time-invariant </w:t>
      </w:r>
      <w:proofErr w:type="gramStart"/>
      <w:r>
        <w:rPr>
          <w:rFonts w:eastAsiaTheme="minorEastAsia"/>
        </w:rPr>
        <w:t xml:space="preserve">periods </w:t>
      </w:r>
      <m:oMath>
        <w:proofErr w:type="gramEnd"/>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N</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oMath>
      <w:r>
        <w:rPr>
          <w:rFonts w:eastAsiaTheme="minorEastAsia"/>
        </w:rPr>
        <w:t xml:space="preserve">. Let the extreme threshold </w:t>
      </w:r>
      <m:oMath>
        <m:r>
          <m:rPr>
            <m:sty m:val="p"/>
          </m:rPr>
          <w:rPr>
            <w:rFonts w:ascii="Cambria Math" w:eastAsiaTheme="minorEastAsia" w:hAnsi="Cambria Math"/>
          </w:rPr>
          <m:t>Θ</m:t>
        </m:r>
      </m:oMath>
      <w:r>
        <w:rPr>
          <w:rFonts w:eastAsiaTheme="minorEastAsia"/>
        </w:rPr>
        <w:t xml:space="preserve"> be set such that exceedance requires the near-simultaneous peak (within a phase </w:t>
      </w:r>
      <w:proofErr w:type="gramStart"/>
      <w:r>
        <w:rPr>
          <w:rFonts w:eastAsiaTheme="minorEastAsia"/>
        </w:rPr>
        <w:t xml:space="preserve">tolerance </w:t>
      </w:r>
      <m:oMath>
        <w:proofErr w:type="gramEnd"/>
        <m:r>
          <w:rPr>
            <w:rFonts w:ascii="Cambria Math" w:eastAsiaTheme="minorEastAsia" w:hAnsi="Cambria Math"/>
          </w:rPr>
          <m:t>∈</m:t>
        </m:r>
      </m:oMath>
      <w:r>
        <w:rPr>
          <w:rFonts w:eastAsiaTheme="minorEastAsia"/>
        </w:rPr>
        <w:t xml:space="preserve">) of at least </w:t>
      </w:r>
      <m:oMath>
        <m:r>
          <w:rPr>
            <w:rFonts w:ascii="Cambria Math" w:eastAsiaTheme="minorEastAsia" w:hAnsi="Cambria Math"/>
          </w:rPr>
          <m:t>K</m:t>
        </m:r>
      </m:oMath>
      <w:r>
        <w:rPr>
          <w:rFonts w:eastAsiaTheme="minorEastAsia"/>
        </w:rPr>
        <w:t xml:space="preserve"> of these modes (</w:t>
      </w:r>
      <m:oMath>
        <m:r>
          <w:rPr>
            <w:rFonts w:ascii="Cambria Math" w:eastAsiaTheme="minorEastAsia" w:hAnsi="Cambria Math"/>
          </w:rPr>
          <m:t>2≤K≤N</m:t>
        </m:r>
      </m:oMath>
      <w:r>
        <w:rPr>
          <w:rFonts w:eastAsiaTheme="minorEastAsia"/>
        </w:rPr>
        <w:t xml:space="preserve">). Further, assume the participating periods ratios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oMath>
      <w:r>
        <w:rPr>
          <w:rFonts w:eastAsiaTheme="minorEastAsia"/>
        </w:rPr>
        <w:t xml:space="preserve"> for the critical modes are irrational and satisfy a Diophantine condition (e.g., are not </w:t>
      </w:r>
      <w:proofErr w:type="spellStart"/>
      <w:r>
        <w:rPr>
          <w:rFonts w:eastAsiaTheme="minorEastAsia"/>
        </w:rPr>
        <w:t>Liouvile</w:t>
      </w:r>
      <w:proofErr w:type="spellEnd"/>
      <w:r>
        <w:rPr>
          <w:rFonts w:eastAsiaTheme="minorEastAsia"/>
        </w:rPr>
        <w:t xml:space="preserve"> numbers). Then, the set of extreme even times </w:t>
      </w:r>
      <m:oMath>
        <m:r>
          <w:rPr>
            <w:rFonts w:ascii="Cambria Math" w:eastAsiaTheme="minorEastAsia" w:hAnsi="Cambria Math"/>
          </w:rPr>
          <m:t>T={t:F(t)≥</m:t>
        </m:r>
        <m:r>
          <m:rPr>
            <m:sty m:val="p"/>
          </m:rPr>
          <w:rPr>
            <w:rFonts w:ascii="Cambria Math" w:eastAsiaTheme="minorEastAsia" w:hAnsi="Cambria Math"/>
          </w:rPr>
          <m:t>Θ</m:t>
        </m:r>
        <m:r>
          <w:rPr>
            <w:rFonts w:ascii="Cambria Math" w:eastAsiaTheme="minorEastAsia" w:hAnsi="Cambria Math"/>
          </w:rPr>
          <m:t>}</m:t>
        </m:r>
      </m:oMath>
      <w:r>
        <w:rPr>
          <w:rFonts w:eastAsiaTheme="minorEastAsia"/>
        </w:rPr>
        <w:t xml:space="preserve"> possesses the following structure:</w:t>
      </w:r>
    </w:p>
    <w:p w:rsidR="00E45BB1" w:rsidRDefault="00E45BB1" w:rsidP="00E45BB1">
      <w:pPr>
        <w:jc w:val="both"/>
        <w:rPr>
          <w:rFonts w:eastAsiaTheme="minorEastAsia"/>
        </w:rPr>
      </w:pPr>
      <w:r>
        <w:rPr>
          <w:rFonts w:eastAsiaTheme="minorEastAsia"/>
          <w:b/>
        </w:rPr>
        <w:t>2.4.1 W</w:t>
      </w:r>
      <w:r w:rsidRPr="00E92D90">
        <w:rPr>
          <w:rFonts w:eastAsiaTheme="minorEastAsia"/>
          <w:b/>
        </w:rPr>
        <w:t>indowed Recurrence:</w:t>
      </w:r>
      <w:bookmarkStart w:id="0" w:name="_GoBack"/>
      <w:bookmarkEnd w:id="0"/>
      <w:r w:rsidR="00473F3F">
        <w:rPr>
          <w:rFonts w:eastAsiaTheme="minorEastAsia"/>
          <w:b/>
        </w:rPr>
        <w:t xml:space="preserve"> </w:t>
      </w:r>
      <m:oMath>
        <m:r>
          <w:rPr>
            <w:rFonts w:ascii="Cambria Math" w:eastAsiaTheme="minorEastAsia" w:hAnsi="Cambria Math"/>
          </w:rPr>
          <m:t>T</m:t>
        </m:r>
      </m:oMath>
      <w:r w:rsidR="00473F3F" w:rsidRPr="00473F3F">
        <w:rPr>
          <w:rFonts w:eastAsiaTheme="minorEastAsia"/>
        </w:rPr>
        <w:t xml:space="preserve"> </w:t>
      </w:r>
      <w:r w:rsidR="00473F3F">
        <w:rPr>
          <w:rFonts w:eastAsiaTheme="minorEastAsia"/>
        </w:rPr>
        <w:t xml:space="preserve">is contained in a finite union of arithmetic progression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j</m:t>
            </m:r>
          </m:sub>
        </m:sSub>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r>
              <w:rPr>
                <w:rFonts w:ascii="Cambria Math" w:eastAsiaTheme="minorEastAsia" w:hAnsi="Cambria Math"/>
              </w:rPr>
              <m:t>Z</m:t>
            </m:r>
          </m:e>
        </m:d>
        <m:r>
          <w:rPr>
            <w:rFonts w:ascii="Cambria Math" w:eastAsiaTheme="minorEastAsia" w:hAnsi="Cambria Math"/>
          </w:rPr>
          <m:t>,</m:t>
        </m:r>
      </m:oMath>
      <w:r w:rsidR="00473F3F">
        <w:rPr>
          <w:rFonts w:eastAsiaTheme="minorEastAsia"/>
        </w:rPr>
        <w:t xml:space="preserve"> where the </w:t>
      </w:r>
      <w:proofErr w:type="spellStart"/>
      <w:r w:rsidR="00473F3F">
        <w:rPr>
          <w:rFonts w:eastAsiaTheme="minorEastAsia"/>
        </w:rPr>
        <w:t>spacings</w:t>
      </w:r>
      <w:proofErr w:type="spellEnd"/>
      <w:r w:rsidR="00473F3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473F3F">
        <w:rPr>
          <w:rFonts w:eastAsiaTheme="minorEastAsia"/>
        </w:rPr>
        <w:t xml:space="preserve"> are determined by the least common multiples of subsets of the </w:t>
      </w:r>
      <w:proofErr w:type="gramStart"/>
      <w:r w:rsidR="00473F3F">
        <w:rPr>
          <w:rFonts w:eastAsiaTheme="minorEastAsia"/>
        </w:rPr>
        <w:t xml:space="preserve">periods </w:t>
      </w:r>
      <m:oMath>
        <w:proofErr w:type="gramEnd"/>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e>
        </m:d>
      </m:oMath>
      <w:r w:rsidR="00473F3F">
        <w:rPr>
          <w:rFonts w:eastAsiaTheme="minorEastAsia"/>
        </w:rPr>
        <w:t>.</w:t>
      </w:r>
    </w:p>
    <w:p w:rsidR="00473F3F" w:rsidRDefault="00473F3F" w:rsidP="00E45BB1">
      <w:pPr>
        <w:jc w:val="both"/>
        <w:rPr>
          <w:rFonts w:eastAsiaTheme="minorEastAsia"/>
        </w:rPr>
      </w:pPr>
      <w:r w:rsidRPr="00473F3F">
        <w:rPr>
          <w:rFonts w:eastAsiaTheme="minorEastAsia"/>
          <w:b/>
        </w:rPr>
        <w:t>2.4.2</w:t>
      </w:r>
      <w:r>
        <w:rPr>
          <w:rFonts w:eastAsiaTheme="minorEastAsia"/>
          <w:b/>
        </w:rPr>
        <w:t xml:space="preserve"> Interval Clustering: </w:t>
      </w:r>
      <w:r>
        <w:rPr>
          <w:rFonts w:eastAsiaTheme="minorEastAsia"/>
        </w:rPr>
        <w:t xml:space="preserve">The sequence of recurrence intervals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oMath>
      <w:r w:rsidR="00AE39CA">
        <w:rPr>
          <w:rFonts w:eastAsiaTheme="minorEastAsia"/>
        </w:rPr>
        <w:t xml:space="preserve"> is not uniformly distributed. Its values cluster around integers that are denominators </w:t>
      </w:r>
      <m:oMath>
        <m:r>
          <w:rPr>
            <w:rFonts w:ascii="Cambria Math" w:eastAsiaTheme="minorEastAsia" w:hAnsi="Cambria Math"/>
          </w:rPr>
          <m:t>q</m:t>
        </m:r>
      </m:oMath>
      <w:r w:rsidR="00AE39CA">
        <w:rPr>
          <w:rFonts w:eastAsiaTheme="minorEastAsia"/>
        </w:rPr>
        <w:t xml:space="preserve"> of the principal convergents in the continued fraction expansions of the critical period </w:t>
      </w:r>
      <w:proofErr w:type="gramStart"/>
      <w:r w:rsidR="00AE39CA">
        <w:rPr>
          <w:rFonts w:eastAsiaTheme="minorEastAsia"/>
        </w:rPr>
        <w:t xml:space="preserve">ratios </w:t>
      </w:r>
      <m:oMath>
        <w:proofErr w:type="gramEnd"/>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oMath>
      <w:r w:rsidR="00AE39CA">
        <w:rPr>
          <w:rFonts w:eastAsiaTheme="minorEastAsia"/>
        </w:rPr>
        <w:t>.</w:t>
      </w:r>
    </w:p>
    <w:p w:rsidR="00AE39CA" w:rsidRDefault="00AE39CA" w:rsidP="00E45BB1">
      <w:pPr>
        <w:jc w:val="both"/>
        <w:rPr>
          <w:rFonts w:eastAsiaTheme="minorEastAsia"/>
        </w:rPr>
      </w:pPr>
      <w:r w:rsidRPr="00AE39CA">
        <w:rPr>
          <w:rFonts w:eastAsiaTheme="minorEastAsia"/>
          <w:b/>
        </w:rPr>
        <w:t>2.4.3 Positive Density:</w:t>
      </w:r>
      <w:r w:rsidR="00EE577F">
        <w:rPr>
          <w:rFonts w:eastAsiaTheme="minorEastAsia"/>
          <w:b/>
        </w:rPr>
        <w:t xml:space="preserve"> </w:t>
      </w:r>
      <w:r w:rsidR="00EE577F">
        <w:rPr>
          <w:rFonts w:eastAsiaTheme="minorEastAsia"/>
        </w:rPr>
        <w:t xml:space="preserve">The set </w:t>
      </w:r>
      <m:oMath>
        <m:r>
          <w:rPr>
            <w:rFonts w:ascii="Cambria Math" w:eastAsiaTheme="minorEastAsia" w:hAnsi="Cambria Math"/>
          </w:rPr>
          <m:t>T</m:t>
        </m:r>
      </m:oMath>
      <w:r w:rsidR="00EE577F">
        <w:rPr>
          <w:rFonts w:eastAsiaTheme="minorEastAsia"/>
        </w:rPr>
        <w:t xml:space="preserve"> has positive (upper) asymptotic density within the natural numbers, implying a non-zero long-term frequency of events, but this density is less than that predicted by a memory-less Poisson process with the same mean rate.</w:t>
      </w:r>
    </w:p>
    <w:p w:rsidR="00EE577F" w:rsidRDefault="00EE577F" w:rsidP="00E45BB1">
      <w:pPr>
        <w:jc w:val="both"/>
        <w:rPr>
          <w:rFonts w:eastAsiaTheme="minorEastAsia"/>
          <w:b/>
        </w:rPr>
      </w:pPr>
      <w:r w:rsidRPr="00EE577F">
        <w:rPr>
          <w:rFonts w:eastAsiaTheme="minorEastAsia"/>
          <w:b/>
        </w:rPr>
        <w:t>Proof Sketch</w:t>
      </w:r>
    </w:p>
    <w:p w:rsidR="00EE577F" w:rsidRDefault="00EE577F" w:rsidP="00E45BB1">
      <w:pPr>
        <w:jc w:val="both"/>
        <w:rPr>
          <w:rFonts w:eastAsiaTheme="minorEastAsia"/>
        </w:rPr>
      </w:pPr>
      <w:r>
        <w:rPr>
          <w:rFonts w:eastAsiaTheme="minorEastAsia"/>
          <w:b/>
        </w:rPr>
        <w:t xml:space="preserve">Step 1 (Window Formation): </w:t>
      </w:r>
      <w:r w:rsidR="00613497">
        <w:rPr>
          <w:rFonts w:eastAsiaTheme="minorEastAsia"/>
        </w:rPr>
        <w:t xml:space="preserve">The condition of simultaneous phase alignment for </w:t>
      </w:r>
      <m:oMath>
        <m:r>
          <w:rPr>
            <w:rFonts w:ascii="Cambria Math" w:eastAsiaTheme="minorEastAsia" w:hAnsi="Cambria Math"/>
          </w:rPr>
          <m:t>T</m:t>
        </m:r>
      </m:oMath>
      <w:r w:rsidR="00613497">
        <w:rPr>
          <w:rFonts w:eastAsiaTheme="minorEastAsia"/>
        </w:rPr>
        <w:t xml:space="preserve"> modes defines a system of approximate congruences. Applying a quantitative version of the </w:t>
      </w:r>
      <w:r w:rsidR="00613497" w:rsidRPr="00613497">
        <w:rPr>
          <w:rFonts w:eastAsiaTheme="minorEastAsia"/>
          <w:b/>
        </w:rPr>
        <w:t>Chinese Remainder Theorem</w:t>
      </w:r>
      <w:r w:rsidR="00613497">
        <w:rPr>
          <w:rFonts w:eastAsiaTheme="minorEastAsia"/>
          <w:b/>
        </w:rPr>
        <w:t xml:space="preserve"> </w:t>
      </w:r>
      <w:r w:rsidR="00613497">
        <w:rPr>
          <w:rFonts w:eastAsiaTheme="minorEastAsia"/>
        </w:rPr>
        <w:t xml:space="preserve">(for approximate congruences) or the theory of linear forms in logarithms yields a set of admissible time windows spaced at intervals related to </w:t>
      </w:r>
      <m:oMath>
        <m:r>
          <w:rPr>
            <w:rFonts w:ascii="Cambria Math" w:eastAsiaTheme="minorEastAsia" w:hAnsi="Cambria Math"/>
          </w:rPr>
          <m:t>1cm</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1</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k</m:t>
                    </m:r>
                  </m:sub>
                </m:sSub>
              </m:sub>
            </m:sSub>
          </m:e>
        </m:d>
        <m:r>
          <w:rPr>
            <w:rFonts w:ascii="Cambria Math" w:eastAsiaTheme="minorEastAsia" w:hAnsi="Cambria Math"/>
          </w:rPr>
          <m:t>.</m:t>
        </m:r>
      </m:oMath>
      <w:r w:rsidR="00A80249">
        <w:rPr>
          <w:rFonts w:eastAsiaTheme="minorEastAsia"/>
        </w:rPr>
        <w:t xml:space="preserve"> This establishes the arithmetic progression structure.</w:t>
      </w:r>
    </w:p>
    <w:p w:rsidR="00A80249" w:rsidRDefault="006B6BA6" w:rsidP="00E45BB1">
      <w:pPr>
        <w:jc w:val="both"/>
        <w:rPr>
          <w:rFonts w:eastAsiaTheme="minorEastAsia"/>
        </w:rPr>
      </w:pPr>
      <w:r>
        <w:rPr>
          <w:rFonts w:eastAsiaTheme="minorEastAsia"/>
          <w:b/>
        </w:rPr>
        <w:t xml:space="preserve">Step </w:t>
      </w:r>
      <w:r w:rsidR="00A80249" w:rsidRPr="00A80249">
        <w:rPr>
          <w:rFonts w:eastAsiaTheme="minorEastAsia"/>
          <w:b/>
        </w:rPr>
        <w:t>2 (Interval Characterization)</w:t>
      </w:r>
      <w:r w:rsidR="00A80249">
        <w:rPr>
          <w:rFonts w:eastAsiaTheme="minorEastAsia"/>
          <w:b/>
        </w:rPr>
        <w:t xml:space="preserve">: </w:t>
      </w:r>
      <w:r w:rsidR="00BE22D4">
        <w:rPr>
          <w:rFonts w:eastAsiaTheme="minorEastAsia"/>
        </w:rPr>
        <w:t xml:space="preserve">Within a window, the precise timing depends on the best Diophantine approximations of the period ratios. The theory of continued fractions guarantees that the best rational approximations </w:t>
      </w:r>
      <m:oMath>
        <m:r>
          <w:rPr>
            <w:rFonts w:ascii="Cambria Math" w:eastAsiaTheme="minorEastAsia" w:hAnsi="Cambria Math"/>
          </w:rPr>
          <m:t>p/q</m:t>
        </m:r>
      </m:oMath>
      <w:r w:rsidR="00BE22D4">
        <w:rPr>
          <w:rFonts w:eastAsiaTheme="minorEastAsia"/>
        </w:rPr>
        <w:t xml:space="preserve"> </w:t>
      </w:r>
      <w:proofErr w:type="gramStart"/>
      <w:r w:rsidR="00BE22D4">
        <w:rPr>
          <w:rFonts w:eastAsiaTheme="minorEastAsia"/>
        </w:rPr>
        <w:t xml:space="preserve">satisfy </w:t>
      </w:r>
      <m:oMath>
        <w:proofErr w:type="gramEnd"/>
        <m:d>
          <m:dPr>
            <m:begChr m:val="|"/>
            <m:endChr m:val="|"/>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num>
              <m:den>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den>
            </m:f>
            <m:r>
              <w:rPr>
                <w:rFonts w:ascii="Cambria Math" w:eastAsiaTheme="minorEastAsia" w:hAnsi="Cambria Math"/>
              </w:rPr>
              <m:t>-p/q</m:t>
            </m:r>
          </m:e>
        </m:d>
        <m:r>
          <w:rPr>
            <w:rFonts w:ascii="Cambria Math" w:eastAsiaTheme="minorEastAsia" w:hAnsi="Cambria Math"/>
          </w:rPr>
          <m:t>&lt;1/</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m:t>
            </m:r>
          </m:sup>
        </m:sSup>
      </m:oMath>
      <w:r w:rsidR="00BE22D4">
        <w:rPr>
          <w:rFonts w:eastAsiaTheme="minorEastAsia"/>
        </w:rPr>
        <w:t xml:space="preserve">. Time differences that satisfy </w:t>
      </w:r>
      <m:oMath>
        <m:r>
          <w:rPr>
            <w:rFonts w:ascii="Cambria Math" w:eastAsiaTheme="minorEastAsia" w:hAnsi="Cambria Math"/>
          </w:rPr>
          <m:t>∆≈q</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oMath>
      <w:r w:rsidR="00BE22D4">
        <w:rPr>
          <w:rFonts w:eastAsiaTheme="minorEastAsia"/>
        </w:rPr>
        <w:t xml:space="preserve"> provide the most robust alignments. Hence, interval </w:t>
      </w:r>
      <m:oMath>
        <m:r>
          <w:rPr>
            <w:rFonts w:ascii="Cambria Math" w:eastAsiaTheme="minorEastAsia" w:hAnsi="Cambria Math"/>
          </w:rPr>
          <m:t>∆</m:t>
        </m:r>
      </m:oMath>
      <w:r w:rsidR="00BE22D4">
        <w:rPr>
          <w:rFonts w:eastAsiaTheme="minorEastAsia"/>
        </w:rPr>
        <w:t xml:space="preserve"> will be found near these </w:t>
      </w:r>
      <m:oMath>
        <m:r>
          <w:rPr>
            <w:rFonts w:ascii="Cambria Math" w:eastAsiaTheme="minorEastAsia" w:hAnsi="Cambria Math"/>
          </w:rPr>
          <m:t>q</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oMath>
      <w:r w:rsidR="00BE22D4">
        <w:rPr>
          <w:rFonts w:eastAsiaTheme="minorEastAsia"/>
        </w:rPr>
        <w:t xml:space="preserve"> values.</w:t>
      </w:r>
    </w:p>
    <w:p w:rsidR="006B6BA6" w:rsidRDefault="006B6BA6" w:rsidP="00E45BB1">
      <w:pPr>
        <w:jc w:val="both"/>
        <w:rPr>
          <w:rFonts w:eastAsiaTheme="minorEastAsia"/>
        </w:rPr>
      </w:pPr>
      <w:r>
        <w:rPr>
          <w:rFonts w:eastAsiaTheme="minorEastAsia"/>
          <w:b/>
        </w:rPr>
        <w:t xml:space="preserve">Step 3 (Density Argument): </w:t>
      </w:r>
      <w:r>
        <w:rPr>
          <w:rFonts w:eastAsiaTheme="minorEastAsia"/>
        </w:rPr>
        <w:t xml:space="preserve">The existence of a finite set of arithmetic progressions containing </w:t>
      </w:r>
      <m:oMath>
        <m:r>
          <w:rPr>
            <w:rFonts w:ascii="Cambria Math" w:eastAsiaTheme="minorEastAsia" w:hAnsi="Cambria Math"/>
          </w:rPr>
          <m:t>T</m:t>
        </m:r>
      </m:oMath>
      <w:r>
        <w:rPr>
          <w:rFonts w:eastAsiaTheme="minorEastAsia"/>
        </w:rPr>
        <w:t xml:space="preserve"> guarantees a positive lower bound for the number of event times up to </w:t>
      </w:r>
      <m:oMath>
        <m:r>
          <w:rPr>
            <w:rFonts w:ascii="Cambria Math" w:eastAsiaTheme="minorEastAsia" w:hAnsi="Cambria Math"/>
          </w:rPr>
          <m:t>X</m:t>
        </m:r>
      </m:oMath>
      <w:r>
        <w:rPr>
          <w:rFonts w:eastAsiaTheme="minorEastAsia"/>
        </w:rPr>
        <w:t xml:space="preserve">, i.e., </w:t>
      </w:r>
      <m:oMath>
        <m:d>
          <m:dPr>
            <m:begChr m:val="|"/>
            <m:endChr m:val="|"/>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≤X}</m:t>
            </m:r>
          </m:e>
        </m:d>
        <m:r>
          <w:rPr>
            <w:rFonts w:ascii="Cambria Math" w:eastAsiaTheme="minorEastAsia" w:hAnsi="Cambria Math"/>
          </w:rPr>
          <m:t>≥cX</m:t>
        </m:r>
      </m:oMath>
      <w:r>
        <w:rPr>
          <w:rFonts w:eastAsiaTheme="minorEastAsia"/>
        </w:rPr>
        <w:t xml:space="preserve"> for some constant </w:t>
      </w:r>
      <m:oMath>
        <m:r>
          <w:rPr>
            <w:rFonts w:ascii="Cambria Math" w:eastAsiaTheme="minorEastAsia" w:hAnsi="Cambria Math"/>
          </w:rPr>
          <m:t>c&gt;0</m:t>
        </m:r>
      </m:oMath>
      <w:r>
        <w:rPr>
          <w:rFonts w:eastAsiaTheme="minorEastAsia"/>
        </w:rPr>
        <w:t xml:space="preserve"> and sufficiently large </w:t>
      </w:r>
      <m:oMath>
        <m:r>
          <w:rPr>
            <w:rFonts w:ascii="Cambria Math" w:eastAsiaTheme="minorEastAsia" w:hAnsi="Cambria Math"/>
          </w:rPr>
          <m:t>X</m:t>
        </m:r>
      </m:oMath>
      <w:r>
        <w:rPr>
          <w:rFonts w:eastAsiaTheme="minorEastAsia"/>
        </w:rPr>
        <w:t>, proving positive density. The exclusion of most time points (due to the strict phase-matching condition) ensures this density is less than 1.</w:t>
      </w:r>
    </w:p>
    <w:p w:rsidR="006B6BA6" w:rsidRDefault="006B6BA6" w:rsidP="00E45BB1">
      <w:pPr>
        <w:jc w:val="both"/>
        <w:rPr>
          <w:rFonts w:eastAsiaTheme="minorEastAsia"/>
        </w:rPr>
      </w:pPr>
      <w:r>
        <w:rPr>
          <w:rFonts w:eastAsiaTheme="minorEastAsia"/>
        </w:rPr>
        <w:t>This theorem provides the sought-after deterministic mechanism for quasi-periodic clustering.</w:t>
      </w:r>
    </w:p>
    <w:p w:rsidR="006B6BA6" w:rsidRDefault="006B6BA6" w:rsidP="00E45BB1">
      <w:pPr>
        <w:jc w:val="both"/>
        <w:rPr>
          <w:rFonts w:eastAsiaTheme="minorEastAsia"/>
          <w:b/>
        </w:rPr>
      </w:pPr>
      <w:r w:rsidRPr="006B6BA6">
        <w:rPr>
          <w:rFonts w:eastAsiaTheme="minorEastAsia"/>
          <w:b/>
        </w:rPr>
        <w:lastRenderedPageBreak/>
        <w:t>3. Discussion</w:t>
      </w:r>
      <w:r>
        <w:rPr>
          <w:rFonts w:eastAsiaTheme="minorEastAsia"/>
          <w:b/>
        </w:rPr>
        <w:t xml:space="preserve"> and Implications</w:t>
      </w:r>
    </w:p>
    <w:p w:rsidR="006B6BA6" w:rsidRDefault="0016468D" w:rsidP="00E45BB1">
      <w:pPr>
        <w:jc w:val="both"/>
        <w:rPr>
          <w:rFonts w:eastAsiaTheme="minorEastAsia"/>
          <w:b/>
        </w:rPr>
      </w:pPr>
      <w:r>
        <w:rPr>
          <w:rFonts w:eastAsiaTheme="minorEastAsia"/>
          <w:b/>
        </w:rPr>
        <w:t xml:space="preserve">3.1 Interpreting Observed </w:t>
      </w:r>
      <w:proofErr w:type="gramStart"/>
      <w:r>
        <w:rPr>
          <w:rFonts w:eastAsiaTheme="minorEastAsia"/>
          <w:b/>
        </w:rPr>
        <w:t>Clustering</w:t>
      </w:r>
      <w:proofErr w:type="gramEnd"/>
      <w:r>
        <w:rPr>
          <w:rFonts w:eastAsiaTheme="minorEastAsia"/>
          <w:b/>
        </w:rPr>
        <w:t xml:space="preserve"> Through a Number-</w:t>
      </w:r>
      <w:proofErr w:type="spellStart"/>
      <w:r>
        <w:rPr>
          <w:rFonts w:eastAsiaTheme="minorEastAsia"/>
          <w:b/>
        </w:rPr>
        <w:t>Theoritic</w:t>
      </w:r>
      <w:proofErr w:type="spellEnd"/>
      <w:r>
        <w:rPr>
          <w:rFonts w:eastAsiaTheme="minorEastAsia"/>
          <w:b/>
        </w:rPr>
        <w:t xml:space="preserve"> lens</w:t>
      </w:r>
    </w:p>
    <w:p w:rsidR="00736A9C" w:rsidRDefault="003E11C1" w:rsidP="00E45BB1">
      <w:pPr>
        <w:jc w:val="both"/>
        <w:rPr>
          <w:rFonts w:eastAsiaTheme="minorEastAsia"/>
        </w:rPr>
      </w:pPr>
      <w:r>
        <w:rPr>
          <w:rFonts w:eastAsiaTheme="minorEastAsia"/>
        </w:rPr>
        <w:t xml:space="preserve">This framework recasts puzzling climatic sequence as expected outcomes of number-theoretic dynamics. Consider a region where heat waves are potentiated by the alignment of a </w:t>
      </w:r>
      <m:oMath>
        <m:r>
          <w:rPr>
            <w:rFonts w:ascii="Cambria Math" w:eastAsiaTheme="minorEastAsia" w:hAnsi="Cambria Math"/>
          </w:rPr>
          <m:t>~3.6</m:t>
        </m:r>
      </m:oMath>
      <w:r>
        <w:rPr>
          <w:rFonts w:eastAsiaTheme="minorEastAsia"/>
        </w:rPr>
        <w:t xml:space="preserve"> – year mode, a  </w:t>
      </w:r>
      <m:oMath>
        <m:r>
          <w:rPr>
            <w:rFonts w:ascii="Cambria Math" w:eastAsiaTheme="minorEastAsia" w:hAnsi="Cambria Math"/>
          </w:rPr>
          <m:t>~7.2</m:t>
        </m:r>
      </m:oMath>
      <w:r>
        <w:rPr>
          <w:rFonts w:eastAsiaTheme="minorEastAsia"/>
        </w:rPr>
        <w:t xml:space="preserve"> – year mode and a  </w:t>
      </w:r>
      <m:oMath>
        <m:r>
          <w:rPr>
            <w:rFonts w:ascii="Cambria Math" w:eastAsiaTheme="minorEastAsia" w:hAnsi="Cambria Math"/>
          </w:rPr>
          <m:t>~11</m:t>
        </m:r>
      </m:oMath>
      <w:r>
        <w:rPr>
          <w:rFonts w:eastAsiaTheme="minorEastAsia"/>
        </w:rPr>
        <w:t xml:space="preserve"> – year solar cycle. Their ratios are </w:t>
      </w:r>
      <w:proofErr w:type="gramStart"/>
      <w:r>
        <w:rPr>
          <w:rFonts w:eastAsiaTheme="minorEastAsia"/>
        </w:rPr>
        <w:t xml:space="preserve">approximately </w:t>
      </w:r>
      <m:oMath>
        <w:proofErr w:type="gramEnd"/>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7.2</m:t>
            </m:r>
          </m:den>
        </m:f>
        <m:r>
          <w:rPr>
            <w:rFonts w:ascii="Cambria Math" w:eastAsiaTheme="minorEastAsia" w:hAnsi="Cambria Math"/>
          </w:rPr>
          <m:t>=1/2</m:t>
        </m:r>
      </m:oMath>
      <w:r>
        <w:rPr>
          <w:rFonts w:eastAsiaTheme="minorEastAsia"/>
        </w:rPr>
        <w:t xml:space="preserve">, </w:t>
      </w:r>
      <m:oMath>
        <m:r>
          <w:rPr>
            <w:rFonts w:ascii="Cambria Math" w:eastAsiaTheme="minorEastAsia" w:hAnsi="Cambria Math"/>
          </w:rPr>
          <m:t>3.6/11≈0.327</m:t>
        </m:r>
      </m:oMath>
      <w:r>
        <w:rPr>
          <w:rFonts w:eastAsiaTheme="minorEastAsia"/>
        </w:rPr>
        <w:t xml:space="preserve">, and </w:t>
      </w:r>
      <m:oMath>
        <m:r>
          <w:rPr>
            <w:rFonts w:ascii="Cambria Math" w:eastAsiaTheme="minorEastAsia" w:hAnsi="Cambria Math"/>
          </w:rPr>
          <m:t>7.2/11≈0.655</m:t>
        </m:r>
      </m:oMath>
      <w:r>
        <w:rPr>
          <w:rFonts w:eastAsiaTheme="minorEastAsia"/>
        </w:rPr>
        <w:t xml:space="preserve">. The continued fraction for </w:t>
      </w:r>
      <m:oMath>
        <m:r>
          <w:rPr>
            <w:rFonts w:ascii="Cambria Math" w:eastAsiaTheme="minorEastAsia" w:hAnsi="Cambria Math"/>
          </w:rPr>
          <m:t>0.327</m:t>
        </m:r>
      </m:oMath>
      <w:r>
        <w:rPr>
          <w:rFonts w:eastAsiaTheme="minorEastAsia"/>
        </w:rPr>
        <w:t xml:space="preserve"> is </w:t>
      </w:r>
      <m:oMath>
        <m:r>
          <w:rPr>
            <w:rFonts w:ascii="Cambria Math" w:eastAsiaTheme="minorEastAsia" w:hAnsi="Cambria Math"/>
          </w:rPr>
          <m:t>[0;3,17,….]</m:t>
        </m:r>
      </m:oMath>
      <w:r>
        <w:rPr>
          <w:rFonts w:eastAsiaTheme="minorEastAsia"/>
        </w:rPr>
        <w:t xml:space="preserve"> with </w:t>
      </w:r>
      <w:proofErr w:type="spellStart"/>
      <w:r>
        <w:rPr>
          <w:rFonts w:eastAsiaTheme="minorEastAsia"/>
        </w:rPr>
        <w:t>convergents</w:t>
      </w:r>
      <w:proofErr w:type="spellEnd"/>
      <w:r>
        <w:rPr>
          <w:rFonts w:eastAsiaTheme="minorEastAsia"/>
        </w:rPr>
        <w:t xml:space="preserve"> </w:t>
      </w:r>
      <m:oMath>
        <m:r>
          <w:rPr>
            <w:rFonts w:ascii="Cambria Math" w:eastAsiaTheme="minorEastAsia" w:hAnsi="Cambria Math"/>
          </w:rPr>
          <m:t>0,</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17</m:t>
            </m:r>
          </m:num>
          <m:den>
            <m:r>
              <w:rPr>
                <w:rFonts w:ascii="Cambria Math" w:eastAsiaTheme="minorEastAsia" w:hAnsi="Cambria Math"/>
              </w:rPr>
              <m:t>52</m:t>
            </m:r>
          </m:den>
        </m:f>
        <m:r>
          <w:rPr>
            <w:rFonts w:ascii="Cambria Math" w:eastAsiaTheme="minorEastAsia" w:hAnsi="Cambria Math"/>
          </w:rPr>
          <m:t>….</m:t>
        </m:r>
      </m:oMath>
      <w:r>
        <w:rPr>
          <w:rFonts w:eastAsiaTheme="minorEastAsia"/>
        </w:rPr>
        <w:t xml:space="preserve">The denominator 3 suggests a </w:t>
      </w:r>
      <m:oMath>
        <m:r>
          <w:rPr>
            <w:rFonts w:ascii="Cambria Math" w:eastAsiaTheme="minorEastAsia" w:hAnsi="Cambria Math"/>
          </w:rPr>
          <m:t>~</m:t>
        </m:r>
        <m:r>
          <w:rPr>
            <w:rFonts w:ascii="Cambria Math" w:eastAsiaTheme="minorEastAsia" w:hAnsi="Cambria Math"/>
          </w:rPr>
          <m:t>11</m:t>
        </m:r>
      </m:oMath>
      <w:r w:rsidR="00F27D2B">
        <w:rPr>
          <w:rFonts w:eastAsiaTheme="minorEastAsia"/>
        </w:rPr>
        <w:t xml:space="preserve">- year </w:t>
      </w:r>
      <w:proofErr w:type="gramStart"/>
      <w:r w:rsidR="00F27D2B">
        <w:rPr>
          <w:rFonts w:eastAsiaTheme="minorEastAsia"/>
        </w:rPr>
        <w:t xml:space="preserve">interval </w:t>
      </w:r>
      <m:oMath>
        <w:proofErr w:type="gramEnd"/>
        <m:r>
          <w:rPr>
            <w:rFonts w:ascii="Cambria Math" w:eastAsiaTheme="minorEastAsia" w:hAnsi="Cambria Math"/>
          </w:rPr>
          <m:t>(3*3.6≈11)</m:t>
        </m:r>
      </m:oMath>
      <w:r w:rsidR="00F27D2B">
        <w:rPr>
          <w:rFonts w:eastAsiaTheme="minorEastAsia"/>
        </w:rPr>
        <w:t xml:space="preserve">. The next convergent </w:t>
      </w:r>
      <m:oMath>
        <m:r>
          <w:rPr>
            <w:rFonts w:ascii="Cambria Math" w:eastAsiaTheme="minorEastAsia" w:hAnsi="Cambria Math"/>
          </w:rPr>
          <m:t>17/52,</m:t>
        </m:r>
      </m:oMath>
      <w:r w:rsidR="00F27D2B">
        <w:rPr>
          <w:rFonts w:eastAsiaTheme="minorEastAsia"/>
        </w:rPr>
        <w:t xml:space="preserve"> suggests a </w:t>
      </w:r>
      <m:oMath>
        <m:r>
          <w:rPr>
            <w:rFonts w:ascii="Cambria Math" w:eastAsiaTheme="minorEastAsia" w:hAnsi="Cambria Math"/>
          </w:rPr>
          <m:t>~52</m:t>
        </m:r>
      </m:oMath>
      <w:r w:rsidR="00F27D2B">
        <w:rPr>
          <w:rFonts w:eastAsiaTheme="minorEastAsia"/>
        </w:rPr>
        <w:t xml:space="preserve"> – year </w:t>
      </w:r>
      <w:proofErr w:type="gramStart"/>
      <w:r w:rsidR="00F27D2B">
        <w:rPr>
          <w:rFonts w:eastAsiaTheme="minorEastAsia"/>
        </w:rPr>
        <w:t xml:space="preserve">interval  </w:t>
      </w:r>
      <m:oMath>
        <w:proofErr w:type="gramEnd"/>
        <m:r>
          <w:rPr>
            <w:rFonts w:ascii="Cambria Math" w:eastAsiaTheme="minorEastAsia" w:hAnsi="Cambria Math"/>
          </w:rPr>
          <m:t>(52*0.069≈3.6)</m:t>
        </m:r>
      </m:oMath>
      <w:r w:rsidR="00F27D2B">
        <w:rPr>
          <w:rFonts w:eastAsiaTheme="minorEastAsia"/>
        </w:rPr>
        <w:t>. This predicts clustering of severe heat-waves around 11- year and 52- year intervals, with sub-clusters possible at the beat frequency (e.g., differences between alignments). This mirrors observed multi-decadal “</w:t>
      </w:r>
      <w:proofErr w:type="spellStart"/>
      <w:r w:rsidR="00F27D2B">
        <w:rPr>
          <w:rFonts w:eastAsiaTheme="minorEastAsia"/>
        </w:rPr>
        <w:t>megadrought</w:t>
      </w:r>
      <w:proofErr w:type="spellEnd"/>
      <w:r w:rsidR="00F27D2B">
        <w:rPr>
          <w:rFonts w:eastAsiaTheme="minorEastAsia"/>
        </w:rPr>
        <w:t>” pacing in North America (Cook et al., 2007).</w:t>
      </w:r>
    </w:p>
    <w:p w:rsidR="000B66FF" w:rsidRDefault="00736A9C" w:rsidP="00E45BB1">
      <w:pPr>
        <w:jc w:val="both"/>
        <w:rPr>
          <w:rFonts w:eastAsiaTheme="minorEastAsia"/>
          <w:b/>
        </w:rPr>
      </w:pPr>
      <w:r w:rsidRPr="000B66FF">
        <w:rPr>
          <w:rFonts w:eastAsiaTheme="minorEastAsia"/>
          <w:b/>
        </w:rPr>
        <w:t xml:space="preserve">3.2 </w:t>
      </w:r>
      <w:proofErr w:type="gramStart"/>
      <w:r w:rsidRPr="000B66FF">
        <w:rPr>
          <w:rFonts w:eastAsiaTheme="minorEastAsia"/>
          <w:b/>
        </w:rPr>
        <w:t>Contrast</w:t>
      </w:r>
      <w:proofErr w:type="gramEnd"/>
      <w:r w:rsidRPr="000B66FF">
        <w:rPr>
          <w:rFonts w:eastAsiaTheme="minorEastAsia"/>
          <w:b/>
        </w:rPr>
        <w:t xml:space="preserve"> with Stochastic Models</w:t>
      </w:r>
    </w:p>
    <w:p w:rsidR="009A6F83" w:rsidRDefault="000B66FF" w:rsidP="00E45BB1">
      <w:pPr>
        <w:jc w:val="both"/>
        <w:rPr>
          <w:rFonts w:eastAsiaTheme="minorEastAsia"/>
        </w:rPr>
      </w:pPr>
      <w:r>
        <w:rPr>
          <w:rFonts w:eastAsiaTheme="minorEastAsia"/>
        </w:rPr>
        <w:t xml:space="preserve">A </w:t>
      </w:r>
      <w:proofErr w:type="spellStart"/>
      <w:r>
        <w:rPr>
          <w:rFonts w:eastAsiaTheme="minorEastAsia"/>
        </w:rPr>
        <w:t>poisson</w:t>
      </w:r>
      <w:proofErr w:type="spellEnd"/>
      <w:r>
        <w:rPr>
          <w:rFonts w:eastAsiaTheme="minorEastAsia"/>
        </w:rPr>
        <w:t xml:space="preserve"> model yields an exponential distribution of intervals, predicting many short intervals and a long tail. A simple autoregressive model includes memory but not precise interval clustering. Our numb</w:t>
      </w:r>
      <w:r w:rsidR="009A6F83">
        <w:rPr>
          <w:rFonts w:eastAsiaTheme="minorEastAsia"/>
        </w:rPr>
        <w:t>e</w:t>
      </w:r>
      <w:r>
        <w:rPr>
          <w:rFonts w:eastAsiaTheme="minorEastAsia"/>
        </w:rPr>
        <w:t xml:space="preserve">r-theoretic model predicts a </w:t>
      </w:r>
      <w:r>
        <w:rPr>
          <w:rFonts w:eastAsiaTheme="minorEastAsia"/>
          <w:b/>
        </w:rPr>
        <w:t>multimodal distribution</w:t>
      </w:r>
      <w:r>
        <w:rPr>
          <w:rFonts w:eastAsiaTheme="minorEastAsia"/>
        </w:rPr>
        <w:t xml:space="preserve"> of recurrence intervals, with peaks at specific</w:t>
      </w:r>
      <w:r w:rsidR="009A6F83">
        <w:rPr>
          <w:rFonts w:eastAsiaTheme="minorEastAsia"/>
        </w:rPr>
        <w:t xml:space="preserve"> arithmetically derived values and pronounced gaps – a signature that is testable against </w:t>
      </w:r>
      <w:proofErr w:type="spellStart"/>
      <w:r w:rsidR="009A6F83">
        <w:rPr>
          <w:rFonts w:eastAsiaTheme="minorEastAsia"/>
        </w:rPr>
        <w:t>paleo</w:t>
      </w:r>
      <w:proofErr w:type="spellEnd"/>
      <w:r w:rsidR="009A6F83">
        <w:rPr>
          <w:rFonts w:eastAsiaTheme="minorEastAsia"/>
        </w:rPr>
        <w:t xml:space="preserve">-climate time series. The model also implies </w:t>
      </w:r>
      <w:r w:rsidR="009A6F83">
        <w:rPr>
          <w:rFonts w:eastAsiaTheme="minorEastAsia"/>
          <w:b/>
        </w:rPr>
        <w:t xml:space="preserve">non-stationary </w:t>
      </w:r>
      <w:r w:rsidR="009A6F83">
        <w:rPr>
          <w:rFonts w:eastAsiaTheme="minorEastAsia"/>
        </w:rPr>
        <w:t>in the classical statistical sense: the mean rate is not constant over all timescales but is modulated by the long-term recurrence windows.</w:t>
      </w:r>
    </w:p>
    <w:p w:rsidR="00656F72" w:rsidRPr="00656F72" w:rsidRDefault="00656F72" w:rsidP="00E45BB1">
      <w:pPr>
        <w:jc w:val="both"/>
        <w:rPr>
          <w:rFonts w:eastAsiaTheme="minorEastAsia"/>
          <w:b/>
        </w:rPr>
      </w:pPr>
      <w:r w:rsidRPr="00656F72">
        <w:rPr>
          <w:rFonts w:eastAsiaTheme="minorEastAsia"/>
          <w:b/>
        </w:rPr>
        <w:t>3.3 Limitations and Future Research Directions</w:t>
      </w:r>
    </w:p>
    <w:p w:rsidR="00656F72" w:rsidRDefault="0029438B" w:rsidP="00E45BB1">
      <w:pPr>
        <w:jc w:val="both"/>
        <w:rPr>
          <w:rFonts w:eastAsiaTheme="minorEastAsia"/>
        </w:rPr>
      </w:pPr>
      <w:r>
        <w:rPr>
          <w:rFonts w:eastAsiaTheme="minorEastAsia"/>
        </w:rPr>
        <w:t xml:space="preserve">The principal limitation is the idealization of constant amplitude and periods. Real-world </w:t>
      </w:r>
      <w:proofErr w:type="spellStart"/>
      <w:r>
        <w:rPr>
          <w:rFonts w:eastAsiaTheme="minorEastAsia"/>
        </w:rPr>
        <w:t>forcings</w:t>
      </w:r>
      <w:proofErr w:type="spellEnd"/>
      <w:r>
        <w:rPr>
          <w:rFonts w:eastAsiaTheme="minorEastAsia"/>
        </w:rPr>
        <w:t xml:space="preserve"> have time-varying properties (e.g., amplitude modulation of ENSO by PDO). Future work must extend the theory to </w:t>
      </w:r>
      <w:r w:rsidRPr="0029438B">
        <w:rPr>
          <w:rFonts w:eastAsiaTheme="minorEastAsia"/>
          <w:b/>
        </w:rPr>
        <w:t>almost periodic functions with modulated amplitude</w:t>
      </w:r>
      <w:r>
        <w:rPr>
          <w:rFonts w:eastAsiaTheme="minorEastAsia"/>
        </w:rPr>
        <w:t xml:space="preserve">, potentially using dynamical systems theory and the concept of </w:t>
      </w:r>
      <w:r w:rsidRPr="0029438B">
        <w:rPr>
          <w:rFonts w:eastAsiaTheme="minorEastAsia"/>
          <w:b/>
        </w:rPr>
        <w:t>strange non-chaotic attractors</w:t>
      </w:r>
      <w:r>
        <w:rPr>
          <w:rFonts w:eastAsiaTheme="minorEastAsia"/>
        </w:rPr>
        <w:t xml:space="preserve"> (</w:t>
      </w:r>
      <w:proofErr w:type="spellStart"/>
      <w:r>
        <w:rPr>
          <w:rFonts w:eastAsiaTheme="minorEastAsia"/>
        </w:rPr>
        <w:t>Feudel</w:t>
      </w:r>
      <w:proofErr w:type="spellEnd"/>
      <w:r>
        <w:rPr>
          <w:rFonts w:eastAsiaTheme="minorEastAsia"/>
        </w:rPr>
        <w:t xml:space="preserve"> et al., 1995), which exhibit fractal, number-theoretic structures in their dynamics.</w:t>
      </w:r>
    </w:p>
    <w:p w:rsidR="0029438B" w:rsidRDefault="0029438B" w:rsidP="00E45BB1">
      <w:pPr>
        <w:jc w:val="both"/>
        <w:rPr>
          <w:rFonts w:eastAsiaTheme="minorEastAsia"/>
        </w:rPr>
      </w:pPr>
      <w:r>
        <w:rPr>
          <w:rFonts w:eastAsiaTheme="minorEastAsia"/>
        </w:rPr>
        <w:t xml:space="preserve">Empirical validation is crucial. The next step involves applying </w:t>
      </w:r>
      <w:r>
        <w:rPr>
          <w:rFonts w:eastAsiaTheme="minorEastAsia"/>
          <w:b/>
        </w:rPr>
        <w:t xml:space="preserve">continued fraction analysis </w:t>
      </w:r>
      <w:r w:rsidRPr="0029438B">
        <w:rPr>
          <w:rFonts w:eastAsiaTheme="minorEastAsia"/>
        </w:rPr>
        <w:t>and</w:t>
      </w:r>
      <w:r>
        <w:rPr>
          <w:rFonts w:eastAsiaTheme="minorEastAsia"/>
        </w:rPr>
        <w:t xml:space="preserve"> </w:t>
      </w:r>
      <w:r>
        <w:rPr>
          <w:rFonts w:eastAsiaTheme="minorEastAsia"/>
          <w:b/>
        </w:rPr>
        <w:t xml:space="preserve">congruence filtering </w:t>
      </w:r>
      <w:r>
        <w:rPr>
          <w:rFonts w:eastAsiaTheme="minorEastAsia"/>
        </w:rPr>
        <w:t xml:space="preserve">to long </w:t>
      </w:r>
      <w:proofErr w:type="spellStart"/>
      <w:r>
        <w:rPr>
          <w:rFonts w:eastAsiaTheme="minorEastAsia"/>
        </w:rPr>
        <w:t>paleoclimate</w:t>
      </w:r>
      <w:proofErr w:type="spellEnd"/>
      <w:r>
        <w:rPr>
          <w:rFonts w:eastAsiaTheme="minorEastAsia"/>
        </w:rPr>
        <w:t xml:space="preserve"> records (e.g., the PAGES 2k network) to search for the predicted interval clustering. Success would imply that the dominant oscillatory periods for a given region and hazard type can be inferred from the event sequence itself, via its Diophantine properties.</w:t>
      </w:r>
    </w:p>
    <w:p w:rsidR="0029438B" w:rsidRDefault="0029438B" w:rsidP="00E45BB1">
      <w:pPr>
        <w:jc w:val="both"/>
        <w:rPr>
          <w:rFonts w:eastAsiaTheme="minorEastAsia"/>
        </w:rPr>
      </w:pPr>
      <w:r>
        <w:rPr>
          <w:rFonts w:eastAsiaTheme="minorEastAsia"/>
        </w:rPr>
        <w:t xml:space="preserve">Finally, this theory has potential predictive utility. If </w:t>
      </w:r>
      <w:r w:rsidR="00CB0128">
        <w:rPr>
          <w:rFonts w:eastAsiaTheme="minorEastAsia"/>
        </w:rPr>
        <w:t xml:space="preserve">the fundamental periods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r>
          <w:rPr>
            <w:rFonts w:ascii="Cambria Math" w:eastAsiaTheme="minorEastAsia" w:hAnsi="Cambria Math"/>
          </w:rPr>
          <m:t>}</m:t>
        </m:r>
      </m:oMath>
      <w:r w:rsidR="00CB0128">
        <w:rPr>
          <w:rFonts w:eastAsiaTheme="minorEastAsia"/>
        </w:rPr>
        <w:t xml:space="preserve"> are stable on centennial timescales, identifying the current phase within a long recurrence window could inform the relative likelihood of entering a cluster of extremes in coming decades, supplementing probabilistic risk assessments.</w:t>
      </w:r>
    </w:p>
    <w:p w:rsidR="00CB0128" w:rsidRDefault="00CB0128" w:rsidP="00E45BB1">
      <w:pPr>
        <w:jc w:val="both"/>
        <w:rPr>
          <w:rFonts w:eastAsiaTheme="minorEastAsia"/>
          <w:b/>
        </w:rPr>
      </w:pPr>
      <w:r w:rsidRPr="00CB0128">
        <w:rPr>
          <w:rFonts w:eastAsiaTheme="minorEastAsia"/>
          <w:b/>
        </w:rPr>
        <w:t>4. Conclusion</w:t>
      </w:r>
    </w:p>
    <w:p w:rsidR="00CB0128" w:rsidRDefault="00CB0128" w:rsidP="00E45BB1">
      <w:pPr>
        <w:jc w:val="both"/>
        <w:rPr>
          <w:rFonts w:eastAsiaTheme="minorEastAsia"/>
        </w:rPr>
      </w:pPr>
      <w:r>
        <w:rPr>
          <w:rFonts w:eastAsiaTheme="minorEastAsia"/>
        </w:rPr>
        <w:lastRenderedPageBreak/>
        <w:t xml:space="preserve">This paper has introduced a novel theoretical paradigm linking the recurrence of extreme climate events to principles in analytic number theory. By modeling the climate system’s low-frequency forming as an almost periodic function, we have demonstrated that the timing of extreme events is not a purely random process but can be structured by Diophantine approximations and modular arithmetic. The proposed theorem on Arithmetical Recurrence Windows formalizes this idea, explaining the observed phenomenon of quasi-periodic clustering as a natural consequence of the number-theoretic relationships between the </w:t>
      </w:r>
      <w:proofErr w:type="gramStart"/>
      <w:r>
        <w:rPr>
          <w:rFonts w:eastAsiaTheme="minorEastAsia"/>
        </w:rPr>
        <w:t>period</w:t>
      </w:r>
      <w:proofErr w:type="gramEnd"/>
      <w:r>
        <w:rPr>
          <w:rFonts w:eastAsiaTheme="minorEastAsia"/>
        </w:rPr>
        <w:t xml:space="preserve"> of interacting climate oscillations.</w:t>
      </w:r>
    </w:p>
    <w:p w:rsidR="00CB0128" w:rsidRDefault="00CB0128" w:rsidP="00E45BB1">
      <w:pPr>
        <w:jc w:val="both"/>
        <w:rPr>
          <w:rFonts w:eastAsiaTheme="minorEastAsia"/>
        </w:rPr>
      </w:pPr>
      <w:r>
        <w:rPr>
          <w:rFonts w:eastAsiaTheme="minorEastAsia"/>
        </w:rPr>
        <w:t>This work bridges a significant gap between climate science and pure mathematics, suggesting that the hidden order in climatic extremes may be decoded using the language of continued fractions, congruences, and arithmetic</w:t>
      </w:r>
      <w:r w:rsidR="00120C10">
        <w:rPr>
          <w:rFonts w:eastAsiaTheme="minorEastAsia"/>
        </w:rPr>
        <w:t xml:space="preserve"> progressions. While </w:t>
      </w:r>
      <w:proofErr w:type="gramStart"/>
      <w:r w:rsidR="00120C10">
        <w:rPr>
          <w:rFonts w:eastAsiaTheme="minorEastAsia"/>
        </w:rPr>
        <w:t>challenge remain</w:t>
      </w:r>
      <w:proofErr w:type="gramEnd"/>
      <w:r w:rsidR="00120C10">
        <w:rPr>
          <w:rFonts w:eastAsiaTheme="minorEastAsia"/>
        </w:rPr>
        <w:t xml:space="preserve"> in incorporating realistic noise and non-</w:t>
      </w:r>
      <w:proofErr w:type="spellStart"/>
      <w:r w:rsidR="00120C10">
        <w:rPr>
          <w:rFonts w:eastAsiaTheme="minorEastAsia"/>
        </w:rPr>
        <w:t>stationarity</w:t>
      </w:r>
      <w:proofErr w:type="spellEnd"/>
      <w:r w:rsidR="00120C10">
        <w:rPr>
          <w:rFonts w:eastAsiaTheme="minorEastAsia"/>
        </w:rPr>
        <w:t>, this framework offers a powerful new lens for diagnosing past extremes and potentially constraining the future temporal structure of climate risk. It shifts the fundamental question from “What is the probability next year?” to “When, within a structured arithmetic sequence, is the next window of heightened susceptibility?”</w:t>
      </w:r>
    </w:p>
    <w:p w:rsidR="00B4515E" w:rsidRDefault="00B4515E" w:rsidP="00E45BB1">
      <w:pPr>
        <w:jc w:val="both"/>
        <w:rPr>
          <w:rFonts w:eastAsiaTheme="minorEastAsia"/>
          <w:b/>
        </w:rPr>
      </w:pPr>
      <w:r>
        <w:rPr>
          <w:rFonts w:eastAsiaTheme="minorEastAsia"/>
          <w:b/>
        </w:rPr>
        <w:t>References</w:t>
      </w:r>
    </w:p>
    <w:p w:rsidR="00B4515E" w:rsidRPr="00B4515E" w:rsidRDefault="00B4515E" w:rsidP="00B4515E">
      <w:pPr>
        <w:pStyle w:val="NoSpacing"/>
        <w:numPr>
          <w:ilvl w:val="0"/>
          <w:numId w:val="2"/>
        </w:numPr>
        <w:spacing w:line="276" w:lineRule="auto"/>
        <w:jc w:val="both"/>
      </w:pPr>
      <w:r w:rsidRPr="00B4515E">
        <w:t xml:space="preserve">Ault, T. R., Cole, J. E., </w:t>
      </w:r>
      <w:proofErr w:type="spellStart"/>
      <w:r w:rsidRPr="00B4515E">
        <w:t>Overpeck</w:t>
      </w:r>
      <w:proofErr w:type="spellEnd"/>
      <w:r w:rsidRPr="00B4515E">
        <w:t xml:space="preserve">, J. T., Pederson, G. T., &amp; </w:t>
      </w:r>
      <w:proofErr w:type="spellStart"/>
      <w:r w:rsidRPr="00B4515E">
        <w:t>Meko</w:t>
      </w:r>
      <w:proofErr w:type="spellEnd"/>
      <w:r w:rsidRPr="00B4515E">
        <w:t xml:space="preserve">, D. M. (2013). Assessing the risk of persistent drought using climate model simulations and </w:t>
      </w:r>
      <w:proofErr w:type="spellStart"/>
      <w:r w:rsidRPr="00B4515E">
        <w:t>paleoclimate</w:t>
      </w:r>
      <w:proofErr w:type="spellEnd"/>
      <w:r w:rsidRPr="00B4515E">
        <w:t xml:space="preserve"> data. Journal of Climate, 27(20), 7529–7549.</w:t>
      </w:r>
    </w:p>
    <w:p w:rsidR="00B4515E" w:rsidRPr="00B4515E" w:rsidRDefault="00B4515E" w:rsidP="00B4515E">
      <w:pPr>
        <w:pStyle w:val="NoSpacing"/>
        <w:numPr>
          <w:ilvl w:val="0"/>
          <w:numId w:val="2"/>
        </w:numPr>
        <w:spacing w:line="276" w:lineRule="auto"/>
        <w:jc w:val="both"/>
      </w:pPr>
      <w:r w:rsidRPr="00B4515E">
        <w:t>Bohr, H. (1947). Almost periodic functions. Chelsea Publishing Company.</w:t>
      </w:r>
    </w:p>
    <w:p w:rsidR="00B4515E" w:rsidRPr="00B4515E" w:rsidRDefault="00B4515E" w:rsidP="00B4515E">
      <w:pPr>
        <w:pStyle w:val="NoSpacing"/>
        <w:numPr>
          <w:ilvl w:val="0"/>
          <w:numId w:val="2"/>
        </w:numPr>
        <w:spacing w:line="276" w:lineRule="auto"/>
        <w:jc w:val="both"/>
      </w:pPr>
      <w:proofErr w:type="spellStart"/>
      <w:r w:rsidRPr="00B4515E">
        <w:t>Büntgen</w:t>
      </w:r>
      <w:proofErr w:type="spellEnd"/>
      <w:r w:rsidRPr="00B4515E">
        <w:t xml:space="preserve">, U., </w:t>
      </w:r>
      <w:proofErr w:type="spellStart"/>
      <w:r w:rsidRPr="00B4515E">
        <w:t>Tegel</w:t>
      </w:r>
      <w:proofErr w:type="spellEnd"/>
      <w:r w:rsidRPr="00B4515E">
        <w:t xml:space="preserve">, W., </w:t>
      </w:r>
      <w:proofErr w:type="spellStart"/>
      <w:r w:rsidRPr="00B4515E">
        <w:t>Nicolussi</w:t>
      </w:r>
      <w:proofErr w:type="spellEnd"/>
      <w:r w:rsidRPr="00B4515E">
        <w:t xml:space="preserve">, K., McCormick, M., Frank, D., </w:t>
      </w:r>
      <w:proofErr w:type="spellStart"/>
      <w:r w:rsidRPr="00B4515E">
        <w:t>Trouet</w:t>
      </w:r>
      <w:proofErr w:type="spellEnd"/>
      <w:r w:rsidRPr="00B4515E">
        <w:t>, V</w:t>
      </w:r>
      <w:proofErr w:type="gramStart"/>
      <w:r w:rsidRPr="00B4515E">
        <w:t>., ...</w:t>
      </w:r>
      <w:proofErr w:type="gramEnd"/>
      <w:r w:rsidRPr="00B4515E">
        <w:t xml:space="preserve"> &amp; </w:t>
      </w:r>
      <w:proofErr w:type="spellStart"/>
      <w:r w:rsidRPr="00B4515E">
        <w:t>Esper</w:t>
      </w:r>
      <w:proofErr w:type="spellEnd"/>
      <w:r w:rsidRPr="00B4515E">
        <w:t>, J. (2011). 2500 years of European climate variability and human susceptibility. Science, 331(6017), 578–582.</w:t>
      </w:r>
    </w:p>
    <w:p w:rsidR="00B4515E" w:rsidRPr="00B4515E" w:rsidRDefault="00B4515E" w:rsidP="00B4515E">
      <w:pPr>
        <w:pStyle w:val="NoSpacing"/>
        <w:numPr>
          <w:ilvl w:val="0"/>
          <w:numId w:val="2"/>
        </w:numPr>
        <w:spacing w:line="276" w:lineRule="auto"/>
        <w:jc w:val="both"/>
      </w:pPr>
      <w:proofErr w:type="spellStart"/>
      <w:r w:rsidRPr="00B4515E">
        <w:t>Cassels</w:t>
      </w:r>
      <w:proofErr w:type="spellEnd"/>
      <w:r w:rsidRPr="00B4515E">
        <w:t>, J. W. S. (1957). An introduction to Diophantine approximation. Cambridge University Press.</w:t>
      </w:r>
    </w:p>
    <w:p w:rsidR="00B4515E" w:rsidRPr="00B4515E" w:rsidRDefault="00B4515E" w:rsidP="00B4515E">
      <w:pPr>
        <w:pStyle w:val="NoSpacing"/>
        <w:numPr>
          <w:ilvl w:val="0"/>
          <w:numId w:val="2"/>
        </w:numPr>
        <w:spacing w:line="276" w:lineRule="auto"/>
        <w:jc w:val="both"/>
      </w:pPr>
      <w:proofErr w:type="gramStart"/>
      <w:r w:rsidRPr="00B4515E">
        <w:t>Cook,</w:t>
      </w:r>
      <w:proofErr w:type="gramEnd"/>
      <w:r w:rsidRPr="00B4515E">
        <w:t xml:space="preserve"> E. R., </w:t>
      </w:r>
      <w:proofErr w:type="spellStart"/>
      <w:r w:rsidRPr="00B4515E">
        <w:t>Seager</w:t>
      </w:r>
      <w:proofErr w:type="spellEnd"/>
      <w:r w:rsidRPr="00B4515E">
        <w:t xml:space="preserve">, R., Cane, M. A., &amp; </w:t>
      </w:r>
      <w:proofErr w:type="spellStart"/>
      <w:r w:rsidRPr="00B4515E">
        <w:t>Stahle</w:t>
      </w:r>
      <w:proofErr w:type="spellEnd"/>
      <w:r w:rsidRPr="00B4515E">
        <w:t>, D. W. (2007). North American drought: Reconstructions, causes, and consequences. Earth-Science Reviews, 81(1-2), 93–134.</w:t>
      </w:r>
    </w:p>
    <w:p w:rsidR="00B4515E" w:rsidRPr="00B4515E" w:rsidRDefault="00B4515E" w:rsidP="00B4515E">
      <w:pPr>
        <w:pStyle w:val="NoSpacing"/>
        <w:numPr>
          <w:ilvl w:val="0"/>
          <w:numId w:val="2"/>
        </w:numPr>
        <w:spacing w:line="276" w:lineRule="auto"/>
        <w:jc w:val="both"/>
      </w:pPr>
      <w:proofErr w:type="spellStart"/>
      <w:r w:rsidRPr="00B4515E">
        <w:t>Corduneanu</w:t>
      </w:r>
      <w:proofErr w:type="spellEnd"/>
      <w:r w:rsidRPr="00B4515E">
        <w:t xml:space="preserve">, C. (1989). Almost periodic functions (2nd </w:t>
      </w:r>
      <w:proofErr w:type="gramStart"/>
      <w:r w:rsidRPr="00B4515E">
        <w:t>ed</w:t>
      </w:r>
      <w:proofErr w:type="gramEnd"/>
      <w:r w:rsidRPr="00B4515E">
        <w:t>.). Chelsea Publishing Company.</w:t>
      </w:r>
    </w:p>
    <w:p w:rsidR="00B4515E" w:rsidRPr="00B4515E" w:rsidRDefault="00B4515E" w:rsidP="00B4515E">
      <w:pPr>
        <w:pStyle w:val="NoSpacing"/>
        <w:numPr>
          <w:ilvl w:val="0"/>
          <w:numId w:val="2"/>
        </w:numPr>
        <w:spacing w:line="276" w:lineRule="auto"/>
        <w:jc w:val="both"/>
      </w:pPr>
      <w:r w:rsidRPr="00B4515E">
        <w:t xml:space="preserve">Dee, S. G., </w:t>
      </w:r>
      <w:proofErr w:type="spellStart"/>
      <w:r w:rsidRPr="00B4515E">
        <w:t>Steiger</w:t>
      </w:r>
      <w:proofErr w:type="spellEnd"/>
      <w:r w:rsidRPr="00B4515E">
        <w:t>, N. J., Emile-</w:t>
      </w:r>
      <w:proofErr w:type="spellStart"/>
      <w:r w:rsidRPr="00B4515E">
        <w:t>Geay</w:t>
      </w:r>
      <w:proofErr w:type="spellEnd"/>
      <w:r w:rsidRPr="00B4515E">
        <w:t xml:space="preserve">, J., &amp; Hakim, G. J. (2017). On the utility of proxy system models for estimating climate states over the </w:t>
      </w:r>
      <w:proofErr w:type="gramStart"/>
      <w:r w:rsidRPr="00B4515E">
        <w:t>common era</w:t>
      </w:r>
      <w:proofErr w:type="gramEnd"/>
      <w:r w:rsidRPr="00B4515E">
        <w:t>. Journal of Advances in Modeling Earth Systems, 9(1), 663–685.</w:t>
      </w:r>
    </w:p>
    <w:p w:rsidR="00B4515E" w:rsidRPr="00B4515E" w:rsidRDefault="00B4515E" w:rsidP="00B4515E">
      <w:pPr>
        <w:pStyle w:val="NoSpacing"/>
        <w:numPr>
          <w:ilvl w:val="0"/>
          <w:numId w:val="2"/>
        </w:numPr>
        <w:spacing w:line="276" w:lineRule="auto"/>
        <w:jc w:val="both"/>
      </w:pPr>
      <w:proofErr w:type="spellStart"/>
      <w:r w:rsidRPr="00B4515E">
        <w:t>Feudel</w:t>
      </w:r>
      <w:proofErr w:type="spellEnd"/>
      <w:r w:rsidRPr="00B4515E">
        <w:t xml:space="preserve">, U., </w:t>
      </w:r>
      <w:proofErr w:type="spellStart"/>
      <w:r w:rsidRPr="00B4515E">
        <w:t>Kurths</w:t>
      </w:r>
      <w:proofErr w:type="spellEnd"/>
      <w:r w:rsidRPr="00B4515E">
        <w:t xml:space="preserve">, J., &amp; </w:t>
      </w:r>
      <w:proofErr w:type="spellStart"/>
      <w:r w:rsidRPr="00B4515E">
        <w:t>Pikovsky</w:t>
      </w:r>
      <w:proofErr w:type="spellEnd"/>
      <w:r w:rsidRPr="00B4515E">
        <w:t xml:space="preserve">, A. S. (1995). Strange </w:t>
      </w:r>
      <w:proofErr w:type="spellStart"/>
      <w:r w:rsidRPr="00B4515E">
        <w:t>nonchaotic</w:t>
      </w:r>
      <w:proofErr w:type="spellEnd"/>
      <w:r w:rsidRPr="00B4515E">
        <w:t xml:space="preserve"> attractor in a </w:t>
      </w:r>
      <w:proofErr w:type="spellStart"/>
      <w:r w:rsidRPr="00B4515E">
        <w:t>quasiperiodically</w:t>
      </w:r>
      <w:proofErr w:type="spellEnd"/>
      <w:r w:rsidRPr="00B4515E">
        <w:t xml:space="preserve"> forced circle map. </w:t>
      </w:r>
      <w:proofErr w:type="spellStart"/>
      <w:r w:rsidRPr="00B4515E">
        <w:t>Physica</w:t>
      </w:r>
      <w:proofErr w:type="spellEnd"/>
      <w:r w:rsidRPr="00B4515E">
        <w:t xml:space="preserve"> D: Nonlinear Phenomena, 88(3-4), 176–186.</w:t>
      </w:r>
    </w:p>
    <w:p w:rsidR="00B4515E" w:rsidRPr="00B4515E" w:rsidRDefault="00B4515E" w:rsidP="00B4515E">
      <w:pPr>
        <w:pStyle w:val="NoSpacing"/>
        <w:numPr>
          <w:ilvl w:val="0"/>
          <w:numId w:val="2"/>
        </w:numPr>
        <w:spacing w:line="276" w:lineRule="auto"/>
        <w:jc w:val="both"/>
      </w:pPr>
      <w:r w:rsidRPr="00B4515E">
        <w:t>Katz, R. W. (2010). Statistics of extremes in climate change. Climatic Change, 100(1), 71–76.</w:t>
      </w:r>
    </w:p>
    <w:p w:rsidR="00B4515E" w:rsidRPr="00B4515E" w:rsidRDefault="00B4515E" w:rsidP="00B4515E">
      <w:pPr>
        <w:pStyle w:val="NoSpacing"/>
        <w:numPr>
          <w:ilvl w:val="0"/>
          <w:numId w:val="2"/>
        </w:numPr>
        <w:spacing w:line="276" w:lineRule="auto"/>
        <w:jc w:val="both"/>
      </w:pPr>
      <w:proofErr w:type="spellStart"/>
      <w:r w:rsidRPr="00B4515E">
        <w:t>Khinchin</w:t>
      </w:r>
      <w:proofErr w:type="spellEnd"/>
      <w:r w:rsidRPr="00B4515E">
        <w:t>, A. Y. (1964). Continued fractions. The University of Chicago Press.</w:t>
      </w:r>
    </w:p>
    <w:p w:rsidR="00B4515E" w:rsidRPr="00B4515E" w:rsidRDefault="00B4515E" w:rsidP="00B4515E">
      <w:pPr>
        <w:pStyle w:val="NoSpacing"/>
        <w:numPr>
          <w:ilvl w:val="0"/>
          <w:numId w:val="2"/>
        </w:numPr>
        <w:spacing w:line="276" w:lineRule="auto"/>
        <w:jc w:val="both"/>
      </w:pPr>
      <w:proofErr w:type="spellStart"/>
      <w:r w:rsidRPr="00B4515E">
        <w:t>Meko</w:t>
      </w:r>
      <w:proofErr w:type="spellEnd"/>
      <w:r w:rsidRPr="00B4515E">
        <w:t xml:space="preserve">, D. M., Woodhouse, C. A., </w:t>
      </w:r>
      <w:proofErr w:type="spellStart"/>
      <w:r w:rsidRPr="00B4515E">
        <w:t>Baisan</w:t>
      </w:r>
      <w:proofErr w:type="spellEnd"/>
      <w:r w:rsidRPr="00B4515E">
        <w:t xml:space="preserve">, C. A., Knight, T., Lukas, J. J., Hughes, M. K., &amp; </w:t>
      </w:r>
      <w:proofErr w:type="spellStart"/>
      <w:r w:rsidRPr="00B4515E">
        <w:t>Salzer</w:t>
      </w:r>
      <w:proofErr w:type="spellEnd"/>
      <w:r w:rsidRPr="00B4515E">
        <w:t>, M. W. (2007). Medieval drought in the upper Colorado River Basin. Geophysical Research Letters, 34(10).</w:t>
      </w:r>
    </w:p>
    <w:p w:rsidR="00B4515E" w:rsidRPr="00B4515E" w:rsidRDefault="00B4515E" w:rsidP="00B4515E">
      <w:pPr>
        <w:pStyle w:val="NoSpacing"/>
        <w:numPr>
          <w:ilvl w:val="0"/>
          <w:numId w:val="2"/>
        </w:numPr>
        <w:spacing w:line="276" w:lineRule="auto"/>
        <w:jc w:val="both"/>
      </w:pPr>
      <w:r w:rsidRPr="00B4515E">
        <w:t xml:space="preserve">Rosen, K. H. (2011). Elementary number theory and its applications (6th </w:t>
      </w:r>
      <w:proofErr w:type="gramStart"/>
      <w:r w:rsidRPr="00B4515E">
        <w:t>ed</w:t>
      </w:r>
      <w:proofErr w:type="gramEnd"/>
      <w:r w:rsidRPr="00B4515E">
        <w:t>.). Addison-Wesley.</w:t>
      </w:r>
    </w:p>
    <w:p w:rsidR="00B4515E" w:rsidRPr="00B4515E" w:rsidRDefault="00B4515E" w:rsidP="00B4515E">
      <w:pPr>
        <w:pStyle w:val="NoSpacing"/>
        <w:numPr>
          <w:ilvl w:val="0"/>
          <w:numId w:val="2"/>
        </w:numPr>
        <w:spacing w:line="276" w:lineRule="auto"/>
        <w:jc w:val="both"/>
      </w:pPr>
      <w:proofErr w:type="spellStart"/>
      <w:r w:rsidRPr="00B4515E">
        <w:t>Seneviratne</w:t>
      </w:r>
      <w:proofErr w:type="spellEnd"/>
      <w:r w:rsidRPr="00B4515E">
        <w:t xml:space="preserve">, S. I., Zhang, X., </w:t>
      </w:r>
      <w:proofErr w:type="spellStart"/>
      <w:r w:rsidRPr="00B4515E">
        <w:t>Adnan</w:t>
      </w:r>
      <w:proofErr w:type="spellEnd"/>
      <w:r w:rsidRPr="00B4515E">
        <w:t xml:space="preserve">, M., </w:t>
      </w:r>
      <w:proofErr w:type="spellStart"/>
      <w:r w:rsidRPr="00B4515E">
        <w:t>Badi</w:t>
      </w:r>
      <w:proofErr w:type="spellEnd"/>
      <w:r w:rsidRPr="00B4515E">
        <w:t xml:space="preserve">, W., </w:t>
      </w:r>
      <w:proofErr w:type="spellStart"/>
      <w:r w:rsidRPr="00B4515E">
        <w:t>Dereczynski</w:t>
      </w:r>
      <w:proofErr w:type="spellEnd"/>
      <w:r w:rsidRPr="00B4515E">
        <w:t>, C., Di Luca, A</w:t>
      </w:r>
      <w:proofErr w:type="gramStart"/>
      <w:r w:rsidRPr="00B4515E">
        <w:t>., ...</w:t>
      </w:r>
      <w:proofErr w:type="gramEnd"/>
      <w:r w:rsidRPr="00B4515E">
        <w:t xml:space="preserve"> &amp; Zhou, B. (2021). Weather and climate extreme events in a changing climate. In Climate Change 2021: The </w:t>
      </w:r>
      <w:r w:rsidRPr="00B4515E">
        <w:lastRenderedPageBreak/>
        <w:t>Physical Science Basis. Contribution of Working Group I to the Sixth Assessment Report of the Intergovernmental Panel on Climate Change (pp. 1513–1766). Cambridge University Press.</w:t>
      </w:r>
    </w:p>
    <w:p w:rsidR="00B4515E" w:rsidRPr="00B4515E" w:rsidRDefault="00B4515E" w:rsidP="00B4515E">
      <w:pPr>
        <w:jc w:val="both"/>
        <w:rPr>
          <w:rFonts w:eastAsiaTheme="minorEastAsia"/>
          <w:b/>
        </w:rPr>
      </w:pPr>
    </w:p>
    <w:p w:rsidR="00CB0128" w:rsidRPr="0029438B" w:rsidRDefault="00CB0128" w:rsidP="00E45BB1">
      <w:pPr>
        <w:jc w:val="both"/>
        <w:rPr>
          <w:rFonts w:eastAsiaTheme="minorEastAsia"/>
          <w:b/>
        </w:rPr>
      </w:pPr>
    </w:p>
    <w:p w:rsidR="003E11C1" w:rsidRPr="000B66FF" w:rsidRDefault="000B66FF" w:rsidP="00E45BB1">
      <w:pPr>
        <w:jc w:val="both"/>
        <w:rPr>
          <w:rFonts w:eastAsiaTheme="minorEastAsia"/>
          <w:b/>
        </w:rPr>
      </w:pPr>
      <w:r>
        <w:rPr>
          <w:rFonts w:eastAsiaTheme="minorEastAsia"/>
        </w:rPr>
        <w:t xml:space="preserve"> </w:t>
      </w:r>
      <w:r w:rsidR="003E11C1" w:rsidRPr="000B66FF">
        <w:rPr>
          <w:rFonts w:eastAsiaTheme="minorEastAsia"/>
          <w:b/>
        </w:rPr>
        <w:t xml:space="preserve"> </w:t>
      </w:r>
    </w:p>
    <w:p w:rsidR="00E45BB1" w:rsidRDefault="00E45BB1" w:rsidP="00EA3914">
      <w:pPr>
        <w:pStyle w:val="NoSpacing"/>
        <w:spacing w:line="276" w:lineRule="auto"/>
        <w:jc w:val="both"/>
        <w:rPr>
          <w:rFonts w:ascii="Times New Roman" w:eastAsiaTheme="minorEastAsia" w:hAnsi="Times New Roman" w:cs="Times New Roman"/>
          <w:sz w:val="24"/>
        </w:rPr>
      </w:pPr>
    </w:p>
    <w:p w:rsidR="008F0107" w:rsidRDefault="008F0107" w:rsidP="00EA3914">
      <w:pPr>
        <w:pStyle w:val="NoSpacing"/>
        <w:spacing w:line="276" w:lineRule="auto"/>
        <w:jc w:val="both"/>
        <w:rPr>
          <w:rFonts w:ascii="Times New Roman" w:eastAsiaTheme="minorEastAsia" w:hAnsi="Times New Roman" w:cs="Times New Roman"/>
          <w:sz w:val="24"/>
        </w:rPr>
      </w:pPr>
    </w:p>
    <w:p w:rsidR="00372CB8" w:rsidRPr="00E50FB1" w:rsidRDefault="00372CB8" w:rsidP="00EA3914">
      <w:pPr>
        <w:pStyle w:val="NoSpacing"/>
        <w:spacing w:line="276" w:lineRule="auto"/>
        <w:jc w:val="both"/>
        <w:rPr>
          <w:rFonts w:ascii="Times New Roman" w:eastAsiaTheme="minorEastAsia" w:hAnsi="Times New Roman" w:cs="Times New Roman"/>
          <w:sz w:val="24"/>
        </w:rPr>
      </w:pPr>
    </w:p>
    <w:p w:rsidR="00E50FB1" w:rsidRPr="00137DC5" w:rsidRDefault="00E50FB1" w:rsidP="00EA3914">
      <w:pPr>
        <w:pStyle w:val="NoSpacing"/>
        <w:spacing w:line="276" w:lineRule="auto"/>
        <w:jc w:val="both"/>
        <w:rPr>
          <w:rFonts w:ascii="Times New Roman" w:hAnsi="Times New Roman" w:cs="Times New Roman"/>
          <w:sz w:val="24"/>
        </w:rPr>
      </w:pPr>
    </w:p>
    <w:sectPr w:rsidR="00E50FB1" w:rsidRPr="00137DC5" w:rsidSect="00CE63F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3D0A"/>
    <w:multiLevelType w:val="hybridMultilevel"/>
    <w:tmpl w:val="7656272E"/>
    <w:lvl w:ilvl="0" w:tplc="407424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80859"/>
    <w:multiLevelType w:val="hybridMultilevel"/>
    <w:tmpl w:val="F9468A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F01DA"/>
    <w:rsid w:val="000B66FF"/>
    <w:rsid w:val="00120C10"/>
    <w:rsid w:val="00137DC5"/>
    <w:rsid w:val="0016468D"/>
    <w:rsid w:val="002144BE"/>
    <w:rsid w:val="0029438B"/>
    <w:rsid w:val="00372CB8"/>
    <w:rsid w:val="00377982"/>
    <w:rsid w:val="003E11C1"/>
    <w:rsid w:val="003E72C9"/>
    <w:rsid w:val="00473F3F"/>
    <w:rsid w:val="00613497"/>
    <w:rsid w:val="006319C7"/>
    <w:rsid w:val="00656F72"/>
    <w:rsid w:val="006B6BA6"/>
    <w:rsid w:val="00736A9C"/>
    <w:rsid w:val="007D3EA5"/>
    <w:rsid w:val="008F0107"/>
    <w:rsid w:val="0095486C"/>
    <w:rsid w:val="009A6F83"/>
    <w:rsid w:val="00A277EF"/>
    <w:rsid w:val="00A80249"/>
    <w:rsid w:val="00AE39CA"/>
    <w:rsid w:val="00B4515E"/>
    <w:rsid w:val="00BE22D4"/>
    <w:rsid w:val="00CB0128"/>
    <w:rsid w:val="00CE63F8"/>
    <w:rsid w:val="00D252C5"/>
    <w:rsid w:val="00E2541A"/>
    <w:rsid w:val="00E431F4"/>
    <w:rsid w:val="00E45BB1"/>
    <w:rsid w:val="00E50FB1"/>
    <w:rsid w:val="00EA3914"/>
    <w:rsid w:val="00EE577F"/>
    <w:rsid w:val="00F27D2B"/>
    <w:rsid w:val="00F74796"/>
    <w:rsid w:val="00FC0426"/>
    <w:rsid w:val="00FF0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F8"/>
  </w:style>
  <w:style w:type="paragraph" w:styleId="Heading1">
    <w:name w:val="heading 1"/>
    <w:basedOn w:val="Normal"/>
    <w:next w:val="Normal"/>
    <w:link w:val="Heading1Char"/>
    <w:uiPriority w:val="9"/>
    <w:qFormat/>
    <w:rsid w:val="00FF01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D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F01DA"/>
    <w:pPr>
      <w:spacing w:after="0" w:line="240" w:lineRule="auto"/>
    </w:pPr>
  </w:style>
  <w:style w:type="character" w:styleId="PlaceholderText">
    <w:name w:val="Placeholder Text"/>
    <w:basedOn w:val="DefaultParagraphFont"/>
    <w:uiPriority w:val="99"/>
    <w:semiHidden/>
    <w:rsid w:val="00137DC5"/>
    <w:rPr>
      <w:color w:val="808080"/>
    </w:rPr>
  </w:style>
  <w:style w:type="paragraph" w:styleId="BalloonText">
    <w:name w:val="Balloon Text"/>
    <w:basedOn w:val="Normal"/>
    <w:link w:val="BalloonTextChar"/>
    <w:uiPriority w:val="99"/>
    <w:semiHidden/>
    <w:unhideWhenUsed/>
    <w:rsid w:val="0013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7</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TBJEE</dc:creator>
  <cp:lastModifiedBy>TBJEE</cp:lastModifiedBy>
  <cp:revision>10</cp:revision>
  <dcterms:created xsi:type="dcterms:W3CDTF">2025-12-31T09:42:00Z</dcterms:created>
  <dcterms:modified xsi:type="dcterms:W3CDTF">2026-01-01T12:49:00Z</dcterms:modified>
</cp:coreProperties>
</file>