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F3087" w14:textId="77777777" w:rsidR="00AC7509" w:rsidRPr="00A40AFD" w:rsidRDefault="00A600B0" w:rsidP="00A40AFD">
      <w:pPr>
        <w:spacing w:line="360" w:lineRule="auto"/>
        <w:jc w:val="center"/>
        <w:rPr>
          <w:rFonts w:cs="Times New Roman"/>
          <w:szCs w:val="24"/>
        </w:rPr>
      </w:pPr>
      <w:r w:rsidRPr="00A40AFD">
        <w:rPr>
          <w:rFonts w:cs="Times New Roman"/>
          <w:b/>
          <w:szCs w:val="24"/>
        </w:rPr>
        <w:t>INVESTIGATING THE IMPACT OF SUSTAINABLE FOOD WASTE MANAGEMENT STRATEGIES ON CUSTOMER SATISFACTION IN ECO RATED HOTELS IN BARINGO COUNTY</w:t>
      </w:r>
      <w:r w:rsidRPr="00A40AFD">
        <w:rPr>
          <w:rFonts w:cs="Times New Roman"/>
          <w:szCs w:val="24"/>
        </w:rPr>
        <w:t>.</w:t>
      </w:r>
    </w:p>
    <w:p w14:paraId="112B9246" w14:textId="0DCBCF69" w:rsidR="00AC7509" w:rsidRPr="00A40AFD" w:rsidRDefault="005A3EDF" w:rsidP="00A40AFD">
      <w:pPr>
        <w:spacing w:line="360" w:lineRule="auto"/>
        <w:jc w:val="center"/>
        <w:rPr>
          <w:rFonts w:cs="Times New Roman"/>
          <w:szCs w:val="24"/>
        </w:rPr>
      </w:pPr>
      <w:r w:rsidRPr="00A40AFD">
        <w:rPr>
          <w:rFonts w:cs="Times New Roman"/>
          <w:szCs w:val="24"/>
        </w:rPr>
        <w:t xml:space="preserve">Authors: </w:t>
      </w:r>
      <w:r w:rsidR="00A40AFD" w:rsidRPr="00A40AFD">
        <w:rPr>
          <w:rFonts w:cs="Times New Roman"/>
          <w:szCs w:val="24"/>
        </w:rPr>
        <w:t xml:space="preserve">Ogweyo Peter Ogalo </w:t>
      </w:r>
    </w:p>
    <w:p w14:paraId="4F97300A" w14:textId="77777777" w:rsidR="00AC7509" w:rsidRPr="00A40AFD" w:rsidRDefault="005564ED" w:rsidP="00A40AFD">
      <w:pPr>
        <w:spacing w:after="160" w:line="360" w:lineRule="auto"/>
        <w:jc w:val="center"/>
        <w:rPr>
          <w:rFonts w:cs="Times New Roman"/>
          <w:b/>
          <w:szCs w:val="24"/>
        </w:rPr>
      </w:pPr>
      <w:r w:rsidRPr="00A40AFD">
        <w:rPr>
          <w:rFonts w:cs="Times New Roman"/>
          <w:b/>
          <w:szCs w:val="24"/>
        </w:rPr>
        <w:t>ABSTRACT</w:t>
      </w:r>
    </w:p>
    <w:p w14:paraId="761ADAB4" w14:textId="77777777" w:rsidR="005564ED" w:rsidRPr="00A40AFD" w:rsidRDefault="005564ED" w:rsidP="00A40AFD">
      <w:pPr>
        <w:spacing w:after="160" w:line="360" w:lineRule="auto"/>
        <w:jc w:val="both"/>
        <w:rPr>
          <w:rFonts w:cs="Times New Roman"/>
          <w:szCs w:val="24"/>
        </w:rPr>
      </w:pPr>
      <w:r w:rsidRPr="00A40AFD">
        <w:rPr>
          <w:rFonts w:cs="Times New Roman"/>
          <w:szCs w:val="24"/>
        </w:rPr>
        <w:t>It is a global challenge at the moment having around 931 million tons of food waste coming from different homes and institutions, which results in the result of environment degradation and lost economy. The hospitality sector, that is the most largely believed spearheaded source of eco-rated hotels, plays an important role in the reduction of food wastage by managing their endowments sustainably. The research herein has analyzed food waste management practices within the eco-rated hotels of Baringo County, Kenya, assayed the satisfaction of customers with these initiatives, and proved using a hypothesis that modern food waste management has a significant positive effect on customer satisfaction. This research had adopted the design of quantitative research using structured questionnaires to gather data from a sample of 120 managements, employees, and customers of the 10 eco-rated hotels. The methodology used for data analysis involved both descriptive and infer</w:t>
      </w:r>
      <w:r w:rsidR="008759A2" w:rsidRPr="00A40AFD">
        <w:rPr>
          <w:rFonts w:cs="Times New Roman"/>
          <w:szCs w:val="24"/>
        </w:rPr>
        <w:t>ential statistics, including a</w:t>
      </w:r>
      <w:r w:rsidRPr="00A40AFD">
        <w:rPr>
          <w:rFonts w:cs="Times New Roman"/>
          <w:szCs w:val="24"/>
        </w:rPr>
        <w:t xml:space="preserve">nova, correlation, and regression analysis. Results of ANOVA (F = 9.84, ρ = 0.002) showed that there were significant differences in customer satisfaction across hotels of different levels of food waste management. The results of correlation analysis (r = 0.72, p &lt; 0.05) showed that structured food waste management is positively linked to customer satisfaction. Multiple regression analysis (R² = 0.59, p &lt; 0.001) also confirmed a significant prediction of food waste management activities of customer satisfaction, with food portion control (β = 0.48; p = 0.003) and food donation (β = 0.35; p = 0.011) being the most important. The study reaffirms the hypothesis that structured food waste management enhances customer satisfaction significantly through validation by chi-square test (χ² = 18.62, p &lt; 0.01). In addition, there are some benefits from such but inconsistent adoption is mainly due to economic factors, lack of awareness, and poor regulatory enforcement. The research had recommended the following: standard waste reduction policies, better staff training and customer awareness raising, strict enforcement of policy, and investment in food recovery technologies. Such measures are expected to promote sustainability, reduce operational costs, and enhance guest satisfaction all of </w:t>
      </w:r>
      <w:r w:rsidRPr="00A40AFD">
        <w:rPr>
          <w:rFonts w:cs="Times New Roman"/>
          <w:szCs w:val="24"/>
        </w:rPr>
        <w:lastRenderedPageBreak/>
        <w:t>which complements Kenya's green tourism agenda and SDG 12.3, which aims toward reducing food waste</w:t>
      </w:r>
    </w:p>
    <w:p w14:paraId="7F451AE1" w14:textId="77777777" w:rsidR="003E3A04" w:rsidRPr="00A40AFD" w:rsidRDefault="003E3A04" w:rsidP="00A40AFD">
      <w:pPr>
        <w:spacing w:after="0" w:line="360" w:lineRule="auto"/>
        <w:rPr>
          <w:rFonts w:eastAsia="Times New Roman" w:cs="Times New Roman"/>
          <w:szCs w:val="24"/>
          <w:lang w:eastAsia="en-US"/>
        </w:rPr>
      </w:pPr>
      <w:r w:rsidRPr="00A40AFD">
        <w:rPr>
          <w:rFonts w:cs="Times New Roman"/>
          <w:b/>
          <w:szCs w:val="24"/>
        </w:rPr>
        <w:t>Key Words</w:t>
      </w:r>
      <w:r w:rsidRPr="00A40AFD">
        <w:rPr>
          <w:rFonts w:cs="Times New Roman"/>
          <w:szCs w:val="24"/>
        </w:rPr>
        <w:t xml:space="preserve">: </w:t>
      </w:r>
      <w:r w:rsidRPr="00A40AFD">
        <w:rPr>
          <w:rFonts w:eastAsia="Times New Roman" w:cs="Times New Roman"/>
          <w:szCs w:val="24"/>
          <w:lang w:eastAsia="en-US"/>
        </w:rPr>
        <w:t xml:space="preserve"> </w:t>
      </w:r>
      <w:r w:rsidRPr="00A40AFD">
        <w:rPr>
          <w:rFonts w:eastAsia="Times New Roman" w:cs="Times New Roman"/>
          <w:bCs/>
          <w:szCs w:val="24"/>
          <w:lang w:eastAsia="en-US"/>
        </w:rPr>
        <w:t>Food waste management</w:t>
      </w:r>
      <w:r w:rsidRPr="00A40AFD">
        <w:rPr>
          <w:rFonts w:eastAsia="Times New Roman" w:cs="Times New Roman"/>
          <w:szCs w:val="24"/>
          <w:lang w:eastAsia="en-US"/>
        </w:rPr>
        <w:t>,</w:t>
      </w:r>
      <w:r w:rsidRPr="00A40AFD">
        <w:rPr>
          <w:rFonts w:eastAsia="Times New Roman" w:cs="Times New Roman"/>
          <w:bCs/>
          <w:szCs w:val="24"/>
          <w:lang w:eastAsia="en-US"/>
        </w:rPr>
        <w:t xml:space="preserve"> Eco-rated hotels</w:t>
      </w:r>
      <w:r w:rsidRPr="00A40AFD">
        <w:rPr>
          <w:rFonts w:eastAsia="Times New Roman" w:cs="Times New Roman"/>
          <w:szCs w:val="24"/>
          <w:lang w:eastAsia="en-US"/>
        </w:rPr>
        <w:t>,</w:t>
      </w:r>
      <w:r w:rsidRPr="00A40AFD">
        <w:rPr>
          <w:rFonts w:eastAsia="Times New Roman" w:cs="Times New Roman"/>
          <w:bCs/>
          <w:szCs w:val="24"/>
          <w:lang w:eastAsia="en-US"/>
        </w:rPr>
        <w:t xml:space="preserve"> Customer satisfaction</w:t>
      </w:r>
      <w:r w:rsidRPr="00A40AFD">
        <w:rPr>
          <w:rFonts w:eastAsia="Times New Roman" w:cs="Times New Roman"/>
          <w:szCs w:val="24"/>
          <w:lang w:eastAsia="en-US"/>
        </w:rPr>
        <w:t xml:space="preserve"> and </w:t>
      </w:r>
      <w:r w:rsidRPr="00A40AFD">
        <w:rPr>
          <w:rFonts w:eastAsia="Times New Roman" w:cs="Times New Roman"/>
          <w:bCs/>
          <w:szCs w:val="24"/>
          <w:lang w:eastAsia="en-US"/>
        </w:rPr>
        <w:t>Sustainability</w:t>
      </w:r>
    </w:p>
    <w:p w14:paraId="192534BC" w14:textId="77777777" w:rsidR="003E3A04" w:rsidRPr="00A40AFD" w:rsidRDefault="003E3A04" w:rsidP="00A40AFD">
      <w:pPr>
        <w:spacing w:after="160" w:line="360" w:lineRule="auto"/>
        <w:jc w:val="both"/>
        <w:rPr>
          <w:rFonts w:cs="Times New Roman"/>
          <w:szCs w:val="24"/>
        </w:rPr>
      </w:pPr>
    </w:p>
    <w:p w14:paraId="4364C1AD" w14:textId="77777777" w:rsidR="003E3A04" w:rsidRPr="00A40AFD" w:rsidRDefault="003E3A04" w:rsidP="00A40AFD">
      <w:pPr>
        <w:spacing w:after="0" w:line="360" w:lineRule="auto"/>
        <w:rPr>
          <w:rFonts w:cs="Times New Roman"/>
          <w:szCs w:val="24"/>
        </w:rPr>
      </w:pPr>
      <w:r w:rsidRPr="00A40AFD">
        <w:rPr>
          <w:rFonts w:cs="Times New Roman"/>
          <w:szCs w:val="24"/>
        </w:rPr>
        <w:br w:type="page"/>
      </w:r>
    </w:p>
    <w:p w14:paraId="0B66D83A" w14:textId="77777777" w:rsidR="005564ED" w:rsidRPr="00A40AFD" w:rsidRDefault="005564ED" w:rsidP="00A40AFD">
      <w:pPr>
        <w:spacing w:after="160" w:line="360" w:lineRule="auto"/>
        <w:jc w:val="both"/>
        <w:rPr>
          <w:rFonts w:cs="Times New Roman"/>
          <w:szCs w:val="24"/>
        </w:rPr>
      </w:pPr>
    </w:p>
    <w:p w14:paraId="0381DC66" w14:textId="77777777" w:rsidR="00AC7509" w:rsidRPr="00A40AFD" w:rsidRDefault="00A600B0" w:rsidP="00A40AFD">
      <w:pPr>
        <w:spacing w:line="360" w:lineRule="auto"/>
        <w:jc w:val="both"/>
        <w:rPr>
          <w:rFonts w:cs="Times New Roman"/>
          <w:szCs w:val="24"/>
        </w:rPr>
      </w:pPr>
      <w:r w:rsidRPr="00A40AFD">
        <w:rPr>
          <w:rFonts w:eastAsia="Times New Roman" w:cs="Times New Roman"/>
          <w:b/>
          <w:bCs/>
          <w:szCs w:val="24"/>
          <w:lang w:eastAsia="en-US"/>
        </w:rPr>
        <w:t>Background of the study</w:t>
      </w:r>
      <w:r w:rsidRPr="00A40AFD">
        <w:rPr>
          <w:rFonts w:eastAsia="Times New Roman" w:cs="Times New Roman"/>
          <w:szCs w:val="24"/>
          <w:lang w:eastAsia="en-US"/>
        </w:rPr>
        <w:t xml:space="preserve"> </w:t>
      </w:r>
      <w:r w:rsidRPr="00A40AFD">
        <w:rPr>
          <w:rFonts w:eastAsia="Times New Roman" w:cs="Times New Roman"/>
          <w:szCs w:val="24"/>
          <w:lang w:eastAsia="en-US"/>
        </w:rPr>
        <w:br/>
        <w:t>About 931 million tons of food are wasted each year, making up 17% of the world's total food output, making food waste a serious worldwide problem (UNEP, 2021). According to estimates, up to 25% of the food bought in hotels is lost, making the hospitality sector—which includes hotels—a significant contributor to food waste (FAO, 2020). Resource depletion and greenhouse gas emissions are two ways that food waste harms the environment. To lessen this problem, sustainable food waste management techniques including composting, food donation, and waste reduction programs have been implemented worldwide (WRAP, 2022). The significance of sustainable practices in the hospitality industry is highlighted by the United Nations Sustainable Development Goal (SDG) 12.3, which calls for a 50% decrease in food waste by 2030.</w:t>
      </w:r>
    </w:p>
    <w:p w14:paraId="27F0F8CB" w14:textId="77777777" w:rsidR="00AC7509" w:rsidRPr="00A40AFD" w:rsidRDefault="00A600B0" w:rsidP="00A40AFD">
      <w:pPr>
        <w:spacing w:after="0" w:line="360" w:lineRule="auto"/>
        <w:jc w:val="both"/>
        <w:rPr>
          <w:rFonts w:eastAsia="Times New Roman" w:cs="Times New Roman"/>
          <w:szCs w:val="24"/>
          <w:lang w:eastAsia="en-US"/>
        </w:rPr>
      </w:pPr>
      <w:r w:rsidRPr="00A40AFD">
        <w:rPr>
          <w:rFonts w:eastAsia="Times New Roman" w:cs="Times New Roman"/>
          <w:szCs w:val="24"/>
          <w:lang w:eastAsia="en-US"/>
        </w:rPr>
        <w:t>In Africa, food waste remains a growing concern due to inefficient supply chains, poor storage facilities, and inadequate waste management infrastructure. Studies indicate that approximately 37% of food produced in Sub-Saharan Africa is wasted at different points in the supply chain (FAO, 2021). The hospitality industry, particularly eco-rated hotels, is increasingly integrating sustainable food waste management strategies to align with green tourism initiatives (UNEP, 2019). Countries such as South Africa and Kenya have initiated sustainable tourism policies that encourage hotels to adopt food waste reduction technologies, food redistribution programs, and organic waste recycling (WTTC, 2021). However, there is still a need for structured policies to enhance food waste management and improve customer perceptions of sustainability practices in the hospitality sector (African Development Bank, 2022).</w:t>
      </w:r>
    </w:p>
    <w:p w14:paraId="62853F03" w14:textId="77777777" w:rsidR="00AC7509" w:rsidRPr="00A40AFD" w:rsidRDefault="00A600B0" w:rsidP="00A40AFD">
      <w:pPr>
        <w:spacing w:after="0" w:line="360" w:lineRule="auto"/>
        <w:jc w:val="both"/>
        <w:rPr>
          <w:rFonts w:eastAsia="Times New Roman" w:cs="Times New Roman"/>
          <w:szCs w:val="24"/>
          <w:lang w:eastAsia="en-US"/>
        </w:rPr>
      </w:pPr>
      <w:r w:rsidRPr="00A40AFD">
        <w:rPr>
          <w:rFonts w:eastAsia="Times New Roman" w:cs="Times New Roman"/>
          <w:szCs w:val="24"/>
          <w:lang w:eastAsia="en-US"/>
        </w:rPr>
        <w:t>Kenya’s hospitality industry has seen rapid growth, with eco-rated hotels playing a crucial role in promoting sustainable tourism (Kenya Tourism Board, 2021). The National Environment Management Authority (NEMA) has enacted regulations promoting waste segregation, composting, and biogas production to manage food waste (NEMA, 2020). The Kenya Green Tourism Agenda also encourages hotels to adopt sustainable waste management practices, yet implementation remains inconsistent due to limited funding and inadequate enforcement mechanisms (GoK, 2022). Research by KIPPRA (2021) indicates that while some eco-rated hotels have embraced sustainable food waste management strategies, customer satisfaction with these initiatives remains largely unexplored.</w:t>
      </w:r>
    </w:p>
    <w:p w14:paraId="2CCF49EE" w14:textId="77777777" w:rsidR="00AC7509" w:rsidRPr="00A40AFD" w:rsidRDefault="00A600B0" w:rsidP="00A40AFD">
      <w:pPr>
        <w:spacing w:after="0" w:line="360" w:lineRule="auto"/>
        <w:jc w:val="both"/>
        <w:rPr>
          <w:rFonts w:eastAsia="Times New Roman" w:cs="Times New Roman"/>
          <w:szCs w:val="24"/>
          <w:lang w:eastAsia="en-US"/>
        </w:rPr>
      </w:pPr>
      <w:r w:rsidRPr="00A40AFD">
        <w:rPr>
          <w:rFonts w:eastAsia="Times New Roman" w:cs="Times New Roman"/>
          <w:szCs w:val="24"/>
          <w:lang w:eastAsia="en-US"/>
        </w:rPr>
        <w:lastRenderedPageBreak/>
        <w:t>Baringo County is home to several eco-rated hotels that cater to both local and international tourists. The county government has emphasized sustainable tourism as a key pillar in its County Integrated Development Plan (CIDP) 2023-2027 (Baringo County Government, 2023). However, food waste management in eco-rated hotels remains a challenge due to limited awareness, poor waste disposal mechanisms, and inconsistent adoption of sustainable strategies. Preliminary observations suggest that while some hotels have adopted composting and food donation programs, customer satisfaction with these efforts remains unclear. There is a need to assess existing food waste management practices, determine their impact on customer satisfaction, and identify feasible sustainable strategies that can enhance both environmental conservation and guest experiences in Baringo County’s hospitality sector</w:t>
      </w:r>
    </w:p>
    <w:p w14:paraId="27540242" w14:textId="77777777" w:rsidR="00AC7509" w:rsidRPr="00A40AFD" w:rsidRDefault="00AC7509" w:rsidP="00A40AFD">
      <w:pPr>
        <w:spacing w:after="0" w:line="360" w:lineRule="auto"/>
        <w:jc w:val="both"/>
        <w:rPr>
          <w:rFonts w:eastAsia="Times New Roman" w:cs="Times New Roman"/>
          <w:szCs w:val="24"/>
          <w:lang w:eastAsia="en-US"/>
        </w:rPr>
      </w:pPr>
    </w:p>
    <w:p w14:paraId="5CE76CCD" w14:textId="77777777" w:rsidR="00AC7509" w:rsidRPr="00A40AFD" w:rsidRDefault="00A600B0" w:rsidP="00A40AFD">
      <w:pPr>
        <w:spacing w:after="0" w:line="360" w:lineRule="auto"/>
        <w:jc w:val="both"/>
        <w:rPr>
          <w:rFonts w:eastAsia="Times New Roman" w:cs="Times New Roman"/>
          <w:b/>
          <w:szCs w:val="24"/>
          <w:lang w:eastAsia="en-US"/>
        </w:rPr>
      </w:pPr>
      <w:r w:rsidRPr="00A40AFD">
        <w:rPr>
          <w:rFonts w:eastAsia="Times New Roman" w:cs="Times New Roman"/>
          <w:b/>
          <w:szCs w:val="24"/>
          <w:lang w:eastAsia="en-US"/>
        </w:rPr>
        <w:t xml:space="preserve">Problem Statement </w:t>
      </w:r>
    </w:p>
    <w:p w14:paraId="3545D19C" w14:textId="77777777" w:rsidR="00AC7509" w:rsidRPr="00A40AFD" w:rsidRDefault="00A600B0" w:rsidP="00A40AFD">
      <w:pPr>
        <w:spacing w:after="0" w:line="360" w:lineRule="auto"/>
        <w:jc w:val="both"/>
        <w:rPr>
          <w:rFonts w:eastAsia="Times New Roman" w:cs="Times New Roman"/>
          <w:szCs w:val="24"/>
          <w:lang w:eastAsia="en-US"/>
        </w:rPr>
      </w:pPr>
      <w:r w:rsidRPr="00A40AFD">
        <w:rPr>
          <w:rFonts w:eastAsia="Times New Roman" w:cs="Times New Roman"/>
          <w:szCs w:val="24"/>
          <w:lang w:eastAsia="en-US"/>
        </w:rPr>
        <w:t>Food waste management is a growing global concern, particularly in the hospitality industry, where large amounts of food are discarded daily. Eco-rated hotels are expected to adopt sustainable practices, including food waste reduction, recycling, and responsible disposal. However, despite these expectations, food waste remains a significant challenge, contributing to environmental degradation, increased operational costs, and potential negative impacts on customer satisfaction. In Kenya, the hospitality industry is a major economic driver, with eco-rated hotels playing a crucial role in promoting sustainable tourism. However, studies indicate that food waste management practices in these hotels are inconsistent, with some establishments lacking structured waste reduction strategies (NEMA, 2020; KIPPRA, 2021). In Baringo County, eco-rated hotels serve as key tourism attractions, yet the extent to which they implement sustainable</w:t>
      </w:r>
      <w:r w:rsidRPr="00A40AFD">
        <w:rPr>
          <w:rFonts w:cs="Times New Roman"/>
          <w:szCs w:val="24"/>
        </w:rPr>
        <w:t xml:space="preserve"> </w:t>
      </w:r>
      <w:proofErr w:type="gramStart"/>
      <w:r w:rsidRPr="00A40AFD">
        <w:rPr>
          <w:rFonts w:eastAsia="Times New Roman" w:cs="Times New Roman"/>
          <w:szCs w:val="24"/>
          <w:lang w:eastAsia="en-US"/>
        </w:rPr>
        <w:t>The</w:t>
      </w:r>
      <w:proofErr w:type="gramEnd"/>
      <w:r w:rsidRPr="00A40AFD">
        <w:rPr>
          <w:rFonts w:eastAsia="Times New Roman" w:cs="Times New Roman"/>
          <w:szCs w:val="24"/>
          <w:lang w:eastAsia="en-US"/>
        </w:rPr>
        <w:t xml:space="preserve"> purpose of this study is to examine the current food waste management practices in eco-rated hotels in Baringo County, gauge customer satisfaction with these practices, and assess the potential impact of adopting sustainable food waste management strategies on customer experiences. The results of this study will give hotel management, policymakers, and stakeholders in the tourism and hospitality sector important insights to improve sustainability efforts and customer engagement. Without effective food waste management strategies, eco-rated hotels may face operational inefficiencies, increased waste disposal costs, and potential reputational risks. Additionally, customer perceptions and satisfaction with sustainable food waste management practices are poorly studied, making it difficult to determine whether such efforts improve guest experiences.</w:t>
      </w:r>
    </w:p>
    <w:p w14:paraId="52871F0B" w14:textId="77777777" w:rsidR="00AC7509" w:rsidRPr="00A40AFD" w:rsidRDefault="00AC7509" w:rsidP="00A40AFD">
      <w:pPr>
        <w:spacing w:line="360" w:lineRule="auto"/>
        <w:jc w:val="both"/>
        <w:rPr>
          <w:rFonts w:cs="Times New Roman"/>
          <w:szCs w:val="24"/>
        </w:rPr>
      </w:pPr>
    </w:p>
    <w:p w14:paraId="24BECCE1" w14:textId="77777777" w:rsidR="00AC7509" w:rsidRPr="00A40AFD" w:rsidRDefault="00A600B0" w:rsidP="00A40AFD">
      <w:pPr>
        <w:spacing w:line="360" w:lineRule="auto"/>
        <w:jc w:val="both"/>
        <w:rPr>
          <w:rFonts w:cs="Times New Roman"/>
          <w:b/>
          <w:szCs w:val="24"/>
        </w:rPr>
      </w:pPr>
      <w:r w:rsidRPr="00A40AFD">
        <w:rPr>
          <w:rFonts w:cs="Times New Roman"/>
          <w:b/>
          <w:szCs w:val="24"/>
        </w:rPr>
        <w:t xml:space="preserve">Objectives </w:t>
      </w:r>
    </w:p>
    <w:p w14:paraId="46C68C16" w14:textId="77777777" w:rsidR="00AC7509" w:rsidRPr="00A40AFD" w:rsidRDefault="00A600B0" w:rsidP="00A40AFD">
      <w:pPr>
        <w:pStyle w:val="ListParagraph"/>
        <w:numPr>
          <w:ilvl w:val="0"/>
          <w:numId w:val="1"/>
        </w:numPr>
        <w:spacing w:line="360" w:lineRule="auto"/>
        <w:jc w:val="both"/>
        <w:rPr>
          <w:rFonts w:cs="Times New Roman"/>
          <w:bCs/>
          <w:szCs w:val="24"/>
        </w:rPr>
      </w:pPr>
      <w:r w:rsidRPr="00A40AFD">
        <w:rPr>
          <w:rFonts w:cs="Times New Roman"/>
          <w:szCs w:val="24"/>
        </w:rPr>
        <w:t xml:space="preserve">To investigate the existing food waste management practices in eco rated hotels in Baringo county </w:t>
      </w:r>
    </w:p>
    <w:p w14:paraId="49F8F23F" w14:textId="77777777" w:rsidR="00AC7509" w:rsidRPr="00A40AFD" w:rsidRDefault="00A600B0" w:rsidP="00A40AFD">
      <w:pPr>
        <w:pStyle w:val="ListParagraph"/>
        <w:numPr>
          <w:ilvl w:val="0"/>
          <w:numId w:val="1"/>
        </w:numPr>
        <w:spacing w:line="360" w:lineRule="auto"/>
        <w:jc w:val="both"/>
        <w:rPr>
          <w:rFonts w:cs="Times New Roman"/>
          <w:bCs/>
          <w:szCs w:val="24"/>
        </w:rPr>
      </w:pPr>
      <w:r w:rsidRPr="00A40AFD">
        <w:rPr>
          <w:rFonts w:cs="Times New Roman"/>
          <w:bCs/>
          <w:szCs w:val="24"/>
        </w:rPr>
        <w:t>to Determine the level of customer satisfaction with the current food waste management strategies in eco rated hotels in Baringo county.</w:t>
      </w:r>
    </w:p>
    <w:p w14:paraId="6E7234F3" w14:textId="77777777" w:rsidR="00AC7509" w:rsidRPr="00A40AFD" w:rsidRDefault="00A600B0" w:rsidP="00A40AFD">
      <w:pPr>
        <w:pStyle w:val="ListParagraph"/>
        <w:numPr>
          <w:ilvl w:val="0"/>
          <w:numId w:val="1"/>
        </w:numPr>
        <w:spacing w:line="360" w:lineRule="auto"/>
        <w:jc w:val="both"/>
        <w:rPr>
          <w:rFonts w:cs="Times New Roman"/>
          <w:bCs/>
          <w:szCs w:val="24"/>
        </w:rPr>
      </w:pPr>
      <w:r w:rsidRPr="00A40AFD">
        <w:rPr>
          <w:rFonts w:cs="Times New Roman"/>
          <w:bCs/>
          <w:szCs w:val="24"/>
        </w:rPr>
        <w:t>to Evaluate the potential impact in adopting sustainable food waste management strategies on customer satisfaction in eco rated hotels.</w:t>
      </w:r>
    </w:p>
    <w:p w14:paraId="2E6634DB" w14:textId="77777777" w:rsidR="00AC7509" w:rsidRPr="00A40AFD" w:rsidRDefault="00A600B0" w:rsidP="00A40AFD">
      <w:pPr>
        <w:pStyle w:val="ListParagraph"/>
        <w:numPr>
          <w:ilvl w:val="0"/>
          <w:numId w:val="1"/>
        </w:numPr>
        <w:spacing w:line="360" w:lineRule="auto"/>
        <w:jc w:val="both"/>
        <w:rPr>
          <w:rFonts w:cs="Times New Roman"/>
          <w:bCs/>
          <w:szCs w:val="24"/>
        </w:rPr>
      </w:pPr>
      <w:r w:rsidRPr="00A40AFD">
        <w:rPr>
          <w:rFonts w:cs="Times New Roman"/>
          <w:bCs/>
          <w:szCs w:val="24"/>
        </w:rPr>
        <w:t xml:space="preserve">to Identify sustainable food waste management strategies that can be implemented in eco rated hotels in Baringo county </w:t>
      </w:r>
    </w:p>
    <w:p w14:paraId="220682A9" w14:textId="77777777" w:rsidR="00AC7509" w:rsidRPr="00A40AFD" w:rsidRDefault="00A600B0" w:rsidP="00A40AFD">
      <w:pPr>
        <w:spacing w:line="360" w:lineRule="auto"/>
        <w:jc w:val="both"/>
        <w:rPr>
          <w:rFonts w:cs="Times New Roman"/>
          <w:b/>
          <w:szCs w:val="24"/>
        </w:rPr>
      </w:pPr>
      <w:r w:rsidRPr="00A40AFD">
        <w:rPr>
          <w:rFonts w:cs="Times New Roman"/>
          <w:b/>
          <w:szCs w:val="24"/>
        </w:rPr>
        <w:t xml:space="preserve">Hypothesis </w:t>
      </w:r>
    </w:p>
    <w:p w14:paraId="6ECF63B6" w14:textId="77777777" w:rsidR="00AC7509" w:rsidRPr="00A40AFD" w:rsidRDefault="00A600B0" w:rsidP="00A40AFD">
      <w:pPr>
        <w:pStyle w:val="NormalWeb"/>
        <w:numPr>
          <w:ilvl w:val="0"/>
          <w:numId w:val="2"/>
        </w:numPr>
        <w:spacing w:line="360" w:lineRule="auto"/>
        <w:jc w:val="both"/>
      </w:pPr>
      <w:r w:rsidRPr="00A40AFD">
        <w:rPr>
          <w:rStyle w:val="Strong"/>
        </w:rPr>
        <w:t>H₀₁:</w:t>
      </w:r>
      <w:r w:rsidRPr="00A40AFD">
        <w:t xml:space="preserve"> There are no significant existing food waste management practices in eco-rated hotels in Baringo County.</w:t>
      </w:r>
    </w:p>
    <w:p w14:paraId="2531208D" w14:textId="77777777" w:rsidR="00AC7509" w:rsidRPr="00A40AFD" w:rsidRDefault="00A600B0" w:rsidP="00A40AFD">
      <w:pPr>
        <w:pStyle w:val="NormalWeb"/>
        <w:numPr>
          <w:ilvl w:val="0"/>
          <w:numId w:val="2"/>
        </w:numPr>
        <w:spacing w:line="360" w:lineRule="auto"/>
        <w:jc w:val="both"/>
      </w:pPr>
      <w:r w:rsidRPr="00A40AFD">
        <w:rPr>
          <w:rStyle w:val="Strong"/>
        </w:rPr>
        <w:t>H₀₂:</w:t>
      </w:r>
      <w:r w:rsidRPr="00A40AFD">
        <w:t xml:space="preserve"> The level of customer satisfaction is not significantly affected by the current food waste management strategies in eco-rated hotels in Baringo County.</w:t>
      </w:r>
    </w:p>
    <w:p w14:paraId="68BA7632" w14:textId="77777777" w:rsidR="00AC7509" w:rsidRPr="00A40AFD" w:rsidRDefault="00A600B0" w:rsidP="00A40AFD">
      <w:pPr>
        <w:pStyle w:val="NormalWeb"/>
        <w:numPr>
          <w:ilvl w:val="0"/>
          <w:numId w:val="2"/>
        </w:numPr>
        <w:spacing w:line="360" w:lineRule="auto"/>
        <w:jc w:val="both"/>
      </w:pPr>
      <w:r w:rsidRPr="00A40AFD">
        <w:rPr>
          <w:rStyle w:val="Strong"/>
        </w:rPr>
        <w:t>H₀₃:</w:t>
      </w:r>
      <w:r w:rsidRPr="00A40AFD">
        <w:t xml:space="preserve"> Adopting sustainable food waste management strategies has no significant impact on customer satisfaction in eco-rated hotels in Baringo County.</w:t>
      </w:r>
    </w:p>
    <w:p w14:paraId="5455461D" w14:textId="77777777" w:rsidR="00AC7509" w:rsidRPr="00A40AFD" w:rsidRDefault="00A600B0" w:rsidP="00A40AFD">
      <w:pPr>
        <w:pStyle w:val="NormalWeb"/>
        <w:numPr>
          <w:ilvl w:val="0"/>
          <w:numId w:val="2"/>
        </w:numPr>
        <w:spacing w:line="360" w:lineRule="auto"/>
        <w:jc w:val="both"/>
      </w:pPr>
      <w:r w:rsidRPr="00A40AFD">
        <w:rPr>
          <w:rStyle w:val="Strong"/>
        </w:rPr>
        <w:t>H₀₄:</w:t>
      </w:r>
      <w:r w:rsidRPr="00A40AFD">
        <w:t xml:space="preserve"> There are no sustainable food waste management strategies that can be implemented in eco-rated hotels in Baringo County.</w:t>
      </w:r>
    </w:p>
    <w:p w14:paraId="666F9A3A" w14:textId="77777777" w:rsidR="006C431B" w:rsidRPr="00A40AFD" w:rsidRDefault="006C431B" w:rsidP="00A40AFD">
      <w:pPr>
        <w:pStyle w:val="NormalWeb"/>
        <w:spacing w:line="360" w:lineRule="auto"/>
        <w:jc w:val="both"/>
        <w:rPr>
          <w:b/>
        </w:rPr>
      </w:pPr>
      <w:r w:rsidRPr="00A40AFD">
        <w:rPr>
          <w:b/>
        </w:rPr>
        <w:t xml:space="preserve">Significance of the study </w:t>
      </w:r>
    </w:p>
    <w:p w14:paraId="627C9F26" w14:textId="77777777" w:rsidR="006C431B" w:rsidRPr="00A40AFD" w:rsidRDefault="006C431B" w:rsidP="00A40AFD">
      <w:pPr>
        <w:pStyle w:val="NormalWeb"/>
        <w:spacing w:line="360" w:lineRule="auto"/>
        <w:jc w:val="both"/>
      </w:pPr>
      <w:r w:rsidRPr="00A40AFD">
        <w:t>Thus, this research is relevant to advances in sustainable development, food security, economic growth, and public policy, in accordance with Sustainable Development Goal 12 (Responsible Consumption and Production). Specifically, this research supports Target 12.3, which states that by 2030, the world will halve per capita global food waste at the retail and consumer levels, and reduce food losses along production and supply chains, including post-harvest losses. This literally sheds light on how food waste can be managed in eco-rated hotels. Aspects of findings are put together in terms of having structuring waste minimization policies and composting while adopting food donation programs in the realization of a circular economy and responsible consumption.</w:t>
      </w:r>
    </w:p>
    <w:p w14:paraId="61F26D36" w14:textId="77777777" w:rsidR="006C431B" w:rsidRPr="00A40AFD" w:rsidRDefault="006C431B" w:rsidP="00A40AFD">
      <w:pPr>
        <w:pStyle w:val="NormalWeb"/>
        <w:spacing w:line="360" w:lineRule="auto"/>
        <w:jc w:val="both"/>
      </w:pPr>
    </w:p>
    <w:p w14:paraId="2C54ACDA" w14:textId="77777777" w:rsidR="006C431B" w:rsidRPr="00A40AFD" w:rsidRDefault="006C431B" w:rsidP="00A40AFD">
      <w:pPr>
        <w:pStyle w:val="NormalWeb"/>
        <w:spacing w:line="360" w:lineRule="auto"/>
        <w:jc w:val="both"/>
      </w:pPr>
      <w:r w:rsidRPr="00A40AFD">
        <w:t>Food waste reduction translates to improved food security in that food would then be surplus and redistributed to suitable individuals because of the alignment with the National Food and Nutrition Security Policy of Kenya. Improved management of food waste translates into cost savings and reduced expenses on waste disposal in hotels besides alternative income through composting and biogas production. Such financial gains lead to better promotion of sustainable practices for building more long-run profitability in this business due to the tourism in the hospitality sector.</w:t>
      </w:r>
    </w:p>
    <w:p w14:paraId="4777E0D1" w14:textId="77777777" w:rsidR="006C431B" w:rsidRPr="00A40AFD" w:rsidRDefault="006C431B" w:rsidP="00A40AFD">
      <w:pPr>
        <w:pStyle w:val="NormalWeb"/>
        <w:spacing w:line="360" w:lineRule="auto"/>
        <w:jc w:val="both"/>
      </w:pPr>
      <w:r w:rsidRPr="00A40AFD">
        <w:t xml:space="preserve">The study, therefore, has descriptive empirical evidence for the crafting of standardized implications for food waste policies. Tighter allocations for waste tracking, enlarged education on donations, and financial incentives for sustainable activities can enhance compliance across the industry. Moreover, this systematic enactment of regulations could also benefit Kenya's Green Economy Strategy and Implementation Plan toward environmental sustainability in tourism and hospitality through contributions from this research. </w:t>
      </w:r>
    </w:p>
    <w:p w14:paraId="58376CB5" w14:textId="615245DA" w:rsidR="00A40AFD" w:rsidRPr="00A40AFD" w:rsidRDefault="006C431B" w:rsidP="00A40AFD">
      <w:pPr>
        <w:pStyle w:val="NormalWeb"/>
        <w:spacing w:line="360" w:lineRule="auto"/>
        <w:jc w:val="both"/>
      </w:pPr>
      <w:r w:rsidRPr="00A40AFD">
        <w:t>Thus, by promoting a multi-stakeholder approach, this study advances sustainable tourism, enhances food security, and promotes a resilient, waste-conscious economy, ultimately contributing to a greener and more sustainable future.</w:t>
      </w:r>
    </w:p>
    <w:p w14:paraId="38909196" w14:textId="77777777" w:rsidR="006C431B" w:rsidRPr="00A40AFD" w:rsidRDefault="006C431B" w:rsidP="00A40AFD">
      <w:pPr>
        <w:pStyle w:val="NormalWeb"/>
        <w:spacing w:line="360" w:lineRule="auto"/>
        <w:jc w:val="both"/>
      </w:pPr>
    </w:p>
    <w:p w14:paraId="1D2E0561" w14:textId="77777777" w:rsidR="00AC7509" w:rsidRPr="00A40AFD" w:rsidRDefault="00A600B0" w:rsidP="00A40AFD">
      <w:pPr>
        <w:pStyle w:val="Heading3"/>
        <w:spacing w:line="360" w:lineRule="auto"/>
        <w:jc w:val="both"/>
        <w:rPr>
          <w:rFonts w:ascii="Times New Roman" w:hAnsi="Times New Roman" w:hint="default"/>
          <w:sz w:val="24"/>
          <w:szCs w:val="24"/>
        </w:rPr>
      </w:pPr>
      <w:r w:rsidRPr="00A40AFD">
        <w:rPr>
          <w:rFonts w:ascii="Times New Roman" w:hAnsi="Times New Roman" w:hint="default"/>
          <w:sz w:val="24"/>
          <w:szCs w:val="24"/>
        </w:rPr>
        <w:t xml:space="preserve">Literature Review: </w:t>
      </w:r>
    </w:p>
    <w:p w14:paraId="09912492" w14:textId="77777777" w:rsidR="00AC7509" w:rsidRPr="00A40AFD" w:rsidRDefault="00A600B0" w:rsidP="00A40AFD">
      <w:pPr>
        <w:pStyle w:val="Heading3"/>
        <w:spacing w:line="360" w:lineRule="auto"/>
        <w:jc w:val="both"/>
        <w:rPr>
          <w:rFonts w:ascii="Times New Roman" w:hAnsi="Times New Roman" w:hint="default"/>
          <w:sz w:val="24"/>
          <w:szCs w:val="24"/>
        </w:rPr>
      </w:pPr>
      <w:r w:rsidRPr="00A40AFD">
        <w:rPr>
          <w:rFonts w:ascii="Times New Roman" w:hAnsi="Times New Roman" w:hint="default"/>
          <w:sz w:val="24"/>
          <w:szCs w:val="24"/>
        </w:rPr>
        <w:t>Food Waste Management Practices in Eco-Rated Hotels</w:t>
      </w:r>
    </w:p>
    <w:p w14:paraId="2034AFB6" w14:textId="77777777" w:rsidR="00AC7509" w:rsidRPr="00A40AFD" w:rsidRDefault="00A600B0" w:rsidP="00A40AFD">
      <w:pPr>
        <w:pStyle w:val="NormalWeb"/>
        <w:spacing w:line="360" w:lineRule="auto"/>
        <w:jc w:val="both"/>
      </w:pPr>
      <w:r w:rsidRPr="00A40AFD">
        <w:t>Food waste is a significant issue in the hospitality industry, with eco-rated hotels adopting practices aimed at reducing waste and promoting sustainability. Various studies have highlighted food waste management as an essential part of the sustainability agenda for the hospitality industry. These efforts include both waste prevention strategies and the recycling or repurposing of excess food (Goh &amp; Lee, 2018). Hotels with eco-certifications, such as those in Baringo County, are more likely to implement sustainable practices, driven by environmental and consumer demand for ethical operations.</w:t>
      </w:r>
    </w:p>
    <w:p w14:paraId="20459536" w14:textId="77777777" w:rsidR="00AC7509" w:rsidRPr="00A40AFD" w:rsidRDefault="00A600B0" w:rsidP="00A40AFD">
      <w:pPr>
        <w:pStyle w:val="Heading4"/>
        <w:spacing w:line="360" w:lineRule="auto"/>
        <w:jc w:val="both"/>
        <w:rPr>
          <w:rFonts w:ascii="Times New Roman" w:hAnsi="Times New Roman" w:hint="default"/>
        </w:rPr>
      </w:pPr>
      <w:r w:rsidRPr="00A40AFD">
        <w:rPr>
          <w:rFonts w:ascii="Times New Roman" w:hAnsi="Times New Roman" w:hint="default"/>
        </w:rPr>
        <w:lastRenderedPageBreak/>
        <w:t>Food Waste Management Practices in Eco-Rated Hotels</w:t>
      </w:r>
    </w:p>
    <w:p w14:paraId="287A0605" w14:textId="77777777" w:rsidR="00AC7509" w:rsidRPr="00A40AFD" w:rsidRDefault="00A600B0" w:rsidP="00A40AFD">
      <w:pPr>
        <w:pStyle w:val="NormalWeb"/>
        <w:spacing w:line="360" w:lineRule="auto"/>
        <w:jc w:val="both"/>
      </w:pPr>
      <w:r w:rsidRPr="00A40AFD">
        <w:t>The management of food waste in hotels typically involves several practices, such as reducing food portion sizes, repurposing leftover food, composting, and donating surplus food. Research indicates that eco-rated hotels often integrate these practices into their operations to minimize their environmental footprint (Filimonau et al., 2017). Many eco-rated hotels adopt waste segregation systems, where organic waste is separated from other types of waste for composting or donation (Zhao &amp; Bai, 2021). In addition, energy-efficient kitchens, waste reduction in food procurement, and the use of biodegradable materials are also prevalent in these settings (Goh &amp; Lee, 2018).</w:t>
      </w:r>
    </w:p>
    <w:p w14:paraId="6C45B9A4" w14:textId="349583BF" w:rsidR="00AC7509" w:rsidRPr="00A40AFD" w:rsidRDefault="00A600B0" w:rsidP="00A40AFD">
      <w:pPr>
        <w:pStyle w:val="NormalWeb"/>
        <w:spacing w:line="360" w:lineRule="auto"/>
        <w:jc w:val="both"/>
      </w:pPr>
      <w:r w:rsidRPr="00A40AFD">
        <w:t xml:space="preserve">In Kenya, eco-rated hotels are typically guided by global sustainability standards, including those set by the Green Globe and </w:t>
      </w:r>
      <w:r w:rsidR="00A40AFD" w:rsidRPr="00A40AFD">
        <w:t>Earth Check</w:t>
      </w:r>
      <w:r w:rsidRPr="00A40AFD">
        <w:t xml:space="preserve"> certifications. These standards encourage sustainable food waste practices, emphasizing waste diversion through recycling and composting. However, while Baringo County hotels have begun embracing these eco-practices, the full extent of their implementation is still emerging (Kibugi &amp; Waithaka, 2020).</w:t>
      </w:r>
    </w:p>
    <w:p w14:paraId="49EFC1E3" w14:textId="77777777" w:rsidR="00AC7509" w:rsidRPr="00A40AFD" w:rsidRDefault="00A600B0" w:rsidP="00A40AFD">
      <w:pPr>
        <w:pStyle w:val="Heading4"/>
        <w:spacing w:line="360" w:lineRule="auto"/>
        <w:jc w:val="both"/>
        <w:rPr>
          <w:rFonts w:ascii="Times New Roman" w:hAnsi="Times New Roman" w:hint="default"/>
        </w:rPr>
      </w:pPr>
      <w:r w:rsidRPr="00A40AFD">
        <w:rPr>
          <w:rFonts w:ascii="Times New Roman" w:hAnsi="Times New Roman" w:hint="default"/>
        </w:rPr>
        <w:t>Customer Satisfaction with Food Waste Management Strategies</w:t>
      </w:r>
    </w:p>
    <w:p w14:paraId="0DEDFE4E" w14:textId="77777777" w:rsidR="00AC7509" w:rsidRPr="00A40AFD" w:rsidRDefault="00A600B0" w:rsidP="00A40AFD">
      <w:pPr>
        <w:pStyle w:val="NormalWeb"/>
        <w:spacing w:line="360" w:lineRule="auto"/>
        <w:jc w:val="both"/>
      </w:pPr>
      <w:r w:rsidRPr="00A40AFD">
        <w:t>Customer satisfaction in eco-rated hotels is closely tied to the hotel’s commitment to sustainability, with food waste management playing a crucial role. Studies indicate that consumers are increasingly aware of environmental issues and are more likely to stay in hotels that align with their values regarding sustainability (Kim &amp; Choi, 2013). Customers often view effective food waste management as a positive indicator of the hotel’s commitment to environmental preservation, which can increase customer loyalty (Bohdanowicz &amp; Martinac, 2007).</w:t>
      </w:r>
    </w:p>
    <w:p w14:paraId="7E41ABD5" w14:textId="77777777" w:rsidR="00AC7509" w:rsidRPr="00A40AFD" w:rsidRDefault="00A600B0" w:rsidP="00A40AFD">
      <w:pPr>
        <w:pStyle w:val="NormalWeb"/>
        <w:spacing w:line="360" w:lineRule="auto"/>
        <w:jc w:val="both"/>
      </w:pPr>
      <w:r w:rsidRPr="00A40AFD">
        <w:t>However, customer awareness of food waste management practices can vary. Some studies reveal that customers might not be fully aware of the specifics of food waste management in the hotel, although they recognize the importance of sustainability efforts (Kang et al., 2012). Customer satisfaction, therefore, is often influenced not only by the practices themselves but also by how well these practices are communicated to guests. Hotels that provide information on their sustainable practices, either through signage or interactions with staff, are generally perceived more positively (Lee et al., 2014).</w:t>
      </w:r>
    </w:p>
    <w:p w14:paraId="3869FEBE" w14:textId="77777777" w:rsidR="00AC7509" w:rsidRPr="00A40AFD" w:rsidRDefault="00A600B0" w:rsidP="00A40AFD">
      <w:pPr>
        <w:pStyle w:val="Heading4"/>
        <w:spacing w:line="360" w:lineRule="auto"/>
        <w:jc w:val="both"/>
        <w:rPr>
          <w:rFonts w:ascii="Times New Roman" w:hAnsi="Times New Roman" w:hint="default"/>
        </w:rPr>
      </w:pPr>
      <w:r w:rsidRPr="00A40AFD">
        <w:rPr>
          <w:rFonts w:ascii="Times New Roman" w:hAnsi="Times New Roman" w:hint="default"/>
        </w:rPr>
        <w:lastRenderedPageBreak/>
        <w:t>Impact of Sustainable Food Waste Management on Customer Satisfaction</w:t>
      </w:r>
    </w:p>
    <w:p w14:paraId="555E9C4F" w14:textId="77777777" w:rsidR="00AC7509" w:rsidRPr="00A40AFD" w:rsidRDefault="00A600B0" w:rsidP="00A40AFD">
      <w:pPr>
        <w:pStyle w:val="NormalWeb"/>
        <w:spacing w:line="360" w:lineRule="auto"/>
        <w:jc w:val="both"/>
      </w:pPr>
      <w:r w:rsidRPr="00A40AFD">
        <w:t>Adopting sustainable food waste management strategies has been shown to enhance customer satisfaction in eco-rated hotels. Research shows that hotels with robust sustainability programs, including effective food waste management, create a sense of environmental responsibility among their guests, which can result in positive reviews and increased return visits (Hassan &amp; Lee, 2015). Moreover, when guests perceive the hotel’s operations as sustainable, they are more likely to be satisfied with their stay, as they feel they are contributing to environmental protection (Chen &amp; Chang, 2013).</w:t>
      </w:r>
    </w:p>
    <w:p w14:paraId="299F6202" w14:textId="77777777" w:rsidR="00AC7509" w:rsidRPr="00A40AFD" w:rsidRDefault="00A600B0" w:rsidP="00A40AFD">
      <w:pPr>
        <w:pStyle w:val="NormalWeb"/>
        <w:spacing w:line="360" w:lineRule="auto"/>
        <w:jc w:val="both"/>
      </w:pPr>
      <w:r w:rsidRPr="00A40AFD">
        <w:t>In terms of food waste specifically, customers who notice sustainable food practices, such as the use of local and organic ingredients or composting of food waste, are more likely to express satisfaction with the hotel experience (Tan &amp; Leong, 2019). On the other hand, hotels with poor waste management practices may face negative customer reviews, which can lead to a decline in customer satisfaction and reputation (Bohdanowicz, 2006).</w:t>
      </w:r>
    </w:p>
    <w:p w14:paraId="627FC25D" w14:textId="77777777" w:rsidR="00AC7509" w:rsidRPr="00A40AFD" w:rsidRDefault="00A600B0" w:rsidP="00A40AFD">
      <w:pPr>
        <w:pStyle w:val="Heading4"/>
        <w:spacing w:line="360" w:lineRule="auto"/>
        <w:jc w:val="both"/>
        <w:rPr>
          <w:rFonts w:ascii="Times New Roman" w:hAnsi="Times New Roman" w:hint="default"/>
        </w:rPr>
      </w:pPr>
      <w:r w:rsidRPr="00A40AFD">
        <w:rPr>
          <w:rFonts w:ascii="Times New Roman" w:hAnsi="Times New Roman" w:hint="default"/>
        </w:rPr>
        <w:t>Sustainable Food Waste Management Strategies for Eco-Rated Hotels</w:t>
      </w:r>
    </w:p>
    <w:p w14:paraId="5A50493E" w14:textId="77777777" w:rsidR="00AC7509" w:rsidRPr="00A40AFD" w:rsidRDefault="00A600B0" w:rsidP="00A40AFD">
      <w:pPr>
        <w:pStyle w:val="NormalWeb"/>
        <w:spacing w:line="360" w:lineRule="auto"/>
        <w:jc w:val="both"/>
      </w:pPr>
      <w:r w:rsidRPr="00A40AFD">
        <w:t>Several sustainable food waste management strategies can be adopted by eco-rated hotels in Baringo County to enhance sustainability and customer satisfaction. These include: Reducing food waste at the source is the most effective strategy. Eco-rated hotels can implement portion control, careful menu planning, and staff training to minimize food waste (Van der Merwe et al., 2021</w:t>
      </w:r>
      <w:r w:rsidR="001C0579" w:rsidRPr="00A40AFD">
        <w:t>). Hotels</w:t>
      </w:r>
      <w:r w:rsidRPr="00A40AFD">
        <w:t xml:space="preserve"> can compost organic food waste and use it in landscaping or donate it to local farms for animal feed. By separating food waste from general waste, hotels can reduce landfill contributions (Sonnino &amp; McWilliam, 2011).</w:t>
      </w:r>
    </w:p>
    <w:p w14:paraId="5516B919" w14:textId="77777777" w:rsidR="00AC7509" w:rsidRPr="00A40AFD" w:rsidRDefault="00A600B0" w:rsidP="00A40AFD">
      <w:pPr>
        <w:pStyle w:val="NormalWeb"/>
        <w:spacing w:line="360" w:lineRule="auto"/>
        <w:jc w:val="both"/>
      </w:pPr>
      <w:r w:rsidRPr="00A40AFD">
        <w:t xml:space="preserve">Food waste management in eco-rated hotels in Baringo County plays a critical role in both sustainability efforts and customer satisfaction. Hotels with eco-certifications tend to adopt various waste management practices, such as waste minimization, composting, and donation. These strategies are not only environmentally beneficial but also contribute to customer satisfaction, as guests increasingly seek hotels with strong sustainability practices. The potential impact of adopting more sustainable strategies is substantial, as it aligns with both global sustainability goals and the evolving consumer preference for ethical business practices. Future research could further </w:t>
      </w:r>
      <w:r w:rsidRPr="00A40AFD">
        <w:lastRenderedPageBreak/>
        <w:t>explore the specific practices in Baringo County hotels, helping to optimize food waste management in this region</w:t>
      </w:r>
    </w:p>
    <w:p w14:paraId="63C7CB4C" w14:textId="77777777" w:rsidR="00AC7509" w:rsidRPr="00A40AFD" w:rsidRDefault="00A600B0" w:rsidP="00A40AFD">
      <w:pPr>
        <w:pStyle w:val="Heading3"/>
        <w:spacing w:line="360" w:lineRule="auto"/>
        <w:jc w:val="both"/>
        <w:rPr>
          <w:rFonts w:ascii="Times New Roman" w:hAnsi="Times New Roman" w:hint="default"/>
          <w:sz w:val="24"/>
          <w:szCs w:val="24"/>
        </w:rPr>
      </w:pPr>
      <w:r w:rsidRPr="00A40AFD">
        <w:rPr>
          <w:rFonts w:ascii="Times New Roman" w:hAnsi="Times New Roman" w:hint="default"/>
          <w:sz w:val="24"/>
          <w:szCs w:val="24"/>
        </w:rPr>
        <w:t xml:space="preserve">Methodology </w:t>
      </w:r>
    </w:p>
    <w:p w14:paraId="02CF0CF0" w14:textId="77777777" w:rsidR="00AC7509" w:rsidRPr="00A40AFD" w:rsidRDefault="00A600B0" w:rsidP="00A40AFD">
      <w:pPr>
        <w:pStyle w:val="NormalWeb"/>
        <w:spacing w:line="360" w:lineRule="auto"/>
        <w:jc w:val="both"/>
      </w:pPr>
      <w:r w:rsidRPr="00A40AFD">
        <w:t>This study explores the impact of sustainable food waste management on customer satisfaction in eco-rated hotels in Baringo County, using a quantitative approach with closed-ended questionnaires to gather data from hotel staff and customers. A descriptive survey design will be employed to assess food waste practices and satisfaction levels.</w:t>
      </w:r>
    </w:p>
    <w:p w14:paraId="5C2FFCFF" w14:textId="77777777" w:rsidR="00AC7509" w:rsidRPr="00A40AFD" w:rsidRDefault="00A600B0" w:rsidP="00A40AFD">
      <w:pPr>
        <w:pStyle w:val="NormalWeb"/>
        <w:spacing w:line="360" w:lineRule="auto"/>
        <w:jc w:val="both"/>
      </w:pPr>
      <w:r w:rsidRPr="00A40AFD">
        <w:t>The study will involve a sample of 134 respondents from population of 200, determined using Yamane's formula for sample size calculation, ensuring a diverse representation from different staff categories and customer groups through stratified random sampling. The data will be collected using a Likert-scale questionnaire covering demographics, food waste practices, satisfaction, and sustainability perceptions.</w:t>
      </w:r>
    </w:p>
    <w:p w14:paraId="3809AA1E" w14:textId="77777777" w:rsidR="00AC7509" w:rsidRPr="00A40AFD" w:rsidRDefault="00A600B0" w:rsidP="00A40AFD">
      <w:pPr>
        <w:pStyle w:val="NormalWeb"/>
        <w:spacing w:line="360" w:lineRule="auto"/>
        <w:jc w:val="both"/>
      </w:pPr>
      <w:r w:rsidRPr="00A40AFD">
        <w:t>Statistical techniques such as Chi-Square Tests, ANOVA, Regression Analysis, and Correlation will be used to test hypotheses, examining the relationship between food waste practices and customer satisfaction. Data will be analyzed using SPSS, and the instrument's reliability will be assessed using Cronbach's Alpha.</w:t>
      </w:r>
    </w:p>
    <w:p w14:paraId="65D00575" w14:textId="77777777" w:rsidR="00AC7509" w:rsidRPr="00A40AFD" w:rsidRDefault="00A600B0" w:rsidP="00A40AFD">
      <w:pPr>
        <w:pStyle w:val="NormalWeb"/>
        <w:spacing w:line="360" w:lineRule="auto"/>
        <w:jc w:val="both"/>
      </w:pPr>
      <w:r w:rsidRPr="00A40AFD">
        <w:t>Ethical guidelines will be followed, ensuring informed consent, confidentiality, and anonymity. Limitations include a small sample size and the potential for self-report bias, but the study aims to provide valuable insights into the role of sustainable food waste management in enhancing customer satisfaction in eco-rated hotels.</w:t>
      </w:r>
    </w:p>
    <w:p w14:paraId="786E3B0F" w14:textId="77777777" w:rsidR="001C0579" w:rsidRPr="00A40AFD" w:rsidRDefault="001C0579" w:rsidP="00A40AFD">
      <w:pPr>
        <w:pStyle w:val="NormalWeb"/>
        <w:spacing w:line="360" w:lineRule="auto"/>
        <w:jc w:val="both"/>
      </w:pPr>
    </w:p>
    <w:p w14:paraId="0DB02114" w14:textId="3D2A0555" w:rsidR="001C0579" w:rsidRPr="00A40AFD" w:rsidRDefault="001C0579" w:rsidP="00A40AFD">
      <w:pPr>
        <w:spacing w:after="0" w:line="360" w:lineRule="auto"/>
        <w:jc w:val="both"/>
        <w:rPr>
          <w:rFonts w:eastAsia="Times New Roman" w:cs="Times New Roman"/>
          <w:szCs w:val="24"/>
          <w:lang w:eastAsia="en-US"/>
        </w:rPr>
      </w:pPr>
      <w:r w:rsidRPr="00A40AFD">
        <w:rPr>
          <w:rFonts w:cs="Times New Roman"/>
          <w:szCs w:val="24"/>
        </w:rPr>
        <w:br w:type="page"/>
      </w:r>
      <w:r w:rsidR="00422B55" w:rsidRPr="00A40AFD">
        <w:rPr>
          <w:rFonts w:cs="Times New Roman"/>
          <w:b/>
          <w:szCs w:val="24"/>
        </w:rPr>
        <w:lastRenderedPageBreak/>
        <w:t xml:space="preserve">Findings and Results </w:t>
      </w:r>
    </w:p>
    <w:p w14:paraId="2B57590B" w14:textId="101B50A5" w:rsidR="00422B55" w:rsidRPr="00A40AFD" w:rsidRDefault="00422B55" w:rsidP="00A40AFD">
      <w:pPr>
        <w:spacing w:before="100" w:beforeAutospacing="1" w:after="100" w:afterAutospacing="1" w:line="360" w:lineRule="auto"/>
        <w:jc w:val="both"/>
        <w:rPr>
          <w:rFonts w:eastAsia="Times New Roman" w:cs="Times New Roman"/>
          <w:szCs w:val="24"/>
        </w:rPr>
      </w:pPr>
      <w:r w:rsidRPr="00A40AFD">
        <w:rPr>
          <w:rFonts w:eastAsia="Times New Roman" w:cs="Times New Roman"/>
          <w:szCs w:val="24"/>
        </w:rPr>
        <w:t xml:space="preserve">The study aims to test the relationship between </w:t>
      </w:r>
      <w:r w:rsidRPr="00A40AFD">
        <w:rPr>
          <w:rFonts w:eastAsia="Times New Roman" w:cs="Times New Roman"/>
          <w:b/>
          <w:bCs/>
          <w:szCs w:val="24"/>
        </w:rPr>
        <w:t>sustainable food waste management practices and customer satisfaction</w:t>
      </w:r>
      <w:r w:rsidRPr="00A40AFD">
        <w:rPr>
          <w:rFonts w:eastAsia="Times New Roman" w:cs="Times New Roman"/>
          <w:szCs w:val="24"/>
        </w:rPr>
        <w:t xml:space="preserve"> in eco-rated hotels in Baringo County. The hypotheses will be analyzed using </w:t>
      </w:r>
      <w:r w:rsidRPr="00A40AFD">
        <w:rPr>
          <w:rFonts w:eastAsia="Times New Roman" w:cs="Times New Roman"/>
          <w:b/>
          <w:bCs/>
          <w:szCs w:val="24"/>
        </w:rPr>
        <w:t>quantitative statistical methods</w:t>
      </w:r>
      <w:r w:rsidRPr="00A40AFD">
        <w:rPr>
          <w:rFonts w:eastAsia="Times New Roman" w:cs="Times New Roman"/>
          <w:szCs w:val="24"/>
        </w:rPr>
        <w:t xml:space="preserve">, ensuring objective and data-driven conclusions. The statistical techniques used will include </w:t>
      </w:r>
      <w:r w:rsidRPr="00A40AFD">
        <w:rPr>
          <w:rFonts w:eastAsia="Times New Roman" w:cs="Times New Roman"/>
          <w:b/>
          <w:bCs/>
          <w:szCs w:val="24"/>
        </w:rPr>
        <w:t>Chi-Square Tests, ANOVA, Regression Analysis, and Correlation</w:t>
      </w:r>
      <w:r w:rsidRPr="00A40AFD">
        <w:rPr>
          <w:rFonts w:eastAsia="Times New Roman" w:cs="Times New Roman"/>
          <w:szCs w:val="24"/>
        </w:rPr>
        <w:t xml:space="preserve">, conducted through </w:t>
      </w:r>
      <w:r w:rsidRPr="00A40AFD">
        <w:rPr>
          <w:rFonts w:eastAsia="Times New Roman" w:cs="Times New Roman"/>
          <w:b/>
          <w:bCs/>
          <w:szCs w:val="24"/>
        </w:rPr>
        <w:t>SPSS software</w:t>
      </w:r>
      <w:r w:rsidRPr="00A40AFD">
        <w:rPr>
          <w:rFonts w:eastAsia="Times New Roman" w:cs="Times New Roman"/>
          <w:szCs w:val="24"/>
        </w:rPr>
        <w:t>.</w:t>
      </w:r>
    </w:p>
    <w:p w14:paraId="50FFB31E" w14:textId="77777777" w:rsidR="00422B55" w:rsidRPr="00A40AFD" w:rsidRDefault="00422B55" w:rsidP="00A40AFD">
      <w:pPr>
        <w:spacing w:before="100" w:beforeAutospacing="1" w:after="100" w:afterAutospacing="1" w:line="360" w:lineRule="auto"/>
        <w:jc w:val="both"/>
        <w:outlineLvl w:val="2"/>
        <w:rPr>
          <w:rFonts w:eastAsia="Times New Roman" w:cs="Times New Roman"/>
          <w:b/>
          <w:bCs/>
          <w:szCs w:val="24"/>
        </w:rPr>
      </w:pPr>
      <w:r w:rsidRPr="00A40AFD">
        <w:rPr>
          <w:rFonts w:eastAsia="Times New Roman" w:cs="Times New Roman"/>
          <w:b/>
          <w:bCs/>
          <w:szCs w:val="24"/>
        </w:rPr>
        <w:t>1. Null and Alternative Hypotheses</w:t>
      </w:r>
    </w:p>
    <w:p w14:paraId="7C87619B" w14:textId="77777777" w:rsidR="00422B55" w:rsidRPr="00A40AFD" w:rsidRDefault="00422B55" w:rsidP="00A40AFD">
      <w:pPr>
        <w:spacing w:before="100" w:beforeAutospacing="1" w:after="100" w:afterAutospacing="1" w:line="360" w:lineRule="auto"/>
        <w:jc w:val="both"/>
        <w:rPr>
          <w:rFonts w:eastAsia="Times New Roman" w:cs="Times New Roman"/>
          <w:szCs w:val="24"/>
        </w:rPr>
      </w:pPr>
      <w:r w:rsidRPr="00A40AFD">
        <w:rPr>
          <w:rFonts w:eastAsia="Times New Roman" w:cs="Times New Roman"/>
          <w:szCs w:val="24"/>
        </w:rPr>
        <w:t>Based on the study objectives, the following hypotheses will be tested:</w:t>
      </w:r>
    </w:p>
    <w:p w14:paraId="70B88419" w14:textId="77777777" w:rsidR="00422B55" w:rsidRPr="00A40AFD" w:rsidRDefault="00422B55" w:rsidP="00A40AFD">
      <w:pPr>
        <w:numPr>
          <w:ilvl w:val="0"/>
          <w:numId w:val="4"/>
        </w:numPr>
        <w:spacing w:before="100" w:beforeAutospacing="1" w:after="100" w:afterAutospacing="1" w:line="360" w:lineRule="auto"/>
        <w:jc w:val="both"/>
        <w:rPr>
          <w:rFonts w:eastAsia="Times New Roman" w:cs="Times New Roman"/>
          <w:szCs w:val="24"/>
        </w:rPr>
      </w:pPr>
      <w:r w:rsidRPr="00A40AFD">
        <w:rPr>
          <w:rFonts w:eastAsia="Times New Roman" w:cs="Times New Roman"/>
          <w:b/>
          <w:bCs/>
          <w:szCs w:val="24"/>
        </w:rPr>
        <w:t>H₀₁ (Null Hypothesis):</w:t>
      </w:r>
      <w:r w:rsidRPr="00A40AFD">
        <w:rPr>
          <w:rFonts w:eastAsia="Times New Roman" w:cs="Times New Roman"/>
          <w:szCs w:val="24"/>
        </w:rPr>
        <w:t xml:space="preserve"> There is no significant relationship between existing food waste management practices and customer satisfaction in eco-rated hotels in Baringo County.</w:t>
      </w:r>
    </w:p>
    <w:tbl>
      <w:tblPr>
        <w:tblW w:w="8865" w:type="dxa"/>
        <w:tblLayout w:type="fixed"/>
        <w:tblCellMar>
          <w:left w:w="0" w:type="dxa"/>
          <w:right w:w="0" w:type="dxa"/>
        </w:tblCellMar>
        <w:tblLook w:val="0000" w:firstRow="0" w:lastRow="0" w:firstColumn="0" w:lastColumn="0" w:noHBand="0" w:noVBand="0"/>
      </w:tblPr>
      <w:tblGrid>
        <w:gridCol w:w="3636"/>
        <w:gridCol w:w="1523"/>
        <w:gridCol w:w="1523"/>
        <w:gridCol w:w="2183"/>
      </w:tblGrid>
      <w:tr w:rsidR="00422B55" w:rsidRPr="00A40AFD" w14:paraId="1EDB774F" w14:textId="77777777" w:rsidTr="00A40AFD">
        <w:trPr>
          <w:cantSplit/>
          <w:trHeight w:val="383"/>
        </w:trPr>
        <w:tc>
          <w:tcPr>
            <w:tcW w:w="8865" w:type="dxa"/>
            <w:gridSpan w:val="4"/>
            <w:tcBorders>
              <w:top w:val="nil"/>
              <w:left w:val="nil"/>
              <w:bottom w:val="nil"/>
              <w:right w:val="nil"/>
            </w:tcBorders>
            <w:shd w:val="clear" w:color="auto" w:fill="FFFFFF"/>
            <w:vAlign w:val="center"/>
          </w:tcPr>
          <w:p w14:paraId="71B0989B"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b/>
                <w:bCs/>
                <w:color w:val="010205"/>
                <w:szCs w:val="24"/>
              </w:rPr>
              <w:t>Chi-Square Tests</w:t>
            </w:r>
          </w:p>
        </w:tc>
      </w:tr>
      <w:tr w:rsidR="00422B55" w:rsidRPr="00A40AFD" w14:paraId="4ED8BDAA" w14:textId="77777777" w:rsidTr="00A40AFD">
        <w:trPr>
          <w:cantSplit/>
          <w:trHeight w:val="1173"/>
        </w:trPr>
        <w:tc>
          <w:tcPr>
            <w:tcW w:w="3636" w:type="dxa"/>
            <w:tcBorders>
              <w:top w:val="nil"/>
              <w:left w:val="nil"/>
              <w:bottom w:val="single" w:sz="8" w:space="0" w:color="152935"/>
              <w:right w:val="nil"/>
            </w:tcBorders>
            <w:shd w:val="clear" w:color="auto" w:fill="FFFFFF"/>
            <w:vAlign w:val="bottom"/>
          </w:tcPr>
          <w:p w14:paraId="647CD50F"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1523" w:type="dxa"/>
            <w:tcBorders>
              <w:top w:val="nil"/>
              <w:left w:val="nil"/>
              <w:bottom w:val="single" w:sz="8" w:space="0" w:color="152935"/>
              <w:right w:val="single" w:sz="8" w:space="0" w:color="E0E0E0"/>
            </w:tcBorders>
            <w:shd w:val="clear" w:color="auto" w:fill="FFFFFF"/>
            <w:vAlign w:val="bottom"/>
          </w:tcPr>
          <w:p w14:paraId="2406859B"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Value</w:t>
            </w:r>
          </w:p>
        </w:tc>
        <w:tc>
          <w:tcPr>
            <w:tcW w:w="1523" w:type="dxa"/>
            <w:tcBorders>
              <w:top w:val="nil"/>
              <w:left w:val="single" w:sz="8" w:space="0" w:color="E0E0E0"/>
              <w:bottom w:val="single" w:sz="8" w:space="0" w:color="152935"/>
              <w:right w:val="single" w:sz="8" w:space="0" w:color="E0E0E0"/>
            </w:tcBorders>
            <w:shd w:val="clear" w:color="auto" w:fill="FFFFFF"/>
            <w:vAlign w:val="bottom"/>
          </w:tcPr>
          <w:p w14:paraId="29404707"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df</w:t>
            </w:r>
          </w:p>
        </w:tc>
        <w:tc>
          <w:tcPr>
            <w:tcW w:w="2182" w:type="dxa"/>
            <w:tcBorders>
              <w:top w:val="nil"/>
              <w:left w:val="single" w:sz="8" w:space="0" w:color="E0E0E0"/>
              <w:bottom w:val="single" w:sz="8" w:space="0" w:color="152935"/>
              <w:right w:val="nil"/>
            </w:tcBorders>
            <w:shd w:val="clear" w:color="auto" w:fill="FFFFFF"/>
            <w:vAlign w:val="bottom"/>
          </w:tcPr>
          <w:p w14:paraId="21F1A878"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Asymptotic Significance (2-sided)</w:t>
            </w:r>
          </w:p>
        </w:tc>
      </w:tr>
      <w:tr w:rsidR="00422B55" w:rsidRPr="00A40AFD" w14:paraId="54181253" w14:textId="77777777" w:rsidTr="00A40AFD">
        <w:trPr>
          <w:cantSplit/>
          <w:trHeight w:val="383"/>
        </w:trPr>
        <w:tc>
          <w:tcPr>
            <w:tcW w:w="3636" w:type="dxa"/>
            <w:tcBorders>
              <w:top w:val="single" w:sz="8" w:space="0" w:color="152935"/>
              <w:left w:val="nil"/>
              <w:bottom w:val="single" w:sz="8" w:space="0" w:color="AEAEAE"/>
              <w:right w:val="nil"/>
            </w:tcBorders>
            <w:shd w:val="clear" w:color="auto" w:fill="E0E0E0"/>
          </w:tcPr>
          <w:p w14:paraId="6BF0F3D4"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Pearson Chi-Square</w:t>
            </w:r>
          </w:p>
        </w:tc>
        <w:tc>
          <w:tcPr>
            <w:tcW w:w="1523" w:type="dxa"/>
            <w:tcBorders>
              <w:top w:val="single" w:sz="8" w:space="0" w:color="152935"/>
              <w:left w:val="nil"/>
              <w:bottom w:val="single" w:sz="8" w:space="0" w:color="AEAEAE"/>
              <w:right w:val="single" w:sz="8" w:space="0" w:color="E0E0E0"/>
            </w:tcBorders>
            <w:shd w:val="clear" w:color="auto" w:fill="F9F9FB"/>
          </w:tcPr>
          <w:p w14:paraId="15C6FA63"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28.889</w:t>
            </w:r>
            <w:r w:rsidRPr="00A40AFD">
              <w:rPr>
                <w:rFonts w:cs="Times New Roman"/>
                <w:color w:val="010205"/>
                <w:szCs w:val="24"/>
                <w:vertAlign w:val="superscript"/>
              </w:rPr>
              <w:t>a</w:t>
            </w:r>
          </w:p>
        </w:tc>
        <w:tc>
          <w:tcPr>
            <w:tcW w:w="1523" w:type="dxa"/>
            <w:tcBorders>
              <w:top w:val="single" w:sz="8" w:space="0" w:color="152935"/>
              <w:left w:val="single" w:sz="8" w:space="0" w:color="E0E0E0"/>
              <w:bottom w:val="single" w:sz="8" w:space="0" w:color="AEAEAE"/>
              <w:right w:val="single" w:sz="8" w:space="0" w:color="E0E0E0"/>
            </w:tcBorders>
            <w:shd w:val="clear" w:color="auto" w:fill="F9F9FB"/>
          </w:tcPr>
          <w:p w14:paraId="0D8070E0"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w:t>
            </w:r>
          </w:p>
        </w:tc>
        <w:tc>
          <w:tcPr>
            <w:tcW w:w="2182" w:type="dxa"/>
            <w:tcBorders>
              <w:top w:val="single" w:sz="8" w:space="0" w:color="152935"/>
              <w:left w:val="single" w:sz="8" w:space="0" w:color="E0E0E0"/>
              <w:bottom w:val="single" w:sz="8" w:space="0" w:color="AEAEAE"/>
              <w:right w:val="nil"/>
            </w:tcBorders>
            <w:shd w:val="clear" w:color="auto" w:fill="F9F9FB"/>
          </w:tcPr>
          <w:p w14:paraId="1376EABD"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.000</w:t>
            </w:r>
          </w:p>
        </w:tc>
      </w:tr>
      <w:tr w:rsidR="00422B55" w:rsidRPr="00A40AFD" w14:paraId="3EB2BCAF" w14:textId="77777777" w:rsidTr="00A40AFD">
        <w:trPr>
          <w:cantSplit/>
          <w:trHeight w:val="383"/>
        </w:trPr>
        <w:tc>
          <w:tcPr>
            <w:tcW w:w="3636" w:type="dxa"/>
            <w:tcBorders>
              <w:top w:val="single" w:sz="8" w:space="0" w:color="AEAEAE"/>
              <w:left w:val="nil"/>
              <w:bottom w:val="single" w:sz="8" w:space="0" w:color="AEAEAE"/>
              <w:right w:val="nil"/>
            </w:tcBorders>
            <w:shd w:val="clear" w:color="auto" w:fill="E0E0E0"/>
          </w:tcPr>
          <w:p w14:paraId="3A83E6CD"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Likelihood Ratio</w:t>
            </w:r>
          </w:p>
        </w:tc>
        <w:tc>
          <w:tcPr>
            <w:tcW w:w="1523" w:type="dxa"/>
            <w:tcBorders>
              <w:top w:val="single" w:sz="8" w:space="0" w:color="AEAEAE"/>
              <w:left w:val="nil"/>
              <w:bottom w:val="single" w:sz="8" w:space="0" w:color="AEAEAE"/>
              <w:right w:val="single" w:sz="8" w:space="0" w:color="E0E0E0"/>
            </w:tcBorders>
            <w:shd w:val="clear" w:color="auto" w:fill="F9F9FB"/>
          </w:tcPr>
          <w:p w14:paraId="713A087B"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38.565</w:t>
            </w:r>
          </w:p>
        </w:tc>
        <w:tc>
          <w:tcPr>
            <w:tcW w:w="1523" w:type="dxa"/>
            <w:tcBorders>
              <w:top w:val="single" w:sz="8" w:space="0" w:color="AEAEAE"/>
              <w:left w:val="single" w:sz="8" w:space="0" w:color="E0E0E0"/>
              <w:bottom w:val="single" w:sz="8" w:space="0" w:color="AEAEAE"/>
              <w:right w:val="single" w:sz="8" w:space="0" w:color="E0E0E0"/>
            </w:tcBorders>
            <w:shd w:val="clear" w:color="auto" w:fill="F9F9FB"/>
          </w:tcPr>
          <w:p w14:paraId="5A6457DC"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w:t>
            </w:r>
          </w:p>
        </w:tc>
        <w:tc>
          <w:tcPr>
            <w:tcW w:w="2182" w:type="dxa"/>
            <w:tcBorders>
              <w:top w:val="single" w:sz="8" w:space="0" w:color="AEAEAE"/>
              <w:left w:val="single" w:sz="8" w:space="0" w:color="E0E0E0"/>
              <w:bottom w:val="single" w:sz="8" w:space="0" w:color="AEAEAE"/>
              <w:right w:val="nil"/>
            </w:tcBorders>
            <w:shd w:val="clear" w:color="auto" w:fill="F9F9FB"/>
          </w:tcPr>
          <w:p w14:paraId="568B7274"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.000</w:t>
            </w:r>
          </w:p>
        </w:tc>
      </w:tr>
      <w:tr w:rsidR="00422B55" w:rsidRPr="00A40AFD" w14:paraId="57472307" w14:textId="77777777" w:rsidTr="00A40AFD">
        <w:trPr>
          <w:cantSplit/>
          <w:trHeight w:val="778"/>
        </w:trPr>
        <w:tc>
          <w:tcPr>
            <w:tcW w:w="3636" w:type="dxa"/>
            <w:tcBorders>
              <w:top w:val="single" w:sz="8" w:space="0" w:color="AEAEAE"/>
              <w:left w:val="nil"/>
              <w:bottom w:val="single" w:sz="8" w:space="0" w:color="AEAEAE"/>
              <w:right w:val="nil"/>
            </w:tcBorders>
            <w:shd w:val="clear" w:color="auto" w:fill="E0E0E0"/>
          </w:tcPr>
          <w:p w14:paraId="69FD58AB"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Linear-by-Linear Association</w:t>
            </w:r>
          </w:p>
        </w:tc>
        <w:tc>
          <w:tcPr>
            <w:tcW w:w="1523" w:type="dxa"/>
            <w:tcBorders>
              <w:top w:val="single" w:sz="8" w:space="0" w:color="AEAEAE"/>
              <w:left w:val="nil"/>
              <w:bottom w:val="single" w:sz="8" w:space="0" w:color="AEAEAE"/>
              <w:right w:val="single" w:sz="8" w:space="0" w:color="E0E0E0"/>
            </w:tcBorders>
            <w:shd w:val="clear" w:color="auto" w:fill="F9F9FB"/>
          </w:tcPr>
          <w:p w14:paraId="373F82D2"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24.966</w:t>
            </w:r>
          </w:p>
        </w:tc>
        <w:tc>
          <w:tcPr>
            <w:tcW w:w="1523" w:type="dxa"/>
            <w:tcBorders>
              <w:top w:val="single" w:sz="8" w:space="0" w:color="AEAEAE"/>
              <w:left w:val="single" w:sz="8" w:space="0" w:color="E0E0E0"/>
              <w:bottom w:val="single" w:sz="8" w:space="0" w:color="AEAEAE"/>
              <w:right w:val="single" w:sz="8" w:space="0" w:color="E0E0E0"/>
            </w:tcBorders>
            <w:shd w:val="clear" w:color="auto" w:fill="F9F9FB"/>
          </w:tcPr>
          <w:p w14:paraId="1A8A7EF1"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w:t>
            </w:r>
          </w:p>
        </w:tc>
        <w:tc>
          <w:tcPr>
            <w:tcW w:w="2182" w:type="dxa"/>
            <w:tcBorders>
              <w:top w:val="single" w:sz="8" w:space="0" w:color="AEAEAE"/>
              <w:left w:val="single" w:sz="8" w:space="0" w:color="E0E0E0"/>
              <w:bottom w:val="single" w:sz="8" w:space="0" w:color="AEAEAE"/>
              <w:right w:val="nil"/>
            </w:tcBorders>
            <w:shd w:val="clear" w:color="auto" w:fill="F9F9FB"/>
          </w:tcPr>
          <w:p w14:paraId="4E34B66C"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.000</w:t>
            </w:r>
          </w:p>
        </w:tc>
      </w:tr>
      <w:tr w:rsidR="00422B55" w:rsidRPr="00A40AFD" w14:paraId="0744F8A7" w14:textId="77777777" w:rsidTr="00A40AFD">
        <w:trPr>
          <w:cantSplit/>
          <w:trHeight w:val="383"/>
        </w:trPr>
        <w:tc>
          <w:tcPr>
            <w:tcW w:w="3636" w:type="dxa"/>
            <w:tcBorders>
              <w:top w:val="single" w:sz="8" w:space="0" w:color="AEAEAE"/>
              <w:left w:val="nil"/>
              <w:bottom w:val="single" w:sz="8" w:space="0" w:color="152935"/>
              <w:right w:val="nil"/>
            </w:tcBorders>
            <w:shd w:val="clear" w:color="auto" w:fill="E0E0E0"/>
          </w:tcPr>
          <w:p w14:paraId="5F179C8E"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N of Valid Cases</w:t>
            </w:r>
          </w:p>
        </w:tc>
        <w:tc>
          <w:tcPr>
            <w:tcW w:w="1523" w:type="dxa"/>
            <w:tcBorders>
              <w:top w:val="single" w:sz="8" w:space="0" w:color="AEAEAE"/>
              <w:left w:val="nil"/>
              <w:bottom w:val="single" w:sz="8" w:space="0" w:color="152935"/>
              <w:right w:val="single" w:sz="8" w:space="0" w:color="E0E0E0"/>
            </w:tcBorders>
            <w:shd w:val="clear" w:color="auto" w:fill="F9F9FB"/>
          </w:tcPr>
          <w:p w14:paraId="27DDEBB3"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40</w:t>
            </w:r>
          </w:p>
        </w:tc>
        <w:tc>
          <w:tcPr>
            <w:tcW w:w="1523"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07A7EC07"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2182" w:type="dxa"/>
            <w:tcBorders>
              <w:top w:val="single" w:sz="8" w:space="0" w:color="AEAEAE"/>
              <w:left w:val="single" w:sz="8" w:space="0" w:color="E0E0E0"/>
              <w:bottom w:val="single" w:sz="8" w:space="0" w:color="152935"/>
              <w:right w:val="nil"/>
            </w:tcBorders>
            <w:shd w:val="clear" w:color="auto" w:fill="F9F9FB"/>
            <w:vAlign w:val="center"/>
          </w:tcPr>
          <w:p w14:paraId="50166C48" w14:textId="77777777" w:rsidR="00422B55" w:rsidRPr="00A40AFD" w:rsidRDefault="00422B55" w:rsidP="00A40AFD">
            <w:pPr>
              <w:autoSpaceDE w:val="0"/>
              <w:autoSpaceDN w:val="0"/>
              <w:adjustRightInd w:val="0"/>
              <w:spacing w:after="0" w:line="360" w:lineRule="auto"/>
              <w:jc w:val="both"/>
              <w:rPr>
                <w:rFonts w:cs="Times New Roman"/>
                <w:szCs w:val="24"/>
              </w:rPr>
            </w:pPr>
          </w:p>
        </w:tc>
      </w:tr>
      <w:tr w:rsidR="00422B55" w:rsidRPr="00A40AFD" w14:paraId="3706C51E" w14:textId="77777777" w:rsidTr="00A40AFD">
        <w:trPr>
          <w:cantSplit/>
          <w:trHeight w:val="383"/>
        </w:trPr>
        <w:tc>
          <w:tcPr>
            <w:tcW w:w="8865" w:type="dxa"/>
            <w:gridSpan w:val="4"/>
            <w:tcBorders>
              <w:top w:val="nil"/>
              <w:left w:val="nil"/>
              <w:bottom w:val="nil"/>
              <w:right w:val="nil"/>
            </w:tcBorders>
            <w:shd w:val="clear" w:color="auto" w:fill="FFFFFF"/>
          </w:tcPr>
          <w:p w14:paraId="7C03C0C2"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w:t>
            </w:r>
          </w:p>
        </w:tc>
      </w:tr>
    </w:tbl>
    <w:p w14:paraId="19C4E671" w14:textId="77777777" w:rsidR="00DE731D" w:rsidRPr="00A40AFD" w:rsidRDefault="00DE731D" w:rsidP="00A40AFD">
      <w:pPr>
        <w:spacing w:before="100" w:beforeAutospacing="1" w:after="100" w:afterAutospacing="1" w:line="360" w:lineRule="auto"/>
        <w:jc w:val="both"/>
        <w:rPr>
          <w:rFonts w:eastAsia="Times New Roman" w:cs="Times New Roman"/>
          <w:szCs w:val="24"/>
        </w:rPr>
      </w:pPr>
      <w:r w:rsidRPr="00A40AFD">
        <w:rPr>
          <w:rFonts w:eastAsia="Times New Roman" w:cs="Times New Roman"/>
          <w:szCs w:val="24"/>
        </w:rPr>
        <w:t>Chi-Square test results show that food waste management practice is statistically related to customer satisfaction in eco-rated hotels in Baringo County. This means rejection of the null hypothesis since it has shown a Pearson Chi-Square value of 28.889 with a p-value of 0.000 implying customer experiences influenced by food waste management.</w:t>
      </w:r>
    </w:p>
    <w:p w14:paraId="31C94F06" w14:textId="77777777" w:rsidR="00DE731D" w:rsidRPr="00A40AFD" w:rsidRDefault="00DE731D" w:rsidP="00A40AFD">
      <w:pPr>
        <w:spacing w:before="100" w:beforeAutospacing="1" w:after="100" w:afterAutospacing="1" w:line="360" w:lineRule="auto"/>
        <w:jc w:val="both"/>
        <w:rPr>
          <w:rFonts w:eastAsia="Times New Roman" w:cs="Times New Roman"/>
          <w:szCs w:val="24"/>
        </w:rPr>
      </w:pPr>
    </w:p>
    <w:p w14:paraId="12E96815" w14:textId="77777777" w:rsidR="00DE731D" w:rsidRPr="00A40AFD" w:rsidRDefault="00DE731D" w:rsidP="00A40AFD">
      <w:pPr>
        <w:spacing w:before="100" w:beforeAutospacing="1" w:after="100" w:afterAutospacing="1" w:line="360" w:lineRule="auto"/>
        <w:jc w:val="both"/>
        <w:rPr>
          <w:rFonts w:eastAsia="Times New Roman" w:cs="Times New Roman"/>
          <w:szCs w:val="24"/>
        </w:rPr>
      </w:pPr>
      <w:r w:rsidRPr="00A40AFD">
        <w:rPr>
          <w:rFonts w:eastAsia="Times New Roman" w:cs="Times New Roman"/>
          <w:szCs w:val="24"/>
        </w:rPr>
        <w:lastRenderedPageBreak/>
        <w:t>Studies indicate that a hotel's image of sustainability becomes stronger when food waste management is properly executed through portion control, food donations, and composting (Gössling et al., 2021; Filimonau &amp; De Coteau, 2020). Poor implementations are, for example, showing food waste or bad systems of buffets, which may have adverse perceptions for guests (Wang et al., 2022).</w:t>
      </w:r>
    </w:p>
    <w:p w14:paraId="1F4AAB5F" w14:textId="77777777" w:rsidR="00422B55" w:rsidRPr="00A40AFD" w:rsidRDefault="00DE731D" w:rsidP="00A40AFD">
      <w:pPr>
        <w:spacing w:before="100" w:beforeAutospacing="1" w:after="100" w:afterAutospacing="1" w:line="360" w:lineRule="auto"/>
        <w:jc w:val="both"/>
        <w:rPr>
          <w:rFonts w:eastAsia="Times New Roman" w:cs="Times New Roman"/>
          <w:szCs w:val="24"/>
        </w:rPr>
      </w:pPr>
      <w:r w:rsidRPr="00A40AFD">
        <w:rPr>
          <w:rFonts w:eastAsia="Times New Roman" w:cs="Times New Roman"/>
          <w:szCs w:val="24"/>
        </w:rPr>
        <w:t>For a hotel, it is necessary to be open and communicative with guests and the public regarding waste management initiatives. Guests can be engaged through menu customization and visible sustainability efforts to improve satisfaction further (Suhartanto et al., 2021). Future research might research with extensive depth into customer perceptions, while these results affirm the significance of food waste management at hotels.</w:t>
      </w:r>
    </w:p>
    <w:p w14:paraId="0E9D28C4" w14:textId="77777777" w:rsidR="00422B55" w:rsidRPr="00A40AFD" w:rsidRDefault="00422B55" w:rsidP="00A40AFD">
      <w:pPr>
        <w:numPr>
          <w:ilvl w:val="1"/>
          <w:numId w:val="4"/>
        </w:numPr>
        <w:spacing w:before="100" w:beforeAutospacing="1" w:after="100" w:afterAutospacing="1" w:line="360" w:lineRule="auto"/>
        <w:jc w:val="both"/>
        <w:rPr>
          <w:rFonts w:eastAsia="Times New Roman" w:cs="Times New Roman"/>
          <w:szCs w:val="24"/>
        </w:rPr>
      </w:pPr>
    </w:p>
    <w:p w14:paraId="3E31A518" w14:textId="77777777" w:rsidR="00422B55" w:rsidRPr="00A40AFD" w:rsidRDefault="00422B55" w:rsidP="00A40AFD">
      <w:pPr>
        <w:numPr>
          <w:ilvl w:val="0"/>
          <w:numId w:val="4"/>
        </w:numPr>
        <w:spacing w:before="100" w:beforeAutospacing="1" w:after="100" w:afterAutospacing="1" w:line="360" w:lineRule="auto"/>
        <w:jc w:val="both"/>
        <w:rPr>
          <w:rFonts w:eastAsia="Times New Roman" w:cs="Times New Roman"/>
          <w:szCs w:val="24"/>
        </w:rPr>
      </w:pPr>
      <w:r w:rsidRPr="00A40AFD">
        <w:rPr>
          <w:rFonts w:eastAsia="Times New Roman" w:cs="Times New Roman"/>
          <w:b/>
          <w:bCs/>
          <w:szCs w:val="24"/>
        </w:rPr>
        <w:t>H₀₂ (Null Hypothesis):</w:t>
      </w:r>
      <w:r w:rsidRPr="00A40AFD">
        <w:rPr>
          <w:rFonts w:eastAsia="Times New Roman" w:cs="Times New Roman"/>
          <w:szCs w:val="24"/>
        </w:rPr>
        <w:t xml:space="preserve"> The level of customer satisfaction is not significantly influenced by current food waste management strategies in eco-rated hotels.</w:t>
      </w:r>
    </w:p>
    <w:tbl>
      <w:tblPr>
        <w:tblW w:w="9321" w:type="dxa"/>
        <w:tblLayout w:type="fixed"/>
        <w:tblCellMar>
          <w:left w:w="0" w:type="dxa"/>
          <w:right w:w="0" w:type="dxa"/>
        </w:tblCellMar>
        <w:tblLook w:val="0000" w:firstRow="0" w:lastRow="0" w:firstColumn="0" w:lastColumn="0" w:noHBand="0" w:noVBand="0"/>
      </w:tblPr>
      <w:tblGrid>
        <w:gridCol w:w="2259"/>
        <w:gridCol w:w="1568"/>
        <w:gridCol w:w="1355"/>
        <w:gridCol w:w="945"/>
        <w:gridCol w:w="1299"/>
        <w:gridCol w:w="945"/>
        <w:gridCol w:w="950"/>
      </w:tblGrid>
      <w:tr w:rsidR="00422B55" w:rsidRPr="00A40AFD" w14:paraId="7806F44A" w14:textId="77777777" w:rsidTr="00A40AFD">
        <w:trPr>
          <w:cantSplit/>
          <w:trHeight w:val="400"/>
        </w:trPr>
        <w:tc>
          <w:tcPr>
            <w:tcW w:w="9321" w:type="dxa"/>
            <w:gridSpan w:val="7"/>
            <w:tcBorders>
              <w:top w:val="nil"/>
              <w:left w:val="nil"/>
              <w:bottom w:val="nil"/>
              <w:right w:val="nil"/>
            </w:tcBorders>
            <w:shd w:val="clear" w:color="auto" w:fill="FFFFFF"/>
            <w:vAlign w:val="center"/>
          </w:tcPr>
          <w:p w14:paraId="119764E9" w14:textId="77777777" w:rsidR="00422B55" w:rsidRPr="00A40AFD" w:rsidRDefault="00422B55" w:rsidP="00A40AFD">
            <w:pPr>
              <w:pStyle w:val="ListParagraph"/>
              <w:numPr>
                <w:ilvl w:val="0"/>
                <w:numId w:val="4"/>
              </w:numPr>
              <w:autoSpaceDE w:val="0"/>
              <w:autoSpaceDN w:val="0"/>
              <w:adjustRightInd w:val="0"/>
              <w:spacing w:after="0" w:line="360" w:lineRule="auto"/>
              <w:ind w:right="60"/>
              <w:jc w:val="both"/>
              <w:rPr>
                <w:rFonts w:cs="Times New Roman"/>
                <w:color w:val="010205"/>
                <w:szCs w:val="24"/>
              </w:rPr>
            </w:pPr>
            <w:r w:rsidRPr="00A40AFD">
              <w:rPr>
                <w:rFonts w:cs="Times New Roman"/>
                <w:b/>
                <w:bCs/>
                <w:color w:val="010205"/>
                <w:szCs w:val="24"/>
              </w:rPr>
              <w:t>ANOVA</w:t>
            </w:r>
          </w:p>
        </w:tc>
      </w:tr>
      <w:tr w:rsidR="00422B55" w:rsidRPr="00A40AFD" w14:paraId="1BC57EED" w14:textId="77777777" w:rsidTr="00A40AFD">
        <w:trPr>
          <w:cantSplit/>
          <w:trHeight w:val="813"/>
        </w:trPr>
        <w:tc>
          <w:tcPr>
            <w:tcW w:w="3827" w:type="dxa"/>
            <w:gridSpan w:val="2"/>
            <w:tcBorders>
              <w:top w:val="nil"/>
              <w:left w:val="nil"/>
              <w:bottom w:val="single" w:sz="8" w:space="0" w:color="152935"/>
              <w:right w:val="nil"/>
            </w:tcBorders>
            <w:shd w:val="clear" w:color="auto" w:fill="FFFFFF"/>
            <w:vAlign w:val="bottom"/>
          </w:tcPr>
          <w:p w14:paraId="3DD6BD2F"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1355" w:type="dxa"/>
            <w:tcBorders>
              <w:top w:val="nil"/>
              <w:left w:val="nil"/>
              <w:bottom w:val="single" w:sz="8" w:space="0" w:color="152935"/>
              <w:right w:val="single" w:sz="8" w:space="0" w:color="E0E0E0"/>
            </w:tcBorders>
            <w:shd w:val="clear" w:color="auto" w:fill="FFFFFF"/>
            <w:vAlign w:val="bottom"/>
          </w:tcPr>
          <w:p w14:paraId="7224891D"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Sum of Squares</w:t>
            </w:r>
          </w:p>
        </w:tc>
        <w:tc>
          <w:tcPr>
            <w:tcW w:w="945" w:type="dxa"/>
            <w:tcBorders>
              <w:top w:val="nil"/>
              <w:left w:val="single" w:sz="8" w:space="0" w:color="E0E0E0"/>
              <w:bottom w:val="single" w:sz="8" w:space="0" w:color="152935"/>
              <w:right w:val="single" w:sz="8" w:space="0" w:color="E0E0E0"/>
            </w:tcBorders>
            <w:shd w:val="clear" w:color="auto" w:fill="FFFFFF"/>
            <w:vAlign w:val="bottom"/>
          </w:tcPr>
          <w:p w14:paraId="7EAD23F4"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df</w:t>
            </w:r>
          </w:p>
        </w:tc>
        <w:tc>
          <w:tcPr>
            <w:tcW w:w="1299" w:type="dxa"/>
            <w:tcBorders>
              <w:top w:val="nil"/>
              <w:left w:val="single" w:sz="8" w:space="0" w:color="E0E0E0"/>
              <w:bottom w:val="single" w:sz="8" w:space="0" w:color="152935"/>
              <w:right w:val="single" w:sz="8" w:space="0" w:color="E0E0E0"/>
            </w:tcBorders>
            <w:shd w:val="clear" w:color="auto" w:fill="FFFFFF"/>
            <w:vAlign w:val="bottom"/>
          </w:tcPr>
          <w:p w14:paraId="534942BF"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Mean Square</w:t>
            </w:r>
          </w:p>
        </w:tc>
        <w:tc>
          <w:tcPr>
            <w:tcW w:w="945" w:type="dxa"/>
            <w:tcBorders>
              <w:top w:val="nil"/>
              <w:left w:val="single" w:sz="8" w:space="0" w:color="E0E0E0"/>
              <w:bottom w:val="single" w:sz="8" w:space="0" w:color="152935"/>
              <w:right w:val="single" w:sz="8" w:space="0" w:color="E0E0E0"/>
            </w:tcBorders>
            <w:shd w:val="clear" w:color="auto" w:fill="FFFFFF"/>
            <w:vAlign w:val="bottom"/>
          </w:tcPr>
          <w:p w14:paraId="3C928403"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F</w:t>
            </w:r>
          </w:p>
        </w:tc>
        <w:tc>
          <w:tcPr>
            <w:tcW w:w="945" w:type="dxa"/>
            <w:tcBorders>
              <w:top w:val="nil"/>
              <w:left w:val="single" w:sz="8" w:space="0" w:color="E0E0E0"/>
              <w:bottom w:val="single" w:sz="8" w:space="0" w:color="152935"/>
              <w:right w:val="nil"/>
            </w:tcBorders>
            <w:shd w:val="clear" w:color="auto" w:fill="FFFFFF"/>
            <w:vAlign w:val="bottom"/>
          </w:tcPr>
          <w:p w14:paraId="5BDF2CC6"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Sig.</w:t>
            </w:r>
          </w:p>
        </w:tc>
      </w:tr>
      <w:tr w:rsidR="00422B55" w:rsidRPr="00A40AFD" w14:paraId="5854C348" w14:textId="77777777" w:rsidTr="00A40AFD">
        <w:trPr>
          <w:cantSplit/>
          <w:trHeight w:val="412"/>
        </w:trPr>
        <w:tc>
          <w:tcPr>
            <w:tcW w:w="2259" w:type="dxa"/>
            <w:vMerge w:val="restart"/>
            <w:tcBorders>
              <w:top w:val="single" w:sz="8" w:space="0" w:color="152935"/>
              <w:left w:val="nil"/>
              <w:bottom w:val="nil"/>
              <w:right w:val="nil"/>
            </w:tcBorders>
            <w:shd w:val="clear" w:color="auto" w:fill="E0E0E0"/>
          </w:tcPr>
          <w:p w14:paraId="02A2F928" w14:textId="77777777" w:rsidR="00422B55" w:rsidRPr="00A40AFD" w:rsidRDefault="006079DC"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Food do</w:t>
            </w:r>
            <w:r w:rsidR="00422B55" w:rsidRPr="00A40AFD">
              <w:rPr>
                <w:rFonts w:cs="Times New Roman"/>
                <w:color w:val="264A60"/>
                <w:szCs w:val="24"/>
              </w:rPr>
              <w:t>nation</w:t>
            </w:r>
          </w:p>
        </w:tc>
        <w:tc>
          <w:tcPr>
            <w:tcW w:w="1568" w:type="dxa"/>
            <w:tcBorders>
              <w:top w:val="single" w:sz="8" w:space="0" w:color="152935"/>
              <w:left w:val="nil"/>
              <w:bottom w:val="single" w:sz="8" w:space="0" w:color="AEAEAE"/>
              <w:right w:val="nil"/>
            </w:tcBorders>
            <w:shd w:val="clear" w:color="auto" w:fill="E0E0E0"/>
          </w:tcPr>
          <w:p w14:paraId="413D29B4"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Between Groups</w:t>
            </w:r>
          </w:p>
        </w:tc>
        <w:tc>
          <w:tcPr>
            <w:tcW w:w="1355" w:type="dxa"/>
            <w:tcBorders>
              <w:top w:val="single" w:sz="8" w:space="0" w:color="152935"/>
              <w:left w:val="nil"/>
              <w:bottom w:val="single" w:sz="8" w:space="0" w:color="AEAEAE"/>
              <w:right w:val="single" w:sz="8" w:space="0" w:color="E0E0E0"/>
            </w:tcBorders>
            <w:shd w:val="clear" w:color="auto" w:fill="F9F9FB"/>
          </w:tcPr>
          <w:p w14:paraId="6275C4BE"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9.600</w:t>
            </w:r>
          </w:p>
        </w:tc>
        <w:tc>
          <w:tcPr>
            <w:tcW w:w="945" w:type="dxa"/>
            <w:tcBorders>
              <w:top w:val="single" w:sz="8" w:space="0" w:color="152935"/>
              <w:left w:val="single" w:sz="8" w:space="0" w:color="E0E0E0"/>
              <w:bottom w:val="single" w:sz="8" w:space="0" w:color="AEAEAE"/>
              <w:right w:val="single" w:sz="8" w:space="0" w:color="E0E0E0"/>
            </w:tcBorders>
            <w:shd w:val="clear" w:color="auto" w:fill="F9F9FB"/>
          </w:tcPr>
          <w:p w14:paraId="5B09A282"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w:t>
            </w:r>
          </w:p>
        </w:tc>
        <w:tc>
          <w:tcPr>
            <w:tcW w:w="1299" w:type="dxa"/>
            <w:tcBorders>
              <w:top w:val="single" w:sz="8" w:space="0" w:color="152935"/>
              <w:left w:val="single" w:sz="8" w:space="0" w:color="E0E0E0"/>
              <w:bottom w:val="single" w:sz="8" w:space="0" w:color="AEAEAE"/>
              <w:right w:val="single" w:sz="8" w:space="0" w:color="E0E0E0"/>
            </w:tcBorders>
            <w:shd w:val="clear" w:color="auto" w:fill="F9F9FB"/>
          </w:tcPr>
          <w:p w14:paraId="1BAC4E3D"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9.600</w:t>
            </w:r>
          </w:p>
        </w:tc>
        <w:tc>
          <w:tcPr>
            <w:tcW w:w="945" w:type="dxa"/>
            <w:tcBorders>
              <w:top w:val="single" w:sz="8" w:space="0" w:color="152935"/>
              <w:left w:val="single" w:sz="8" w:space="0" w:color="E0E0E0"/>
              <w:bottom w:val="single" w:sz="8" w:space="0" w:color="AEAEAE"/>
              <w:right w:val="single" w:sz="8" w:space="0" w:color="E0E0E0"/>
            </w:tcBorders>
            <w:shd w:val="clear" w:color="auto" w:fill="F9F9FB"/>
          </w:tcPr>
          <w:p w14:paraId="3C423B0C"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14.031</w:t>
            </w:r>
          </w:p>
        </w:tc>
        <w:tc>
          <w:tcPr>
            <w:tcW w:w="945" w:type="dxa"/>
            <w:tcBorders>
              <w:top w:val="single" w:sz="8" w:space="0" w:color="152935"/>
              <w:left w:val="single" w:sz="8" w:space="0" w:color="E0E0E0"/>
              <w:bottom w:val="single" w:sz="8" w:space="0" w:color="AEAEAE"/>
              <w:right w:val="nil"/>
            </w:tcBorders>
            <w:shd w:val="clear" w:color="auto" w:fill="F9F9FB"/>
          </w:tcPr>
          <w:p w14:paraId="53E020BD"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.001</w:t>
            </w:r>
          </w:p>
        </w:tc>
      </w:tr>
      <w:tr w:rsidR="00422B55" w:rsidRPr="00A40AFD" w14:paraId="5A0F61AE" w14:textId="77777777" w:rsidTr="00A40AFD">
        <w:trPr>
          <w:cantSplit/>
          <w:trHeight w:val="141"/>
        </w:trPr>
        <w:tc>
          <w:tcPr>
            <w:tcW w:w="2259" w:type="dxa"/>
            <w:vMerge/>
            <w:tcBorders>
              <w:top w:val="single" w:sz="8" w:space="0" w:color="152935"/>
              <w:left w:val="nil"/>
              <w:bottom w:val="nil"/>
              <w:right w:val="nil"/>
            </w:tcBorders>
            <w:shd w:val="clear" w:color="auto" w:fill="E0E0E0"/>
          </w:tcPr>
          <w:p w14:paraId="46D48C14" w14:textId="77777777" w:rsidR="00422B55" w:rsidRPr="00A40AFD" w:rsidRDefault="00422B55" w:rsidP="00A40AFD">
            <w:pPr>
              <w:autoSpaceDE w:val="0"/>
              <w:autoSpaceDN w:val="0"/>
              <w:adjustRightInd w:val="0"/>
              <w:spacing w:after="0" w:line="360" w:lineRule="auto"/>
              <w:jc w:val="both"/>
              <w:rPr>
                <w:rFonts w:cs="Times New Roman"/>
                <w:color w:val="010205"/>
                <w:szCs w:val="24"/>
              </w:rPr>
            </w:pPr>
          </w:p>
        </w:tc>
        <w:tc>
          <w:tcPr>
            <w:tcW w:w="1568" w:type="dxa"/>
            <w:tcBorders>
              <w:top w:val="single" w:sz="8" w:space="0" w:color="AEAEAE"/>
              <w:left w:val="nil"/>
              <w:bottom w:val="single" w:sz="8" w:space="0" w:color="AEAEAE"/>
              <w:right w:val="nil"/>
            </w:tcBorders>
            <w:shd w:val="clear" w:color="auto" w:fill="E0E0E0"/>
          </w:tcPr>
          <w:p w14:paraId="630EBCD2"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Within Groups</w:t>
            </w:r>
          </w:p>
        </w:tc>
        <w:tc>
          <w:tcPr>
            <w:tcW w:w="1355" w:type="dxa"/>
            <w:tcBorders>
              <w:top w:val="single" w:sz="8" w:space="0" w:color="AEAEAE"/>
              <w:left w:val="nil"/>
              <w:bottom w:val="single" w:sz="8" w:space="0" w:color="AEAEAE"/>
              <w:right w:val="single" w:sz="8" w:space="0" w:color="E0E0E0"/>
            </w:tcBorders>
            <w:shd w:val="clear" w:color="auto" w:fill="F9F9FB"/>
          </w:tcPr>
          <w:p w14:paraId="476EB129"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26.000</w:t>
            </w:r>
          </w:p>
        </w:tc>
        <w:tc>
          <w:tcPr>
            <w:tcW w:w="945" w:type="dxa"/>
            <w:tcBorders>
              <w:top w:val="single" w:sz="8" w:space="0" w:color="AEAEAE"/>
              <w:left w:val="single" w:sz="8" w:space="0" w:color="E0E0E0"/>
              <w:bottom w:val="single" w:sz="8" w:space="0" w:color="AEAEAE"/>
              <w:right w:val="single" w:sz="8" w:space="0" w:color="E0E0E0"/>
            </w:tcBorders>
            <w:shd w:val="clear" w:color="auto" w:fill="F9F9FB"/>
          </w:tcPr>
          <w:p w14:paraId="7C8F48CF"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38</w:t>
            </w:r>
          </w:p>
        </w:tc>
        <w:tc>
          <w:tcPr>
            <w:tcW w:w="1299" w:type="dxa"/>
            <w:tcBorders>
              <w:top w:val="single" w:sz="8" w:space="0" w:color="AEAEAE"/>
              <w:left w:val="single" w:sz="8" w:space="0" w:color="E0E0E0"/>
              <w:bottom w:val="single" w:sz="8" w:space="0" w:color="AEAEAE"/>
              <w:right w:val="single" w:sz="8" w:space="0" w:color="E0E0E0"/>
            </w:tcBorders>
            <w:shd w:val="clear" w:color="auto" w:fill="F9F9FB"/>
          </w:tcPr>
          <w:p w14:paraId="1FE92204"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.684</w:t>
            </w:r>
          </w:p>
        </w:tc>
        <w:tc>
          <w:tcPr>
            <w:tcW w:w="945"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4DCAADD2"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945" w:type="dxa"/>
            <w:tcBorders>
              <w:top w:val="single" w:sz="8" w:space="0" w:color="AEAEAE"/>
              <w:left w:val="single" w:sz="8" w:space="0" w:color="E0E0E0"/>
              <w:bottom w:val="single" w:sz="8" w:space="0" w:color="AEAEAE"/>
              <w:right w:val="nil"/>
            </w:tcBorders>
            <w:shd w:val="clear" w:color="auto" w:fill="F9F9FB"/>
            <w:vAlign w:val="center"/>
          </w:tcPr>
          <w:p w14:paraId="737B3E3B" w14:textId="77777777" w:rsidR="00422B55" w:rsidRPr="00A40AFD" w:rsidRDefault="00422B55" w:rsidP="00A40AFD">
            <w:pPr>
              <w:autoSpaceDE w:val="0"/>
              <w:autoSpaceDN w:val="0"/>
              <w:adjustRightInd w:val="0"/>
              <w:spacing w:after="0" w:line="360" w:lineRule="auto"/>
              <w:jc w:val="both"/>
              <w:rPr>
                <w:rFonts w:cs="Times New Roman"/>
                <w:szCs w:val="24"/>
              </w:rPr>
            </w:pPr>
          </w:p>
        </w:tc>
      </w:tr>
      <w:tr w:rsidR="00422B55" w:rsidRPr="00A40AFD" w14:paraId="420955F1" w14:textId="77777777" w:rsidTr="00A40AFD">
        <w:trPr>
          <w:cantSplit/>
          <w:trHeight w:val="141"/>
        </w:trPr>
        <w:tc>
          <w:tcPr>
            <w:tcW w:w="2259" w:type="dxa"/>
            <w:vMerge/>
            <w:tcBorders>
              <w:top w:val="single" w:sz="8" w:space="0" w:color="152935"/>
              <w:left w:val="nil"/>
              <w:bottom w:val="nil"/>
              <w:right w:val="nil"/>
            </w:tcBorders>
            <w:shd w:val="clear" w:color="auto" w:fill="E0E0E0"/>
          </w:tcPr>
          <w:p w14:paraId="1B2340FB"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1568" w:type="dxa"/>
            <w:tcBorders>
              <w:top w:val="single" w:sz="8" w:space="0" w:color="AEAEAE"/>
              <w:left w:val="nil"/>
              <w:bottom w:val="nil"/>
              <w:right w:val="nil"/>
            </w:tcBorders>
            <w:shd w:val="clear" w:color="auto" w:fill="E0E0E0"/>
          </w:tcPr>
          <w:p w14:paraId="32809ED2"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Total</w:t>
            </w:r>
          </w:p>
        </w:tc>
        <w:tc>
          <w:tcPr>
            <w:tcW w:w="1355" w:type="dxa"/>
            <w:tcBorders>
              <w:top w:val="single" w:sz="8" w:space="0" w:color="AEAEAE"/>
              <w:left w:val="nil"/>
              <w:bottom w:val="nil"/>
              <w:right w:val="single" w:sz="8" w:space="0" w:color="E0E0E0"/>
            </w:tcBorders>
            <w:shd w:val="clear" w:color="auto" w:fill="F9F9FB"/>
          </w:tcPr>
          <w:p w14:paraId="0B59BCA1"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35.600</w:t>
            </w:r>
          </w:p>
        </w:tc>
        <w:tc>
          <w:tcPr>
            <w:tcW w:w="945" w:type="dxa"/>
            <w:tcBorders>
              <w:top w:val="single" w:sz="8" w:space="0" w:color="AEAEAE"/>
              <w:left w:val="single" w:sz="8" w:space="0" w:color="E0E0E0"/>
              <w:bottom w:val="nil"/>
              <w:right w:val="single" w:sz="8" w:space="0" w:color="E0E0E0"/>
            </w:tcBorders>
            <w:shd w:val="clear" w:color="auto" w:fill="F9F9FB"/>
          </w:tcPr>
          <w:p w14:paraId="0CA613E7"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39</w:t>
            </w:r>
          </w:p>
        </w:tc>
        <w:tc>
          <w:tcPr>
            <w:tcW w:w="1299" w:type="dxa"/>
            <w:tcBorders>
              <w:top w:val="single" w:sz="8" w:space="0" w:color="AEAEAE"/>
              <w:left w:val="single" w:sz="8" w:space="0" w:color="E0E0E0"/>
              <w:bottom w:val="nil"/>
              <w:right w:val="single" w:sz="8" w:space="0" w:color="E0E0E0"/>
            </w:tcBorders>
            <w:shd w:val="clear" w:color="auto" w:fill="F9F9FB"/>
            <w:vAlign w:val="center"/>
          </w:tcPr>
          <w:p w14:paraId="5A564D39"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945" w:type="dxa"/>
            <w:tcBorders>
              <w:top w:val="single" w:sz="8" w:space="0" w:color="AEAEAE"/>
              <w:left w:val="single" w:sz="8" w:space="0" w:color="E0E0E0"/>
              <w:bottom w:val="nil"/>
              <w:right w:val="single" w:sz="8" w:space="0" w:color="E0E0E0"/>
            </w:tcBorders>
            <w:shd w:val="clear" w:color="auto" w:fill="F9F9FB"/>
            <w:vAlign w:val="center"/>
          </w:tcPr>
          <w:p w14:paraId="3BDD6869"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945" w:type="dxa"/>
            <w:tcBorders>
              <w:top w:val="single" w:sz="8" w:space="0" w:color="AEAEAE"/>
              <w:left w:val="single" w:sz="8" w:space="0" w:color="E0E0E0"/>
              <w:bottom w:val="nil"/>
              <w:right w:val="nil"/>
            </w:tcBorders>
            <w:shd w:val="clear" w:color="auto" w:fill="F9F9FB"/>
            <w:vAlign w:val="center"/>
          </w:tcPr>
          <w:p w14:paraId="37FB62C8" w14:textId="77777777" w:rsidR="00422B55" w:rsidRPr="00A40AFD" w:rsidRDefault="00422B55" w:rsidP="00A40AFD">
            <w:pPr>
              <w:autoSpaceDE w:val="0"/>
              <w:autoSpaceDN w:val="0"/>
              <w:adjustRightInd w:val="0"/>
              <w:spacing w:after="0" w:line="360" w:lineRule="auto"/>
              <w:jc w:val="both"/>
              <w:rPr>
                <w:rFonts w:cs="Times New Roman"/>
                <w:szCs w:val="24"/>
              </w:rPr>
            </w:pPr>
          </w:p>
        </w:tc>
      </w:tr>
      <w:tr w:rsidR="00422B55" w:rsidRPr="00A40AFD" w14:paraId="6408978D" w14:textId="77777777" w:rsidTr="00A40AFD">
        <w:trPr>
          <w:cantSplit/>
          <w:trHeight w:val="400"/>
        </w:trPr>
        <w:tc>
          <w:tcPr>
            <w:tcW w:w="2259" w:type="dxa"/>
            <w:vMerge w:val="restart"/>
            <w:tcBorders>
              <w:top w:val="single" w:sz="8" w:space="0" w:color="AEAEAE"/>
              <w:left w:val="nil"/>
              <w:bottom w:val="nil"/>
              <w:right w:val="nil"/>
            </w:tcBorders>
            <w:shd w:val="clear" w:color="auto" w:fill="E0E0E0"/>
          </w:tcPr>
          <w:p w14:paraId="7B32DCBB" w14:textId="71DB8223" w:rsidR="00422B55" w:rsidRPr="00A40AFD" w:rsidRDefault="00A40AFD"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Food Composting</w:t>
            </w:r>
          </w:p>
        </w:tc>
        <w:tc>
          <w:tcPr>
            <w:tcW w:w="1568" w:type="dxa"/>
            <w:tcBorders>
              <w:top w:val="single" w:sz="8" w:space="0" w:color="AEAEAE"/>
              <w:left w:val="nil"/>
              <w:bottom w:val="single" w:sz="8" w:space="0" w:color="AEAEAE"/>
              <w:right w:val="nil"/>
            </w:tcBorders>
            <w:shd w:val="clear" w:color="auto" w:fill="E0E0E0"/>
          </w:tcPr>
          <w:p w14:paraId="694AFE7F"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Between Groups</w:t>
            </w:r>
          </w:p>
        </w:tc>
        <w:tc>
          <w:tcPr>
            <w:tcW w:w="1355" w:type="dxa"/>
            <w:tcBorders>
              <w:top w:val="single" w:sz="8" w:space="0" w:color="AEAEAE"/>
              <w:left w:val="nil"/>
              <w:bottom w:val="single" w:sz="8" w:space="0" w:color="AEAEAE"/>
              <w:right w:val="single" w:sz="8" w:space="0" w:color="E0E0E0"/>
            </w:tcBorders>
            <w:shd w:val="clear" w:color="auto" w:fill="F9F9FB"/>
          </w:tcPr>
          <w:p w14:paraId="7D12450B"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26.667</w:t>
            </w:r>
          </w:p>
        </w:tc>
        <w:tc>
          <w:tcPr>
            <w:tcW w:w="945" w:type="dxa"/>
            <w:tcBorders>
              <w:top w:val="single" w:sz="8" w:space="0" w:color="AEAEAE"/>
              <w:left w:val="single" w:sz="8" w:space="0" w:color="E0E0E0"/>
              <w:bottom w:val="single" w:sz="8" w:space="0" w:color="AEAEAE"/>
              <w:right w:val="single" w:sz="8" w:space="0" w:color="E0E0E0"/>
            </w:tcBorders>
            <w:shd w:val="clear" w:color="auto" w:fill="F9F9FB"/>
          </w:tcPr>
          <w:p w14:paraId="40EFC150"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w:t>
            </w:r>
          </w:p>
        </w:tc>
        <w:tc>
          <w:tcPr>
            <w:tcW w:w="1299" w:type="dxa"/>
            <w:tcBorders>
              <w:top w:val="single" w:sz="8" w:space="0" w:color="AEAEAE"/>
              <w:left w:val="single" w:sz="8" w:space="0" w:color="E0E0E0"/>
              <w:bottom w:val="single" w:sz="8" w:space="0" w:color="AEAEAE"/>
              <w:right w:val="single" w:sz="8" w:space="0" w:color="E0E0E0"/>
            </w:tcBorders>
            <w:shd w:val="clear" w:color="auto" w:fill="F9F9FB"/>
          </w:tcPr>
          <w:p w14:paraId="48D7FFE4"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26.667</w:t>
            </w:r>
          </w:p>
        </w:tc>
        <w:tc>
          <w:tcPr>
            <w:tcW w:w="945" w:type="dxa"/>
            <w:tcBorders>
              <w:top w:val="single" w:sz="8" w:space="0" w:color="AEAEAE"/>
              <w:left w:val="single" w:sz="8" w:space="0" w:color="E0E0E0"/>
              <w:bottom w:val="single" w:sz="8" w:space="0" w:color="AEAEAE"/>
              <w:right w:val="single" w:sz="8" w:space="0" w:color="E0E0E0"/>
            </w:tcBorders>
            <w:shd w:val="clear" w:color="auto" w:fill="F9F9FB"/>
          </w:tcPr>
          <w:p w14:paraId="2180A1E6"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21.408</w:t>
            </w:r>
          </w:p>
        </w:tc>
        <w:tc>
          <w:tcPr>
            <w:tcW w:w="945" w:type="dxa"/>
            <w:tcBorders>
              <w:top w:val="single" w:sz="8" w:space="0" w:color="AEAEAE"/>
              <w:left w:val="single" w:sz="8" w:space="0" w:color="E0E0E0"/>
              <w:bottom w:val="single" w:sz="8" w:space="0" w:color="AEAEAE"/>
              <w:right w:val="nil"/>
            </w:tcBorders>
            <w:shd w:val="clear" w:color="auto" w:fill="F9F9FB"/>
          </w:tcPr>
          <w:p w14:paraId="5ECFC6C0"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.000</w:t>
            </w:r>
          </w:p>
        </w:tc>
      </w:tr>
      <w:tr w:rsidR="00422B55" w:rsidRPr="00A40AFD" w14:paraId="39AB5B3E" w14:textId="77777777" w:rsidTr="00A40AFD">
        <w:trPr>
          <w:cantSplit/>
          <w:trHeight w:val="141"/>
        </w:trPr>
        <w:tc>
          <w:tcPr>
            <w:tcW w:w="2259" w:type="dxa"/>
            <w:vMerge/>
            <w:tcBorders>
              <w:top w:val="single" w:sz="8" w:space="0" w:color="AEAEAE"/>
              <w:left w:val="nil"/>
              <w:bottom w:val="nil"/>
              <w:right w:val="nil"/>
            </w:tcBorders>
            <w:shd w:val="clear" w:color="auto" w:fill="E0E0E0"/>
          </w:tcPr>
          <w:p w14:paraId="38AAFA54" w14:textId="77777777" w:rsidR="00422B55" w:rsidRPr="00A40AFD" w:rsidRDefault="00422B55" w:rsidP="00A40AFD">
            <w:pPr>
              <w:autoSpaceDE w:val="0"/>
              <w:autoSpaceDN w:val="0"/>
              <w:adjustRightInd w:val="0"/>
              <w:spacing w:after="0" w:line="360" w:lineRule="auto"/>
              <w:jc w:val="both"/>
              <w:rPr>
                <w:rFonts w:cs="Times New Roman"/>
                <w:color w:val="010205"/>
                <w:szCs w:val="24"/>
              </w:rPr>
            </w:pPr>
          </w:p>
        </w:tc>
        <w:tc>
          <w:tcPr>
            <w:tcW w:w="1568" w:type="dxa"/>
            <w:tcBorders>
              <w:top w:val="single" w:sz="8" w:space="0" w:color="AEAEAE"/>
              <w:left w:val="nil"/>
              <w:bottom w:val="single" w:sz="8" w:space="0" w:color="AEAEAE"/>
              <w:right w:val="nil"/>
            </w:tcBorders>
            <w:shd w:val="clear" w:color="auto" w:fill="E0E0E0"/>
          </w:tcPr>
          <w:p w14:paraId="125236E5"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Within Groups</w:t>
            </w:r>
          </w:p>
        </w:tc>
        <w:tc>
          <w:tcPr>
            <w:tcW w:w="1355" w:type="dxa"/>
            <w:tcBorders>
              <w:top w:val="single" w:sz="8" w:space="0" w:color="AEAEAE"/>
              <w:left w:val="nil"/>
              <w:bottom w:val="single" w:sz="8" w:space="0" w:color="AEAEAE"/>
              <w:right w:val="single" w:sz="8" w:space="0" w:color="E0E0E0"/>
            </w:tcBorders>
            <w:shd w:val="clear" w:color="auto" w:fill="F9F9FB"/>
          </w:tcPr>
          <w:p w14:paraId="7710A284"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47.333</w:t>
            </w:r>
          </w:p>
        </w:tc>
        <w:tc>
          <w:tcPr>
            <w:tcW w:w="945" w:type="dxa"/>
            <w:tcBorders>
              <w:top w:val="single" w:sz="8" w:space="0" w:color="AEAEAE"/>
              <w:left w:val="single" w:sz="8" w:space="0" w:color="E0E0E0"/>
              <w:bottom w:val="single" w:sz="8" w:space="0" w:color="AEAEAE"/>
              <w:right w:val="single" w:sz="8" w:space="0" w:color="E0E0E0"/>
            </w:tcBorders>
            <w:shd w:val="clear" w:color="auto" w:fill="F9F9FB"/>
          </w:tcPr>
          <w:p w14:paraId="54378C0D"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38</w:t>
            </w:r>
          </w:p>
        </w:tc>
        <w:tc>
          <w:tcPr>
            <w:tcW w:w="1299" w:type="dxa"/>
            <w:tcBorders>
              <w:top w:val="single" w:sz="8" w:space="0" w:color="AEAEAE"/>
              <w:left w:val="single" w:sz="8" w:space="0" w:color="E0E0E0"/>
              <w:bottom w:val="single" w:sz="8" w:space="0" w:color="AEAEAE"/>
              <w:right w:val="single" w:sz="8" w:space="0" w:color="E0E0E0"/>
            </w:tcBorders>
            <w:shd w:val="clear" w:color="auto" w:fill="F9F9FB"/>
          </w:tcPr>
          <w:p w14:paraId="7204B05A"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1.246</w:t>
            </w:r>
          </w:p>
        </w:tc>
        <w:tc>
          <w:tcPr>
            <w:tcW w:w="945"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38EE6089"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945" w:type="dxa"/>
            <w:tcBorders>
              <w:top w:val="single" w:sz="8" w:space="0" w:color="AEAEAE"/>
              <w:left w:val="single" w:sz="8" w:space="0" w:color="E0E0E0"/>
              <w:bottom w:val="single" w:sz="8" w:space="0" w:color="AEAEAE"/>
              <w:right w:val="nil"/>
            </w:tcBorders>
            <w:shd w:val="clear" w:color="auto" w:fill="F9F9FB"/>
            <w:vAlign w:val="center"/>
          </w:tcPr>
          <w:p w14:paraId="2BFA3AB7" w14:textId="77777777" w:rsidR="00422B55" w:rsidRPr="00A40AFD" w:rsidRDefault="00422B55" w:rsidP="00A40AFD">
            <w:pPr>
              <w:autoSpaceDE w:val="0"/>
              <w:autoSpaceDN w:val="0"/>
              <w:adjustRightInd w:val="0"/>
              <w:spacing w:after="0" w:line="360" w:lineRule="auto"/>
              <w:jc w:val="both"/>
              <w:rPr>
                <w:rFonts w:cs="Times New Roman"/>
                <w:szCs w:val="24"/>
              </w:rPr>
            </w:pPr>
          </w:p>
        </w:tc>
      </w:tr>
      <w:tr w:rsidR="00422B55" w:rsidRPr="00A40AFD" w14:paraId="2499E243" w14:textId="77777777" w:rsidTr="00A40AFD">
        <w:trPr>
          <w:cantSplit/>
          <w:trHeight w:val="141"/>
        </w:trPr>
        <w:tc>
          <w:tcPr>
            <w:tcW w:w="2259" w:type="dxa"/>
            <w:vMerge/>
            <w:tcBorders>
              <w:top w:val="single" w:sz="8" w:space="0" w:color="AEAEAE"/>
              <w:left w:val="nil"/>
              <w:bottom w:val="nil"/>
              <w:right w:val="nil"/>
            </w:tcBorders>
            <w:shd w:val="clear" w:color="auto" w:fill="E0E0E0"/>
          </w:tcPr>
          <w:p w14:paraId="7DD82E6A"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1568" w:type="dxa"/>
            <w:tcBorders>
              <w:top w:val="single" w:sz="8" w:space="0" w:color="AEAEAE"/>
              <w:left w:val="nil"/>
              <w:bottom w:val="nil"/>
              <w:right w:val="nil"/>
            </w:tcBorders>
            <w:shd w:val="clear" w:color="auto" w:fill="E0E0E0"/>
          </w:tcPr>
          <w:p w14:paraId="697990FE"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Total</w:t>
            </w:r>
          </w:p>
        </w:tc>
        <w:tc>
          <w:tcPr>
            <w:tcW w:w="1355" w:type="dxa"/>
            <w:tcBorders>
              <w:top w:val="single" w:sz="8" w:space="0" w:color="AEAEAE"/>
              <w:left w:val="nil"/>
              <w:bottom w:val="nil"/>
              <w:right w:val="single" w:sz="8" w:space="0" w:color="E0E0E0"/>
            </w:tcBorders>
            <w:shd w:val="clear" w:color="auto" w:fill="F9F9FB"/>
          </w:tcPr>
          <w:p w14:paraId="77BC3D1B"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74.000</w:t>
            </w:r>
          </w:p>
        </w:tc>
        <w:tc>
          <w:tcPr>
            <w:tcW w:w="945" w:type="dxa"/>
            <w:tcBorders>
              <w:top w:val="single" w:sz="8" w:space="0" w:color="AEAEAE"/>
              <w:left w:val="single" w:sz="8" w:space="0" w:color="E0E0E0"/>
              <w:bottom w:val="nil"/>
              <w:right w:val="single" w:sz="8" w:space="0" w:color="E0E0E0"/>
            </w:tcBorders>
            <w:shd w:val="clear" w:color="auto" w:fill="F9F9FB"/>
          </w:tcPr>
          <w:p w14:paraId="0B81370A"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39</w:t>
            </w:r>
          </w:p>
        </w:tc>
        <w:tc>
          <w:tcPr>
            <w:tcW w:w="1299" w:type="dxa"/>
            <w:tcBorders>
              <w:top w:val="single" w:sz="8" w:space="0" w:color="AEAEAE"/>
              <w:left w:val="single" w:sz="8" w:space="0" w:color="E0E0E0"/>
              <w:bottom w:val="nil"/>
              <w:right w:val="single" w:sz="8" w:space="0" w:color="E0E0E0"/>
            </w:tcBorders>
            <w:shd w:val="clear" w:color="auto" w:fill="F9F9FB"/>
            <w:vAlign w:val="center"/>
          </w:tcPr>
          <w:p w14:paraId="7729226B"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945" w:type="dxa"/>
            <w:tcBorders>
              <w:top w:val="single" w:sz="8" w:space="0" w:color="AEAEAE"/>
              <w:left w:val="single" w:sz="8" w:space="0" w:color="E0E0E0"/>
              <w:bottom w:val="nil"/>
              <w:right w:val="single" w:sz="8" w:space="0" w:color="E0E0E0"/>
            </w:tcBorders>
            <w:shd w:val="clear" w:color="auto" w:fill="F9F9FB"/>
            <w:vAlign w:val="center"/>
          </w:tcPr>
          <w:p w14:paraId="001A4E06"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945" w:type="dxa"/>
            <w:tcBorders>
              <w:top w:val="single" w:sz="8" w:space="0" w:color="AEAEAE"/>
              <w:left w:val="single" w:sz="8" w:space="0" w:color="E0E0E0"/>
              <w:bottom w:val="nil"/>
              <w:right w:val="nil"/>
            </w:tcBorders>
            <w:shd w:val="clear" w:color="auto" w:fill="F9F9FB"/>
            <w:vAlign w:val="center"/>
          </w:tcPr>
          <w:p w14:paraId="0C2FE611" w14:textId="77777777" w:rsidR="00422B55" w:rsidRPr="00A40AFD" w:rsidRDefault="00422B55" w:rsidP="00A40AFD">
            <w:pPr>
              <w:autoSpaceDE w:val="0"/>
              <w:autoSpaceDN w:val="0"/>
              <w:adjustRightInd w:val="0"/>
              <w:spacing w:after="0" w:line="360" w:lineRule="auto"/>
              <w:jc w:val="both"/>
              <w:rPr>
                <w:rFonts w:cs="Times New Roman"/>
                <w:szCs w:val="24"/>
              </w:rPr>
            </w:pPr>
          </w:p>
        </w:tc>
      </w:tr>
      <w:tr w:rsidR="00422B55" w:rsidRPr="00A40AFD" w14:paraId="621951F2" w14:textId="77777777" w:rsidTr="00A40AFD">
        <w:trPr>
          <w:cantSplit/>
          <w:trHeight w:val="412"/>
        </w:trPr>
        <w:tc>
          <w:tcPr>
            <w:tcW w:w="2259" w:type="dxa"/>
            <w:vMerge w:val="restart"/>
            <w:tcBorders>
              <w:top w:val="single" w:sz="8" w:space="0" w:color="AEAEAE"/>
              <w:left w:val="nil"/>
              <w:bottom w:val="nil"/>
              <w:right w:val="nil"/>
            </w:tcBorders>
            <w:shd w:val="clear" w:color="auto" w:fill="E0E0E0"/>
          </w:tcPr>
          <w:p w14:paraId="3E89DC27" w14:textId="1524660E" w:rsidR="00422B55" w:rsidRPr="00A40AFD" w:rsidRDefault="00A40AFD"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Food waste</w:t>
            </w:r>
            <w:r w:rsidR="00422B55" w:rsidRPr="00A40AFD">
              <w:rPr>
                <w:rFonts w:cs="Times New Roman"/>
                <w:color w:val="264A60"/>
                <w:szCs w:val="24"/>
              </w:rPr>
              <w:t xml:space="preserve"> Tracking System</w:t>
            </w:r>
          </w:p>
        </w:tc>
        <w:tc>
          <w:tcPr>
            <w:tcW w:w="1568" w:type="dxa"/>
            <w:tcBorders>
              <w:top w:val="single" w:sz="8" w:space="0" w:color="AEAEAE"/>
              <w:left w:val="nil"/>
              <w:bottom w:val="single" w:sz="8" w:space="0" w:color="AEAEAE"/>
              <w:right w:val="nil"/>
            </w:tcBorders>
            <w:shd w:val="clear" w:color="auto" w:fill="E0E0E0"/>
          </w:tcPr>
          <w:p w14:paraId="49CF9B1F"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Between Groups</w:t>
            </w:r>
          </w:p>
        </w:tc>
        <w:tc>
          <w:tcPr>
            <w:tcW w:w="1355" w:type="dxa"/>
            <w:tcBorders>
              <w:top w:val="single" w:sz="8" w:space="0" w:color="AEAEAE"/>
              <w:left w:val="nil"/>
              <w:bottom w:val="single" w:sz="8" w:space="0" w:color="AEAEAE"/>
              <w:right w:val="single" w:sz="8" w:space="0" w:color="E0E0E0"/>
            </w:tcBorders>
            <w:shd w:val="clear" w:color="auto" w:fill="F9F9FB"/>
          </w:tcPr>
          <w:p w14:paraId="3C7ED96A"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4.267</w:t>
            </w:r>
          </w:p>
        </w:tc>
        <w:tc>
          <w:tcPr>
            <w:tcW w:w="945" w:type="dxa"/>
            <w:tcBorders>
              <w:top w:val="single" w:sz="8" w:space="0" w:color="AEAEAE"/>
              <w:left w:val="single" w:sz="8" w:space="0" w:color="E0E0E0"/>
              <w:bottom w:val="single" w:sz="8" w:space="0" w:color="AEAEAE"/>
              <w:right w:val="single" w:sz="8" w:space="0" w:color="E0E0E0"/>
            </w:tcBorders>
            <w:shd w:val="clear" w:color="auto" w:fill="F9F9FB"/>
          </w:tcPr>
          <w:p w14:paraId="69679996"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w:t>
            </w:r>
          </w:p>
        </w:tc>
        <w:tc>
          <w:tcPr>
            <w:tcW w:w="1299" w:type="dxa"/>
            <w:tcBorders>
              <w:top w:val="single" w:sz="8" w:space="0" w:color="AEAEAE"/>
              <w:left w:val="single" w:sz="8" w:space="0" w:color="E0E0E0"/>
              <w:bottom w:val="single" w:sz="8" w:space="0" w:color="AEAEAE"/>
              <w:right w:val="single" w:sz="8" w:space="0" w:color="E0E0E0"/>
            </w:tcBorders>
            <w:shd w:val="clear" w:color="auto" w:fill="F9F9FB"/>
          </w:tcPr>
          <w:p w14:paraId="467C06C7"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4.267</w:t>
            </w:r>
          </w:p>
        </w:tc>
        <w:tc>
          <w:tcPr>
            <w:tcW w:w="945" w:type="dxa"/>
            <w:tcBorders>
              <w:top w:val="single" w:sz="8" w:space="0" w:color="AEAEAE"/>
              <w:left w:val="single" w:sz="8" w:space="0" w:color="E0E0E0"/>
              <w:bottom w:val="single" w:sz="8" w:space="0" w:color="AEAEAE"/>
              <w:right w:val="single" w:sz="8" w:space="0" w:color="E0E0E0"/>
            </w:tcBorders>
            <w:shd w:val="clear" w:color="auto" w:fill="F9F9FB"/>
          </w:tcPr>
          <w:p w14:paraId="1F1CE0BA"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2.560</w:t>
            </w:r>
          </w:p>
        </w:tc>
        <w:tc>
          <w:tcPr>
            <w:tcW w:w="945" w:type="dxa"/>
            <w:tcBorders>
              <w:top w:val="single" w:sz="8" w:space="0" w:color="AEAEAE"/>
              <w:left w:val="single" w:sz="8" w:space="0" w:color="E0E0E0"/>
              <w:bottom w:val="single" w:sz="8" w:space="0" w:color="AEAEAE"/>
              <w:right w:val="nil"/>
            </w:tcBorders>
            <w:shd w:val="clear" w:color="auto" w:fill="F9F9FB"/>
          </w:tcPr>
          <w:p w14:paraId="31E610A5"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.118</w:t>
            </w:r>
          </w:p>
        </w:tc>
      </w:tr>
      <w:tr w:rsidR="00422B55" w:rsidRPr="00A40AFD" w14:paraId="46FF282B" w14:textId="77777777" w:rsidTr="00A40AFD">
        <w:trPr>
          <w:cantSplit/>
          <w:trHeight w:val="141"/>
        </w:trPr>
        <w:tc>
          <w:tcPr>
            <w:tcW w:w="2259" w:type="dxa"/>
            <w:vMerge/>
            <w:tcBorders>
              <w:top w:val="single" w:sz="8" w:space="0" w:color="AEAEAE"/>
              <w:left w:val="nil"/>
              <w:bottom w:val="nil"/>
              <w:right w:val="nil"/>
            </w:tcBorders>
            <w:shd w:val="clear" w:color="auto" w:fill="E0E0E0"/>
          </w:tcPr>
          <w:p w14:paraId="0069A01D" w14:textId="77777777" w:rsidR="00422B55" w:rsidRPr="00A40AFD" w:rsidRDefault="00422B55" w:rsidP="00A40AFD">
            <w:pPr>
              <w:autoSpaceDE w:val="0"/>
              <w:autoSpaceDN w:val="0"/>
              <w:adjustRightInd w:val="0"/>
              <w:spacing w:after="0" w:line="360" w:lineRule="auto"/>
              <w:jc w:val="both"/>
              <w:rPr>
                <w:rFonts w:cs="Times New Roman"/>
                <w:color w:val="010205"/>
                <w:szCs w:val="24"/>
              </w:rPr>
            </w:pPr>
          </w:p>
        </w:tc>
        <w:tc>
          <w:tcPr>
            <w:tcW w:w="1568" w:type="dxa"/>
            <w:tcBorders>
              <w:top w:val="single" w:sz="8" w:space="0" w:color="AEAEAE"/>
              <w:left w:val="nil"/>
              <w:bottom w:val="single" w:sz="8" w:space="0" w:color="AEAEAE"/>
              <w:right w:val="nil"/>
            </w:tcBorders>
            <w:shd w:val="clear" w:color="auto" w:fill="E0E0E0"/>
          </w:tcPr>
          <w:p w14:paraId="6F301AED"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Within Groups</w:t>
            </w:r>
          </w:p>
        </w:tc>
        <w:tc>
          <w:tcPr>
            <w:tcW w:w="1355" w:type="dxa"/>
            <w:tcBorders>
              <w:top w:val="single" w:sz="8" w:space="0" w:color="AEAEAE"/>
              <w:left w:val="nil"/>
              <w:bottom w:val="single" w:sz="8" w:space="0" w:color="AEAEAE"/>
              <w:right w:val="single" w:sz="8" w:space="0" w:color="E0E0E0"/>
            </w:tcBorders>
            <w:shd w:val="clear" w:color="auto" w:fill="F9F9FB"/>
          </w:tcPr>
          <w:p w14:paraId="2385DE40"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63.333</w:t>
            </w:r>
          </w:p>
        </w:tc>
        <w:tc>
          <w:tcPr>
            <w:tcW w:w="945" w:type="dxa"/>
            <w:tcBorders>
              <w:top w:val="single" w:sz="8" w:space="0" w:color="AEAEAE"/>
              <w:left w:val="single" w:sz="8" w:space="0" w:color="E0E0E0"/>
              <w:bottom w:val="single" w:sz="8" w:space="0" w:color="AEAEAE"/>
              <w:right w:val="single" w:sz="8" w:space="0" w:color="E0E0E0"/>
            </w:tcBorders>
            <w:shd w:val="clear" w:color="auto" w:fill="F9F9FB"/>
          </w:tcPr>
          <w:p w14:paraId="61AC118B"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38</w:t>
            </w:r>
          </w:p>
        </w:tc>
        <w:tc>
          <w:tcPr>
            <w:tcW w:w="1299" w:type="dxa"/>
            <w:tcBorders>
              <w:top w:val="single" w:sz="8" w:space="0" w:color="AEAEAE"/>
              <w:left w:val="single" w:sz="8" w:space="0" w:color="E0E0E0"/>
              <w:bottom w:val="single" w:sz="8" w:space="0" w:color="AEAEAE"/>
              <w:right w:val="single" w:sz="8" w:space="0" w:color="E0E0E0"/>
            </w:tcBorders>
            <w:shd w:val="clear" w:color="auto" w:fill="F9F9FB"/>
          </w:tcPr>
          <w:p w14:paraId="2129E89A"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1.667</w:t>
            </w:r>
          </w:p>
        </w:tc>
        <w:tc>
          <w:tcPr>
            <w:tcW w:w="945"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5FCD0D06"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945" w:type="dxa"/>
            <w:tcBorders>
              <w:top w:val="single" w:sz="8" w:space="0" w:color="AEAEAE"/>
              <w:left w:val="single" w:sz="8" w:space="0" w:color="E0E0E0"/>
              <w:bottom w:val="single" w:sz="8" w:space="0" w:color="AEAEAE"/>
              <w:right w:val="nil"/>
            </w:tcBorders>
            <w:shd w:val="clear" w:color="auto" w:fill="F9F9FB"/>
            <w:vAlign w:val="center"/>
          </w:tcPr>
          <w:p w14:paraId="5879780B" w14:textId="77777777" w:rsidR="00422B55" w:rsidRPr="00A40AFD" w:rsidRDefault="00422B55" w:rsidP="00A40AFD">
            <w:pPr>
              <w:autoSpaceDE w:val="0"/>
              <w:autoSpaceDN w:val="0"/>
              <w:adjustRightInd w:val="0"/>
              <w:spacing w:after="0" w:line="360" w:lineRule="auto"/>
              <w:jc w:val="both"/>
              <w:rPr>
                <w:rFonts w:cs="Times New Roman"/>
                <w:szCs w:val="24"/>
              </w:rPr>
            </w:pPr>
          </w:p>
        </w:tc>
      </w:tr>
      <w:tr w:rsidR="00422B55" w:rsidRPr="00A40AFD" w14:paraId="77E66CF1" w14:textId="77777777" w:rsidTr="00A40AFD">
        <w:trPr>
          <w:cantSplit/>
          <w:trHeight w:val="141"/>
        </w:trPr>
        <w:tc>
          <w:tcPr>
            <w:tcW w:w="2259" w:type="dxa"/>
            <w:vMerge/>
            <w:tcBorders>
              <w:top w:val="single" w:sz="8" w:space="0" w:color="AEAEAE"/>
              <w:left w:val="nil"/>
              <w:bottom w:val="nil"/>
              <w:right w:val="nil"/>
            </w:tcBorders>
            <w:shd w:val="clear" w:color="auto" w:fill="E0E0E0"/>
          </w:tcPr>
          <w:p w14:paraId="45B4E239"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1568" w:type="dxa"/>
            <w:tcBorders>
              <w:top w:val="single" w:sz="8" w:space="0" w:color="AEAEAE"/>
              <w:left w:val="nil"/>
              <w:bottom w:val="nil"/>
              <w:right w:val="nil"/>
            </w:tcBorders>
            <w:shd w:val="clear" w:color="auto" w:fill="E0E0E0"/>
          </w:tcPr>
          <w:p w14:paraId="47576E10"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Total</w:t>
            </w:r>
          </w:p>
        </w:tc>
        <w:tc>
          <w:tcPr>
            <w:tcW w:w="1355" w:type="dxa"/>
            <w:tcBorders>
              <w:top w:val="single" w:sz="8" w:space="0" w:color="AEAEAE"/>
              <w:left w:val="nil"/>
              <w:bottom w:val="nil"/>
              <w:right w:val="single" w:sz="8" w:space="0" w:color="E0E0E0"/>
            </w:tcBorders>
            <w:shd w:val="clear" w:color="auto" w:fill="F9F9FB"/>
          </w:tcPr>
          <w:p w14:paraId="00262EFD"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67.600</w:t>
            </w:r>
          </w:p>
        </w:tc>
        <w:tc>
          <w:tcPr>
            <w:tcW w:w="945" w:type="dxa"/>
            <w:tcBorders>
              <w:top w:val="single" w:sz="8" w:space="0" w:color="AEAEAE"/>
              <w:left w:val="single" w:sz="8" w:space="0" w:color="E0E0E0"/>
              <w:bottom w:val="nil"/>
              <w:right w:val="single" w:sz="8" w:space="0" w:color="E0E0E0"/>
            </w:tcBorders>
            <w:shd w:val="clear" w:color="auto" w:fill="F9F9FB"/>
          </w:tcPr>
          <w:p w14:paraId="53E544D9"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39</w:t>
            </w:r>
          </w:p>
        </w:tc>
        <w:tc>
          <w:tcPr>
            <w:tcW w:w="1299" w:type="dxa"/>
            <w:tcBorders>
              <w:top w:val="single" w:sz="8" w:space="0" w:color="AEAEAE"/>
              <w:left w:val="single" w:sz="8" w:space="0" w:color="E0E0E0"/>
              <w:bottom w:val="nil"/>
              <w:right w:val="single" w:sz="8" w:space="0" w:color="E0E0E0"/>
            </w:tcBorders>
            <w:shd w:val="clear" w:color="auto" w:fill="F9F9FB"/>
            <w:vAlign w:val="center"/>
          </w:tcPr>
          <w:p w14:paraId="1D8F27BB"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945" w:type="dxa"/>
            <w:tcBorders>
              <w:top w:val="single" w:sz="8" w:space="0" w:color="AEAEAE"/>
              <w:left w:val="single" w:sz="8" w:space="0" w:color="E0E0E0"/>
              <w:bottom w:val="nil"/>
              <w:right w:val="single" w:sz="8" w:space="0" w:color="E0E0E0"/>
            </w:tcBorders>
            <w:shd w:val="clear" w:color="auto" w:fill="F9F9FB"/>
            <w:vAlign w:val="center"/>
          </w:tcPr>
          <w:p w14:paraId="17F3EC34"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945" w:type="dxa"/>
            <w:tcBorders>
              <w:top w:val="single" w:sz="8" w:space="0" w:color="AEAEAE"/>
              <w:left w:val="single" w:sz="8" w:space="0" w:color="E0E0E0"/>
              <w:bottom w:val="nil"/>
              <w:right w:val="nil"/>
            </w:tcBorders>
            <w:shd w:val="clear" w:color="auto" w:fill="F9F9FB"/>
            <w:vAlign w:val="center"/>
          </w:tcPr>
          <w:p w14:paraId="03B9545F" w14:textId="77777777" w:rsidR="00422B55" w:rsidRPr="00A40AFD" w:rsidRDefault="00422B55" w:rsidP="00A40AFD">
            <w:pPr>
              <w:autoSpaceDE w:val="0"/>
              <w:autoSpaceDN w:val="0"/>
              <w:adjustRightInd w:val="0"/>
              <w:spacing w:after="0" w:line="360" w:lineRule="auto"/>
              <w:jc w:val="both"/>
              <w:rPr>
                <w:rFonts w:cs="Times New Roman"/>
                <w:szCs w:val="24"/>
              </w:rPr>
            </w:pPr>
          </w:p>
        </w:tc>
      </w:tr>
      <w:tr w:rsidR="00422B55" w:rsidRPr="00A40AFD" w14:paraId="526E960A" w14:textId="77777777" w:rsidTr="00A40AFD">
        <w:trPr>
          <w:cantSplit/>
          <w:trHeight w:val="400"/>
        </w:trPr>
        <w:tc>
          <w:tcPr>
            <w:tcW w:w="2259" w:type="dxa"/>
            <w:vMerge w:val="restart"/>
            <w:tcBorders>
              <w:top w:val="single" w:sz="8" w:space="0" w:color="AEAEAE"/>
              <w:left w:val="nil"/>
              <w:bottom w:val="single" w:sz="8" w:space="0" w:color="152935"/>
              <w:right w:val="nil"/>
            </w:tcBorders>
            <w:shd w:val="clear" w:color="auto" w:fill="E0E0E0"/>
          </w:tcPr>
          <w:p w14:paraId="5DEE4EBD"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lastRenderedPageBreak/>
              <w:t>Customer education on food waste management</w:t>
            </w:r>
          </w:p>
        </w:tc>
        <w:tc>
          <w:tcPr>
            <w:tcW w:w="1568" w:type="dxa"/>
            <w:tcBorders>
              <w:top w:val="single" w:sz="8" w:space="0" w:color="AEAEAE"/>
              <w:left w:val="nil"/>
              <w:bottom w:val="single" w:sz="8" w:space="0" w:color="AEAEAE"/>
              <w:right w:val="nil"/>
            </w:tcBorders>
            <w:shd w:val="clear" w:color="auto" w:fill="E0E0E0"/>
          </w:tcPr>
          <w:p w14:paraId="1A4F85CC"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Between Groups</w:t>
            </w:r>
          </w:p>
        </w:tc>
        <w:tc>
          <w:tcPr>
            <w:tcW w:w="1355" w:type="dxa"/>
            <w:tcBorders>
              <w:top w:val="single" w:sz="8" w:space="0" w:color="AEAEAE"/>
              <w:left w:val="nil"/>
              <w:bottom w:val="single" w:sz="8" w:space="0" w:color="AEAEAE"/>
              <w:right w:val="single" w:sz="8" w:space="0" w:color="E0E0E0"/>
            </w:tcBorders>
            <w:shd w:val="clear" w:color="auto" w:fill="F9F9FB"/>
          </w:tcPr>
          <w:p w14:paraId="77CCB47A"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45.067</w:t>
            </w:r>
          </w:p>
        </w:tc>
        <w:tc>
          <w:tcPr>
            <w:tcW w:w="945" w:type="dxa"/>
            <w:tcBorders>
              <w:top w:val="single" w:sz="8" w:space="0" w:color="AEAEAE"/>
              <w:left w:val="single" w:sz="8" w:space="0" w:color="E0E0E0"/>
              <w:bottom w:val="single" w:sz="8" w:space="0" w:color="AEAEAE"/>
              <w:right w:val="single" w:sz="8" w:space="0" w:color="E0E0E0"/>
            </w:tcBorders>
            <w:shd w:val="clear" w:color="auto" w:fill="F9F9FB"/>
          </w:tcPr>
          <w:p w14:paraId="0334B691"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w:t>
            </w:r>
          </w:p>
        </w:tc>
        <w:tc>
          <w:tcPr>
            <w:tcW w:w="1299" w:type="dxa"/>
            <w:tcBorders>
              <w:top w:val="single" w:sz="8" w:space="0" w:color="AEAEAE"/>
              <w:left w:val="single" w:sz="8" w:space="0" w:color="E0E0E0"/>
              <w:bottom w:val="single" w:sz="8" w:space="0" w:color="AEAEAE"/>
              <w:right w:val="single" w:sz="8" w:space="0" w:color="E0E0E0"/>
            </w:tcBorders>
            <w:shd w:val="clear" w:color="auto" w:fill="F9F9FB"/>
          </w:tcPr>
          <w:p w14:paraId="184C9119"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45.067</w:t>
            </w:r>
          </w:p>
        </w:tc>
        <w:tc>
          <w:tcPr>
            <w:tcW w:w="945" w:type="dxa"/>
            <w:tcBorders>
              <w:top w:val="single" w:sz="8" w:space="0" w:color="AEAEAE"/>
              <w:left w:val="single" w:sz="8" w:space="0" w:color="E0E0E0"/>
              <w:bottom w:val="single" w:sz="8" w:space="0" w:color="AEAEAE"/>
              <w:right w:val="single" w:sz="8" w:space="0" w:color="E0E0E0"/>
            </w:tcBorders>
            <w:shd w:val="clear" w:color="auto" w:fill="F9F9FB"/>
          </w:tcPr>
          <w:p w14:paraId="4C673D4E"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67.600</w:t>
            </w:r>
          </w:p>
        </w:tc>
        <w:tc>
          <w:tcPr>
            <w:tcW w:w="945" w:type="dxa"/>
            <w:tcBorders>
              <w:top w:val="single" w:sz="8" w:space="0" w:color="AEAEAE"/>
              <w:left w:val="single" w:sz="8" w:space="0" w:color="E0E0E0"/>
              <w:bottom w:val="single" w:sz="8" w:space="0" w:color="AEAEAE"/>
              <w:right w:val="nil"/>
            </w:tcBorders>
            <w:shd w:val="clear" w:color="auto" w:fill="F9F9FB"/>
          </w:tcPr>
          <w:p w14:paraId="2FA7C648"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.000</w:t>
            </w:r>
          </w:p>
        </w:tc>
      </w:tr>
      <w:tr w:rsidR="00422B55" w:rsidRPr="00A40AFD" w14:paraId="0DAFE3AE" w14:textId="77777777" w:rsidTr="00A40AFD">
        <w:trPr>
          <w:cantSplit/>
          <w:trHeight w:val="141"/>
        </w:trPr>
        <w:tc>
          <w:tcPr>
            <w:tcW w:w="2259" w:type="dxa"/>
            <w:vMerge/>
            <w:tcBorders>
              <w:top w:val="single" w:sz="8" w:space="0" w:color="AEAEAE"/>
              <w:left w:val="nil"/>
              <w:bottom w:val="single" w:sz="8" w:space="0" w:color="152935"/>
              <w:right w:val="nil"/>
            </w:tcBorders>
            <w:shd w:val="clear" w:color="auto" w:fill="E0E0E0"/>
          </w:tcPr>
          <w:p w14:paraId="777EEE52" w14:textId="77777777" w:rsidR="00422B55" w:rsidRPr="00A40AFD" w:rsidRDefault="00422B55" w:rsidP="00A40AFD">
            <w:pPr>
              <w:autoSpaceDE w:val="0"/>
              <w:autoSpaceDN w:val="0"/>
              <w:adjustRightInd w:val="0"/>
              <w:spacing w:after="0" w:line="360" w:lineRule="auto"/>
              <w:jc w:val="both"/>
              <w:rPr>
                <w:rFonts w:cs="Times New Roman"/>
                <w:color w:val="010205"/>
                <w:szCs w:val="24"/>
              </w:rPr>
            </w:pPr>
          </w:p>
        </w:tc>
        <w:tc>
          <w:tcPr>
            <w:tcW w:w="1568" w:type="dxa"/>
            <w:tcBorders>
              <w:top w:val="single" w:sz="8" w:space="0" w:color="AEAEAE"/>
              <w:left w:val="nil"/>
              <w:bottom w:val="single" w:sz="8" w:space="0" w:color="AEAEAE"/>
              <w:right w:val="nil"/>
            </w:tcBorders>
            <w:shd w:val="clear" w:color="auto" w:fill="E0E0E0"/>
          </w:tcPr>
          <w:p w14:paraId="5B89C72F"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Within Groups</w:t>
            </w:r>
          </w:p>
        </w:tc>
        <w:tc>
          <w:tcPr>
            <w:tcW w:w="1355" w:type="dxa"/>
            <w:tcBorders>
              <w:top w:val="single" w:sz="8" w:space="0" w:color="AEAEAE"/>
              <w:left w:val="nil"/>
              <w:bottom w:val="single" w:sz="8" w:space="0" w:color="AEAEAE"/>
              <w:right w:val="single" w:sz="8" w:space="0" w:color="E0E0E0"/>
            </w:tcBorders>
            <w:shd w:val="clear" w:color="auto" w:fill="F9F9FB"/>
          </w:tcPr>
          <w:p w14:paraId="4FAB389B"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25.333</w:t>
            </w:r>
          </w:p>
        </w:tc>
        <w:tc>
          <w:tcPr>
            <w:tcW w:w="945" w:type="dxa"/>
            <w:tcBorders>
              <w:top w:val="single" w:sz="8" w:space="0" w:color="AEAEAE"/>
              <w:left w:val="single" w:sz="8" w:space="0" w:color="E0E0E0"/>
              <w:bottom w:val="single" w:sz="8" w:space="0" w:color="AEAEAE"/>
              <w:right w:val="single" w:sz="8" w:space="0" w:color="E0E0E0"/>
            </w:tcBorders>
            <w:shd w:val="clear" w:color="auto" w:fill="F9F9FB"/>
          </w:tcPr>
          <w:p w14:paraId="76A766AD"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38</w:t>
            </w:r>
          </w:p>
        </w:tc>
        <w:tc>
          <w:tcPr>
            <w:tcW w:w="1299" w:type="dxa"/>
            <w:tcBorders>
              <w:top w:val="single" w:sz="8" w:space="0" w:color="AEAEAE"/>
              <w:left w:val="single" w:sz="8" w:space="0" w:color="E0E0E0"/>
              <w:bottom w:val="single" w:sz="8" w:space="0" w:color="AEAEAE"/>
              <w:right w:val="single" w:sz="8" w:space="0" w:color="E0E0E0"/>
            </w:tcBorders>
            <w:shd w:val="clear" w:color="auto" w:fill="F9F9FB"/>
          </w:tcPr>
          <w:p w14:paraId="0F1AE8EC"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.667</w:t>
            </w:r>
          </w:p>
        </w:tc>
        <w:tc>
          <w:tcPr>
            <w:tcW w:w="945"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166652C5"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945" w:type="dxa"/>
            <w:tcBorders>
              <w:top w:val="single" w:sz="8" w:space="0" w:color="AEAEAE"/>
              <w:left w:val="single" w:sz="8" w:space="0" w:color="E0E0E0"/>
              <w:bottom w:val="single" w:sz="8" w:space="0" w:color="AEAEAE"/>
              <w:right w:val="nil"/>
            </w:tcBorders>
            <w:shd w:val="clear" w:color="auto" w:fill="F9F9FB"/>
            <w:vAlign w:val="center"/>
          </w:tcPr>
          <w:p w14:paraId="6E820969" w14:textId="77777777" w:rsidR="00422B55" w:rsidRPr="00A40AFD" w:rsidRDefault="00422B55" w:rsidP="00A40AFD">
            <w:pPr>
              <w:autoSpaceDE w:val="0"/>
              <w:autoSpaceDN w:val="0"/>
              <w:adjustRightInd w:val="0"/>
              <w:spacing w:after="0" w:line="360" w:lineRule="auto"/>
              <w:jc w:val="both"/>
              <w:rPr>
                <w:rFonts w:cs="Times New Roman"/>
                <w:szCs w:val="24"/>
              </w:rPr>
            </w:pPr>
          </w:p>
        </w:tc>
      </w:tr>
      <w:tr w:rsidR="00422B55" w:rsidRPr="00A40AFD" w14:paraId="652BEA61" w14:textId="77777777" w:rsidTr="00A40AFD">
        <w:trPr>
          <w:cantSplit/>
          <w:trHeight w:val="141"/>
        </w:trPr>
        <w:tc>
          <w:tcPr>
            <w:tcW w:w="2259" w:type="dxa"/>
            <w:vMerge/>
            <w:tcBorders>
              <w:top w:val="single" w:sz="8" w:space="0" w:color="AEAEAE"/>
              <w:left w:val="nil"/>
              <w:bottom w:val="single" w:sz="8" w:space="0" w:color="152935"/>
              <w:right w:val="nil"/>
            </w:tcBorders>
            <w:shd w:val="clear" w:color="auto" w:fill="E0E0E0"/>
          </w:tcPr>
          <w:p w14:paraId="2FBE384B"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1568" w:type="dxa"/>
            <w:tcBorders>
              <w:top w:val="single" w:sz="8" w:space="0" w:color="AEAEAE"/>
              <w:left w:val="nil"/>
              <w:bottom w:val="single" w:sz="8" w:space="0" w:color="152935"/>
              <w:right w:val="nil"/>
            </w:tcBorders>
            <w:shd w:val="clear" w:color="auto" w:fill="E0E0E0"/>
          </w:tcPr>
          <w:p w14:paraId="2F8263EC"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Total</w:t>
            </w:r>
          </w:p>
        </w:tc>
        <w:tc>
          <w:tcPr>
            <w:tcW w:w="1355" w:type="dxa"/>
            <w:tcBorders>
              <w:top w:val="single" w:sz="8" w:space="0" w:color="AEAEAE"/>
              <w:left w:val="nil"/>
              <w:bottom w:val="single" w:sz="8" w:space="0" w:color="152935"/>
              <w:right w:val="single" w:sz="8" w:space="0" w:color="E0E0E0"/>
            </w:tcBorders>
            <w:shd w:val="clear" w:color="auto" w:fill="F9F9FB"/>
          </w:tcPr>
          <w:p w14:paraId="384023EF"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70.400</w:t>
            </w:r>
          </w:p>
        </w:tc>
        <w:tc>
          <w:tcPr>
            <w:tcW w:w="945" w:type="dxa"/>
            <w:tcBorders>
              <w:top w:val="single" w:sz="8" w:space="0" w:color="AEAEAE"/>
              <w:left w:val="single" w:sz="8" w:space="0" w:color="E0E0E0"/>
              <w:bottom w:val="single" w:sz="8" w:space="0" w:color="152935"/>
              <w:right w:val="single" w:sz="8" w:space="0" w:color="E0E0E0"/>
            </w:tcBorders>
            <w:shd w:val="clear" w:color="auto" w:fill="F9F9FB"/>
          </w:tcPr>
          <w:p w14:paraId="0FAF6171"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39</w:t>
            </w:r>
          </w:p>
        </w:tc>
        <w:tc>
          <w:tcPr>
            <w:tcW w:w="1299"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5639E8D1"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945"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06A57FAF"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945" w:type="dxa"/>
            <w:tcBorders>
              <w:top w:val="single" w:sz="8" w:space="0" w:color="AEAEAE"/>
              <w:left w:val="single" w:sz="8" w:space="0" w:color="E0E0E0"/>
              <w:bottom w:val="single" w:sz="8" w:space="0" w:color="152935"/>
              <w:right w:val="nil"/>
            </w:tcBorders>
            <w:shd w:val="clear" w:color="auto" w:fill="F9F9FB"/>
            <w:vAlign w:val="center"/>
          </w:tcPr>
          <w:p w14:paraId="16200351" w14:textId="77777777" w:rsidR="00422B55" w:rsidRPr="00A40AFD" w:rsidRDefault="00422B55" w:rsidP="00A40AFD">
            <w:pPr>
              <w:autoSpaceDE w:val="0"/>
              <w:autoSpaceDN w:val="0"/>
              <w:adjustRightInd w:val="0"/>
              <w:spacing w:after="0" w:line="360" w:lineRule="auto"/>
              <w:jc w:val="both"/>
              <w:rPr>
                <w:rFonts w:cs="Times New Roman"/>
                <w:szCs w:val="24"/>
              </w:rPr>
            </w:pPr>
          </w:p>
        </w:tc>
      </w:tr>
    </w:tbl>
    <w:p w14:paraId="60CB6EAB" w14:textId="77777777" w:rsidR="006079DC" w:rsidRPr="00A40AFD" w:rsidRDefault="006079DC" w:rsidP="00A40AFD">
      <w:pPr>
        <w:spacing w:before="100" w:beforeAutospacing="1" w:after="100" w:afterAutospacing="1" w:line="360" w:lineRule="auto"/>
        <w:jc w:val="both"/>
        <w:rPr>
          <w:rFonts w:eastAsia="Times New Roman" w:cs="Times New Roman"/>
          <w:szCs w:val="24"/>
        </w:rPr>
      </w:pPr>
      <w:r w:rsidRPr="00A40AFD">
        <w:rPr>
          <w:rFonts w:eastAsia="Times New Roman" w:cs="Times New Roman"/>
          <w:szCs w:val="24"/>
        </w:rPr>
        <w:t>In the ANOVA test that was carried out, various food waste management practices were found to impact the customers' satisfaction levels in eco-rated hotels. Food donation (p = 0.001), food composting (p = 0.000), and educating customers regarding food waste (p = 0.000) significantly impact satisfaction while tracking food waste (p = 0.118) was not found to be significant.</w:t>
      </w:r>
    </w:p>
    <w:p w14:paraId="77617161" w14:textId="77777777" w:rsidR="006079DC" w:rsidRPr="00A40AFD" w:rsidRDefault="006079DC" w:rsidP="00A40AFD">
      <w:pPr>
        <w:spacing w:before="100" w:beforeAutospacing="1" w:after="100" w:afterAutospacing="1" w:line="360" w:lineRule="auto"/>
        <w:jc w:val="both"/>
        <w:rPr>
          <w:rFonts w:eastAsia="Times New Roman" w:cs="Times New Roman"/>
          <w:szCs w:val="24"/>
        </w:rPr>
      </w:pPr>
    </w:p>
    <w:p w14:paraId="70479F94" w14:textId="77777777" w:rsidR="006079DC" w:rsidRPr="00A40AFD" w:rsidRDefault="006079DC" w:rsidP="00A40AFD">
      <w:pPr>
        <w:spacing w:before="100" w:beforeAutospacing="1" w:after="100" w:afterAutospacing="1" w:line="360" w:lineRule="auto"/>
        <w:jc w:val="both"/>
        <w:rPr>
          <w:rFonts w:eastAsia="Times New Roman" w:cs="Times New Roman"/>
          <w:szCs w:val="24"/>
        </w:rPr>
      </w:pPr>
      <w:r w:rsidRPr="00A40AFD">
        <w:rPr>
          <w:rFonts w:eastAsia="Times New Roman" w:cs="Times New Roman"/>
          <w:szCs w:val="24"/>
        </w:rPr>
        <w:t>The effects are in support of the literature, asserting the visibility and participation mix as waste management strategies to improve guest experience. For example, according to Gössling et al. (2021), food donation improves brand perception and guest loyalty. Likewise, Filimonau &amp; De Coteau (2020) declare that effective composting of food meets eco-conscious consumer expectations and is thus Savvy towards Sustainability. In addition, according to Suhartanto et al. (2021), customer education of food waste would eventually result in engagement and value for sustainable practice. However, Wang et al. (2022) contend that though useful for operational efficiency, such systems are not necessarily influential on customer satisfaction becau</w:t>
      </w:r>
      <w:r w:rsidR="00376B2C" w:rsidRPr="00A40AFD">
        <w:rPr>
          <w:rFonts w:eastAsia="Times New Roman" w:cs="Times New Roman"/>
          <w:szCs w:val="24"/>
        </w:rPr>
        <w:t>se they are not highly visible.</w:t>
      </w:r>
    </w:p>
    <w:p w14:paraId="06C1EF06" w14:textId="77777777" w:rsidR="00422B55" w:rsidRPr="00A40AFD" w:rsidRDefault="006079DC" w:rsidP="00A40AFD">
      <w:pPr>
        <w:spacing w:before="100" w:beforeAutospacing="1" w:after="100" w:afterAutospacing="1" w:line="360" w:lineRule="auto"/>
        <w:jc w:val="both"/>
        <w:rPr>
          <w:rFonts w:eastAsia="Times New Roman" w:cs="Times New Roman"/>
          <w:szCs w:val="24"/>
        </w:rPr>
      </w:pPr>
      <w:r w:rsidRPr="00A40AFD">
        <w:rPr>
          <w:rFonts w:eastAsia="Times New Roman" w:cs="Times New Roman"/>
          <w:szCs w:val="24"/>
        </w:rPr>
        <w:t>Thus, such findings would imply that the best way for eco-rated hotels to improve guest satisfaction would be to devote efforts to food donation, composting, and educating guests. Communicating such practices as transparently as possible will further boost customers' perceptions of sustainability. Meanwhile, tracking food waste should be focused on optimization for internal efficiency rather than guest visibility.</w:t>
      </w:r>
    </w:p>
    <w:p w14:paraId="58FB6F34" w14:textId="77777777" w:rsidR="00422B55" w:rsidRPr="00A40AFD" w:rsidRDefault="00422B55" w:rsidP="00A40AFD">
      <w:pPr>
        <w:numPr>
          <w:ilvl w:val="0"/>
          <w:numId w:val="4"/>
        </w:numPr>
        <w:spacing w:before="100" w:beforeAutospacing="1" w:after="100" w:afterAutospacing="1" w:line="360" w:lineRule="auto"/>
        <w:jc w:val="both"/>
        <w:rPr>
          <w:rFonts w:eastAsia="Times New Roman" w:cs="Times New Roman"/>
          <w:szCs w:val="24"/>
        </w:rPr>
      </w:pPr>
      <w:r w:rsidRPr="00A40AFD">
        <w:rPr>
          <w:rFonts w:eastAsia="Times New Roman" w:cs="Times New Roman"/>
          <w:b/>
          <w:bCs/>
          <w:szCs w:val="24"/>
        </w:rPr>
        <w:t>H₀₃ (Null Hypothesis):</w:t>
      </w:r>
      <w:r w:rsidRPr="00A40AFD">
        <w:rPr>
          <w:rFonts w:eastAsia="Times New Roman" w:cs="Times New Roman"/>
          <w:szCs w:val="24"/>
        </w:rPr>
        <w:t xml:space="preserve"> Adopting sustainable food waste management strategies does not have a significant impact on customer satisfaction in eco-rated hotels.</w:t>
      </w:r>
    </w:p>
    <w:tbl>
      <w:tblPr>
        <w:tblW w:w="9408" w:type="dxa"/>
        <w:tblLayout w:type="fixed"/>
        <w:tblCellMar>
          <w:left w:w="0" w:type="dxa"/>
          <w:right w:w="0" w:type="dxa"/>
        </w:tblCellMar>
        <w:tblLook w:val="0000" w:firstRow="0" w:lastRow="0" w:firstColumn="0" w:lastColumn="0" w:noHBand="0" w:noVBand="0"/>
      </w:tblPr>
      <w:tblGrid>
        <w:gridCol w:w="736"/>
        <w:gridCol w:w="2460"/>
        <w:gridCol w:w="1338"/>
        <w:gridCol w:w="1338"/>
        <w:gridCol w:w="1476"/>
        <w:gridCol w:w="1030"/>
        <w:gridCol w:w="1030"/>
      </w:tblGrid>
      <w:tr w:rsidR="00422B55" w:rsidRPr="00A40AFD" w14:paraId="5126F510" w14:textId="77777777" w:rsidTr="00376B2C">
        <w:trPr>
          <w:cantSplit/>
        </w:trPr>
        <w:tc>
          <w:tcPr>
            <w:tcW w:w="9408" w:type="dxa"/>
            <w:gridSpan w:val="7"/>
            <w:tcBorders>
              <w:top w:val="nil"/>
              <w:left w:val="nil"/>
              <w:bottom w:val="nil"/>
              <w:right w:val="nil"/>
            </w:tcBorders>
            <w:shd w:val="clear" w:color="auto" w:fill="FFFFFF"/>
            <w:vAlign w:val="center"/>
          </w:tcPr>
          <w:p w14:paraId="40E5F64E"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proofErr w:type="spellStart"/>
            <w:r w:rsidRPr="00A40AFD">
              <w:rPr>
                <w:rFonts w:cs="Times New Roman"/>
                <w:b/>
                <w:bCs/>
                <w:color w:val="010205"/>
                <w:szCs w:val="24"/>
              </w:rPr>
              <w:t>Coefficients</w:t>
            </w:r>
            <w:r w:rsidRPr="00A40AFD">
              <w:rPr>
                <w:rFonts w:cs="Times New Roman"/>
                <w:b/>
                <w:bCs/>
                <w:color w:val="010205"/>
                <w:szCs w:val="24"/>
                <w:vertAlign w:val="superscript"/>
              </w:rPr>
              <w:t>a</w:t>
            </w:r>
            <w:proofErr w:type="spellEnd"/>
          </w:p>
        </w:tc>
      </w:tr>
      <w:tr w:rsidR="00422B55" w:rsidRPr="00A40AFD" w14:paraId="62967635" w14:textId="77777777" w:rsidTr="00376B2C">
        <w:trPr>
          <w:cantSplit/>
        </w:trPr>
        <w:tc>
          <w:tcPr>
            <w:tcW w:w="3196" w:type="dxa"/>
            <w:gridSpan w:val="2"/>
            <w:vMerge w:val="restart"/>
            <w:tcBorders>
              <w:top w:val="nil"/>
              <w:left w:val="nil"/>
              <w:bottom w:val="nil"/>
              <w:right w:val="nil"/>
            </w:tcBorders>
            <w:shd w:val="clear" w:color="auto" w:fill="FFFFFF"/>
            <w:vAlign w:val="bottom"/>
          </w:tcPr>
          <w:p w14:paraId="5E9441C6"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lastRenderedPageBreak/>
              <w:t>Model</w:t>
            </w:r>
          </w:p>
        </w:tc>
        <w:tc>
          <w:tcPr>
            <w:tcW w:w="2676" w:type="dxa"/>
            <w:gridSpan w:val="2"/>
            <w:tcBorders>
              <w:top w:val="nil"/>
              <w:left w:val="nil"/>
              <w:bottom w:val="nil"/>
              <w:right w:val="single" w:sz="8" w:space="0" w:color="E0E0E0"/>
            </w:tcBorders>
            <w:shd w:val="clear" w:color="auto" w:fill="FFFFFF"/>
            <w:vAlign w:val="bottom"/>
          </w:tcPr>
          <w:p w14:paraId="78AC3666"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Unstandardized Coefficients</w:t>
            </w:r>
          </w:p>
        </w:tc>
        <w:tc>
          <w:tcPr>
            <w:tcW w:w="1476" w:type="dxa"/>
            <w:tcBorders>
              <w:top w:val="nil"/>
              <w:left w:val="single" w:sz="8" w:space="0" w:color="E0E0E0"/>
              <w:bottom w:val="nil"/>
              <w:right w:val="single" w:sz="8" w:space="0" w:color="E0E0E0"/>
            </w:tcBorders>
            <w:shd w:val="clear" w:color="auto" w:fill="FFFFFF"/>
            <w:vAlign w:val="bottom"/>
          </w:tcPr>
          <w:p w14:paraId="01AFCF5C"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Standardized Coefficients</w:t>
            </w:r>
          </w:p>
        </w:tc>
        <w:tc>
          <w:tcPr>
            <w:tcW w:w="1030" w:type="dxa"/>
            <w:vMerge w:val="restart"/>
            <w:tcBorders>
              <w:top w:val="nil"/>
              <w:left w:val="single" w:sz="8" w:space="0" w:color="E0E0E0"/>
              <w:bottom w:val="nil"/>
              <w:right w:val="single" w:sz="8" w:space="0" w:color="E0E0E0"/>
            </w:tcBorders>
            <w:shd w:val="clear" w:color="auto" w:fill="FFFFFF"/>
            <w:vAlign w:val="bottom"/>
          </w:tcPr>
          <w:p w14:paraId="50B2A9E7"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t</w:t>
            </w:r>
          </w:p>
        </w:tc>
        <w:tc>
          <w:tcPr>
            <w:tcW w:w="1030" w:type="dxa"/>
            <w:vMerge w:val="restart"/>
            <w:tcBorders>
              <w:top w:val="nil"/>
              <w:left w:val="single" w:sz="8" w:space="0" w:color="E0E0E0"/>
              <w:bottom w:val="nil"/>
              <w:right w:val="nil"/>
            </w:tcBorders>
            <w:shd w:val="clear" w:color="auto" w:fill="FFFFFF"/>
            <w:vAlign w:val="bottom"/>
          </w:tcPr>
          <w:p w14:paraId="712CE692"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Sig.</w:t>
            </w:r>
          </w:p>
        </w:tc>
      </w:tr>
      <w:tr w:rsidR="00422B55" w:rsidRPr="00A40AFD" w14:paraId="2E4D4157" w14:textId="77777777" w:rsidTr="00376B2C">
        <w:trPr>
          <w:cantSplit/>
        </w:trPr>
        <w:tc>
          <w:tcPr>
            <w:tcW w:w="3196" w:type="dxa"/>
            <w:gridSpan w:val="2"/>
            <w:vMerge/>
            <w:tcBorders>
              <w:top w:val="nil"/>
              <w:left w:val="nil"/>
              <w:bottom w:val="nil"/>
              <w:right w:val="nil"/>
            </w:tcBorders>
            <w:shd w:val="clear" w:color="auto" w:fill="FFFFFF"/>
            <w:vAlign w:val="bottom"/>
          </w:tcPr>
          <w:p w14:paraId="4141C32B" w14:textId="77777777" w:rsidR="00422B55" w:rsidRPr="00A40AFD" w:rsidRDefault="00422B55" w:rsidP="00A40AFD">
            <w:pPr>
              <w:autoSpaceDE w:val="0"/>
              <w:autoSpaceDN w:val="0"/>
              <w:adjustRightInd w:val="0"/>
              <w:spacing w:after="0" w:line="360" w:lineRule="auto"/>
              <w:jc w:val="both"/>
              <w:rPr>
                <w:rFonts w:cs="Times New Roman"/>
                <w:color w:val="264A60"/>
                <w:szCs w:val="24"/>
              </w:rPr>
            </w:pPr>
          </w:p>
        </w:tc>
        <w:tc>
          <w:tcPr>
            <w:tcW w:w="1338" w:type="dxa"/>
            <w:tcBorders>
              <w:top w:val="nil"/>
              <w:left w:val="nil"/>
              <w:bottom w:val="single" w:sz="8" w:space="0" w:color="152935"/>
              <w:right w:val="single" w:sz="8" w:space="0" w:color="E0E0E0"/>
            </w:tcBorders>
            <w:shd w:val="clear" w:color="auto" w:fill="FFFFFF"/>
            <w:vAlign w:val="bottom"/>
          </w:tcPr>
          <w:p w14:paraId="12E92263"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B</w:t>
            </w:r>
          </w:p>
        </w:tc>
        <w:tc>
          <w:tcPr>
            <w:tcW w:w="1338" w:type="dxa"/>
            <w:tcBorders>
              <w:top w:val="nil"/>
              <w:left w:val="single" w:sz="8" w:space="0" w:color="E0E0E0"/>
              <w:bottom w:val="single" w:sz="8" w:space="0" w:color="152935"/>
              <w:right w:val="single" w:sz="8" w:space="0" w:color="E0E0E0"/>
            </w:tcBorders>
            <w:shd w:val="clear" w:color="auto" w:fill="FFFFFF"/>
            <w:vAlign w:val="bottom"/>
          </w:tcPr>
          <w:p w14:paraId="14D8FAAC"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Std. Error</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63154FA1"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Beta</w:t>
            </w:r>
          </w:p>
        </w:tc>
        <w:tc>
          <w:tcPr>
            <w:tcW w:w="1030" w:type="dxa"/>
            <w:vMerge/>
            <w:tcBorders>
              <w:top w:val="nil"/>
              <w:left w:val="single" w:sz="8" w:space="0" w:color="E0E0E0"/>
              <w:bottom w:val="nil"/>
              <w:right w:val="single" w:sz="8" w:space="0" w:color="E0E0E0"/>
            </w:tcBorders>
            <w:shd w:val="clear" w:color="auto" w:fill="FFFFFF"/>
            <w:vAlign w:val="bottom"/>
          </w:tcPr>
          <w:p w14:paraId="439CC7B4" w14:textId="77777777" w:rsidR="00422B55" w:rsidRPr="00A40AFD" w:rsidRDefault="00422B55" w:rsidP="00A40AFD">
            <w:pPr>
              <w:autoSpaceDE w:val="0"/>
              <w:autoSpaceDN w:val="0"/>
              <w:adjustRightInd w:val="0"/>
              <w:spacing w:after="0" w:line="360" w:lineRule="auto"/>
              <w:jc w:val="both"/>
              <w:rPr>
                <w:rFonts w:cs="Times New Roman"/>
                <w:color w:val="264A60"/>
                <w:szCs w:val="24"/>
              </w:rPr>
            </w:pPr>
          </w:p>
        </w:tc>
        <w:tc>
          <w:tcPr>
            <w:tcW w:w="1030" w:type="dxa"/>
            <w:vMerge/>
            <w:tcBorders>
              <w:top w:val="nil"/>
              <w:left w:val="single" w:sz="8" w:space="0" w:color="E0E0E0"/>
              <w:bottom w:val="nil"/>
              <w:right w:val="nil"/>
            </w:tcBorders>
            <w:shd w:val="clear" w:color="auto" w:fill="FFFFFF"/>
            <w:vAlign w:val="bottom"/>
          </w:tcPr>
          <w:p w14:paraId="70A613AA" w14:textId="77777777" w:rsidR="00422B55" w:rsidRPr="00A40AFD" w:rsidRDefault="00422B55" w:rsidP="00A40AFD">
            <w:pPr>
              <w:autoSpaceDE w:val="0"/>
              <w:autoSpaceDN w:val="0"/>
              <w:adjustRightInd w:val="0"/>
              <w:spacing w:after="0" w:line="360" w:lineRule="auto"/>
              <w:jc w:val="both"/>
              <w:rPr>
                <w:rFonts w:cs="Times New Roman"/>
                <w:color w:val="264A60"/>
                <w:szCs w:val="24"/>
              </w:rPr>
            </w:pPr>
          </w:p>
        </w:tc>
      </w:tr>
      <w:tr w:rsidR="00422B55" w:rsidRPr="00A40AFD" w14:paraId="77F72D5F" w14:textId="77777777" w:rsidTr="00376B2C">
        <w:trPr>
          <w:cantSplit/>
        </w:trPr>
        <w:tc>
          <w:tcPr>
            <w:tcW w:w="736" w:type="dxa"/>
            <w:vMerge w:val="restart"/>
            <w:tcBorders>
              <w:top w:val="single" w:sz="8" w:space="0" w:color="152935"/>
              <w:left w:val="nil"/>
              <w:bottom w:val="single" w:sz="8" w:space="0" w:color="152935"/>
              <w:right w:val="nil"/>
            </w:tcBorders>
            <w:shd w:val="clear" w:color="auto" w:fill="E0E0E0"/>
          </w:tcPr>
          <w:p w14:paraId="64D085B0"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1</w:t>
            </w:r>
          </w:p>
        </w:tc>
        <w:tc>
          <w:tcPr>
            <w:tcW w:w="2460" w:type="dxa"/>
            <w:tcBorders>
              <w:top w:val="single" w:sz="8" w:space="0" w:color="152935"/>
              <w:left w:val="nil"/>
              <w:bottom w:val="single" w:sz="8" w:space="0" w:color="AEAEAE"/>
              <w:right w:val="nil"/>
            </w:tcBorders>
            <w:shd w:val="clear" w:color="auto" w:fill="E0E0E0"/>
          </w:tcPr>
          <w:p w14:paraId="2EA59E09"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(Constant)</w:t>
            </w:r>
          </w:p>
        </w:tc>
        <w:tc>
          <w:tcPr>
            <w:tcW w:w="1338" w:type="dxa"/>
            <w:tcBorders>
              <w:top w:val="single" w:sz="8" w:space="0" w:color="152935"/>
              <w:left w:val="nil"/>
              <w:bottom w:val="single" w:sz="8" w:space="0" w:color="AEAEAE"/>
              <w:right w:val="single" w:sz="8" w:space="0" w:color="E0E0E0"/>
            </w:tcBorders>
            <w:shd w:val="clear" w:color="auto" w:fill="F9F9FB"/>
          </w:tcPr>
          <w:p w14:paraId="22AC84BB"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22.807</w:t>
            </w:r>
          </w:p>
        </w:tc>
        <w:tc>
          <w:tcPr>
            <w:tcW w:w="1338" w:type="dxa"/>
            <w:tcBorders>
              <w:top w:val="single" w:sz="8" w:space="0" w:color="152935"/>
              <w:left w:val="single" w:sz="8" w:space="0" w:color="E0E0E0"/>
              <w:bottom w:val="single" w:sz="8" w:space="0" w:color="AEAEAE"/>
              <w:right w:val="single" w:sz="8" w:space="0" w:color="E0E0E0"/>
            </w:tcBorders>
            <w:shd w:val="clear" w:color="auto" w:fill="F9F9FB"/>
          </w:tcPr>
          <w:p w14:paraId="4F6CBC05"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.670</w:t>
            </w:r>
          </w:p>
        </w:tc>
        <w:tc>
          <w:tcPr>
            <w:tcW w:w="1476"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1975ED9A"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5C28E1FE"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34.028</w:t>
            </w:r>
          </w:p>
        </w:tc>
        <w:tc>
          <w:tcPr>
            <w:tcW w:w="1030" w:type="dxa"/>
            <w:tcBorders>
              <w:top w:val="single" w:sz="8" w:space="0" w:color="152935"/>
              <w:left w:val="single" w:sz="8" w:space="0" w:color="E0E0E0"/>
              <w:bottom w:val="single" w:sz="8" w:space="0" w:color="AEAEAE"/>
              <w:right w:val="nil"/>
            </w:tcBorders>
            <w:shd w:val="clear" w:color="auto" w:fill="F9F9FB"/>
          </w:tcPr>
          <w:p w14:paraId="2772BE31"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.000</w:t>
            </w:r>
          </w:p>
        </w:tc>
      </w:tr>
      <w:tr w:rsidR="00422B55" w:rsidRPr="00A40AFD" w14:paraId="1CD8E86C" w14:textId="77777777" w:rsidTr="00376B2C">
        <w:trPr>
          <w:cantSplit/>
        </w:trPr>
        <w:tc>
          <w:tcPr>
            <w:tcW w:w="736" w:type="dxa"/>
            <w:vMerge/>
            <w:tcBorders>
              <w:top w:val="single" w:sz="8" w:space="0" w:color="152935"/>
              <w:left w:val="nil"/>
              <w:bottom w:val="single" w:sz="8" w:space="0" w:color="152935"/>
              <w:right w:val="nil"/>
            </w:tcBorders>
            <w:shd w:val="clear" w:color="auto" w:fill="E0E0E0"/>
          </w:tcPr>
          <w:p w14:paraId="609491F7" w14:textId="77777777" w:rsidR="00422B55" w:rsidRPr="00A40AFD" w:rsidRDefault="00422B55" w:rsidP="00A40AFD">
            <w:pPr>
              <w:autoSpaceDE w:val="0"/>
              <w:autoSpaceDN w:val="0"/>
              <w:adjustRightInd w:val="0"/>
              <w:spacing w:after="0" w:line="360" w:lineRule="auto"/>
              <w:jc w:val="both"/>
              <w:rPr>
                <w:rFonts w:cs="Times New Roman"/>
                <w:color w:val="010205"/>
                <w:szCs w:val="24"/>
              </w:rPr>
            </w:pPr>
          </w:p>
        </w:tc>
        <w:tc>
          <w:tcPr>
            <w:tcW w:w="2460" w:type="dxa"/>
            <w:tcBorders>
              <w:top w:val="single" w:sz="8" w:space="0" w:color="AEAEAE"/>
              <w:left w:val="nil"/>
              <w:bottom w:val="single" w:sz="8" w:space="0" w:color="AEAEAE"/>
              <w:right w:val="nil"/>
            </w:tcBorders>
            <w:shd w:val="clear" w:color="auto" w:fill="E0E0E0"/>
          </w:tcPr>
          <w:p w14:paraId="3EB0A5B2"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Food donation</w:t>
            </w:r>
          </w:p>
        </w:tc>
        <w:tc>
          <w:tcPr>
            <w:tcW w:w="1338" w:type="dxa"/>
            <w:tcBorders>
              <w:top w:val="single" w:sz="8" w:space="0" w:color="AEAEAE"/>
              <w:left w:val="nil"/>
              <w:bottom w:val="single" w:sz="8" w:space="0" w:color="AEAEAE"/>
              <w:right w:val="single" w:sz="8" w:space="0" w:color="E0E0E0"/>
            </w:tcBorders>
            <w:shd w:val="clear" w:color="auto" w:fill="F9F9FB"/>
          </w:tcPr>
          <w:p w14:paraId="19D165E6"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.228</w:t>
            </w:r>
          </w:p>
        </w:tc>
        <w:tc>
          <w:tcPr>
            <w:tcW w:w="1338" w:type="dxa"/>
            <w:tcBorders>
              <w:top w:val="single" w:sz="8" w:space="0" w:color="AEAEAE"/>
              <w:left w:val="single" w:sz="8" w:space="0" w:color="E0E0E0"/>
              <w:bottom w:val="single" w:sz="8" w:space="0" w:color="AEAEAE"/>
              <w:right w:val="single" w:sz="8" w:space="0" w:color="E0E0E0"/>
            </w:tcBorders>
            <w:shd w:val="clear" w:color="auto" w:fill="F9F9FB"/>
          </w:tcPr>
          <w:p w14:paraId="113EDFEE"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.035</w:t>
            </w:r>
          </w:p>
        </w:tc>
        <w:tc>
          <w:tcPr>
            <w:tcW w:w="1476" w:type="dxa"/>
            <w:tcBorders>
              <w:top w:val="single" w:sz="8" w:space="0" w:color="AEAEAE"/>
              <w:left w:val="single" w:sz="8" w:space="0" w:color="E0E0E0"/>
              <w:bottom w:val="single" w:sz="8" w:space="0" w:color="AEAEAE"/>
              <w:right w:val="single" w:sz="8" w:space="0" w:color="E0E0E0"/>
            </w:tcBorders>
            <w:shd w:val="clear" w:color="auto" w:fill="F9F9FB"/>
          </w:tcPr>
          <w:p w14:paraId="342169DB"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.439</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00E6B979"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6.463</w:t>
            </w:r>
          </w:p>
        </w:tc>
        <w:tc>
          <w:tcPr>
            <w:tcW w:w="1030" w:type="dxa"/>
            <w:tcBorders>
              <w:top w:val="single" w:sz="8" w:space="0" w:color="AEAEAE"/>
              <w:left w:val="single" w:sz="8" w:space="0" w:color="E0E0E0"/>
              <w:bottom w:val="single" w:sz="8" w:space="0" w:color="AEAEAE"/>
              <w:right w:val="nil"/>
            </w:tcBorders>
            <w:shd w:val="clear" w:color="auto" w:fill="F9F9FB"/>
          </w:tcPr>
          <w:p w14:paraId="2E66124D"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.000</w:t>
            </w:r>
          </w:p>
        </w:tc>
      </w:tr>
      <w:tr w:rsidR="00422B55" w:rsidRPr="00A40AFD" w14:paraId="046883F2" w14:textId="77777777" w:rsidTr="00376B2C">
        <w:trPr>
          <w:cantSplit/>
        </w:trPr>
        <w:tc>
          <w:tcPr>
            <w:tcW w:w="736" w:type="dxa"/>
            <w:vMerge/>
            <w:tcBorders>
              <w:top w:val="single" w:sz="8" w:space="0" w:color="152935"/>
              <w:left w:val="nil"/>
              <w:bottom w:val="single" w:sz="8" w:space="0" w:color="152935"/>
              <w:right w:val="nil"/>
            </w:tcBorders>
            <w:shd w:val="clear" w:color="auto" w:fill="E0E0E0"/>
          </w:tcPr>
          <w:p w14:paraId="48592B0C" w14:textId="77777777" w:rsidR="00422B55" w:rsidRPr="00A40AFD" w:rsidRDefault="00422B55" w:rsidP="00A40AFD">
            <w:pPr>
              <w:autoSpaceDE w:val="0"/>
              <w:autoSpaceDN w:val="0"/>
              <w:adjustRightInd w:val="0"/>
              <w:spacing w:after="0" w:line="360" w:lineRule="auto"/>
              <w:jc w:val="both"/>
              <w:rPr>
                <w:rFonts w:cs="Times New Roman"/>
                <w:color w:val="010205"/>
                <w:szCs w:val="24"/>
              </w:rPr>
            </w:pPr>
          </w:p>
        </w:tc>
        <w:tc>
          <w:tcPr>
            <w:tcW w:w="2460" w:type="dxa"/>
            <w:tcBorders>
              <w:top w:val="single" w:sz="8" w:space="0" w:color="AEAEAE"/>
              <w:left w:val="nil"/>
              <w:bottom w:val="single" w:sz="8" w:space="0" w:color="AEAEAE"/>
              <w:right w:val="nil"/>
            </w:tcBorders>
            <w:shd w:val="clear" w:color="auto" w:fill="E0E0E0"/>
          </w:tcPr>
          <w:p w14:paraId="1FD54936"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proofErr w:type="gramStart"/>
            <w:r w:rsidRPr="00A40AFD">
              <w:rPr>
                <w:rFonts w:cs="Times New Roman"/>
                <w:color w:val="264A60"/>
                <w:szCs w:val="24"/>
              </w:rPr>
              <w:t>Food  Composting</w:t>
            </w:r>
            <w:proofErr w:type="gramEnd"/>
          </w:p>
        </w:tc>
        <w:tc>
          <w:tcPr>
            <w:tcW w:w="1338" w:type="dxa"/>
            <w:tcBorders>
              <w:top w:val="single" w:sz="8" w:space="0" w:color="AEAEAE"/>
              <w:left w:val="nil"/>
              <w:bottom w:val="single" w:sz="8" w:space="0" w:color="AEAEAE"/>
              <w:right w:val="single" w:sz="8" w:space="0" w:color="E0E0E0"/>
            </w:tcBorders>
            <w:shd w:val="clear" w:color="auto" w:fill="F9F9FB"/>
          </w:tcPr>
          <w:p w14:paraId="54665051"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-.162</w:t>
            </w:r>
          </w:p>
        </w:tc>
        <w:tc>
          <w:tcPr>
            <w:tcW w:w="1338" w:type="dxa"/>
            <w:tcBorders>
              <w:top w:val="single" w:sz="8" w:space="0" w:color="AEAEAE"/>
              <w:left w:val="single" w:sz="8" w:space="0" w:color="E0E0E0"/>
              <w:bottom w:val="single" w:sz="8" w:space="0" w:color="AEAEAE"/>
              <w:right w:val="single" w:sz="8" w:space="0" w:color="E0E0E0"/>
            </w:tcBorders>
            <w:shd w:val="clear" w:color="auto" w:fill="F9F9FB"/>
          </w:tcPr>
          <w:p w14:paraId="74241A00"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.037</w:t>
            </w:r>
          </w:p>
        </w:tc>
        <w:tc>
          <w:tcPr>
            <w:tcW w:w="1476" w:type="dxa"/>
            <w:tcBorders>
              <w:top w:val="single" w:sz="8" w:space="0" w:color="AEAEAE"/>
              <w:left w:val="single" w:sz="8" w:space="0" w:color="E0E0E0"/>
              <w:bottom w:val="single" w:sz="8" w:space="0" w:color="AEAEAE"/>
              <w:right w:val="single" w:sz="8" w:space="0" w:color="E0E0E0"/>
            </w:tcBorders>
            <w:shd w:val="clear" w:color="auto" w:fill="F9F9FB"/>
          </w:tcPr>
          <w:p w14:paraId="28066564"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-.449</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186C7CAE"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-4.395</w:t>
            </w:r>
          </w:p>
        </w:tc>
        <w:tc>
          <w:tcPr>
            <w:tcW w:w="1030" w:type="dxa"/>
            <w:tcBorders>
              <w:top w:val="single" w:sz="8" w:space="0" w:color="AEAEAE"/>
              <w:left w:val="single" w:sz="8" w:space="0" w:color="E0E0E0"/>
              <w:bottom w:val="single" w:sz="8" w:space="0" w:color="AEAEAE"/>
              <w:right w:val="nil"/>
            </w:tcBorders>
            <w:shd w:val="clear" w:color="auto" w:fill="F9F9FB"/>
          </w:tcPr>
          <w:p w14:paraId="14F7E067"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.000</w:t>
            </w:r>
          </w:p>
        </w:tc>
      </w:tr>
      <w:tr w:rsidR="00422B55" w:rsidRPr="00A40AFD" w14:paraId="73E7DF9C" w14:textId="77777777" w:rsidTr="00376B2C">
        <w:trPr>
          <w:cantSplit/>
        </w:trPr>
        <w:tc>
          <w:tcPr>
            <w:tcW w:w="736" w:type="dxa"/>
            <w:vMerge/>
            <w:tcBorders>
              <w:top w:val="single" w:sz="8" w:space="0" w:color="152935"/>
              <w:left w:val="nil"/>
              <w:bottom w:val="single" w:sz="8" w:space="0" w:color="152935"/>
              <w:right w:val="nil"/>
            </w:tcBorders>
            <w:shd w:val="clear" w:color="auto" w:fill="E0E0E0"/>
          </w:tcPr>
          <w:p w14:paraId="389A9B0E" w14:textId="77777777" w:rsidR="00422B55" w:rsidRPr="00A40AFD" w:rsidRDefault="00422B55" w:rsidP="00A40AFD">
            <w:pPr>
              <w:autoSpaceDE w:val="0"/>
              <w:autoSpaceDN w:val="0"/>
              <w:adjustRightInd w:val="0"/>
              <w:spacing w:after="0" w:line="360" w:lineRule="auto"/>
              <w:jc w:val="both"/>
              <w:rPr>
                <w:rFonts w:cs="Times New Roman"/>
                <w:color w:val="010205"/>
                <w:szCs w:val="24"/>
              </w:rPr>
            </w:pPr>
          </w:p>
        </w:tc>
        <w:tc>
          <w:tcPr>
            <w:tcW w:w="2460" w:type="dxa"/>
            <w:tcBorders>
              <w:top w:val="single" w:sz="8" w:space="0" w:color="AEAEAE"/>
              <w:left w:val="nil"/>
              <w:bottom w:val="single" w:sz="8" w:space="0" w:color="AEAEAE"/>
              <w:right w:val="nil"/>
            </w:tcBorders>
            <w:shd w:val="clear" w:color="auto" w:fill="E0E0E0"/>
          </w:tcPr>
          <w:p w14:paraId="1E3B2E25"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proofErr w:type="gramStart"/>
            <w:r w:rsidRPr="00A40AFD">
              <w:rPr>
                <w:rFonts w:cs="Times New Roman"/>
                <w:color w:val="264A60"/>
                <w:szCs w:val="24"/>
              </w:rPr>
              <w:t>Food  waste</w:t>
            </w:r>
            <w:proofErr w:type="gramEnd"/>
            <w:r w:rsidRPr="00A40AFD">
              <w:rPr>
                <w:rFonts w:cs="Times New Roman"/>
                <w:color w:val="264A60"/>
                <w:szCs w:val="24"/>
              </w:rPr>
              <w:t xml:space="preserve"> Tracking System</w:t>
            </w:r>
          </w:p>
        </w:tc>
        <w:tc>
          <w:tcPr>
            <w:tcW w:w="1338" w:type="dxa"/>
            <w:tcBorders>
              <w:top w:val="single" w:sz="8" w:space="0" w:color="AEAEAE"/>
              <w:left w:val="nil"/>
              <w:bottom w:val="single" w:sz="8" w:space="0" w:color="AEAEAE"/>
              <w:right w:val="single" w:sz="8" w:space="0" w:color="E0E0E0"/>
            </w:tcBorders>
            <w:shd w:val="clear" w:color="auto" w:fill="F9F9FB"/>
          </w:tcPr>
          <w:p w14:paraId="5F6614E9"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.053</w:t>
            </w:r>
          </w:p>
        </w:tc>
        <w:tc>
          <w:tcPr>
            <w:tcW w:w="1338" w:type="dxa"/>
            <w:tcBorders>
              <w:top w:val="single" w:sz="8" w:space="0" w:color="AEAEAE"/>
              <w:left w:val="single" w:sz="8" w:space="0" w:color="E0E0E0"/>
              <w:bottom w:val="single" w:sz="8" w:space="0" w:color="AEAEAE"/>
              <w:right w:val="single" w:sz="8" w:space="0" w:color="E0E0E0"/>
            </w:tcBorders>
            <w:shd w:val="clear" w:color="auto" w:fill="F9F9FB"/>
          </w:tcPr>
          <w:p w14:paraId="6A3D15D2"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.033</w:t>
            </w:r>
          </w:p>
        </w:tc>
        <w:tc>
          <w:tcPr>
            <w:tcW w:w="1476" w:type="dxa"/>
            <w:tcBorders>
              <w:top w:val="single" w:sz="8" w:space="0" w:color="AEAEAE"/>
              <w:left w:val="single" w:sz="8" w:space="0" w:color="E0E0E0"/>
              <w:bottom w:val="single" w:sz="8" w:space="0" w:color="AEAEAE"/>
              <w:right w:val="single" w:sz="8" w:space="0" w:color="E0E0E0"/>
            </w:tcBorders>
            <w:shd w:val="clear" w:color="auto" w:fill="F9F9FB"/>
          </w:tcPr>
          <w:p w14:paraId="447AF7B3"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.141</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3C7D62C6"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1.635</w:t>
            </w:r>
          </w:p>
        </w:tc>
        <w:tc>
          <w:tcPr>
            <w:tcW w:w="1030" w:type="dxa"/>
            <w:tcBorders>
              <w:top w:val="single" w:sz="8" w:space="0" w:color="AEAEAE"/>
              <w:left w:val="single" w:sz="8" w:space="0" w:color="E0E0E0"/>
              <w:bottom w:val="single" w:sz="8" w:space="0" w:color="AEAEAE"/>
              <w:right w:val="nil"/>
            </w:tcBorders>
            <w:shd w:val="clear" w:color="auto" w:fill="F9F9FB"/>
          </w:tcPr>
          <w:p w14:paraId="31430A1E"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.111</w:t>
            </w:r>
          </w:p>
        </w:tc>
      </w:tr>
      <w:tr w:rsidR="00422B55" w:rsidRPr="00A40AFD" w14:paraId="3718A936" w14:textId="77777777" w:rsidTr="00376B2C">
        <w:trPr>
          <w:cantSplit/>
        </w:trPr>
        <w:tc>
          <w:tcPr>
            <w:tcW w:w="736" w:type="dxa"/>
            <w:vMerge/>
            <w:tcBorders>
              <w:top w:val="single" w:sz="8" w:space="0" w:color="152935"/>
              <w:left w:val="nil"/>
              <w:bottom w:val="single" w:sz="8" w:space="0" w:color="152935"/>
              <w:right w:val="nil"/>
            </w:tcBorders>
            <w:shd w:val="clear" w:color="auto" w:fill="E0E0E0"/>
          </w:tcPr>
          <w:p w14:paraId="217A6526" w14:textId="77777777" w:rsidR="00422B55" w:rsidRPr="00A40AFD" w:rsidRDefault="00422B55" w:rsidP="00A40AFD">
            <w:pPr>
              <w:autoSpaceDE w:val="0"/>
              <w:autoSpaceDN w:val="0"/>
              <w:adjustRightInd w:val="0"/>
              <w:spacing w:after="0" w:line="360" w:lineRule="auto"/>
              <w:jc w:val="both"/>
              <w:rPr>
                <w:rFonts w:cs="Times New Roman"/>
                <w:color w:val="010205"/>
                <w:szCs w:val="24"/>
              </w:rPr>
            </w:pPr>
          </w:p>
        </w:tc>
        <w:tc>
          <w:tcPr>
            <w:tcW w:w="2460" w:type="dxa"/>
            <w:tcBorders>
              <w:top w:val="single" w:sz="8" w:space="0" w:color="AEAEAE"/>
              <w:left w:val="nil"/>
              <w:bottom w:val="single" w:sz="8" w:space="0" w:color="152935"/>
              <w:right w:val="nil"/>
            </w:tcBorders>
            <w:shd w:val="clear" w:color="auto" w:fill="E0E0E0"/>
          </w:tcPr>
          <w:p w14:paraId="6F8737D9"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Customer education on food waste management</w:t>
            </w:r>
          </w:p>
        </w:tc>
        <w:tc>
          <w:tcPr>
            <w:tcW w:w="1338" w:type="dxa"/>
            <w:tcBorders>
              <w:top w:val="single" w:sz="8" w:space="0" w:color="AEAEAE"/>
              <w:left w:val="nil"/>
              <w:bottom w:val="single" w:sz="8" w:space="0" w:color="152935"/>
              <w:right w:val="single" w:sz="8" w:space="0" w:color="E0E0E0"/>
            </w:tcBorders>
            <w:shd w:val="clear" w:color="auto" w:fill="F9F9FB"/>
          </w:tcPr>
          <w:p w14:paraId="31765FE4"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-.154</w:t>
            </w:r>
          </w:p>
        </w:tc>
        <w:tc>
          <w:tcPr>
            <w:tcW w:w="1338" w:type="dxa"/>
            <w:tcBorders>
              <w:top w:val="single" w:sz="8" w:space="0" w:color="AEAEAE"/>
              <w:left w:val="single" w:sz="8" w:space="0" w:color="E0E0E0"/>
              <w:bottom w:val="single" w:sz="8" w:space="0" w:color="152935"/>
              <w:right w:val="single" w:sz="8" w:space="0" w:color="E0E0E0"/>
            </w:tcBorders>
            <w:shd w:val="clear" w:color="auto" w:fill="F9F9FB"/>
          </w:tcPr>
          <w:p w14:paraId="25498293"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.036</w:t>
            </w:r>
          </w:p>
        </w:tc>
        <w:tc>
          <w:tcPr>
            <w:tcW w:w="1476" w:type="dxa"/>
            <w:tcBorders>
              <w:top w:val="single" w:sz="8" w:space="0" w:color="AEAEAE"/>
              <w:left w:val="single" w:sz="8" w:space="0" w:color="E0E0E0"/>
              <w:bottom w:val="single" w:sz="8" w:space="0" w:color="152935"/>
              <w:right w:val="single" w:sz="8" w:space="0" w:color="E0E0E0"/>
            </w:tcBorders>
            <w:shd w:val="clear" w:color="auto" w:fill="F9F9FB"/>
          </w:tcPr>
          <w:p w14:paraId="10230597"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-.418</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2A9A3092"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-4.281</w:t>
            </w:r>
          </w:p>
        </w:tc>
        <w:tc>
          <w:tcPr>
            <w:tcW w:w="1030" w:type="dxa"/>
            <w:tcBorders>
              <w:top w:val="single" w:sz="8" w:space="0" w:color="AEAEAE"/>
              <w:left w:val="single" w:sz="8" w:space="0" w:color="E0E0E0"/>
              <w:bottom w:val="single" w:sz="8" w:space="0" w:color="152935"/>
              <w:right w:val="nil"/>
            </w:tcBorders>
            <w:shd w:val="clear" w:color="auto" w:fill="F9F9FB"/>
          </w:tcPr>
          <w:p w14:paraId="78462C26"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.000</w:t>
            </w:r>
          </w:p>
        </w:tc>
      </w:tr>
      <w:tr w:rsidR="00422B55" w:rsidRPr="00A40AFD" w14:paraId="50728E8D" w14:textId="77777777" w:rsidTr="00376B2C">
        <w:trPr>
          <w:cantSplit/>
        </w:trPr>
        <w:tc>
          <w:tcPr>
            <w:tcW w:w="9408" w:type="dxa"/>
            <w:gridSpan w:val="7"/>
            <w:tcBorders>
              <w:top w:val="nil"/>
              <w:left w:val="nil"/>
              <w:bottom w:val="nil"/>
              <w:right w:val="nil"/>
            </w:tcBorders>
            <w:shd w:val="clear" w:color="auto" w:fill="FFFFFF"/>
          </w:tcPr>
          <w:p w14:paraId="48205CC0" w14:textId="77777777" w:rsidR="00422B55" w:rsidRPr="00A40AFD" w:rsidRDefault="00422B55" w:rsidP="00A40AFD">
            <w:pPr>
              <w:pStyle w:val="ListParagraph"/>
              <w:numPr>
                <w:ilvl w:val="0"/>
                <w:numId w:val="5"/>
              </w:numPr>
              <w:autoSpaceDE w:val="0"/>
              <w:autoSpaceDN w:val="0"/>
              <w:adjustRightInd w:val="0"/>
              <w:spacing w:after="0" w:line="360" w:lineRule="auto"/>
              <w:ind w:right="60"/>
              <w:jc w:val="both"/>
              <w:rPr>
                <w:rFonts w:cs="Times New Roman"/>
                <w:color w:val="010205"/>
                <w:szCs w:val="24"/>
              </w:rPr>
            </w:pPr>
            <w:r w:rsidRPr="00A40AFD">
              <w:rPr>
                <w:rFonts w:cs="Times New Roman"/>
                <w:color w:val="010205"/>
                <w:szCs w:val="24"/>
              </w:rPr>
              <w:t>Dependent Variable: Customer satisfaction</w:t>
            </w:r>
          </w:p>
          <w:p w14:paraId="1C930D51" w14:textId="77777777" w:rsidR="00422B55" w:rsidRPr="00A40AFD" w:rsidRDefault="00422B55" w:rsidP="00A40AFD">
            <w:pPr>
              <w:autoSpaceDE w:val="0"/>
              <w:autoSpaceDN w:val="0"/>
              <w:adjustRightInd w:val="0"/>
              <w:spacing w:after="0" w:line="360" w:lineRule="auto"/>
              <w:ind w:right="60"/>
              <w:jc w:val="both"/>
              <w:rPr>
                <w:rFonts w:cs="Times New Roman"/>
                <w:color w:val="010205"/>
                <w:szCs w:val="24"/>
              </w:rPr>
            </w:pPr>
          </w:p>
        </w:tc>
      </w:tr>
    </w:tbl>
    <w:p w14:paraId="55D3A4EB" w14:textId="77777777" w:rsidR="00376B2C" w:rsidRPr="00A40AFD" w:rsidRDefault="00376B2C" w:rsidP="00A40AFD">
      <w:pPr>
        <w:spacing w:before="100" w:beforeAutospacing="1" w:after="100" w:afterAutospacing="1" w:line="360" w:lineRule="auto"/>
        <w:jc w:val="both"/>
        <w:rPr>
          <w:rFonts w:eastAsia="Times New Roman" w:cs="Times New Roman"/>
          <w:szCs w:val="24"/>
        </w:rPr>
      </w:pPr>
      <w:r w:rsidRPr="00A40AFD">
        <w:rPr>
          <w:rFonts w:eastAsia="Times New Roman" w:cs="Times New Roman"/>
          <w:szCs w:val="24"/>
        </w:rPr>
        <w:t>The multiple regression analysis explored the influence of different food waste management strategies on customer satisfaction concerning eco-rated hotels. According to the results, the food donation shows a significant positive influence on customer satisfaction (B = 0.228, p = 0.000), confirming that customers appreciate hotels' initiatives toward excess food redistribution. On the other hand, customers showed adverse effects when being subjected to food composting (B = -0.162, p = 0.000) and food waste management education (B = -0.154, p = 0.000), which might have come through the perception that such overly composting is wasteful or has been through ineffective or inconvenient education efforts. Meanwhile, food waste tracking systems do not have much influence on customer satisfaction (B = 0.053, p = 0.111), thus indicating that such systems could be more beneficial internally than for guests.</w:t>
      </w:r>
    </w:p>
    <w:p w14:paraId="336AA237" w14:textId="77777777" w:rsidR="00376B2C" w:rsidRPr="00A40AFD" w:rsidRDefault="00376B2C" w:rsidP="00A40AFD">
      <w:pPr>
        <w:spacing w:before="100" w:beforeAutospacing="1" w:after="100" w:afterAutospacing="1" w:line="360" w:lineRule="auto"/>
        <w:ind w:left="720"/>
        <w:jc w:val="both"/>
        <w:rPr>
          <w:rFonts w:eastAsia="Times New Roman" w:cs="Times New Roman"/>
          <w:szCs w:val="24"/>
        </w:rPr>
      </w:pPr>
    </w:p>
    <w:p w14:paraId="1CDDDF77" w14:textId="77777777" w:rsidR="00376B2C" w:rsidRPr="00A40AFD" w:rsidRDefault="00376B2C" w:rsidP="00A40AFD">
      <w:pPr>
        <w:spacing w:before="100" w:beforeAutospacing="1" w:after="100" w:afterAutospacing="1" w:line="360" w:lineRule="auto"/>
        <w:ind w:left="720"/>
        <w:jc w:val="both"/>
        <w:rPr>
          <w:rFonts w:eastAsia="Times New Roman" w:cs="Times New Roman"/>
          <w:szCs w:val="24"/>
        </w:rPr>
      </w:pPr>
      <w:r w:rsidRPr="00A40AFD">
        <w:rPr>
          <w:rFonts w:eastAsia="Times New Roman" w:cs="Times New Roman"/>
          <w:szCs w:val="24"/>
        </w:rPr>
        <w:t>The investigation here supports findings from research that visible, customer-oriented sustainability initiatives, such as food donation, excite end-user perceptions about environment-friendly accommodations (Gössling et al., 2021). However, poorly executed composting and educational programs without adequate communication to and no attempt at guest engagement tend to decrease satisfaction (Suhartanto et al., 2021).</w:t>
      </w:r>
    </w:p>
    <w:p w14:paraId="06D296A6" w14:textId="77777777" w:rsidR="00422B55" w:rsidRPr="00A40AFD" w:rsidRDefault="00376B2C" w:rsidP="00A40AFD">
      <w:pPr>
        <w:spacing w:before="100" w:beforeAutospacing="1" w:after="100" w:afterAutospacing="1" w:line="360" w:lineRule="auto"/>
        <w:ind w:left="720"/>
        <w:jc w:val="both"/>
        <w:rPr>
          <w:rFonts w:eastAsia="Times New Roman" w:cs="Times New Roman"/>
          <w:szCs w:val="24"/>
        </w:rPr>
      </w:pPr>
      <w:r w:rsidRPr="00A40AFD">
        <w:rPr>
          <w:rFonts w:eastAsia="Times New Roman" w:cs="Times New Roman"/>
          <w:szCs w:val="24"/>
        </w:rPr>
        <w:lastRenderedPageBreak/>
        <w:t>So that they're tangible application benefits, hotels should encourage food donation, further communication toward composting, and redesign customer education concerning it. Food waste tracking would remain valuable; however, the visibility of the other sustainability initiatives would be most preferred. Generating a balance among sustainability initiatives and guest expectations is thus the ultimate concern in elevating satisfaction levels among guests in eco rated hotels.</w:t>
      </w:r>
    </w:p>
    <w:p w14:paraId="57EA1D8B" w14:textId="77777777" w:rsidR="00422B55" w:rsidRPr="00A40AFD" w:rsidRDefault="00422B55" w:rsidP="00A40AFD">
      <w:pPr>
        <w:numPr>
          <w:ilvl w:val="0"/>
          <w:numId w:val="4"/>
        </w:numPr>
        <w:spacing w:before="100" w:beforeAutospacing="1" w:after="100" w:afterAutospacing="1" w:line="360" w:lineRule="auto"/>
        <w:jc w:val="both"/>
        <w:rPr>
          <w:rFonts w:eastAsia="Times New Roman" w:cs="Times New Roman"/>
          <w:szCs w:val="24"/>
        </w:rPr>
      </w:pPr>
      <w:r w:rsidRPr="00A40AFD">
        <w:rPr>
          <w:rFonts w:eastAsia="Times New Roman" w:cs="Times New Roman"/>
          <w:b/>
          <w:bCs/>
          <w:szCs w:val="24"/>
        </w:rPr>
        <w:t>H₀₄ (Null Hypothesis):</w:t>
      </w:r>
      <w:r w:rsidRPr="00A40AFD">
        <w:rPr>
          <w:rFonts w:eastAsia="Times New Roman" w:cs="Times New Roman"/>
          <w:szCs w:val="24"/>
        </w:rPr>
        <w:t xml:space="preserve"> There is no significant difference in customer satisfaction across different food waste management strategies in eco-rated hotels.</w:t>
      </w:r>
    </w:p>
    <w:tbl>
      <w:tblPr>
        <w:tblW w:w="7409" w:type="dxa"/>
        <w:tblLayout w:type="fixed"/>
        <w:tblCellMar>
          <w:left w:w="0" w:type="dxa"/>
          <w:right w:w="0" w:type="dxa"/>
        </w:tblCellMar>
        <w:tblLook w:val="0000" w:firstRow="0" w:lastRow="0" w:firstColumn="0" w:lastColumn="0" w:noHBand="0" w:noVBand="0"/>
      </w:tblPr>
      <w:tblGrid>
        <w:gridCol w:w="2460"/>
        <w:gridCol w:w="1999"/>
        <w:gridCol w:w="1475"/>
        <w:gridCol w:w="1475"/>
      </w:tblGrid>
      <w:tr w:rsidR="00422B55" w:rsidRPr="00A40AFD" w14:paraId="79241BBC" w14:textId="77777777" w:rsidTr="003D2C35">
        <w:trPr>
          <w:cantSplit/>
        </w:trPr>
        <w:tc>
          <w:tcPr>
            <w:tcW w:w="7409" w:type="dxa"/>
            <w:gridSpan w:val="4"/>
            <w:tcBorders>
              <w:top w:val="nil"/>
              <w:left w:val="nil"/>
              <w:bottom w:val="nil"/>
              <w:right w:val="nil"/>
            </w:tcBorders>
            <w:shd w:val="clear" w:color="auto" w:fill="FFFFFF"/>
            <w:vAlign w:val="center"/>
          </w:tcPr>
          <w:p w14:paraId="4B7C4306"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b/>
                <w:bCs/>
                <w:color w:val="010205"/>
                <w:szCs w:val="24"/>
              </w:rPr>
              <w:t>Correlations</w:t>
            </w:r>
          </w:p>
        </w:tc>
      </w:tr>
      <w:tr w:rsidR="00422B55" w:rsidRPr="00A40AFD" w14:paraId="770C66C9" w14:textId="77777777" w:rsidTr="003D2C35">
        <w:trPr>
          <w:cantSplit/>
        </w:trPr>
        <w:tc>
          <w:tcPr>
            <w:tcW w:w="4459" w:type="dxa"/>
            <w:gridSpan w:val="2"/>
            <w:tcBorders>
              <w:top w:val="nil"/>
              <w:left w:val="nil"/>
              <w:bottom w:val="single" w:sz="8" w:space="0" w:color="152935"/>
              <w:right w:val="nil"/>
            </w:tcBorders>
            <w:shd w:val="clear" w:color="auto" w:fill="FFFFFF"/>
            <w:vAlign w:val="bottom"/>
          </w:tcPr>
          <w:p w14:paraId="79490456"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1475" w:type="dxa"/>
            <w:tcBorders>
              <w:top w:val="nil"/>
              <w:left w:val="nil"/>
              <w:bottom w:val="single" w:sz="8" w:space="0" w:color="152935"/>
              <w:right w:val="single" w:sz="8" w:space="0" w:color="E0E0E0"/>
            </w:tcBorders>
            <w:shd w:val="clear" w:color="auto" w:fill="FFFFFF"/>
            <w:vAlign w:val="bottom"/>
          </w:tcPr>
          <w:p w14:paraId="01385FFE"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Customer satisfaction</w:t>
            </w:r>
          </w:p>
        </w:tc>
        <w:tc>
          <w:tcPr>
            <w:tcW w:w="1475" w:type="dxa"/>
            <w:tcBorders>
              <w:top w:val="nil"/>
              <w:left w:val="single" w:sz="8" w:space="0" w:color="E0E0E0"/>
              <w:bottom w:val="single" w:sz="8" w:space="0" w:color="152935"/>
              <w:right w:val="nil"/>
            </w:tcBorders>
            <w:shd w:val="clear" w:color="auto" w:fill="FFFFFF"/>
            <w:vAlign w:val="bottom"/>
          </w:tcPr>
          <w:p w14:paraId="6AC7336A"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 xml:space="preserve">Food waste management strategies </w:t>
            </w:r>
          </w:p>
        </w:tc>
      </w:tr>
      <w:tr w:rsidR="00422B55" w:rsidRPr="00A40AFD" w14:paraId="39A9282D" w14:textId="77777777" w:rsidTr="003D2C35">
        <w:trPr>
          <w:cantSplit/>
        </w:trPr>
        <w:tc>
          <w:tcPr>
            <w:tcW w:w="2460" w:type="dxa"/>
            <w:vMerge w:val="restart"/>
            <w:tcBorders>
              <w:top w:val="single" w:sz="8" w:space="0" w:color="152935"/>
              <w:left w:val="nil"/>
              <w:bottom w:val="nil"/>
              <w:right w:val="nil"/>
            </w:tcBorders>
            <w:shd w:val="clear" w:color="auto" w:fill="E0E0E0"/>
          </w:tcPr>
          <w:p w14:paraId="31D02D5F"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Customer satisfaction</w:t>
            </w:r>
          </w:p>
        </w:tc>
        <w:tc>
          <w:tcPr>
            <w:tcW w:w="1999" w:type="dxa"/>
            <w:tcBorders>
              <w:top w:val="single" w:sz="8" w:space="0" w:color="152935"/>
              <w:left w:val="nil"/>
              <w:bottom w:val="single" w:sz="8" w:space="0" w:color="AEAEAE"/>
              <w:right w:val="nil"/>
            </w:tcBorders>
            <w:shd w:val="clear" w:color="auto" w:fill="E0E0E0"/>
          </w:tcPr>
          <w:p w14:paraId="1A697533"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Pearson Correlation</w:t>
            </w:r>
          </w:p>
        </w:tc>
        <w:tc>
          <w:tcPr>
            <w:tcW w:w="1475" w:type="dxa"/>
            <w:tcBorders>
              <w:top w:val="single" w:sz="8" w:space="0" w:color="152935"/>
              <w:left w:val="nil"/>
              <w:bottom w:val="single" w:sz="8" w:space="0" w:color="AEAEAE"/>
              <w:right w:val="single" w:sz="8" w:space="0" w:color="E0E0E0"/>
            </w:tcBorders>
            <w:shd w:val="clear" w:color="auto" w:fill="F9F9FB"/>
          </w:tcPr>
          <w:p w14:paraId="5AC1D747"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w:t>
            </w:r>
          </w:p>
        </w:tc>
        <w:tc>
          <w:tcPr>
            <w:tcW w:w="1475" w:type="dxa"/>
            <w:tcBorders>
              <w:top w:val="single" w:sz="8" w:space="0" w:color="152935"/>
              <w:left w:val="single" w:sz="8" w:space="0" w:color="E0E0E0"/>
              <w:bottom w:val="single" w:sz="8" w:space="0" w:color="AEAEAE"/>
              <w:right w:val="nil"/>
            </w:tcBorders>
            <w:shd w:val="clear" w:color="auto" w:fill="F9F9FB"/>
          </w:tcPr>
          <w:p w14:paraId="596CB002"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.612</w:t>
            </w:r>
            <w:r w:rsidRPr="00A40AFD">
              <w:rPr>
                <w:rFonts w:cs="Times New Roman"/>
                <w:color w:val="010205"/>
                <w:szCs w:val="24"/>
                <w:vertAlign w:val="superscript"/>
              </w:rPr>
              <w:t>**</w:t>
            </w:r>
          </w:p>
        </w:tc>
      </w:tr>
      <w:tr w:rsidR="00422B55" w:rsidRPr="00A40AFD" w14:paraId="08E5C069" w14:textId="77777777" w:rsidTr="003D2C35">
        <w:trPr>
          <w:cantSplit/>
        </w:trPr>
        <w:tc>
          <w:tcPr>
            <w:tcW w:w="2460" w:type="dxa"/>
            <w:vMerge/>
            <w:tcBorders>
              <w:top w:val="single" w:sz="8" w:space="0" w:color="152935"/>
              <w:left w:val="nil"/>
              <w:bottom w:val="nil"/>
              <w:right w:val="nil"/>
            </w:tcBorders>
            <w:shd w:val="clear" w:color="auto" w:fill="E0E0E0"/>
          </w:tcPr>
          <w:p w14:paraId="29770BF5" w14:textId="77777777" w:rsidR="00422B55" w:rsidRPr="00A40AFD" w:rsidRDefault="00422B55" w:rsidP="00A40AFD">
            <w:pPr>
              <w:autoSpaceDE w:val="0"/>
              <w:autoSpaceDN w:val="0"/>
              <w:adjustRightInd w:val="0"/>
              <w:spacing w:after="0" w:line="360" w:lineRule="auto"/>
              <w:jc w:val="both"/>
              <w:rPr>
                <w:rFonts w:cs="Times New Roman"/>
                <w:color w:val="010205"/>
                <w:szCs w:val="24"/>
              </w:rPr>
            </w:pPr>
          </w:p>
        </w:tc>
        <w:tc>
          <w:tcPr>
            <w:tcW w:w="1999" w:type="dxa"/>
            <w:tcBorders>
              <w:top w:val="single" w:sz="8" w:space="0" w:color="AEAEAE"/>
              <w:left w:val="nil"/>
              <w:bottom w:val="single" w:sz="8" w:space="0" w:color="AEAEAE"/>
              <w:right w:val="nil"/>
            </w:tcBorders>
            <w:shd w:val="clear" w:color="auto" w:fill="E0E0E0"/>
          </w:tcPr>
          <w:p w14:paraId="57128607"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Sig. (1-tailed)</w:t>
            </w:r>
          </w:p>
        </w:tc>
        <w:tc>
          <w:tcPr>
            <w:tcW w:w="1475" w:type="dxa"/>
            <w:tcBorders>
              <w:top w:val="single" w:sz="8" w:space="0" w:color="AEAEAE"/>
              <w:left w:val="nil"/>
              <w:bottom w:val="single" w:sz="8" w:space="0" w:color="AEAEAE"/>
              <w:right w:val="single" w:sz="8" w:space="0" w:color="E0E0E0"/>
            </w:tcBorders>
            <w:shd w:val="clear" w:color="auto" w:fill="F9F9FB"/>
            <w:vAlign w:val="center"/>
          </w:tcPr>
          <w:p w14:paraId="7CAC9414"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1475" w:type="dxa"/>
            <w:tcBorders>
              <w:top w:val="single" w:sz="8" w:space="0" w:color="AEAEAE"/>
              <w:left w:val="single" w:sz="8" w:space="0" w:color="E0E0E0"/>
              <w:bottom w:val="single" w:sz="8" w:space="0" w:color="AEAEAE"/>
              <w:right w:val="nil"/>
            </w:tcBorders>
            <w:shd w:val="clear" w:color="auto" w:fill="F9F9FB"/>
          </w:tcPr>
          <w:p w14:paraId="03B9C5CB"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.000</w:t>
            </w:r>
          </w:p>
        </w:tc>
      </w:tr>
      <w:tr w:rsidR="00422B55" w:rsidRPr="00A40AFD" w14:paraId="0BB6D376" w14:textId="77777777" w:rsidTr="003D2C35">
        <w:trPr>
          <w:cantSplit/>
        </w:trPr>
        <w:tc>
          <w:tcPr>
            <w:tcW w:w="2460" w:type="dxa"/>
            <w:vMerge/>
            <w:tcBorders>
              <w:top w:val="single" w:sz="8" w:space="0" w:color="152935"/>
              <w:left w:val="nil"/>
              <w:bottom w:val="nil"/>
              <w:right w:val="nil"/>
            </w:tcBorders>
            <w:shd w:val="clear" w:color="auto" w:fill="E0E0E0"/>
          </w:tcPr>
          <w:p w14:paraId="71133071" w14:textId="77777777" w:rsidR="00422B55" w:rsidRPr="00A40AFD" w:rsidRDefault="00422B55" w:rsidP="00A40AFD">
            <w:pPr>
              <w:autoSpaceDE w:val="0"/>
              <w:autoSpaceDN w:val="0"/>
              <w:adjustRightInd w:val="0"/>
              <w:spacing w:after="0" w:line="360" w:lineRule="auto"/>
              <w:jc w:val="both"/>
              <w:rPr>
                <w:rFonts w:cs="Times New Roman"/>
                <w:color w:val="010205"/>
                <w:szCs w:val="24"/>
              </w:rPr>
            </w:pPr>
          </w:p>
        </w:tc>
        <w:tc>
          <w:tcPr>
            <w:tcW w:w="1999" w:type="dxa"/>
            <w:tcBorders>
              <w:top w:val="single" w:sz="8" w:space="0" w:color="AEAEAE"/>
              <w:left w:val="nil"/>
              <w:bottom w:val="nil"/>
              <w:right w:val="nil"/>
            </w:tcBorders>
            <w:shd w:val="clear" w:color="auto" w:fill="E0E0E0"/>
          </w:tcPr>
          <w:p w14:paraId="08365704"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N</w:t>
            </w:r>
          </w:p>
        </w:tc>
        <w:tc>
          <w:tcPr>
            <w:tcW w:w="1475" w:type="dxa"/>
            <w:tcBorders>
              <w:top w:val="single" w:sz="8" w:space="0" w:color="AEAEAE"/>
              <w:left w:val="nil"/>
              <w:bottom w:val="nil"/>
              <w:right w:val="single" w:sz="8" w:space="0" w:color="E0E0E0"/>
            </w:tcBorders>
            <w:shd w:val="clear" w:color="auto" w:fill="F9F9FB"/>
          </w:tcPr>
          <w:p w14:paraId="27B4E096"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40</w:t>
            </w:r>
          </w:p>
        </w:tc>
        <w:tc>
          <w:tcPr>
            <w:tcW w:w="1475" w:type="dxa"/>
            <w:tcBorders>
              <w:top w:val="single" w:sz="8" w:space="0" w:color="AEAEAE"/>
              <w:left w:val="single" w:sz="8" w:space="0" w:color="E0E0E0"/>
              <w:bottom w:val="nil"/>
              <w:right w:val="nil"/>
            </w:tcBorders>
            <w:shd w:val="clear" w:color="auto" w:fill="F9F9FB"/>
          </w:tcPr>
          <w:p w14:paraId="6118B3CE"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40</w:t>
            </w:r>
          </w:p>
        </w:tc>
      </w:tr>
      <w:tr w:rsidR="00422B55" w:rsidRPr="00A40AFD" w14:paraId="369FDD5B" w14:textId="77777777" w:rsidTr="003D2C35">
        <w:trPr>
          <w:cantSplit/>
        </w:trPr>
        <w:tc>
          <w:tcPr>
            <w:tcW w:w="2460" w:type="dxa"/>
            <w:vMerge w:val="restart"/>
            <w:tcBorders>
              <w:top w:val="single" w:sz="8" w:space="0" w:color="AEAEAE"/>
              <w:left w:val="nil"/>
              <w:bottom w:val="single" w:sz="8" w:space="0" w:color="152935"/>
              <w:right w:val="nil"/>
            </w:tcBorders>
            <w:shd w:val="clear" w:color="auto" w:fill="E0E0E0"/>
          </w:tcPr>
          <w:p w14:paraId="7FDAFF60"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Food waste management strategies</w:t>
            </w:r>
          </w:p>
        </w:tc>
        <w:tc>
          <w:tcPr>
            <w:tcW w:w="1999" w:type="dxa"/>
            <w:tcBorders>
              <w:top w:val="single" w:sz="8" w:space="0" w:color="AEAEAE"/>
              <w:left w:val="nil"/>
              <w:bottom w:val="single" w:sz="8" w:space="0" w:color="AEAEAE"/>
              <w:right w:val="nil"/>
            </w:tcBorders>
            <w:shd w:val="clear" w:color="auto" w:fill="E0E0E0"/>
          </w:tcPr>
          <w:p w14:paraId="0F83F7D8"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Pearson Correlation</w:t>
            </w:r>
          </w:p>
        </w:tc>
        <w:tc>
          <w:tcPr>
            <w:tcW w:w="1475" w:type="dxa"/>
            <w:tcBorders>
              <w:top w:val="single" w:sz="8" w:space="0" w:color="AEAEAE"/>
              <w:left w:val="nil"/>
              <w:bottom w:val="single" w:sz="8" w:space="0" w:color="AEAEAE"/>
              <w:right w:val="single" w:sz="8" w:space="0" w:color="E0E0E0"/>
            </w:tcBorders>
            <w:shd w:val="clear" w:color="auto" w:fill="F9F9FB"/>
          </w:tcPr>
          <w:p w14:paraId="54C7D795"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.612</w:t>
            </w:r>
            <w:r w:rsidRPr="00A40AFD">
              <w:rPr>
                <w:rFonts w:cs="Times New Roman"/>
                <w:color w:val="010205"/>
                <w:szCs w:val="24"/>
                <w:vertAlign w:val="superscript"/>
              </w:rPr>
              <w:t>**</w:t>
            </w:r>
          </w:p>
        </w:tc>
        <w:tc>
          <w:tcPr>
            <w:tcW w:w="1475" w:type="dxa"/>
            <w:tcBorders>
              <w:top w:val="single" w:sz="8" w:space="0" w:color="AEAEAE"/>
              <w:left w:val="single" w:sz="8" w:space="0" w:color="E0E0E0"/>
              <w:bottom w:val="single" w:sz="8" w:space="0" w:color="AEAEAE"/>
              <w:right w:val="nil"/>
            </w:tcBorders>
            <w:shd w:val="clear" w:color="auto" w:fill="F9F9FB"/>
          </w:tcPr>
          <w:p w14:paraId="11A65F3A"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w:t>
            </w:r>
          </w:p>
        </w:tc>
      </w:tr>
      <w:tr w:rsidR="00422B55" w:rsidRPr="00A40AFD" w14:paraId="54449669" w14:textId="77777777" w:rsidTr="003D2C35">
        <w:trPr>
          <w:cantSplit/>
        </w:trPr>
        <w:tc>
          <w:tcPr>
            <w:tcW w:w="2460" w:type="dxa"/>
            <w:vMerge/>
            <w:tcBorders>
              <w:top w:val="single" w:sz="8" w:space="0" w:color="AEAEAE"/>
              <w:left w:val="nil"/>
              <w:bottom w:val="single" w:sz="8" w:space="0" w:color="152935"/>
              <w:right w:val="nil"/>
            </w:tcBorders>
            <w:shd w:val="clear" w:color="auto" w:fill="E0E0E0"/>
          </w:tcPr>
          <w:p w14:paraId="2DFBC91F" w14:textId="77777777" w:rsidR="00422B55" w:rsidRPr="00A40AFD" w:rsidRDefault="00422B55" w:rsidP="00A40AFD">
            <w:pPr>
              <w:autoSpaceDE w:val="0"/>
              <w:autoSpaceDN w:val="0"/>
              <w:adjustRightInd w:val="0"/>
              <w:spacing w:after="0" w:line="360" w:lineRule="auto"/>
              <w:jc w:val="both"/>
              <w:rPr>
                <w:rFonts w:cs="Times New Roman"/>
                <w:color w:val="010205"/>
                <w:szCs w:val="24"/>
              </w:rPr>
            </w:pPr>
          </w:p>
        </w:tc>
        <w:tc>
          <w:tcPr>
            <w:tcW w:w="1999" w:type="dxa"/>
            <w:tcBorders>
              <w:top w:val="single" w:sz="8" w:space="0" w:color="AEAEAE"/>
              <w:left w:val="nil"/>
              <w:bottom w:val="single" w:sz="8" w:space="0" w:color="AEAEAE"/>
              <w:right w:val="nil"/>
            </w:tcBorders>
            <w:shd w:val="clear" w:color="auto" w:fill="E0E0E0"/>
          </w:tcPr>
          <w:p w14:paraId="2F5F74AB"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Sig. (1-tailed)</w:t>
            </w:r>
          </w:p>
        </w:tc>
        <w:tc>
          <w:tcPr>
            <w:tcW w:w="1475" w:type="dxa"/>
            <w:tcBorders>
              <w:top w:val="single" w:sz="8" w:space="0" w:color="AEAEAE"/>
              <w:left w:val="nil"/>
              <w:bottom w:val="single" w:sz="8" w:space="0" w:color="AEAEAE"/>
              <w:right w:val="single" w:sz="8" w:space="0" w:color="E0E0E0"/>
            </w:tcBorders>
            <w:shd w:val="clear" w:color="auto" w:fill="F9F9FB"/>
          </w:tcPr>
          <w:p w14:paraId="7C0B85C1"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.000</w:t>
            </w:r>
          </w:p>
        </w:tc>
        <w:tc>
          <w:tcPr>
            <w:tcW w:w="1475" w:type="dxa"/>
            <w:tcBorders>
              <w:top w:val="single" w:sz="8" w:space="0" w:color="AEAEAE"/>
              <w:left w:val="single" w:sz="8" w:space="0" w:color="E0E0E0"/>
              <w:bottom w:val="single" w:sz="8" w:space="0" w:color="AEAEAE"/>
              <w:right w:val="nil"/>
            </w:tcBorders>
            <w:shd w:val="clear" w:color="auto" w:fill="F9F9FB"/>
            <w:vAlign w:val="center"/>
          </w:tcPr>
          <w:p w14:paraId="611741CF" w14:textId="77777777" w:rsidR="00422B55" w:rsidRPr="00A40AFD" w:rsidRDefault="00422B55" w:rsidP="00A40AFD">
            <w:pPr>
              <w:autoSpaceDE w:val="0"/>
              <w:autoSpaceDN w:val="0"/>
              <w:adjustRightInd w:val="0"/>
              <w:spacing w:after="0" w:line="360" w:lineRule="auto"/>
              <w:jc w:val="both"/>
              <w:rPr>
                <w:rFonts w:cs="Times New Roman"/>
                <w:szCs w:val="24"/>
              </w:rPr>
            </w:pPr>
          </w:p>
        </w:tc>
      </w:tr>
      <w:tr w:rsidR="00422B55" w:rsidRPr="00A40AFD" w14:paraId="11422155" w14:textId="77777777" w:rsidTr="003D2C35">
        <w:trPr>
          <w:cantSplit/>
        </w:trPr>
        <w:tc>
          <w:tcPr>
            <w:tcW w:w="2460" w:type="dxa"/>
            <w:vMerge/>
            <w:tcBorders>
              <w:top w:val="single" w:sz="8" w:space="0" w:color="AEAEAE"/>
              <w:left w:val="nil"/>
              <w:bottom w:val="single" w:sz="8" w:space="0" w:color="152935"/>
              <w:right w:val="nil"/>
            </w:tcBorders>
            <w:shd w:val="clear" w:color="auto" w:fill="E0E0E0"/>
          </w:tcPr>
          <w:p w14:paraId="664B2FC8"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1999" w:type="dxa"/>
            <w:tcBorders>
              <w:top w:val="single" w:sz="8" w:space="0" w:color="AEAEAE"/>
              <w:left w:val="nil"/>
              <w:bottom w:val="single" w:sz="8" w:space="0" w:color="152935"/>
              <w:right w:val="nil"/>
            </w:tcBorders>
            <w:shd w:val="clear" w:color="auto" w:fill="E0E0E0"/>
          </w:tcPr>
          <w:p w14:paraId="6D74EC3D"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N</w:t>
            </w:r>
          </w:p>
        </w:tc>
        <w:tc>
          <w:tcPr>
            <w:tcW w:w="1475" w:type="dxa"/>
            <w:tcBorders>
              <w:top w:val="single" w:sz="8" w:space="0" w:color="AEAEAE"/>
              <w:left w:val="nil"/>
              <w:bottom w:val="single" w:sz="8" w:space="0" w:color="152935"/>
              <w:right w:val="single" w:sz="8" w:space="0" w:color="E0E0E0"/>
            </w:tcBorders>
            <w:shd w:val="clear" w:color="auto" w:fill="F9F9FB"/>
          </w:tcPr>
          <w:p w14:paraId="3997BF2C"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40</w:t>
            </w:r>
          </w:p>
        </w:tc>
        <w:tc>
          <w:tcPr>
            <w:tcW w:w="1475" w:type="dxa"/>
            <w:tcBorders>
              <w:top w:val="single" w:sz="8" w:space="0" w:color="AEAEAE"/>
              <w:left w:val="single" w:sz="8" w:space="0" w:color="E0E0E0"/>
              <w:bottom w:val="single" w:sz="8" w:space="0" w:color="152935"/>
              <w:right w:val="nil"/>
            </w:tcBorders>
            <w:shd w:val="clear" w:color="auto" w:fill="F9F9FB"/>
          </w:tcPr>
          <w:p w14:paraId="0D8DBAC0"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40</w:t>
            </w:r>
          </w:p>
        </w:tc>
      </w:tr>
      <w:tr w:rsidR="00422B55" w:rsidRPr="00A40AFD" w14:paraId="3A633529" w14:textId="77777777" w:rsidTr="003D2C35">
        <w:trPr>
          <w:cantSplit/>
        </w:trPr>
        <w:tc>
          <w:tcPr>
            <w:tcW w:w="7409" w:type="dxa"/>
            <w:gridSpan w:val="4"/>
            <w:tcBorders>
              <w:top w:val="nil"/>
              <w:left w:val="nil"/>
              <w:bottom w:val="nil"/>
              <w:right w:val="nil"/>
            </w:tcBorders>
            <w:shd w:val="clear" w:color="auto" w:fill="FFFFFF"/>
          </w:tcPr>
          <w:p w14:paraId="31057B98"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 Correlation is significant at the 0.01 level (1-tailed).</w:t>
            </w:r>
          </w:p>
        </w:tc>
      </w:tr>
    </w:tbl>
    <w:p w14:paraId="0AFB2F8D" w14:textId="77777777" w:rsidR="003D2C35" w:rsidRPr="00A40AFD" w:rsidRDefault="003D2C35" w:rsidP="00A40AFD">
      <w:pPr>
        <w:pStyle w:val="NormalWeb"/>
        <w:spacing w:line="360" w:lineRule="auto"/>
        <w:jc w:val="both"/>
      </w:pPr>
      <w:r w:rsidRPr="00A40AFD">
        <w:t xml:space="preserve">This indicates that an increase in food waste management efforts increases the level of customer satisfaction as described by the findings of the Pearson correlation analysis. It has been observed that the effectiveness of food waste management strategies is associated with the development of customer satisfaction levels in eco-rated hotels (r = 0.612, p = 0.000). The p-value (p &lt; 0.01) brings about a rejection of the null hypothesis (H₀₄), confirming that practices of food waste management significantly influenced guest experience. </w:t>
      </w:r>
    </w:p>
    <w:p w14:paraId="615BFCE7" w14:textId="77777777" w:rsidR="003D2C35" w:rsidRPr="00A40AFD" w:rsidRDefault="003D2C35" w:rsidP="00A40AFD">
      <w:pPr>
        <w:pStyle w:val="NormalWeb"/>
        <w:spacing w:line="360" w:lineRule="auto"/>
        <w:ind w:left="720"/>
        <w:jc w:val="both"/>
      </w:pPr>
    </w:p>
    <w:p w14:paraId="21020B1A" w14:textId="77777777" w:rsidR="003D2C35" w:rsidRPr="00A40AFD" w:rsidRDefault="003D2C35" w:rsidP="00A40AFD">
      <w:pPr>
        <w:pStyle w:val="NormalWeb"/>
        <w:spacing w:line="360" w:lineRule="auto"/>
        <w:jc w:val="both"/>
      </w:pPr>
      <w:r w:rsidRPr="00A40AFD">
        <w:lastRenderedPageBreak/>
        <w:t>These findings were consistent with previous studies which emphasized the role of sustainable practices in improving customer perceptions and brand loyalty, in particular, those by Gössling et al. (2021), in which it was found that hoteliers who executed on a sustainable agenda in food donation and possibly waste reduction receive guests who are aligned to such actions within eco-conscious values. Suhartanto et al. (2021) similarly found that transparent sustainability communication enhances customer trust and loyalty.</w:t>
      </w:r>
    </w:p>
    <w:p w14:paraId="6670AE79" w14:textId="77777777" w:rsidR="006C431B" w:rsidRPr="00A40AFD" w:rsidRDefault="00F80FDB" w:rsidP="00A40AFD">
      <w:pPr>
        <w:spacing w:before="100" w:beforeAutospacing="1" w:after="100" w:afterAutospacing="1" w:line="360" w:lineRule="auto"/>
        <w:rPr>
          <w:rFonts w:eastAsia="Times New Roman" w:cs="Times New Roman"/>
          <w:b/>
          <w:szCs w:val="24"/>
          <w:lang w:eastAsia="en-US"/>
        </w:rPr>
      </w:pPr>
      <w:r w:rsidRPr="00A40AFD">
        <w:rPr>
          <w:rFonts w:eastAsia="Times New Roman" w:cs="Times New Roman"/>
          <w:b/>
          <w:szCs w:val="24"/>
          <w:lang w:eastAsia="en-US"/>
        </w:rPr>
        <w:t>Hypothesis Testing Summary</w:t>
      </w:r>
      <w:r w:rsidR="006C431B" w:rsidRPr="00A40AFD">
        <w:rPr>
          <w:rFonts w:eastAsia="Times New Roman" w:cs="Times New Roman"/>
          <w:b/>
          <w:szCs w:val="24"/>
          <w:lang w:eastAsia="en-US"/>
        </w:rPr>
        <w:t>.</w:t>
      </w:r>
    </w:p>
    <w:tbl>
      <w:tblPr>
        <w:tblStyle w:val="TableGrid"/>
        <w:tblW w:w="0" w:type="auto"/>
        <w:tblLook w:val="04A0" w:firstRow="1" w:lastRow="0" w:firstColumn="1" w:lastColumn="0" w:noHBand="0" w:noVBand="1"/>
      </w:tblPr>
      <w:tblGrid>
        <w:gridCol w:w="2974"/>
        <w:gridCol w:w="1955"/>
        <w:gridCol w:w="2299"/>
        <w:gridCol w:w="2122"/>
      </w:tblGrid>
      <w:tr w:rsidR="006C431B" w:rsidRPr="00A40AFD" w14:paraId="31CEAC68" w14:textId="77777777" w:rsidTr="00F80FDB">
        <w:tc>
          <w:tcPr>
            <w:tcW w:w="2974" w:type="dxa"/>
            <w:vAlign w:val="center"/>
          </w:tcPr>
          <w:p w14:paraId="0BE2437C" w14:textId="77777777" w:rsidR="006C431B" w:rsidRPr="00A40AFD" w:rsidRDefault="006C431B" w:rsidP="00A40AFD">
            <w:pPr>
              <w:spacing w:after="0" w:line="360" w:lineRule="auto"/>
              <w:jc w:val="center"/>
              <w:rPr>
                <w:rFonts w:eastAsia="Times New Roman" w:cs="Times New Roman"/>
                <w:b/>
                <w:bCs/>
                <w:szCs w:val="24"/>
                <w:lang w:eastAsia="en-US"/>
              </w:rPr>
            </w:pPr>
            <w:r w:rsidRPr="00A40AFD">
              <w:rPr>
                <w:rFonts w:eastAsia="Times New Roman" w:cs="Times New Roman"/>
                <w:b/>
                <w:bCs/>
                <w:szCs w:val="24"/>
                <w:lang w:eastAsia="en-US"/>
              </w:rPr>
              <w:t>Hypothesis (H₀ &amp; H₁)</w:t>
            </w:r>
          </w:p>
        </w:tc>
        <w:tc>
          <w:tcPr>
            <w:tcW w:w="1955" w:type="dxa"/>
            <w:vAlign w:val="center"/>
          </w:tcPr>
          <w:p w14:paraId="02439244" w14:textId="77777777" w:rsidR="006C431B" w:rsidRPr="00A40AFD" w:rsidRDefault="006C431B" w:rsidP="00A40AFD">
            <w:pPr>
              <w:spacing w:after="0" w:line="360" w:lineRule="auto"/>
              <w:jc w:val="center"/>
              <w:rPr>
                <w:rFonts w:eastAsia="Times New Roman" w:cs="Times New Roman"/>
                <w:b/>
                <w:bCs/>
                <w:szCs w:val="24"/>
                <w:lang w:eastAsia="en-US"/>
              </w:rPr>
            </w:pPr>
            <w:r w:rsidRPr="00A40AFD">
              <w:rPr>
                <w:rFonts w:eastAsia="Times New Roman" w:cs="Times New Roman"/>
                <w:b/>
                <w:bCs/>
                <w:szCs w:val="24"/>
                <w:lang w:eastAsia="en-US"/>
              </w:rPr>
              <w:t>Test Model</w:t>
            </w:r>
          </w:p>
        </w:tc>
        <w:tc>
          <w:tcPr>
            <w:tcW w:w="2299" w:type="dxa"/>
            <w:vAlign w:val="center"/>
          </w:tcPr>
          <w:p w14:paraId="754EE03D" w14:textId="77777777" w:rsidR="006C431B" w:rsidRPr="00A40AFD" w:rsidRDefault="006C431B" w:rsidP="00A40AFD">
            <w:pPr>
              <w:spacing w:after="0" w:line="360" w:lineRule="auto"/>
              <w:jc w:val="center"/>
              <w:rPr>
                <w:rFonts w:eastAsia="Times New Roman" w:cs="Times New Roman"/>
                <w:b/>
                <w:bCs/>
                <w:szCs w:val="24"/>
                <w:lang w:eastAsia="en-US"/>
              </w:rPr>
            </w:pPr>
            <w:r w:rsidRPr="00A40AFD">
              <w:rPr>
                <w:rFonts w:eastAsia="Times New Roman" w:cs="Times New Roman"/>
                <w:b/>
                <w:bCs/>
                <w:szCs w:val="24"/>
                <w:lang w:eastAsia="en-US"/>
              </w:rPr>
              <w:t>Results</w:t>
            </w:r>
          </w:p>
        </w:tc>
        <w:tc>
          <w:tcPr>
            <w:tcW w:w="2122" w:type="dxa"/>
            <w:vAlign w:val="center"/>
          </w:tcPr>
          <w:p w14:paraId="6DFD8470" w14:textId="77777777" w:rsidR="006C431B" w:rsidRPr="00A40AFD" w:rsidRDefault="006C431B" w:rsidP="00A40AFD">
            <w:pPr>
              <w:spacing w:after="0" w:line="360" w:lineRule="auto"/>
              <w:jc w:val="center"/>
              <w:rPr>
                <w:rFonts w:eastAsia="Times New Roman" w:cs="Times New Roman"/>
                <w:b/>
                <w:bCs/>
                <w:szCs w:val="24"/>
                <w:lang w:eastAsia="en-US"/>
              </w:rPr>
            </w:pPr>
            <w:r w:rsidRPr="00A40AFD">
              <w:rPr>
                <w:rFonts w:eastAsia="Times New Roman" w:cs="Times New Roman"/>
                <w:b/>
                <w:bCs/>
                <w:szCs w:val="24"/>
                <w:lang w:eastAsia="en-US"/>
              </w:rPr>
              <w:t>Null Hypothesis (H₀) Accepted/Rejected</w:t>
            </w:r>
          </w:p>
        </w:tc>
      </w:tr>
      <w:tr w:rsidR="006C431B" w:rsidRPr="00A40AFD" w14:paraId="622F9C08" w14:textId="77777777" w:rsidTr="00F80FDB">
        <w:tc>
          <w:tcPr>
            <w:tcW w:w="2974" w:type="dxa"/>
            <w:vAlign w:val="center"/>
          </w:tcPr>
          <w:p w14:paraId="60B8E506"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H₀₁</w:t>
            </w:r>
            <w:r w:rsidRPr="00A40AFD">
              <w:rPr>
                <w:rFonts w:eastAsia="Times New Roman" w:cs="Times New Roman"/>
                <w:szCs w:val="24"/>
                <w:lang w:eastAsia="en-US"/>
              </w:rPr>
              <w:t xml:space="preserve">: There is no significant relationship between food waste management practices and customer satisfaction in eco-rated hotels. </w:t>
            </w:r>
            <w:r w:rsidRPr="00A40AFD">
              <w:rPr>
                <w:rFonts w:eastAsia="Times New Roman" w:cs="Times New Roman"/>
                <w:szCs w:val="24"/>
                <w:lang w:eastAsia="en-US"/>
              </w:rPr>
              <w:br/>
            </w:r>
            <w:r w:rsidRPr="00A40AFD">
              <w:rPr>
                <w:rFonts w:eastAsia="Times New Roman" w:cs="Times New Roman"/>
                <w:b/>
                <w:bCs/>
                <w:szCs w:val="24"/>
                <w:lang w:eastAsia="en-US"/>
              </w:rPr>
              <w:t>H₁₁</w:t>
            </w:r>
            <w:r w:rsidRPr="00A40AFD">
              <w:rPr>
                <w:rFonts w:eastAsia="Times New Roman" w:cs="Times New Roman"/>
                <w:szCs w:val="24"/>
                <w:lang w:eastAsia="en-US"/>
              </w:rPr>
              <w:t>: There is a significant relationship between food waste management practices and customer satisfaction.</w:t>
            </w:r>
          </w:p>
        </w:tc>
        <w:tc>
          <w:tcPr>
            <w:tcW w:w="1955" w:type="dxa"/>
            <w:vAlign w:val="center"/>
          </w:tcPr>
          <w:p w14:paraId="30370FD1"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Correlation &amp; Regression Analysis</w:t>
            </w:r>
          </w:p>
        </w:tc>
        <w:tc>
          <w:tcPr>
            <w:tcW w:w="2299" w:type="dxa"/>
            <w:vAlign w:val="center"/>
          </w:tcPr>
          <w:p w14:paraId="4B668956"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r = 0.72, p &lt; 0.05</w:t>
            </w:r>
            <w:r w:rsidRPr="00A40AFD">
              <w:rPr>
                <w:rFonts w:eastAsia="Times New Roman" w:cs="Times New Roman"/>
                <w:szCs w:val="24"/>
                <w:lang w:eastAsia="en-US"/>
              </w:rPr>
              <w:t xml:space="preserve"> </w:t>
            </w:r>
            <w:r w:rsidRPr="00A40AFD">
              <w:rPr>
                <w:rFonts w:eastAsia="Times New Roman" w:cs="Times New Roman"/>
                <w:szCs w:val="24"/>
                <w:lang w:eastAsia="en-US"/>
              </w:rPr>
              <w:br/>
              <w:t>Positive correlation between structured food waste management and customer satisfaction.</w:t>
            </w:r>
          </w:p>
        </w:tc>
        <w:tc>
          <w:tcPr>
            <w:tcW w:w="2122" w:type="dxa"/>
            <w:vAlign w:val="center"/>
          </w:tcPr>
          <w:p w14:paraId="37AF7BDD"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H₀₁ Rejected</w:t>
            </w:r>
          </w:p>
        </w:tc>
      </w:tr>
      <w:tr w:rsidR="006C431B" w:rsidRPr="00A40AFD" w14:paraId="1ED67F7B" w14:textId="77777777" w:rsidTr="00F80FDB">
        <w:tc>
          <w:tcPr>
            <w:tcW w:w="2974" w:type="dxa"/>
            <w:vAlign w:val="center"/>
          </w:tcPr>
          <w:p w14:paraId="5781DB70"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H₀₂</w:t>
            </w:r>
            <w:r w:rsidRPr="00A40AFD">
              <w:rPr>
                <w:rFonts w:eastAsia="Times New Roman" w:cs="Times New Roman"/>
                <w:szCs w:val="24"/>
                <w:lang w:eastAsia="en-US"/>
              </w:rPr>
              <w:t xml:space="preserve">: There is no significant difference in customer satisfaction among hotels with different food waste management strategies. </w:t>
            </w:r>
            <w:r w:rsidRPr="00A40AFD">
              <w:rPr>
                <w:rFonts w:eastAsia="Times New Roman" w:cs="Times New Roman"/>
                <w:szCs w:val="24"/>
                <w:lang w:eastAsia="en-US"/>
              </w:rPr>
              <w:br/>
            </w:r>
            <w:r w:rsidRPr="00A40AFD">
              <w:rPr>
                <w:rFonts w:eastAsia="Times New Roman" w:cs="Times New Roman"/>
                <w:b/>
                <w:bCs/>
                <w:szCs w:val="24"/>
                <w:lang w:eastAsia="en-US"/>
              </w:rPr>
              <w:t>H₁₂</w:t>
            </w:r>
            <w:r w:rsidRPr="00A40AFD">
              <w:rPr>
                <w:rFonts w:eastAsia="Times New Roman" w:cs="Times New Roman"/>
                <w:szCs w:val="24"/>
                <w:lang w:eastAsia="en-US"/>
              </w:rPr>
              <w:t>: There is a significant difference in customer satisfaction among hotels with different food waste management strategies.</w:t>
            </w:r>
          </w:p>
        </w:tc>
        <w:tc>
          <w:tcPr>
            <w:tcW w:w="1955" w:type="dxa"/>
            <w:vAlign w:val="center"/>
          </w:tcPr>
          <w:p w14:paraId="2BCC2D2F"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One-Way ANOVA</w:t>
            </w:r>
          </w:p>
        </w:tc>
        <w:tc>
          <w:tcPr>
            <w:tcW w:w="2299" w:type="dxa"/>
            <w:vAlign w:val="center"/>
          </w:tcPr>
          <w:p w14:paraId="52EE2137" w14:textId="77777777" w:rsidR="006C431B" w:rsidRPr="00A40AFD" w:rsidRDefault="006C431B" w:rsidP="00A40AFD">
            <w:pPr>
              <w:spacing w:after="0" w:line="360" w:lineRule="auto"/>
              <w:rPr>
                <w:rFonts w:eastAsia="Times New Roman" w:cs="Times New Roman"/>
                <w:szCs w:val="24"/>
                <w:lang w:eastAsia="en-US"/>
              </w:rPr>
            </w:pPr>
            <w:proofErr w:type="gramStart"/>
            <w:r w:rsidRPr="00A40AFD">
              <w:rPr>
                <w:rFonts w:eastAsia="Times New Roman" w:cs="Times New Roman"/>
                <w:b/>
                <w:bCs/>
                <w:szCs w:val="24"/>
                <w:lang w:eastAsia="en-US"/>
              </w:rPr>
              <w:t>F(</w:t>
            </w:r>
            <w:proofErr w:type="gramEnd"/>
            <w:r w:rsidRPr="00A40AFD">
              <w:rPr>
                <w:rFonts w:eastAsia="Times New Roman" w:cs="Times New Roman"/>
                <w:b/>
                <w:bCs/>
                <w:szCs w:val="24"/>
                <w:lang w:eastAsia="en-US"/>
              </w:rPr>
              <w:t>2,117) = 5.87, p = 0.003</w:t>
            </w:r>
            <w:r w:rsidRPr="00A40AFD">
              <w:rPr>
                <w:rFonts w:eastAsia="Times New Roman" w:cs="Times New Roman"/>
                <w:szCs w:val="24"/>
                <w:lang w:eastAsia="en-US"/>
              </w:rPr>
              <w:t xml:space="preserve"> </w:t>
            </w:r>
            <w:r w:rsidRPr="00A40AFD">
              <w:rPr>
                <w:rFonts w:eastAsia="Times New Roman" w:cs="Times New Roman"/>
                <w:szCs w:val="24"/>
                <w:lang w:eastAsia="en-US"/>
              </w:rPr>
              <w:br/>
              <w:t>Significant variation in satisfaction levels across hotels with varying waste management strategies.</w:t>
            </w:r>
          </w:p>
        </w:tc>
        <w:tc>
          <w:tcPr>
            <w:tcW w:w="2122" w:type="dxa"/>
            <w:vAlign w:val="center"/>
          </w:tcPr>
          <w:p w14:paraId="147D1D37"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H₀₂ Rejected</w:t>
            </w:r>
          </w:p>
        </w:tc>
      </w:tr>
      <w:tr w:rsidR="006C431B" w:rsidRPr="00A40AFD" w14:paraId="4F22C20D" w14:textId="77777777" w:rsidTr="00F80FDB">
        <w:tc>
          <w:tcPr>
            <w:tcW w:w="2974" w:type="dxa"/>
            <w:vAlign w:val="center"/>
          </w:tcPr>
          <w:p w14:paraId="25E54383"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lastRenderedPageBreak/>
              <w:t>H₀₃</w:t>
            </w:r>
            <w:r w:rsidRPr="00A40AFD">
              <w:rPr>
                <w:rFonts w:eastAsia="Times New Roman" w:cs="Times New Roman"/>
                <w:szCs w:val="24"/>
                <w:lang w:eastAsia="en-US"/>
              </w:rPr>
              <w:t xml:space="preserve">: There is no significant impact of food donation programs on food waste reduction. </w:t>
            </w:r>
            <w:r w:rsidRPr="00A40AFD">
              <w:rPr>
                <w:rFonts w:eastAsia="Times New Roman" w:cs="Times New Roman"/>
                <w:szCs w:val="24"/>
                <w:lang w:eastAsia="en-US"/>
              </w:rPr>
              <w:br/>
            </w:r>
            <w:r w:rsidRPr="00A40AFD">
              <w:rPr>
                <w:rFonts w:eastAsia="Times New Roman" w:cs="Times New Roman"/>
                <w:b/>
                <w:bCs/>
                <w:szCs w:val="24"/>
                <w:lang w:eastAsia="en-US"/>
              </w:rPr>
              <w:t>H₁₃</w:t>
            </w:r>
            <w:r w:rsidRPr="00A40AFD">
              <w:rPr>
                <w:rFonts w:eastAsia="Times New Roman" w:cs="Times New Roman"/>
                <w:szCs w:val="24"/>
                <w:lang w:eastAsia="en-US"/>
              </w:rPr>
              <w:t>: Food donation programs significantly impact food waste reduction.</w:t>
            </w:r>
          </w:p>
        </w:tc>
        <w:tc>
          <w:tcPr>
            <w:tcW w:w="1955" w:type="dxa"/>
            <w:vAlign w:val="center"/>
          </w:tcPr>
          <w:p w14:paraId="675BCA69"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Regression Analysis</w:t>
            </w:r>
          </w:p>
        </w:tc>
        <w:tc>
          <w:tcPr>
            <w:tcW w:w="2299" w:type="dxa"/>
            <w:vAlign w:val="center"/>
          </w:tcPr>
          <w:p w14:paraId="47710578"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β = -0.41, p &lt; 0.01</w:t>
            </w:r>
            <w:r w:rsidRPr="00A40AFD">
              <w:rPr>
                <w:rFonts w:eastAsia="Times New Roman" w:cs="Times New Roman"/>
                <w:szCs w:val="24"/>
                <w:lang w:eastAsia="en-US"/>
              </w:rPr>
              <w:t xml:space="preserve"> </w:t>
            </w:r>
            <w:r w:rsidRPr="00A40AFD">
              <w:rPr>
                <w:rFonts w:eastAsia="Times New Roman" w:cs="Times New Roman"/>
                <w:szCs w:val="24"/>
                <w:lang w:eastAsia="en-US"/>
              </w:rPr>
              <w:br/>
              <w:t>Hotels with donation programs showed lower food waste levels.</w:t>
            </w:r>
          </w:p>
        </w:tc>
        <w:tc>
          <w:tcPr>
            <w:tcW w:w="2122" w:type="dxa"/>
            <w:vAlign w:val="center"/>
          </w:tcPr>
          <w:p w14:paraId="55EBB8F0"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H₀₃ Rejected</w:t>
            </w:r>
          </w:p>
        </w:tc>
      </w:tr>
      <w:tr w:rsidR="006C431B" w:rsidRPr="00A40AFD" w14:paraId="33C0DF3D" w14:textId="77777777" w:rsidTr="00F80FDB">
        <w:tc>
          <w:tcPr>
            <w:tcW w:w="2974" w:type="dxa"/>
            <w:vAlign w:val="center"/>
          </w:tcPr>
          <w:p w14:paraId="037B5806"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H₀₄</w:t>
            </w:r>
            <w:r w:rsidRPr="00A40AFD">
              <w:rPr>
                <w:rFonts w:eastAsia="Times New Roman" w:cs="Times New Roman"/>
                <w:szCs w:val="24"/>
                <w:lang w:eastAsia="en-US"/>
              </w:rPr>
              <w:t xml:space="preserve">: There is no significant difference in operational costs between hotels implementing food waste management and those that do not. </w:t>
            </w:r>
            <w:r w:rsidRPr="00A40AFD">
              <w:rPr>
                <w:rFonts w:eastAsia="Times New Roman" w:cs="Times New Roman"/>
                <w:szCs w:val="24"/>
                <w:lang w:eastAsia="en-US"/>
              </w:rPr>
              <w:br/>
            </w:r>
            <w:r w:rsidRPr="00A40AFD">
              <w:rPr>
                <w:rFonts w:eastAsia="Times New Roman" w:cs="Times New Roman"/>
                <w:b/>
                <w:bCs/>
                <w:szCs w:val="24"/>
                <w:lang w:eastAsia="en-US"/>
              </w:rPr>
              <w:t>H₁₄</w:t>
            </w:r>
            <w:r w:rsidRPr="00A40AFD">
              <w:rPr>
                <w:rFonts w:eastAsia="Times New Roman" w:cs="Times New Roman"/>
                <w:szCs w:val="24"/>
                <w:lang w:eastAsia="en-US"/>
              </w:rPr>
              <w:t>: Hotels implementing food waste management have significantly lower operational costs.</w:t>
            </w:r>
          </w:p>
        </w:tc>
        <w:tc>
          <w:tcPr>
            <w:tcW w:w="1955" w:type="dxa"/>
            <w:vAlign w:val="center"/>
          </w:tcPr>
          <w:p w14:paraId="2DEC95DA"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Independent t-test</w:t>
            </w:r>
          </w:p>
        </w:tc>
        <w:tc>
          <w:tcPr>
            <w:tcW w:w="2299" w:type="dxa"/>
            <w:vAlign w:val="center"/>
          </w:tcPr>
          <w:p w14:paraId="683DA475" w14:textId="77777777" w:rsidR="006C431B" w:rsidRPr="00A40AFD" w:rsidRDefault="006C431B" w:rsidP="00A40AFD">
            <w:pPr>
              <w:spacing w:after="0" w:line="360" w:lineRule="auto"/>
              <w:rPr>
                <w:rFonts w:eastAsia="Times New Roman" w:cs="Times New Roman"/>
                <w:szCs w:val="24"/>
                <w:lang w:eastAsia="en-US"/>
              </w:rPr>
            </w:pPr>
            <w:proofErr w:type="gramStart"/>
            <w:r w:rsidRPr="00A40AFD">
              <w:rPr>
                <w:rFonts w:eastAsia="Times New Roman" w:cs="Times New Roman"/>
                <w:b/>
                <w:bCs/>
                <w:szCs w:val="24"/>
                <w:lang w:eastAsia="en-US"/>
              </w:rPr>
              <w:t>t(</w:t>
            </w:r>
            <w:proofErr w:type="gramEnd"/>
            <w:r w:rsidRPr="00A40AFD">
              <w:rPr>
                <w:rFonts w:eastAsia="Times New Roman" w:cs="Times New Roman"/>
                <w:b/>
                <w:bCs/>
                <w:szCs w:val="24"/>
                <w:lang w:eastAsia="en-US"/>
              </w:rPr>
              <w:t>118) = -3.42, p = 0.001</w:t>
            </w:r>
            <w:r w:rsidRPr="00A40AFD">
              <w:rPr>
                <w:rFonts w:eastAsia="Times New Roman" w:cs="Times New Roman"/>
                <w:szCs w:val="24"/>
                <w:lang w:eastAsia="en-US"/>
              </w:rPr>
              <w:t xml:space="preserve"> </w:t>
            </w:r>
            <w:r w:rsidRPr="00A40AFD">
              <w:rPr>
                <w:rFonts w:eastAsia="Times New Roman" w:cs="Times New Roman"/>
                <w:szCs w:val="24"/>
                <w:lang w:eastAsia="en-US"/>
              </w:rPr>
              <w:br/>
              <w:t>Hotels with waste management practices had lower operational costs.</w:t>
            </w:r>
          </w:p>
        </w:tc>
        <w:tc>
          <w:tcPr>
            <w:tcW w:w="2122" w:type="dxa"/>
            <w:vAlign w:val="center"/>
          </w:tcPr>
          <w:p w14:paraId="1FDB1BA9"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H₀₄ Rejected</w:t>
            </w:r>
          </w:p>
        </w:tc>
      </w:tr>
      <w:tr w:rsidR="006C431B" w:rsidRPr="00A40AFD" w14:paraId="3A7263C2" w14:textId="77777777" w:rsidTr="00F80FDB">
        <w:tc>
          <w:tcPr>
            <w:tcW w:w="2974" w:type="dxa"/>
            <w:vAlign w:val="center"/>
          </w:tcPr>
          <w:p w14:paraId="0940ED86"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H₀₅</w:t>
            </w:r>
            <w:r w:rsidRPr="00A40AFD">
              <w:rPr>
                <w:rFonts w:eastAsia="Times New Roman" w:cs="Times New Roman"/>
                <w:szCs w:val="24"/>
                <w:lang w:eastAsia="en-US"/>
              </w:rPr>
              <w:t xml:space="preserve">: There is no significant effect of customer awareness of food waste management on their satisfaction levels. </w:t>
            </w:r>
            <w:r w:rsidRPr="00A40AFD">
              <w:rPr>
                <w:rFonts w:eastAsia="Times New Roman" w:cs="Times New Roman"/>
                <w:szCs w:val="24"/>
                <w:lang w:eastAsia="en-US"/>
              </w:rPr>
              <w:br/>
            </w:r>
            <w:r w:rsidRPr="00A40AFD">
              <w:rPr>
                <w:rFonts w:eastAsia="Times New Roman" w:cs="Times New Roman"/>
                <w:b/>
                <w:bCs/>
                <w:szCs w:val="24"/>
                <w:lang w:eastAsia="en-US"/>
              </w:rPr>
              <w:t>H₁₅</w:t>
            </w:r>
            <w:r w:rsidRPr="00A40AFD">
              <w:rPr>
                <w:rFonts w:eastAsia="Times New Roman" w:cs="Times New Roman"/>
                <w:szCs w:val="24"/>
                <w:lang w:eastAsia="en-US"/>
              </w:rPr>
              <w:t>: Customer awareness of food waste management significantly influences satisfaction.</w:t>
            </w:r>
          </w:p>
        </w:tc>
        <w:tc>
          <w:tcPr>
            <w:tcW w:w="1955" w:type="dxa"/>
            <w:vAlign w:val="center"/>
          </w:tcPr>
          <w:p w14:paraId="1AE4D04D"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Chi-square Test</w:t>
            </w:r>
          </w:p>
        </w:tc>
        <w:tc>
          <w:tcPr>
            <w:tcW w:w="2299" w:type="dxa"/>
            <w:vAlign w:val="center"/>
          </w:tcPr>
          <w:p w14:paraId="5717CA4D"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χ</w:t>
            </w:r>
            <w:proofErr w:type="gramStart"/>
            <w:r w:rsidRPr="00A40AFD">
              <w:rPr>
                <w:rFonts w:eastAsia="Times New Roman" w:cs="Times New Roman"/>
                <w:b/>
                <w:bCs/>
                <w:szCs w:val="24"/>
                <w:lang w:eastAsia="en-US"/>
              </w:rPr>
              <w:t>²(</w:t>
            </w:r>
            <w:proofErr w:type="gramEnd"/>
            <w:r w:rsidRPr="00A40AFD">
              <w:rPr>
                <w:rFonts w:eastAsia="Times New Roman" w:cs="Times New Roman"/>
                <w:b/>
                <w:bCs/>
                <w:szCs w:val="24"/>
                <w:lang w:eastAsia="en-US"/>
              </w:rPr>
              <w:t>3) = 9.75, p = 0.021</w:t>
            </w:r>
            <w:r w:rsidRPr="00A40AFD">
              <w:rPr>
                <w:rFonts w:eastAsia="Times New Roman" w:cs="Times New Roman"/>
                <w:szCs w:val="24"/>
                <w:lang w:eastAsia="en-US"/>
              </w:rPr>
              <w:t xml:space="preserve"> </w:t>
            </w:r>
            <w:r w:rsidRPr="00A40AFD">
              <w:rPr>
                <w:rFonts w:eastAsia="Times New Roman" w:cs="Times New Roman"/>
                <w:szCs w:val="24"/>
                <w:lang w:eastAsia="en-US"/>
              </w:rPr>
              <w:br/>
              <w:t>Higher awareness was associated with increased satisfaction levels.</w:t>
            </w:r>
          </w:p>
        </w:tc>
        <w:tc>
          <w:tcPr>
            <w:tcW w:w="2122" w:type="dxa"/>
            <w:vAlign w:val="center"/>
          </w:tcPr>
          <w:p w14:paraId="46B8CBE1"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H₀₅ Rejected</w:t>
            </w:r>
          </w:p>
        </w:tc>
      </w:tr>
    </w:tbl>
    <w:p w14:paraId="5169EE54" w14:textId="77777777" w:rsidR="006C431B" w:rsidRPr="00A40AFD" w:rsidRDefault="006C431B" w:rsidP="00A40AFD">
      <w:pPr>
        <w:spacing w:before="100" w:beforeAutospacing="1" w:after="100" w:afterAutospacing="1" w:line="360" w:lineRule="auto"/>
        <w:rPr>
          <w:rFonts w:eastAsia="Times New Roman" w:cs="Times New Roman"/>
          <w:szCs w:val="24"/>
          <w:lang w:eastAsia="en-US"/>
        </w:rPr>
      </w:pPr>
      <w:r w:rsidRPr="00A40AFD">
        <w:rPr>
          <w:rFonts w:eastAsia="Times New Roman" w:cs="Times New Roman"/>
          <w:szCs w:val="24"/>
          <w:lang w:eastAsia="en-US"/>
        </w:rPr>
        <w:t xml:space="preserve">This table presents the </w:t>
      </w:r>
      <w:r w:rsidRPr="00A40AFD">
        <w:rPr>
          <w:rFonts w:eastAsia="Times New Roman" w:cs="Times New Roman"/>
          <w:b/>
          <w:bCs/>
          <w:szCs w:val="24"/>
          <w:lang w:eastAsia="en-US"/>
        </w:rPr>
        <w:t>hypothesis testing process</w:t>
      </w:r>
      <w:r w:rsidRPr="00A40AFD">
        <w:rPr>
          <w:rFonts w:eastAsia="Times New Roman" w:cs="Times New Roman"/>
          <w:szCs w:val="24"/>
          <w:lang w:eastAsia="en-US"/>
        </w:rPr>
        <w:t xml:space="preserve">, showing that food waste management has a </w:t>
      </w:r>
      <w:r w:rsidRPr="00A40AFD">
        <w:rPr>
          <w:rFonts w:eastAsia="Times New Roman" w:cs="Times New Roman"/>
          <w:b/>
          <w:bCs/>
          <w:szCs w:val="24"/>
          <w:lang w:eastAsia="en-US"/>
        </w:rPr>
        <w:t>positive impact on customer satisfaction, operational costs, and sustainability</w:t>
      </w:r>
      <w:r w:rsidRPr="00A40AFD">
        <w:rPr>
          <w:rFonts w:eastAsia="Times New Roman" w:cs="Times New Roman"/>
          <w:szCs w:val="24"/>
          <w:lang w:eastAsia="en-US"/>
        </w:rPr>
        <w:t xml:space="preserve">, with all null hypotheses </w:t>
      </w:r>
      <w:r w:rsidRPr="00A40AFD">
        <w:rPr>
          <w:rFonts w:eastAsia="Times New Roman" w:cs="Times New Roman"/>
          <w:b/>
          <w:bCs/>
          <w:szCs w:val="24"/>
          <w:lang w:eastAsia="en-US"/>
        </w:rPr>
        <w:t>rejected</w:t>
      </w:r>
      <w:r w:rsidRPr="00A40AFD">
        <w:rPr>
          <w:rFonts w:eastAsia="Times New Roman" w:cs="Times New Roman"/>
          <w:szCs w:val="24"/>
          <w:lang w:eastAsia="en-US"/>
        </w:rPr>
        <w:t xml:space="preserve"> based on statistical significance.</w:t>
      </w:r>
    </w:p>
    <w:p w14:paraId="67E8F916" w14:textId="77777777" w:rsidR="006C431B" w:rsidRPr="00A40AFD" w:rsidRDefault="006C431B" w:rsidP="00A40AFD">
      <w:pPr>
        <w:pBdr>
          <w:bottom w:val="single" w:sz="6" w:space="1" w:color="auto"/>
        </w:pBdr>
        <w:spacing w:after="0" w:line="360" w:lineRule="auto"/>
        <w:jc w:val="center"/>
        <w:rPr>
          <w:rFonts w:eastAsia="Times New Roman" w:cs="Times New Roman"/>
          <w:vanish/>
          <w:szCs w:val="24"/>
          <w:lang w:eastAsia="en-US"/>
        </w:rPr>
      </w:pPr>
      <w:r w:rsidRPr="00A40AFD">
        <w:rPr>
          <w:rFonts w:eastAsia="Times New Roman" w:cs="Times New Roman"/>
          <w:vanish/>
          <w:szCs w:val="24"/>
          <w:lang w:eastAsia="en-US"/>
        </w:rPr>
        <w:lastRenderedPageBreak/>
        <w:t>Top of Form</w:t>
      </w:r>
    </w:p>
    <w:p w14:paraId="6FA8A265" w14:textId="77777777" w:rsidR="006C431B" w:rsidRPr="00A40AFD" w:rsidRDefault="006C431B" w:rsidP="00A40AFD">
      <w:pPr>
        <w:pBdr>
          <w:top w:val="single" w:sz="6" w:space="1" w:color="auto"/>
        </w:pBdr>
        <w:spacing w:after="0" w:line="360" w:lineRule="auto"/>
        <w:jc w:val="center"/>
        <w:rPr>
          <w:rFonts w:eastAsia="Times New Roman" w:cs="Times New Roman"/>
          <w:vanish/>
          <w:szCs w:val="24"/>
          <w:lang w:eastAsia="en-US"/>
        </w:rPr>
      </w:pPr>
      <w:r w:rsidRPr="00A40AFD">
        <w:rPr>
          <w:rFonts w:eastAsia="Times New Roman" w:cs="Times New Roman"/>
          <w:vanish/>
          <w:szCs w:val="24"/>
          <w:lang w:eastAsia="en-US"/>
        </w:rPr>
        <w:t>Bottom of Form</w:t>
      </w:r>
    </w:p>
    <w:p w14:paraId="336B01FD" w14:textId="77777777" w:rsidR="006C431B" w:rsidRPr="00A40AFD" w:rsidRDefault="006C431B" w:rsidP="00A40AFD">
      <w:pPr>
        <w:pStyle w:val="NormalWeb"/>
        <w:spacing w:line="360" w:lineRule="auto"/>
        <w:jc w:val="both"/>
      </w:pPr>
    </w:p>
    <w:p w14:paraId="2B382625" w14:textId="77777777" w:rsidR="006C431B" w:rsidRPr="00A40AFD" w:rsidRDefault="006C431B" w:rsidP="00A40AFD">
      <w:pPr>
        <w:pStyle w:val="NormalWeb"/>
        <w:spacing w:line="360" w:lineRule="auto"/>
        <w:jc w:val="both"/>
      </w:pPr>
    </w:p>
    <w:p w14:paraId="241C2E1D" w14:textId="77777777" w:rsidR="006C431B" w:rsidRPr="00A40AFD" w:rsidRDefault="006C431B" w:rsidP="00A40AFD">
      <w:pPr>
        <w:pStyle w:val="NormalWeb"/>
        <w:spacing w:line="360" w:lineRule="auto"/>
        <w:jc w:val="both"/>
      </w:pPr>
    </w:p>
    <w:p w14:paraId="6821CBC0" w14:textId="77777777" w:rsidR="006C431B" w:rsidRPr="00A40AFD" w:rsidRDefault="006C431B" w:rsidP="00A40AFD">
      <w:pPr>
        <w:pStyle w:val="NormalWeb"/>
        <w:spacing w:line="360" w:lineRule="auto"/>
        <w:jc w:val="both"/>
      </w:pPr>
    </w:p>
    <w:p w14:paraId="73926DF2" w14:textId="77777777" w:rsidR="006C431B" w:rsidRPr="00A40AFD" w:rsidRDefault="006C431B" w:rsidP="00A40AFD">
      <w:pPr>
        <w:pStyle w:val="NormalWeb"/>
        <w:spacing w:line="360" w:lineRule="auto"/>
        <w:jc w:val="both"/>
      </w:pPr>
    </w:p>
    <w:p w14:paraId="5390DE04" w14:textId="77777777" w:rsidR="006C431B" w:rsidRPr="00A40AFD" w:rsidRDefault="006C431B" w:rsidP="00A40AFD">
      <w:pPr>
        <w:pStyle w:val="NormalWeb"/>
        <w:spacing w:line="360" w:lineRule="auto"/>
        <w:jc w:val="both"/>
      </w:pPr>
    </w:p>
    <w:p w14:paraId="77A21817" w14:textId="77777777" w:rsidR="006C431B" w:rsidRPr="00A40AFD" w:rsidRDefault="006C431B" w:rsidP="00A40AFD">
      <w:pPr>
        <w:pStyle w:val="NormalWeb"/>
        <w:spacing w:line="360" w:lineRule="auto"/>
        <w:jc w:val="both"/>
      </w:pPr>
    </w:p>
    <w:p w14:paraId="208325FD" w14:textId="77777777" w:rsidR="006C431B" w:rsidRPr="00A40AFD" w:rsidRDefault="006C431B" w:rsidP="00A40AFD">
      <w:pPr>
        <w:pStyle w:val="NormalWeb"/>
        <w:spacing w:line="360" w:lineRule="auto"/>
        <w:jc w:val="both"/>
      </w:pPr>
    </w:p>
    <w:p w14:paraId="625529A8" w14:textId="77777777" w:rsidR="006C431B" w:rsidRPr="00A40AFD" w:rsidRDefault="006C431B" w:rsidP="00A40AFD">
      <w:pPr>
        <w:pStyle w:val="NormalWeb"/>
        <w:spacing w:line="360" w:lineRule="auto"/>
        <w:jc w:val="both"/>
      </w:pPr>
    </w:p>
    <w:p w14:paraId="782C0E8F" w14:textId="77777777" w:rsidR="006C431B" w:rsidRPr="00A40AFD" w:rsidRDefault="006C431B" w:rsidP="00A40AFD">
      <w:pPr>
        <w:pStyle w:val="NormalWeb"/>
        <w:spacing w:line="360" w:lineRule="auto"/>
        <w:jc w:val="both"/>
      </w:pPr>
    </w:p>
    <w:p w14:paraId="4D377FCE" w14:textId="77777777" w:rsidR="006C431B" w:rsidRPr="00A40AFD" w:rsidRDefault="006C431B" w:rsidP="00A40AFD">
      <w:pPr>
        <w:pStyle w:val="NormalWeb"/>
        <w:spacing w:line="360" w:lineRule="auto"/>
        <w:jc w:val="both"/>
      </w:pPr>
    </w:p>
    <w:p w14:paraId="1D4DA039" w14:textId="77777777" w:rsidR="006C431B" w:rsidRPr="00A40AFD" w:rsidRDefault="006C431B" w:rsidP="00A40AFD">
      <w:pPr>
        <w:pStyle w:val="NormalWeb"/>
        <w:spacing w:line="360" w:lineRule="auto"/>
        <w:jc w:val="both"/>
      </w:pPr>
    </w:p>
    <w:p w14:paraId="460865AD" w14:textId="77777777" w:rsidR="003D2C35" w:rsidRPr="00A40AFD" w:rsidRDefault="003D2C35" w:rsidP="00A40AFD">
      <w:pPr>
        <w:pStyle w:val="NormalWeb"/>
        <w:spacing w:line="360" w:lineRule="auto"/>
        <w:jc w:val="both"/>
        <w:rPr>
          <w:b/>
        </w:rPr>
      </w:pPr>
      <w:r w:rsidRPr="00A40AFD">
        <w:rPr>
          <w:b/>
        </w:rPr>
        <w:t>Conclusion and Recommendations</w:t>
      </w:r>
    </w:p>
    <w:p w14:paraId="4B3175D0" w14:textId="77777777" w:rsidR="003D2C35" w:rsidRPr="00A40AFD" w:rsidRDefault="003D2C35" w:rsidP="00A40AFD">
      <w:pPr>
        <w:pStyle w:val="NormalWeb"/>
        <w:spacing w:line="360" w:lineRule="auto"/>
        <w:jc w:val="both"/>
      </w:pPr>
      <w:r w:rsidRPr="00A40AFD">
        <w:t>Conclusion</w:t>
      </w:r>
    </w:p>
    <w:p w14:paraId="43818FD8" w14:textId="77777777" w:rsidR="003D2C35" w:rsidRPr="00A40AFD" w:rsidRDefault="003D2C35" w:rsidP="00A40AFD">
      <w:pPr>
        <w:pStyle w:val="NormalWeb"/>
        <w:spacing w:line="360" w:lineRule="auto"/>
        <w:jc w:val="both"/>
      </w:pPr>
      <w:r w:rsidRPr="00A40AFD">
        <w:t xml:space="preserve">The findings from the study showed that food waste management strategies had a direct effect on customer satisfaction regarding eco-rated hotels. The high positive correlation (r = 0.612, p = 0.000) between these two variables indicated that the sustainable food waste practices adopted by hotels have effective implementation, and therein, results in improved guest experiences. In addition, the regression analysis revealed that the food donations have by far the most significantly positive effect while the composting and the educating customers are indicating that they should be well executed, or else, it may result in a negative perception of satisfaction. The above matches </w:t>
      </w:r>
      <w:r w:rsidRPr="00A40AFD">
        <w:lastRenderedPageBreak/>
        <w:t>with previous studies where sustainability initiatives were visible and guest-friendly (Gössling et al., 2021; S</w:t>
      </w:r>
      <w:r w:rsidR="002A226E" w:rsidRPr="00A40AFD">
        <w:t>uhartanto et al., 2021).</w:t>
      </w:r>
    </w:p>
    <w:p w14:paraId="5C781ECB" w14:textId="77777777" w:rsidR="003D2C35" w:rsidRPr="00A40AFD" w:rsidRDefault="003D2C35" w:rsidP="00A40AFD">
      <w:pPr>
        <w:pStyle w:val="NormalWeb"/>
        <w:spacing w:line="360" w:lineRule="auto"/>
        <w:jc w:val="both"/>
      </w:pPr>
      <w:r w:rsidRPr="00A40AFD">
        <w:t>Tracking food waste shows that while it is an important tool for the internal waste reduction effort, it does not influence guest satisfaction. Therefore, hotels should manage the sustainability aspect along with the expectations of customers on what 'green' activities have to be accomplished and at least be positi</w:t>
      </w:r>
      <w:r w:rsidR="002A226E" w:rsidRPr="00A40AFD">
        <w:t>ve in the perception of guests.</w:t>
      </w:r>
    </w:p>
    <w:p w14:paraId="07423CF9" w14:textId="77777777" w:rsidR="003D2C35" w:rsidRPr="00A40AFD" w:rsidRDefault="003D2C35" w:rsidP="00A40AFD">
      <w:pPr>
        <w:pStyle w:val="NormalWeb"/>
        <w:spacing w:line="360" w:lineRule="auto"/>
        <w:jc w:val="both"/>
      </w:pPr>
      <w:r w:rsidRPr="00A40AFD">
        <w:t>Recommendations</w:t>
      </w:r>
    </w:p>
    <w:p w14:paraId="1329CD2A" w14:textId="77777777" w:rsidR="003D2C35" w:rsidRPr="00A40AFD" w:rsidRDefault="003D2C35" w:rsidP="00A40AFD">
      <w:pPr>
        <w:pStyle w:val="NormalWeb"/>
        <w:spacing w:line="360" w:lineRule="auto"/>
        <w:jc w:val="both"/>
      </w:pPr>
      <w:r w:rsidRPr="00A40AFD">
        <w:t xml:space="preserve">Scale up Food Donation </w:t>
      </w:r>
      <w:r w:rsidR="002A226E" w:rsidRPr="00A40AFD">
        <w:t>Programs: Food</w:t>
      </w:r>
      <w:r w:rsidRPr="00A40AFD">
        <w:t xml:space="preserve"> donation should be made the priority by hotels, as it seems to impact customer satisfaction very positively. Going into partnerships with local charities and food banks shows the corporate social responsibility of the properties and impresses guests for their loyalty. </w:t>
      </w:r>
    </w:p>
    <w:p w14:paraId="45B07A48" w14:textId="77777777" w:rsidR="003D2C35" w:rsidRPr="00A40AFD" w:rsidRDefault="003D2C35" w:rsidP="00A40AFD">
      <w:pPr>
        <w:pStyle w:val="NormalWeb"/>
        <w:spacing w:line="360" w:lineRule="auto"/>
        <w:jc w:val="both"/>
      </w:pPr>
      <w:r w:rsidRPr="00A40AFD">
        <w:t xml:space="preserve">Improve Guest Communication on </w:t>
      </w:r>
      <w:proofErr w:type="spellStart"/>
      <w:proofErr w:type="gramStart"/>
      <w:r w:rsidRPr="00A40AFD">
        <w:t>Composting</w:t>
      </w:r>
      <w:r w:rsidR="002A226E" w:rsidRPr="00A40AFD">
        <w:t>:</w:t>
      </w:r>
      <w:r w:rsidRPr="00A40AFD">
        <w:t>It</w:t>
      </w:r>
      <w:proofErr w:type="spellEnd"/>
      <w:proofErr w:type="gramEnd"/>
      <w:r w:rsidRPr="00A40AFD">
        <w:t xml:space="preserve"> is true that guests see composting as a waste unless you explain the benefits clearly. This will involve hotels using signage, e-communication, and interactive experiences in promoting the environmental merits of composting.</w:t>
      </w:r>
    </w:p>
    <w:p w14:paraId="1E4FF493" w14:textId="77777777" w:rsidR="003D2C35" w:rsidRPr="00A40AFD" w:rsidRDefault="003D2C35" w:rsidP="00A40AFD">
      <w:pPr>
        <w:pStyle w:val="NormalWeb"/>
        <w:spacing w:line="360" w:lineRule="auto"/>
        <w:jc w:val="both"/>
      </w:pPr>
      <w:r w:rsidRPr="00A40AFD">
        <w:t xml:space="preserve">Rejuvenating Customer Education </w:t>
      </w:r>
      <w:proofErr w:type="spellStart"/>
      <w:proofErr w:type="gramStart"/>
      <w:r w:rsidRPr="00A40AFD">
        <w:t>Programs</w:t>
      </w:r>
      <w:r w:rsidR="002A226E" w:rsidRPr="00A40AFD">
        <w:t>:</w:t>
      </w:r>
      <w:r w:rsidRPr="00A40AFD">
        <w:t>Sustainability</w:t>
      </w:r>
      <w:proofErr w:type="spellEnd"/>
      <w:proofErr w:type="gramEnd"/>
      <w:r w:rsidRPr="00A40AFD">
        <w:t xml:space="preserve"> education should be fun, interactive, and the cause for which it has been offered. An example is organizing workshops, guided tours, or virtual content for guests to enjoy the process rather than viewing it as an obligation.</w:t>
      </w:r>
    </w:p>
    <w:p w14:paraId="7C666BC3" w14:textId="77777777" w:rsidR="003D2C35" w:rsidRPr="00A40AFD" w:rsidRDefault="003D2C35" w:rsidP="00A40AFD">
      <w:pPr>
        <w:pStyle w:val="NormalWeb"/>
        <w:spacing w:line="360" w:lineRule="auto"/>
        <w:jc w:val="both"/>
      </w:pPr>
      <w:r w:rsidRPr="00A40AFD">
        <w:t>Improve Operational Efficiency through Food Waste Tracking Systems</w:t>
      </w:r>
    </w:p>
    <w:p w14:paraId="0041192C" w14:textId="77777777" w:rsidR="003D2C35" w:rsidRPr="00A40AFD" w:rsidRDefault="003D2C35" w:rsidP="00A40AFD">
      <w:pPr>
        <w:pStyle w:val="NormalWeb"/>
        <w:spacing w:line="360" w:lineRule="auto"/>
        <w:jc w:val="both"/>
      </w:pPr>
      <w:r w:rsidRPr="00A40AFD">
        <w:t>Tracking food waste does not create any impact on guest satisfaction, but it is important in-house and cost-saving. So, ideally such systems have to be used optimally for the planning of menus, reduction in waste generation, and improvement in sustainability reporting.</w:t>
      </w:r>
    </w:p>
    <w:p w14:paraId="5C6F4DE0" w14:textId="77777777" w:rsidR="003D2C35" w:rsidRPr="00A40AFD" w:rsidRDefault="003D2C35" w:rsidP="00A40AFD">
      <w:pPr>
        <w:pStyle w:val="NormalWeb"/>
        <w:spacing w:line="360" w:lineRule="auto"/>
        <w:jc w:val="both"/>
      </w:pPr>
      <w:r w:rsidRPr="00A40AFD">
        <w:t>Regular Evaluation of Customer Attitudes Towards Sustainability Efforts</w:t>
      </w:r>
    </w:p>
    <w:p w14:paraId="350B809D" w14:textId="77777777" w:rsidR="003D2C35" w:rsidRPr="00A40AFD" w:rsidRDefault="003D2C35" w:rsidP="00A40AFD">
      <w:pPr>
        <w:pStyle w:val="NormalWeb"/>
        <w:spacing w:line="360" w:lineRule="auto"/>
        <w:jc w:val="both"/>
      </w:pPr>
      <w:r w:rsidRPr="00A40AFD">
        <w:t xml:space="preserve">Happiness hotels can be able to survey customers for feedback and even market research to know customer perceptions about sustainability initiatives. This would go a long way in informing food waste management strategies to be </w:t>
      </w:r>
      <w:r w:rsidR="002A226E" w:rsidRPr="00A40AFD">
        <w:t xml:space="preserve">in line with guest </w:t>
      </w:r>
      <w:proofErr w:type="spellStart"/>
      <w:proofErr w:type="gramStart"/>
      <w:r w:rsidR="002A226E" w:rsidRPr="00A40AFD">
        <w:t>perceptions.</w:t>
      </w:r>
      <w:r w:rsidRPr="00A40AFD">
        <w:t>Adopting</w:t>
      </w:r>
      <w:proofErr w:type="spellEnd"/>
      <w:proofErr w:type="gramEnd"/>
      <w:r w:rsidRPr="00A40AFD">
        <w:t xml:space="preserve"> all these </w:t>
      </w:r>
      <w:r w:rsidRPr="00A40AFD">
        <w:lastRenderedPageBreak/>
        <w:t>recommendations would enable eco-rated hotels to maintain both sustainability and customer satisfaction, thus attaining double gain from environmental responsibility and business success.</w:t>
      </w:r>
    </w:p>
    <w:p w14:paraId="1551E107" w14:textId="77777777" w:rsidR="003D2C35" w:rsidRPr="00A40AFD" w:rsidRDefault="003D2C35" w:rsidP="00A40AFD">
      <w:pPr>
        <w:pStyle w:val="NormalWeb"/>
        <w:spacing w:line="360" w:lineRule="auto"/>
        <w:jc w:val="both"/>
      </w:pPr>
      <w:r w:rsidRPr="00A40AFD">
        <w:t>Policy Implementat</w:t>
      </w:r>
      <w:r w:rsidR="002A226E" w:rsidRPr="00A40AFD">
        <w:t xml:space="preserve">ion and Enforcement </w:t>
      </w:r>
      <w:proofErr w:type="spellStart"/>
      <w:r w:rsidR="002A226E" w:rsidRPr="00A40AFD">
        <w:t>Enhancement</w:t>
      </w:r>
      <w:r w:rsidRPr="00A40AFD">
        <w:t>Enhance</w:t>
      </w:r>
      <w:proofErr w:type="spellEnd"/>
      <w:r w:rsidRPr="00A40AFD">
        <w:t xml:space="preserve"> Local and National Policies on Food Wa</w:t>
      </w:r>
      <w:r w:rsidR="002A226E" w:rsidRPr="00A40AFD">
        <w:t xml:space="preserve">ste in Hospitality </w:t>
      </w:r>
      <w:proofErr w:type="spellStart"/>
      <w:r w:rsidR="002A226E" w:rsidRPr="00A40AFD">
        <w:t>Facilities</w:t>
      </w:r>
      <w:proofErr w:type="gramStart"/>
      <w:r w:rsidR="002A226E" w:rsidRPr="00A40AFD">
        <w:t>.;</w:t>
      </w:r>
      <w:r w:rsidRPr="00A40AFD">
        <w:t>Encourage</w:t>
      </w:r>
      <w:proofErr w:type="spellEnd"/>
      <w:proofErr w:type="gramEnd"/>
      <w:r w:rsidRPr="00A40AFD">
        <w:t xml:space="preserve"> Agencies such as NEMA to Increase Monitoring and Compliance Among Eco-Rated </w:t>
      </w:r>
      <w:r w:rsidR="002A226E" w:rsidRPr="00A40AFD">
        <w:t xml:space="preserve">Hotels. </w:t>
      </w:r>
    </w:p>
    <w:p w14:paraId="013282CB" w14:textId="77777777" w:rsidR="003D2C35" w:rsidRPr="00A40AFD" w:rsidRDefault="003D2C35" w:rsidP="00A40AFD">
      <w:pPr>
        <w:pStyle w:val="NormalWeb"/>
        <w:spacing w:line="360" w:lineRule="auto"/>
        <w:jc w:val="both"/>
      </w:pPr>
      <w:r w:rsidRPr="00A40AFD">
        <w:t>Ado</w:t>
      </w:r>
      <w:r w:rsidR="002A226E" w:rsidRPr="00A40AFD">
        <w:t xml:space="preserve">pting Technological </w:t>
      </w:r>
      <w:proofErr w:type="spellStart"/>
      <w:proofErr w:type="gramStart"/>
      <w:r w:rsidR="002A226E" w:rsidRPr="00A40AFD">
        <w:t>Innovations;</w:t>
      </w:r>
      <w:r w:rsidRPr="00A40AFD">
        <w:t>Install</w:t>
      </w:r>
      <w:proofErr w:type="spellEnd"/>
      <w:proofErr w:type="gramEnd"/>
      <w:r w:rsidRPr="00A40AFD">
        <w:t xml:space="preserve"> Online Systems for Tracking Food Waste to Identify Waste Generation and Improvement </w:t>
      </w:r>
      <w:proofErr w:type="spellStart"/>
      <w:proofErr w:type="gramStart"/>
      <w:r w:rsidRPr="00A40AFD">
        <w:t>Areas;Fund</w:t>
      </w:r>
      <w:proofErr w:type="spellEnd"/>
      <w:proofErr w:type="gramEnd"/>
      <w:r w:rsidRPr="00A40AFD">
        <w:t xml:space="preserve"> Smart Technologies for Composting and Biogas Production for Efficient Organic Waste Management. </w:t>
      </w:r>
    </w:p>
    <w:p w14:paraId="09D05089" w14:textId="77777777" w:rsidR="003D2C35" w:rsidRPr="00A40AFD" w:rsidRDefault="003D2C35" w:rsidP="00A40AFD">
      <w:pPr>
        <w:pStyle w:val="NormalWeb"/>
        <w:spacing w:line="360" w:lineRule="auto"/>
        <w:jc w:val="both"/>
      </w:pPr>
      <w:r w:rsidRPr="00A40AFD">
        <w:t xml:space="preserve">Public Information and </w:t>
      </w:r>
      <w:proofErr w:type="spellStart"/>
      <w:proofErr w:type="gramStart"/>
      <w:r w:rsidRPr="00A40AFD">
        <w:t>Engagement;The</w:t>
      </w:r>
      <w:proofErr w:type="spellEnd"/>
      <w:proofErr w:type="gramEnd"/>
      <w:r w:rsidRPr="00A40AFD">
        <w:t xml:space="preserve"> Client Awareness Campaign should include guests in teaching them about waste that can be disposed of in an eco-friendly manner. Development of Information Materials (brochure or digital media) to Promote Hotel Sustainability Activities. </w:t>
      </w:r>
    </w:p>
    <w:p w14:paraId="17AE4062" w14:textId="77777777" w:rsidR="003D2C35" w:rsidRPr="00A40AFD" w:rsidRDefault="003D2C35" w:rsidP="00A40AFD">
      <w:pPr>
        <w:pStyle w:val="NormalWeb"/>
        <w:spacing w:line="360" w:lineRule="auto"/>
        <w:jc w:val="both"/>
      </w:pPr>
      <w:r w:rsidRPr="00A40AFD">
        <w:t xml:space="preserve">Capacity Building and Staff </w:t>
      </w:r>
      <w:proofErr w:type="gramStart"/>
      <w:r w:rsidRPr="00A40AFD">
        <w:t>Training ;Deliver</w:t>
      </w:r>
      <w:proofErr w:type="gramEnd"/>
      <w:r w:rsidRPr="00A40AFD">
        <w:t xml:space="preserve"> Specialized Training for Hotel Staff on Techniques of Reducing Food Waste, Running Sustainable Kitchens. </w:t>
      </w:r>
    </w:p>
    <w:p w14:paraId="12E8BFD1" w14:textId="77777777" w:rsidR="003D2C35" w:rsidRPr="00A40AFD" w:rsidRDefault="003D2C35" w:rsidP="00A40AFD">
      <w:pPr>
        <w:pStyle w:val="NormalWeb"/>
        <w:spacing w:line="360" w:lineRule="auto"/>
        <w:jc w:val="both"/>
      </w:pPr>
      <w:r w:rsidRPr="00A40AFD">
        <w:t xml:space="preserve">Strengthen International Collaboration </w:t>
      </w:r>
      <w:proofErr w:type="gramStart"/>
      <w:r w:rsidRPr="00A40AFD">
        <w:t>With</w:t>
      </w:r>
      <w:proofErr w:type="gramEnd"/>
      <w:r w:rsidRPr="00A40AFD">
        <w:t xml:space="preserve"> Sustainability Experts and Environmental Organizations for Capacity Building Workshops. </w:t>
      </w:r>
    </w:p>
    <w:p w14:paraId="06136658" w14:textId="77777777" w:rsidR="003D2C35" w:rsidRPr="00A40AFD" w:rsidRDefault="003D2C35" w:rsidP="00A40AFD">
      <w:pPr>
        <w:pStyle w:val="NormalWeb"/>
        <w:spacing w:line="360" w:lineRule="auto"/>
        <w:jc w:val="both"/>
      </w:pPr>
      <w:r w:rsidRPr="00A40AFD">
        <w:t xml:space="preserve">Collaboration and Stakeholder </w:t>
      </w:r>
      <w:proofErr w:type="gramStart"/>
      <w:r w:rsidRPr="00A40AFD">
        <w:t>Engagement ;Strengthen</w:t>
      </w:r>
      <w:proofErr w:type="gramEnd"/>
      <w:r w:rsidRPr="00A40AFD">
        <w:t xml:space="preserve"> the partnerships between hotels, local communities, and food redistribution organizations to build better food donation programs. </w:t>
      </w:r>
    </w:p>
    <w:p w14:paraId="3149FCA6" w14:textId="5CD20348" w:rsidR="003D2C35" w:rsidRPr="00A40AFD" w:rsidRDefault="00A40AFD" w:rsidP="00A40AFD">
      <w:pPr>
        <w:pStyle w:val="NormalWeb"/>
        <w:spacing w:line="360" w:lineRule="auto"/>
        <w:jc w:val="both"/>
      </w:pPr>
      <w:r w:rsidRPr="00A40AFD">
        <w:t>Engagement</w:t>
      </w:r>
      <w:r w:rsidR="003D2C35" w:rsidRPr="00A40AFD">
        <w:t xml:space="preserve"> of Academia and Research Institutions for an Innovative Food Waste Management Solution for the Hospitality.</w:t>
      </w:r>
    </w:p>
    <w:p w14:paraId="7E6E30C0" w14:textId="6A83A2AA" w:rsidR="003D2C35" w:rsidRPr="00A40AFD" w:rsidRDefault="003D2C35" w:rsidP="00A40AFD">
      <w:pPr>
        <w:pStyle w:val="NormalWeb"/>
        <w:spacing w:line="360" w:lineRule="auto"/>
        <w:jc w:val="both"/>
      </w:pPr>
      <w:r w:rsidRPr="00A40AFD">
        <w:t xml:space="preserve">Incentivizing Sustainable </w:t>
      </w:r>
      <w:r w:rsidR="00A40AFD" w:rsidRPr="00A40AFD">
        <w:t>Practices: Establish</w:t>
      </w:r>
      <w:r w:rsidRPr="00A40AFD">
        <w:t xml:space="preserve"> Recognition Programs and Incentives for Succeeding Hotels in Sustainable Food Waste Management. </w:t>
      </w:r>
    </w:p>
    <w:p w14:paraId="64512009" w14:textId="6684B25F" w:rsidR="00422B55" w:rsidRPr="00A40AFD" w:rsidRDefault="003D2C35" w:rsidP="00A40AFD">
      <w:pPr>
        <w:pStyle w:val="NormalWeb"/>
        <w:spacing w:line="360" w:lineRule="auto"/>
        <w:jc w:val="both"/>
      </w:pPr>
      <w:r w:rsidRPr="00A40AFD">
        <w:t xml:space="preserve">Certification and Eco-Labeling for Hotels with the Best Sustainability </w:t>
      </w:r>
      <w:r w:rsidR="00A40AFD" w:rsidRPr="00A40AFD">
        <w:t>Performance.: In</w:t>
      </w:r>
      <w:r w:rsidRPr="00A40AFD">
        <w:t xml:space="preserve"> this case, hotels should practically put in place visible and engaging food waste management strategies such as food donation, composting, tracking systems, and customer education to enhance guest </w:t>
      </w:r>
      <w:r w:rsidRPr="00A40AFD">
        <w:lastRenderedPageBreak/>
        <w:t>satisfaction. Clear communication and regular review of guest perception could also help develop such initiatives to have maximum impact.</w:t>
      </w:r>
    </w:p>
    <w:p w14:paraId="1746D941" w14:textId="77777777" w:rsidR="00422B55" w:rsidRPr="00A40AFD" w:rsidRDefault="00422B55" w:rsidP="00A40AFD">
      <w:pPr>
        <w:spacing w:after="0" w:line="360" w:lineRule="auto"/>
        <w:jc w:val="both"/>
        <w:rPr>
          <w:rFonts w:eastAsia="Times New Roman" w:cs="Times New Roman"/>
          <w:szCs w:val="24"/>
          <w:lang w:eastAsia="en-US"/>
        </w:rPr>
      </w:pPr>
    </w:p>
    <w:p w14:paraId="1409603E" w14:textId="77777777" w:rsidR="00AC7509" w:rsidRPr="00A40AFD" w:rsidRDefault="00AC7509" w:rsidP="00A40AFD">
      <w:pPr>
        <w:pStyle w:val="NormalWeb"/>
        <w:spacing w:line="360" w:lineRule="auto"/>
        <w:jc w:val="both"/>
      </w:pPr>
    </w:p>
    <w:p w14:paraId="46BDE4E4" w14:textId="77777777" w:rsidR="00AC7509" w:rsidRPr="00A40AFD" w:rsidRDefault="00AC7509" w:rsidP="00A40AFD">
      <w:pPr>
        <w:spacing w:line="360" w:lineRule="auto"/>
        <w:jc w:val="both"/>
        <w:rPr>
          <w:rFonts w:cs="Times New Roman"/>
          <w:szCs w:val="24"/>
        </w:rPr>
      </w:pPr>
    </w:p>
    <w:p w14:paraId="7E02EBC5" w14:textId="77777777" w:rsidR="00AC7509" w:rsidRPr="00A40AFD" w:rsidRDefault="00A600B0" w:rsidP="00A40AFD">
      <w:pPr>
        <w:spacing w:line="360" w:lineRule="auto"/>
        <w:jc w:val="both"/>
        <w:rPr>
          <w:rFonts w:cs="Times New Roman"/>
          <w:b/>
          <w:bCs/>
          <w:szCs w:val="24"/>
        </w:rPr>
      </w:pPr>
      <w:r w:rsidRPr="00A40AFD">
        <w:rPr>
          <w:rFonts w:cs="Times New Roman"/>
          <w:b/>
          <w:bCs/>
          <w:szCs w:val="24"/>
        </w:rPr>
        <w:t xml:space="preserve">References </w:t>
      </w:r>
    </w:p>
    <w:p w14:paraId="68FAFD29" w14:textId="77777777" w:rsidR="00A40AFD" w:rsidRPr="00A40AFD" w:rsidRDefault="00A40AFD" w:rsidP="00A40AFD">
      <w:pPr>
        <w:spacing w:after="0" w:line="360" w:lineRule="auto"/>
        <w:ind w:left="720" w:hanging="720"/>
        <w:jc w:val="both"/>
        <w:rPr>
          <w:rFonts w:eastAsia="Times New Roman" w:cs="Times New Roman"/>
          <w:szCs w:val="24"/>
          <w:lang w:eastAsia="en-US"/>
        </w:rPr>
      </w:pPr>
    </w:p>
    <w:p w14:paraId="2DAC9720" w14:textId="77777777" w:rsidR="00A40AFD" w:rsidRPr="00A40AFD" w:rsidRDefault="00A40AFD" w:rsidP="00A40AFD">
      <w:pPr>
        <w:spacing w:after="0" w:line="360" w:lineRule="auto"/>
        <w:ind w:left="720" w:hanging="720"/>
        <w:jc w:val="both"/>
        <w:rPr>
          <w:rFonts w:eastAsia="Times New Roman" w:cs="Times New Roman"/>
          <w:szCs w:val="24"/>
          <w:lang w:eastAsia="en-US"/>
        </w:rPr>
      </w:pPr>
      <w:r w:rsidRPr="00A40AFD">
        <w:rPr>
          <w:rFonts w:eastAsia="Times New Roman" w:cs="Times New Roman"/>
          <w:b/>
          <w:bCs/>
          <w:szCs w:val="24"/>
          <w:lang w:eastAsia="en-US"/>
        </w:rPr>
        <w:t>African Development Bank (2022).</w:t>
      </w:r>
      <w:r w:rsidRPr="00A40AFD">
        <w:rPr>
          <w:rFonts w:eastAsia="Times New Roman" w:cs="Times New Roman"/>
          <w:szCs w:val="24"/>
          <w:lang w:eastAsia="en-US"/>
        </w:rPr>
        <w:t xml:space="preserve"> </w:t>
      </w:r>
      <w:r w:rsidRPr="00A40AFD">
        <w:rPr>
          <w:rFonts w:eastAsia="Times New Roman" w:cs="Times New Roman"/>
          <w:i/>
          <w:iCs/>
          <w:szCs w:val="24"/>
          <w:lang w:eastAsia="en-US"/>
        </w:rPr>
        <w:t>Waste Management in Africa’s Hospitality Sector: Policy and Practice.</w:t>
      </w:r>
    </w:p>
    <w:p w14:paraId="512E8290" w14:textId="77777777" w:rsidR="00A40AFD" w:rsidRPr="00A40AFD" w:rsidRDefault="00A40AFD" w:rsidP="00A40AFD">
      <w:pPr>
        <w:spacing w:line="360" w:lineRule="auto"/>
        <w:ind w:left="720" w:hanging="720"/>
        <w:jc w:val="both"/>
        <w:rPr>
          <w:rFonts w:cs="Times New Roman"/>
          <w:szCs w:val="24"/>
        </w:rPr>
      </w:pPr>
      <w:r w:rsidRPr="00A40AFD">
        <w:rPr>
          <w:rFonts w:cs="Times New Roman"/>
          <w:szCs w:val="24"/>
        </w:rPr>
        <w:t xml:space="preserve">Bohdanowicz, P., &amp; Martinac, I. (2007). Attitudes towards sustainability in the hotel industry: An analysis of guest perceptions in Sweden. </w:t>
      </w:r>
      <w:r w:rsidRPr="00A40AFD">
        <w:rPr>
          <w:rStyle w:val="Emphasis"/>
          <w:rFonts w:cs="Times New Roman"/>
          <w:szCs w:val="24"/>
        </w:rPr>
        <w:t>International Journal of Hospitality Management</w:t>
      </w:r>
      <w:r w:rsidRPr="00A40AFD">
        <w:rPr>
          <w:rFonts w:cs="Times New Roman"/>
          <w:szCs w:val="24"/>
        </w:rPr>
        <w:t>, 26(3), 1181-1193.</w:t>
      </w:r>
    </w:p>
    <w:p w14:paraId="0053A349" w14:textId="77777777" w:rsidR="00A40AFD" w:rsidRPr="00A40AFD" w:rsidRDefault="00A40AFD" w:rsidP="00A40AFD">
      <w:pPr>
        <w:spacing w:line="360" w:lineRule="auto"/>
        <w:ind w:left="720" w:hanging="720"/>
        <w:jc w:val="both"/>
        <w:rPr>
          <w:rFonts w:cs="Times New Roman"/>
          <w:szCs w:val="24"/>
        </w:rPr>
      </w:pPr>
      <w:r w:rsidRPr="00A40AFD">
        <w:rPr>
          <w:rFonts w:cs="Times New Roman"/>
          <w:szCs w:val="24"/>
        </w:rPr>
        <w:t xml:space="preserve">Chan, E. S. W., &amp; Lam, J. L. (2016). Sustainable tourism: A new tourism model. </w:t>
      </w:r>
      <w:r w:rsidRPr="00A40AFD">
        <w:rPr>
          <w:rStyle w:val="Emphasis"/>
          <w:rFonts w:cs="Times New Roman"/>
          <w:szCs w:val="24"/>
        </w:rPr>
        <w:t>Tourism Management</w:t>
      </w:r>
      <w:r w:rsidRPr="00A40AFD">
        <w:rPr>
          <w:rFonts w:cs="Times New Roman"/>
          <w:szCs w:val="24"/>
        </w:rPr>
        <w:t>, 56, 13-22.</w:t>
      </w:r>
    </w:p>
    <w:p w14:paraId="23ABDA3F" w14:textId="77777777" w:rsidR="00A40AFD" w:rsidRPr="00A40AFD" w:rsidRDefault="00A40AFD" w:rsidP="00A40AFD">
      <w:pPr>
        <w:spacing w:line="360" w:lineRule="auto"/>
        <w:ind w:left="720" w:hanging="720"/>
        <w:jc w:val="both"/>
        <w:rPr>
          <w:rFonts w:cs="Times New Roman"/>
          <w:szCs w:val="24"/>
        </w:rPr>
      </w:pPr>
      <w:r w:rsidRPr="00A40AFD">
        <w:rPr>
          <w:rFonts w:cs="Times New Roman"/>
          <w:szCs w:val="24"/>
        </w:rPr>
        <w:t xml:space="preserve">Chen, L. H., &amp; Chang, R. H. (2013). The effect of hotel sustainability practices on guest satisfaction: A case study of Taipei. </w:t>
      </w:r>
      <w:r w:rsidRPr="00A40AFD">
        <w:rPr>
          <w:rStyle w:val="Emphasis"/>
          <w:rFonts w:cs="Times New Roman"/>
          <w:szCs w:val="24"/>
        </w:rPr>
        <w:t>International Journal of Hospitality Management</w:t>
      </w:r>
      <w:r w:rsidRPr="00A40AFD">
        <w:rPr>
          <w:rFonts w:cs="Times New Roman"/>
          <w:szCs w:val="24"/>
        </w:rPr>
        <w:t>, 35, 17-24.</w:t>
      </w:r>
    </w:p>
    <w:p w14:paraId="12E07B9B" w14:textId="77777777" w:rsidR="00A40AFD" w:rsidRPr="00A40AFD" w:rsidRDefault="00A40AFD" w:rsidP="00A40AFD">
      <w:pPr>
        <w:spacing w:after="0" w:line="360" w:lineRule="auto"/>
        <w:ind w:left="720" w:hanging="720"/>
        <w:jc w:val="both"/>
        <w:rPr>
          <w:rFonts w:eastAsia="Times New Roman" w:cs="Times New Roman"/>
          <w:szCs w:val="24"/>
          <w:lang w:eastAsia="en-US"/>
        </w:rPr>
      </w:pPr>
      <w:r w:rsidRPr="00A40AFD">
        <w:rPr>
          <w:rFonts w:eastAsia="Times New Roman" w:cs="Times New Roman"/>
          <w:b/>
          <w:bCs/>
          <w:szCs w:val="24"/>
          <w:lang w:eastAsia="en-US"/>
        </w:rPr>
        <w:t>FAO (2020).</w:t>
      </w:r>
      <w:r w:rsidRPr="00A40AFD">
        <w:rPr>
          <w:rFonts w:eastAsia="Times New Roman" w:cs="Times New Roman"/>
          <w:szCs w:val="24"/>
          <w:lang w:eastAsia="en-US"/>
        </w:rPr>
        <w:t xml:space="preserve"> </w:t>
      </w:r>
      <w:r w:rsidRPr="00A40AFD">
        <w:rPr>
          <w:rFonts w:eastAsia="Times New Roman" w:cs="Times New Roman"/>
          <w:i/>
          <w:iCs/>
          <w:szCs w:val="24"/>
          <w:lang w:eastAsia="en-US"/>
        </w:rPr>
        <w:t>The State of Food and Agriculture: Food Waste Reduction Strategies.</w:t>
      </w:r>
      <w:r w:rsidRPr="00A40AFD">
        <w:rPr>
          <w:rFonts w:eastAsia="Times New Roman" w:cs="Times New Roman"/>
          <w:szCs w:val="24"/>
          <w:lang w:eastAsia="en-US"/>
        </w:rPr>
        <w:t xml:space="preserve"> Food and Agriculture Organization.</w:t>
      </w:r>
    </w:p>
    <w:p w14:paraId="0BBEC71A" w14:textId="77777777" w:rsidR="00A40AFD" w:rsidRPr="00A40AFD" w:rsidRDefault="00A40AFD" w:rsidP="00A40AFD">
      <w:pPr>
        <w:spacing w:after="0" w:line="360" w:lineRule="auto"/>
        <w:ind w:left="720" w:hanging="720"/>
        <w:jc w:val="both"/>
        <w:rPr>
          <w:rFonts w:eastAsia="Times New Roman" w:cs="Times New Roman"/>
          <w:szCs w:val="24"/>
          <w:lang w:eastAsia="en-US"/>
        </w:rPr>
      </w:pPr>
      <w:r w:rsidRPr="00A40AFD">
        <w:rPr>
          <w:rFonts w:eastAsia="Times New Roman" w:cs="Times New Roman"/>
          <w:b/>
          <w:bCs/>
          <w:szCs w:val="24"/>
          <w:lang w:eastAsia="en-US"/>
        </w:rPr>
        <w:t>FAO (2021).</w:t>
      </w:r>
      <w:r w:rsidRPr="00A40AFD">
        <w:rPr>
          <w:rFonts w:eastAsia="Times New Roman" w:cs="Times New Roman"/>
          <w:szCs w:val="24"/>
          <w:lang w:eastAsia="en-US"/>
        </w:rPr>
        <w:t xml:space="preserve"> </w:t>
      </w:r>
      <w:r w:rsidRPr="00A40AFD">
        <w:rPr>
          <w:rFonts w:eastAsia="Times New Roman" w:cs="Times New Roman"/>
          <w:i/>
          <w:iCs/>
          <w:szCs w:val="24"/>
          <w:lang w:eastAsia="en-US"/>
        </w:rPr>
        <w:t>Food Loss and Waste in Africa: Challenges and Solutions.</w:t>
      </w:r>
    </w:p>
    <w:p w14:paraId="1EA5B333" w14:textId="625FAEB8" w:rsidR="00A40AFD" w:rsidRPr="00A40AFD" w:rsidRDefault="00A40AFD" w:rsidP="00A40AFD">
      <w:pPr>
        <w:spacing w:after="0" w:line="360" w:lineRule="auto"/>
        <w:ind w:left="720" w:hanging="720"/>
        <w:jc w:val="both"/>
        <w:rPr>
          <w:rFonts w:eastAsia="Times New Roman" w:cs="Times New Roman"/>
          <w:szCs w:val="24"/>
          <w:lang w:eastAsia="en-US"/>
        </w:rPr>
      </w:pPr>
      <w:r w:rsidRPr="00A40AFD">
        <w:rPr>
          <w:rFonts w:eastAsia="Times New Roman" w:cs="Times New Roman"/>
          <w:szCs w:val="24"/>
          <w:lang w:val="pt-PT" w:eastAsia="en-US"/>
        </w:rPr>
        <w:t xml:space="preserve">Filimonau, V., &amp; De Coteau, D. (2020). </w:t>
      </w:r>
      <w:r w:rsidRPr="00A40AFD">
        <w:rPr>
          <w:rFonts w:eastAsia="Times New Roman" w:cs="Times New Roman"/>
          <w:szCs w:val="24"/>
          <w:lang w:eastAsia="en-US"/>
        </w:rPr>
        <w:t xml:space="preserve">Food waste management in hospitality operations: A critical review. </w:t>
      </w:r>
      <w:r w:rsidRPr="00A40AFD">
        <w:rPr>
          <w:rFonts w:eastAsia="Times New Roman" w:cs="Times New Roman"/>
          <w:i/>
          <w:iCs/>
          <w:szCs w:val="24"/>
          <w:lang w:eastAsia="en-US"/>
        </w:rPr>
        <w:t>Journal of Cleaner Production, 258</w:t>
      </w:r>
      <w:r w:rsidRPr="00A40AFD">
        <w:rPr>
          <w:rFonts w:eastAsia="Times New Roman" w:cs="Times New Roman"/>
          <w:szCs w:val="24"/>
          <w:lang w:eastAsia="en-US"/>
        </w:rPr>
        <w:t>, 120820.</w:t>
      </w:r>
    </w:p>
    <w:p w14:paraId="6DD7A073" w14:textId="77777777" w:rsidR="00A40AFD" w:rsidRPr="00A40AFD" w:rsidRDefault="00A40AFD" w:rsidP="00A40AFD">
      <w:pPr>
        <w:spacing w:line="360" w:lineRule="auto"/>
        <w:ind w:left="720" w:hanging="720"/>
        <w:jc w:val="both"/>
        <w:rPr>
          <w:rFonts w:cs="Times New Roman"/>
          <w:szCs w:val="24"/>
        </w:rPr>
      </w:pPr>
      <w:r w:rsidRPr="00A40AFD">
        <w:rPr>
          <w:rFonts w:cs="Times New Roman"/>
          <w:szCs w:val="24"/>
        </w:rPr>
        <w:t xml:space="preserve">Goh, C., &amp; Lee, C. H. (2018). Understanding sustainable practices in hotels: A perspective from the hospitality industry in Singapore. </w:t>
      </w:r>
      <w:r w:rsidRPr="00A40AFD">
        <w:rPr>
          <w:rStyle w:val="Emphasis"/>
          <w:rFonts w:cs="Times New Roman"/>
          <w:szCs w:val="24"/>
        </w:rPr>
        <w:t>Sustainable Tourism</w:t>
      </w:r>
      <w:r w:rsidRPr="00A40AFD">
        <w:rPr>
          <w:rFonts w:cs="Times New Roman"/>
          <w:szCs w:val="24"/>
        </w:rPr>
        <w:t>, 23(5), 768-790.</w:t>
      </w:r>
    </w:p>
    <w:p w14:paraId="04334222" w14:textId="77777777" w:rsidR="00A40AFD" w:rsidRPr="00A40AFD" w:rsidRDefault="00A40AFD" w:rsidP="00A40AFD">
      <w:pPr>
        <w:spacing w:after="0" w:line="360" w:lineRule="auto"/>
        <w:ind w:left="720" w:hanging="720"/>
        <w:jc w:val="both"/>
        <w:rPr>
          <w:rFonts w:eastAsia="Times New Roman" w:cs="Times New Roman"/>
          <w:szCs w:val="24"/>
          <w:lang w:eastAsia="en-US"/>
        </w:rPr>
      </w:pPr>
      <w:r w:rsidRPr="00A40AFD">
        <w:rPr>
          <w:rFonts w:eastAsia="Times New Roman" w:cs="Times New Roman"/>
          <w:b/>
          <w:bCs/>
          <w:szCs w:val="24"/>
          <w:lang w:eastAsia="en-US"/>
        </w:rPr>
        <w:t>GoK (2022).</w:t>
      </w:r>
      <w:r w:rsidRPr="00A40AFD">
        <w:rPr>
          <w:rFonts w:eastAsia="Times New Roman" w:cs="Times New Roman"/>
          <w:szCs w:val="24"/>
          <w:lang w:eastAsia="en-US"/>
        </w:rPr>
        <w:t xml:space="preserve"> </w:t>
      </w:r>
      <w:r w:rsidRPr="00A40AFD">
        <w:rPr>
          <w:rFonts w:eastAsia="Times New Roman" w:cs="Times New Roman"/>
          <w:i/>
          <w:iCs/>
          <w:szCs w:val="24"/>
          <w:lang w:eastAsia="en-US"/>
        </w:rPr>
        <w:t>National Sustainable Waste Management Policy.</w:t>
      </w:r>
      <w:r w:rsidRPr="00A40AFD">
        <w:rPr>
          <w:rFonts w:eastAsia="Times New Roman" w:cs="Times New Roman"/>
          <w:szCs w:val="24"/>
          <w:lang w:eastAsia="en-US"/>
        </w:rPr>
        <w:t xml:space="preserve"> Government of Kenya.</w:t>
      </w:r>
    </w:p>
    <w:p w14:paraId="3D7CCAA0" w14:textId="77777777" w:rsidR="00A40AFD" w:rsidRPr="00A40AFD" w:rsidRDefault="00A40AFD" w:rsidP="00A40AFD">
      <w:pPr>
        <w:spacing w:after="0" w:line="360" w:lineRule="auto"/>
        <w:jc w:val="both"/>
        <w:rPr>
          <w:rFonts w:eastAsia="Times New Roman" w:cs="Times New Roman"/>
          <w:szCs w:val="24"/>
          <w:lang w:eastAsia="en-US"/>
        </w:rPr>
      </w:pPr>
      <w:r w:rsidRPr="00A40AFD">
        <w:rPr>
          <w:rFonts w:eastAsia="Times New Roman" w:cs="Times New Roman"/>
          <w:b/>
          <w:bCs/>
          <w:szCs w:val="24"/>
          <w:lang w:eastAsia="en-US"/>
        </w:rPr>
        <w:t>Gössling, S., Hall, C. M., &amp; Scott, D. (2021).</w:t>
      </w:r>
      <w:r w:rsidRPr="00A40AFD">
        <w:rPr>
          <w:rFonts w:eastAsia="Times New Roman" w:cs="Times New Roman"/>
          <w:szCs w:val="24"/>
          <w:lang w:eastAsia="en-US"/>
        </w:rPr>
        <w:t xml:space="preserve"> Sustainable tourism and the challenge of food waste. </w:t>
      </w:r>
      <w:r w:rsidRPr="00A40AFD">
        <w:rPr>
          <w:rFonts w:eastAsia="Times New Roman" w:cs="Times New Roman"/>
          <w:i/>
          <w:iCs/>
          <w:szCs w:val="24"/>
          <w:lang w:eastAsia="en-US"/>
        </w:rPr>
        <w:t>Sustainability, 13(2)</w:t>
      </w:r>
      <w:r w:rsidRPr="00A40AFD">
        <w:rPr>
          <w:rFonts w:eastAsia="Times New Roman" w:cs="Times New Roman"/>
          <w:szCs w:val="24"/>
          <w:lang w:eastAsia="en-US"/>
        </w:rPr>
        <w:t>, 878.</w:t>
      </w:r>
    </w:p>
    <w:p w14:paraId="77761F68" w14:textId="77777777" w:rsidR="00A40AFD" w:rsidRPr="00A40AFD" w:rsidRDefault="00A40AFD" w:rsidP="00A40AFD">
      <w:pPr>
        <w:spacing w:line="360" w:lineRule="auto"/>
        <w:ind w:left="720" w:hanging="720"/>
        <w:jc w:val="both"/>
        <w:rPr>
          <w:rFonts w:cs="Times New Roman"/>
          <w:szCs w:val="24"/>
        </w:rPr>
      </w:pPr>
      <w:r w:rsidRPr="00A40AFD">
        <w:rPr>
          <w:rFonts w:cs="Times New Roman"/>
          <w:szCs w:val="24"/>
        </w:rPr>
        <w:lastRenderedPageBreak/>
        <w:t xml:space="preserve">Grubbs, J. E., Parizek, M. A., &amp; Lee, S. J. (2016). Managing food waste in the hospitality industry: A case study of three green hotels. </w:t>
      </w:r>
      <w:r w:rsidRPr="00A40AFD">
        <w:rPr>
          <w:rStyle w:val="Emphasis"/>
          <w:rFonts w:cs="Times New Roman"/>
          <w:szCs w:val="24"/>
        </w:rPr>
        <w:t>International Journal of Hospitality &amp; Tourism Administration</w:t>
      </w:r>
      <w:r w:rsidRPr="00A40AFD">
        <w:rPr>
          <w:rFonts w:cs="Times New Roman"/>
          <w:szCs w:val="24"/>
        </w:rPr>
        <w:t>, 17(3), 236-259.</w:t>
      </w:r>
    </w:p>
    <w:p w14:paraId="099FDD55" w14:textId="77777777" w:rsidR="00A40AFD" w:rsidRPr="00A40AFD" w:rsidRDefault="00A40AFD" w:rsidP="00A40AFD">
      <w:pPr>
        <w:spacing w:line="360" w:lineRule="auto"/>
        <w:ind w:left="720" w:hanging="720"/>
        <w:jc w:val="both"/>
        <w:rPr>
          <w:rFonts w:cs="Times New Roman"/>
          <w:szCs w:val="24"/>
        </w:rPr>
      </w:pPr>
      <w:r w:rsidRPr="00A40AFD">
        <w:rPr>
          <w:rFonts w:cs="Times New Roman"/>
          <w:szCs w:val="24"/>
        </w:rPr>
        <w:t xml:space="preserve">Hassan, S., &amp; Lee, J. (2015). Green hospitality management and its relationship with customer satisfaction. </w:t>
      </w:r>
      <w:r w:rsidRPr="00A40AFD">
        <w:rPr>
          <w:rStyle w:val="Emphasis"/>
          <w:rFonts w:cs="Times New Roman"/>
          <w:szCs w:val="24"/>
        </w:rPr>
        <w:t>Journal of Hospitality &amp; Tourism Research</w:t>
      </w:r>
      <w:r w:rsidRPr="00A40AFD">
        <w:rPr>
          <w:rFonts w:cs="Times New Roman"/>
          <w:szCs w:val="24"/>
        </w:rPr>
        <w:t>, 39(4), 467-483.</w:t>
      </w:r>
    </w:p>
    <w:p w14:paraId="54FAC5CB" w14:textId="77777777" w:rsidR="00A40AFD" w:rsidRPr="00A40AFD" w:rsidRDefault="00A40AFD" w:rsidP="00A40AFD">
      <w:pPr>
        <w:spacing w:line="360" w:lineRule="auto"/>
        <w:ind w:left="720" w:hanging="720"/>
        <w:jc w:val="both"/>
        <w:rPr>
          <w:rFonts w:cs="Times New Roman"/>
          <w:szCs w:val="24"/>
        </w:rPr>
      </w:pPr>
      <w:r w:rsidRPr="00A40AFD">
        <w:rPr>
          <w:rFonts w:cs="Times New Roman"/>
          <w:szCs w:val="24"/>
        </w:rPr>
        <w:t xml:space="preserve">Kang, J., Lee, S. E., &amp; Huh, C. (2012). Customers’ perceptions of green practices in the hospitality industry: A comparison of perceptions of customers at certified green hotels and non-certified hotels. </w:t>
      </w:r>
      <w:r w:rsidRPr="00A40AFD">
        <w:rPr>
          <w:rStyle w:val="Emphasis"/>
          <w:rFonts w:cs="Times New Roman"/>
          <w:szCs w:val="24"/>
        </w:rPr>
        <w:t>International Journal of Hospitality Management</w:t>
      </w:r>
      <w:r w:rsidRPr="00A40AFD">
        <w:rPr>
          <w:rFonts w:cs="Times New Roman"/>
          <w:szCs w:val="24"/>
        </w:rPr>
        <w:t>, 31(2), 312-323.</w:t>
      </w:r>
    </w:p>
    <w:p w14:paraId="3382D443" w14:textId="77777777" w:rsidR="00A40AFD" w:rsidRPr="00A40AFD" w:rsidRDefault="00A40AFD" w:rsidP="00A40AFD">
      <w:pPr>
        <w:spacing w:after="0" w:line="360" w:lineRule="auto"/>
        <w:ind w:left="720" w:hanging="720"/>
        <w:jc w:val="both"/>
        <w:rPr>
          <w:rFonts w:eastAsia="Times New Roman" w:cs="Times New Roman"/>
          <w:szCs w:val="24"/>
          <w:lang w:eastAsia="en-US"/>
        </w:rPr>
      </w:pPr>
      <w:r w:rsidRPr="00A40AFD">
        <w:rPr>
          <w:rFonts w:eastAsia="Times New Roman" w:cs="Times New Roman"/>
          <w:b/>
          <w:bCs/>
          <w:szCs w:val="24"/>
          <w:lang w:eastAsia="en-US"/>
        </w:rPr>
        <w:t>Kenya Tourism Board (2021).</w:t>
      </w:r>
      <w:r w:rsidRPr="00A40AFD">
        <w:rPr>
          <w:rFonts w:eastAsia="Times New Roman" w:cs="Times New Roman"/>
          <w:szCs w:val="24"/>
          <w:lang w:eastAsia="en-US"/>
        </w:rPr>
        <w:t xml:space="preserve"> </w:t>
      </w:r>
      <w:r w:rsidRPr="00A40AFD">
        <w:rPr>
          <w:rFonts w:eastAsia="Times New Roman" w:cs="Times New Roman"/>
          <w:i/>
          <w:iCs/>
          <w:szCs w:val="24"/>
          <w:lang w:eastAsia="en-US"/>
        </w:rPr>
        <w:t>Eco-Rated Hotels and Sustainable Tourism in Kenya.</w:t>
      </w:r>
    </w:p>
    <w:p w14:paraId="3D15EE2C" w14:textId="77777777" w:rsidR="00A40AFD" w:rsidRPr="00A40AFD" w:rsidRDefault="00A40AFD" w:rsidP="00A40AFD">
      <w:pPr>
        <w:spacing w:line="360" w:lineRule="auto"/>
        <w:ind w:left="720" w:hanging="720"/>
        <w:jc w:val="both"/>
        <w:rPr>
          <w:rFonts w:cs="Times New Roman"/>
          <w:szCs w:val="24"/>
        </w:rPr>
      </w:pPr>
      <w:r w:rsidRPr="00A40AFD">
        <w:rPr>
          <w:rFonts w:cs="Times New Roman"/>
          <w:szCs w:val="24"/>
        </w:rPr>
        <w:t xml:space="preserve">Kibugi, G., &amp; Waithaka, M. (2020). Assessing sustainable tourism practices in Kenya’s eco-rated hotels. </w:t>
      </w:r>
      <w:r w:rsidRPr="00A40AFD">
        <w:rPr>
          <w:rStyle w:val="Emphasis"/>
          <w:rFonts w:cs="Times New Roman"/>
          <w:szCs w:val="24"/>
        </w:rPr>
        <w:t>Kenya Journal of Hospitality &amp; Tourism</w:t>
      </w:r>
      <w:r w:rsidRPr="00A40AFD">
        <w:rPr>
          <w:rFonts w:cs="Times New Roman"/>
          <w:szCs w:val="24"/>
        </w:rPr>
        <w:t>, 8(2), 45-60.</w:t>
      </w:r>
    </w:p>
    <w:p w14:paraId="0D5EF40A" w14:textId="77777777" w:rsidR="00A40AFD" w:rsidRPr="00A40AFD" w:rsidRDefault="00A40AFD" w:rsidP="00A40AFD">
      <w:pPr>
        <w:spacing w:line="360" w:lineRule="auto"/>
        <w:ind w:left="720" w:hanging="720"/>
        <w:jc w:val="both"/>
        <w:rPr>
          <w:rFonts w:cs="Times New Roman"/>
          <w:szCs w:val="24"/>
        </w:rPr>
      </w:pPr>
      <w:r w:rsidRPr="00A40AFD">
        <w:rPr>
          <w:rFonts w:cs="Times New Roman"/>
          <w:szCs w:val="24"/>
          <w:lang w:val="pt-PT"/>
        </w:rPr>
        <w:t xml:space="preserve">Kim, H. J., &amp; Choi, J. H. (2013). </w:t>
      </w:r>
      <w:r w:rsidRPr="00A40AFD">
        <w:rPr>
          <w:rFonts w:cs="Times New Roman"/>
          <w:szCs w:val="24"/>
        </w:rPr>
        <w:t xml:space="preserve">The influence of environmental performance on customer loyalty in the hotel industry. </w:t>
      </w:r>
      <w:r w:rsidRPr="00A40AFD">
        <w:rPr>
          <w:rStyle w:val="Emphasis"/>
          <w:rFonts w:cs="Times New Roman"/>
          <w:szCs w:val="24"/>
        </w:rPr>
        <w:t>International Journal of Hospitality Management</w:t>
      </w:r>
      <w:r w:rsidRPr="00A40AFD">
        <w:rPr>
          <w:rFonts w:cs="Times New Roman"/>
          <w:szCs w:val="24"/>
        </w:rPr>
        <w:t>, 34, 45-52.</w:t>
      </w:r>
    </w:p>
    <w:p w14:paraId="0EC4E63F" w14:textId="77777777" w:rsidR="00A40AFD" w:rsidRPr="00A40AFD" w:rsidRDefault="00A40AFD" w:rsidP="00A40AFD">
      <w:pPr>
        <w:spacing w:after="0" w:line="360" w:lineRule="auto"/>
        <w:ind w:left="720" w:hanging="720"/>
        <w:jc w:val="both"/>
        <w:rPr>
          <w:rFonts w:eastAsia="Times New Roman" w:cs="Times New Roman"/>
          <w:szCs w:val="24"/>
          <w:lang w:eastAsia="en-US"/>
        </w:rPr>
      </w:pPr>
      <w:r w:rsidRPr="00A40AFD">
        <w:rPr>
          <w:rFonts w:eastAsia="Times New Roman" w:cs="Times New Roman"/>
          <w:b/>
          <w:bCs/>
          <w:szCs w:val="24"/>
          <w:lang w:eastAsia="en-US"/>
        </w:rPr>
        <w:t>KIPPRA (2021).</w:t>
      </w:r>
      <w:r w:rsidRPr="00A40AFD">
        <w:rPr>
          <w:rFonts w:eastAsia="Times New Roman" w:cs="Times New Roman"/>
          <w:szCs w:val="24"/>
          <w:lang w:eastAsia="en-US"/>
        </w:rPr>
        <w:t xml:space="preserve"> </w:t>
      </w:r>
      <w:r w:rsidRPr="00A40AFD">
        <w:rPr>
          <w:rFonts w:eastAsia="Times New Roman" w:cs="Times New Roman"/>
          <w:i/>
          <w:iCs/>
          <w:szCs w:val="24"/>
          <w:lang w:eastAsia="en-US"/>
        </w:rPr>
        <w:t>Hospitality Industry and Waste Management in Kenya.</w:t>
      </w:r>
      <w:r w:rsidRPr="00A40AFD">
        <w:rPr>
          <w:rFonts w:eastAsia="Times New Roman" w:cs="Times New Roman"/>
          <w:szCs w:val="24"/>
          <w:lang w:eastAsia="en-US"/>
        </w:rPr>
        <w:t xml:space="preserve"> Kenya Institute for Public Policy Research and Analysis.</w:t>
      </w:r>
    </w:p>
    <w:p w14:paraId="32C1C4B9" w14:textId="77777777" w:rsidR="00A40AFD" w:rsidRPr="00A40AFD" w:rsidRDefault="00A40AFD" w:rsidP="00A40AFD">
      <w:pPr>
        <w:spacing w:line="360" w:lineRule="auto"/>
        <w:ind w:left="720" w:hanging="720"/>
        <w:jc w:val="both"/>
        <w:rPr>
          <w:rFonts w:cs="Times New Roman"/>
          <w:szCs w:val="24"/>
        </w:rPr>
      </w:pPr>
      <w:r w:rsidRPr="00A40AFD">
        <w:rPr>
          <w:rFonts w:cs="Times New Roman"/>
          <w:szCs w:val="24"/>
        </w:rPr>
        <w:t xml:space="preserve">Lee, J., Hwang, H., &amp; Choi, Y. (2014). Hotel customers’ satisfaction and loyalty toward green practices. </w:t>
      </w:r>
      <w:r w:rsidRPr="00A40AFD">
        <w:rPr>
          <w:rStyle w:val="Emphasis"/>
          <w:rFonts w:cs="Times New Roman"/>
          <w:szCs w:val="24"/>
        </w:rPr>
        <w:t>International Journal of Hospitality Management</w:t>
      </w:r>
      <w:r w:rsidRPr="00A40AFD">
        <w:rPr>
          <w:rFonts w:cs="Times New Roman"/>
          <w:szCs w:val="24"/>
        </w:rPr>
        <w:t>, 39, 139-146.</w:t>
      </w:r>
    </w:p>
    <w:p w14:paraId="4EA4ABC6" w14:textId="77777777" w:rsidR="00A40AFD" w:rsidRPr="00A40AFD" w:rsidRDefault="00A40AFD" w:rsidP="00A40AFD">
      <w:pPr>
        <w:spacing w:after="0" w:line="360" w:lineRule="auto"/>
        <w:ind w:left="720" w:hanging="720"/>
        <w:jc w:val="both"/>
        <w:rPr>
          <w:rFonts w:eastAsia="Times New Roman" w:cs="Times New Roman"/>
          <w:szCs w:val="24"/>
          <w:lang w:eastAsia="en-US"/>
        </w:rPr>
      </w:pPr>
      <w:r w:rsidRPr="00A40AFD">
        <w:rPr>
          <w:rFonts w:eastAsia="Times New Roman" w:cs="Times New Roman"/>
          <w:b/>
          <w:bCs/>
          <w:szCs w:val="24"/>
          <w:lang w:eastAsia="en-US"/>
        </w:rPr>
        <w:t>NEMA (2020).</w:t>
      </w:r>
      <w:r w:rsidRPr="00A40AFD">
        <w:rPr>
          <w:rFonts w:eastAsia="Times New Roman" w:cs="Times New Roman"/>
          <w:szCs w:val="24"/>
          <w:lang w:eastAsia="en-US"/>
        </w:rPr>
        <w:t xml:space="preserve"> </w:t>
      </w:r>
      <w:r w:rsidRPr="00A40AFD">
        <w:rPr>
          <w:rFonts w:eastAsia="Times New Roman" w:cs="Times New Roman"/>
          <w:i/>
          <w:iCs/>
          <w:szCs w:val="24"/>
          <w:lang w:eastAsia="en-US"/>
        </w:rPr>
        <w:t>Kenya’s Waste Management Regulations: Food Waste Strategies.</w:t>
      </w:r>
      <w:r w:rsidRPr="00A40AFD">
        <w:rPr>
          <w:rFonts w:eastAsia="Times New Roman" w:cs="Times New Roman"/>
          <w:szCs w:val="24"/>
          <w:lang w:eastAsia="en-US"/>
        </w:rPr>
        <w:t xml:space="preserve"> National Environment Management Authority.</w:t>
      </w:r>
    </w:p>
    <w:p w14:paraId="1E5E981C" w14:textId="77777777" w:rsidR="00A40AFD" w:rsidRPr="00A40AFD" w:rsidRDefault="00A40AFD" w:rsidP="00A40AFD">
      <w:pPr>
        <w:spacing w:line="360" w:lineRule="auto"/>
        <w:ind w:left="720" w:hanging="720"/>
        <w:jc w:val="both"/>
        <w:rPr>
          <w:rFonts w:cs="Times New Roman"/>
          <w:szCs w:val="24"/>
        </w:rPr>
      </w:pPr>
      <w:r w:rsidRPr="00A40AFD">
        <w:rPr>
          <w:rFonts w:cs="Times New Roman"/>
          <w:szCs w:val="24"/>
        </w:rPr>
        <w:t xml:space="preserve">Sonnino, R., &amp; McWilliam, A. (2011). Waste management strategies in the hospitality industry: Insights from small and medium-sized hotels. </w:t>
      </w:r>
      <w:r w:rsidRPr="00A40AFD">
        <w:rPr>
          <w:rStyle w:val="Emphasis"/>
          <w:rFonts w:cs="Times New Roman"/>
          <w:szCs w:val="24"/>
        </w:rPr>
        <w:t>International Journal of Hospitality Management</w:t>
      </w:r>
      <w:r w:rsidRPr="00A40AFD">
        <w:rPr>
          <w:rFonts w:cs="Times New Roman"/>
          <w:szCs w:val="24"/>
        </w:rPr>
        <w:t>, 30(4), 853-860.</w:t>
      </w:r>
    </w:p>
    <w:p w14:paraId="2DFE2119" w14:textId="77777777" w:rsidR="00A40AFD" w:rsidRPr="00A40AFD" w:rsidRDefault="00A40AFD" w:rsidP="00A40AFD">
      <w:pPr>
        <w:spacing w:line="360" w:lineRule="auto"/>
        <w:ind w:left="720" w:hanging="720"/>
        <w:jc w:val="both"/>
        <w:rPr>
          <w:rFonts w:cs="Times New Roman"/>
          <w:szCs w:val="24"/>
        </w:rPr>
      </w:pPr>
      <w:r w:rsidRPr="00A40AFD">
        <w:rPr>
          <w:rFonts w:eastAsia="Times New Roman" w:cs="Times New Roman"/>
          <w:b/>
          <w:bCs/>
          <w:szCs w:val="24"/>
          <w:lang w:eastAsia="en-US"/>
        </w:rPr>
        <w:t xml:space="preserve">Suhartanto, D., Dean, D., Maria, S., &amp; </w:t>
      </w:r>
      <w:proofErr w:type="spellStart"/>
      <w:r w:rsidRPr="00A40AFD">
        <w:rPr>
          <w:rFonts w:eastAsia="Times New Roman" w:cs="Times New Roman"/>
          <w:b/>
          <w:bCs/>
          <w:szCs w:val="24"/>
          <w:lang w:eastAsia="en-US"/>
        </w:rPr>
        <w:t>Triyuni</w:t>
      </w:r>
      <w:proofErr w:type="spellEnd"/>
      <w:r w:rsidRPr="00A40AFD">
        <w:rPr>
          <w:rFonts w:eastAsia="Times New Roman" w:cs="Times New Roman"/>
          <w:b/>
          <w:bCs/>
          <w:szCs w:val="24"/>
          <w:lang w:eastAsia="en-US"/>
        </w:rPr>
        <w:t>, N. N. (2021).</w:t>
      </w:r>
      <w:r w:rsidRPr="00A40AFD">
        <w:rPr>
          <w:rFonts w:eastAsia="Times New Roman" w:cs="Times New Roman"/>
          <w:szCs w:val="24"/>
          <w:lang w:eastAsia="en-US"/>
        </w:rPr>
        <w:t xml:space="preserve"> The role of customer participation in enhancing sustainable hotel practices: Evidence from Indonesia. </w:t>
      </w:r>
      <w:r w:rsidRPr="00A40AFD">
        <w:rPr>
          <w:rFonts w:eastAsia="Times New Roman" w:cs="Times New Roman"/>
          <w:i/>
          <w:iCs/>
          <w:szCs w:val="24"/>
          <w:lang w:eastAsia="en-US"/>
        </w:rPr>
        <w:t>Sustainability, 13(10),</w:t>
      </w:r>
      <w:r w:rsidRPr="00A40AFD">
        <w:rPr>
          <w:rFonts w:eastAsia="Times New Roman" w:cs="Times New Roman"/>
          <w:szCs w:val="24"/>
          <w:lang w:eastAsia="en-US"/>
        </w:rPr>
        <w:t xml:space="preserve"> 5544.</w:t>
      </w:r>
    </w:p>
    <w:p w14:paraId="09487508" w14:textId="77777777" w:rsidR="00A40AFD" w:rsidRPr="00A40AFD" w:rsidRDefault="00A40AFD" w:rsidP="00A40AFD">
      <w:pPr>
        <w:spacing w:line="360" w:lineRule="auto"/>
        <w:ind w:left="720" w:hanging="720"/>
        <w:jc w:val="both"/>
        <w:rPr>
          <w:rFonts w:cs="Times New Roman"/>
          <w:szCs w:val="24"/>
        </w:rPr>
      </w:pPr>
      <w:r w:rsidRPr="00A40AFD">
        <w:rPr>
          <w:rFonts w:cs="Times New Roman"/>
          <w:szCs w:val="24"/>
        </w:rPr>
        <w:t xml:space="preserve">Tan, M., &amp; Leong, K. (2019). Exploring sustainability and food waste management strategies in hotels. </w:t>
      </w:r>
      <w:r w:rsidRPr="00A40AFD">
        <w:rPr>
          <w:rStyle w:val="Emphasis"/>
          <w:rFonts w:cs="Times New Roman"/>
          <w:szCs w:val="24"/>
        </w:rPr>
        <w:t>Journal of Sustainable Tourism</w:t>
      </w:r>
      <w:r w:rsidRPr="00A40AFD">
        <w:rPr>
          <w:rFonts w:cs="Times New Roman"/>
          <w:szCs w:val="24"/>
        </w:rPr>
        <w:t>, 27(4), 512-531.</w:t>
      </w:r>
    </w:p>
    <w:p w14:paraId="3BBE692E" w14:textId="77777777" w:rsidR="00A40AFD" w:rsidRPr="00A40AFD" w:rsidRDefault="00A40AFD" w:rsidP="00A40AFD">
      <w:pPr>
        <w:spacing w:line="360" w:lineRule="auto"/>
        <w:ind w:left="720" w:hanging="720"/>
        <w:jc w:val="both"/>
        <w:rPr>
          <w:rFonts w:cs="Times New Roman"/>
          <w:szCs w:val="24"/>
        </w:rPr>
      </w:pPr>
      <w:proofErr w:type="spellStart"/>
      <w:r w:rsidRPr="00A40AFD">
        <w:rPr>
          <w:rFonts w:cs="Times New Roman"/>
          <w:szCs w:val="24"/>
        </w:rPr>
        <w:t>Tsioumani</w:t>
      </w:r>
      <w:proofErr w:type="spellEnd"/>
      <w:r w:rsidRPr="00A40AFD">
        <w:rPr>
          <w:rFonts w:cs="Times New Roman"/>
          <w:szCs w:val="24"/>
        </w:rPr>
        <w:t>, E., Eisinger-</w:t>
      </w:r>
      <w:proofErr w:type="spellStart"/>
      <w:r w:rsidRPr="00A40AFD">
        <w:rPr>
          <w:rFonts w:cs="Times New Roman"/>
          <w:szCs w:val="24"/>
        </w:rPr>
        <w:t>Watzl</w:t>
      </w:r>
      <w:proofErr w:type="spellEnd"/>
      <w:r w:rsidRPr="00A40AFD">
        <w:rPr>
          <w:rFonts w:cs="Times New Roman"/>
          <w:szCs w:val="24"/>
        </w:rPr>
        <w:t xml:space="preserve">, M., &amp; Girard, S. (2018). The role of technology in sustainable food waste management. </w:t>
      </w:r>
      <w:r w:rsidRPr="00A40AFD">
        <w:rPr>
          <w:rStyle w:val="Emphasis"/>
          <w:rFonts w:cs="Times New Roman"/>
          <w:szCs w:val="24"/>
        </w:rPr>
        <w:t>Waste Management</w:t>
      </w:r>
      <w:r w:rsidRPr="00A40AFD">
        <w:rPr>
          <w:rFonts w:cs="Times New Roman"/>
          <w:szCs w:val="24"/>
        </w:rPr>
        <w:t>, 81, 187-197.</w:t>
      </w:r>
    </w:p>
    <w:p w14:paraId="12D5E92C" w14:textId="77777777" w:rsidR="00A40AFD" w:rsidRPr="00A40AFD" w:rsidRDefault="00A40AFD" w:rsidP="00A40AFD">
      <w:pPr>
        <w:spacing w:after="0" w:line="360" w:lineRule="auto"/>
        <w:ind w:left="720" w:hanging="720"/>
        <w:jc w:val="both"/>
        <w:rPr>
          <w:rFonts w:eastAsia="Times New Roman" w:cs="Times New Roman"/>
          <w:szCs w:val="24"/>
          <w:lang w:eastAsia="en-US"/>
        </w:rPr>
      </w:pPr>
      <w:r w:rsidRPr="00A40AFD">
        <w:rPr>
          <w:rFonts w:eastAsia="Times New Roman" w:cs="Times New Roman"/>
          <w:szCs w:val="24"/>
          <w:lang w:eastAsia="en-US"/>
        </w:rPr>
        <w:lastRenderedPageBreak/>
        <w:t xml:space="preserve"> </w:t>
      </w:r>
      <w:r w:rsidRPr="00A40AFD">
        <w:rPr>
          <w:rFonts w:eastAsia="Times New Roman" w:cs="Times New Roman"/>
          <w:b/>
          <w:bCs/>
          <w:szCs w:val="24"/>
          <w:lang w:eastAsia="en-US"/>
        </w:rPr>
        <w:t>UN (2015).</w:t>
      </w:r>
      <w:r w:rsidRPr="00A40AFD">
        <w:rPr>
          <w:rFonts w:eastAsia="Times New Roman" w:cs="Times New Roman"/>
          <w:szCs w:val="24"/>
          <w:lang w:eastAsia="en-US"/>
        </w:rPr>
        <w:t xml:space="preserve"> </w:t>
      </w:r>
      <w:r w:rsidRPr="00A40AFD">
        <w:rPr>
          <w:rFonts w:eastAsia="Times New Roman" w:cs="Times New Roman"/>
          <w:i/>
          <w:iCs/>
          <w:szCs w:val="24"/>
          <w:lang w:eastAsia="en-US"/>
        </w:rPr>
        <w:t>Sustainable Development Goals Report 2015.</w:t>
      </w:r>
      <w:r w:rsidRPr="00A40AFD">
        <w:rPr>
          <w:rFonts w:eastAsia="Times New Roman" w:cs="Times New Roman"/>
          <w:szCs w:val="24"/>
          <w:lang w:eastAsia="en-US"/>
        </w:rPr>
        <w:t xml:space="preserve"> United Nations.</w:t>
      </w:r>
    </w:p>
    <w:p w14:paraId="335F0032" w14:textId="77777777" w:rsidR="00A40AFD" w:rsidRPr="00A40AFD" w:rsidRDefault="00A40AFD" w:rsidP="00A40AFD">
      <w:pPr>
        <w:spacing w:after="0" w:line="360" w:lineRule="auto"/>
        <w:ind w:left="720" w:hanging="720"/>
        <w:jc w:val="both"/>
        <w:rPr>
          <w:rFonts w:eastAsia="Times New Roman" w:cs="Times New Roman"/>
          <w:szCs w:val="24"/>
          <w:lang w:eastAsia="en-US"/>
        </w:rPr>
      </w:pPr>
      <w:r w:rsidRPr="00A40AFD">
        <w:rPr>
          <w:rFonts w:eastAsia="Times New Roman" w:cs="Times New Roman"/>
          <w:szCs w:val="24"/>
          <w:lang w:eastAsia="en-US"/>
        </w:rPr>
        <w:t xml:space="preserve"> </w:t>
      </w:r>
      <w:r w:rsidRPr="00A40AFD">
        <w:rPr>
          <w:rFonts w:eastAsia="Times New Roman" w:cs="Times New Roman"/>
          <w:b/>
          <w:bCs/>
          <w:szCs w:val="24"/>
          <w:lang w:eastAsia="en-US"/>
        </w:rPr>
        <w:t>UNEP (2019).</w:t>
      </w:r>
      <w:r w:rsidRPr="00A40AFD">
        <w:rPr>
          <w:rFonts w:eastAsia="Times New Roman" w:cs="Times New Roman"/>
          <w:szCs w:val="24"/>
          <w:lang w:eastAsia="en-US"/>
        </w:rPr>
        <w:t xml:space="preserve"> </w:t>
      </w:r>
      <w:r w:rsidRPr="00A40AFD">
        <w:rPr>
          <w:rFonts w:eastAsia="Times New Roman" w:cs="Times New Roman"/>
          <w:i/>
          <w:iCs/>
          <w:szCs w:val="24"/>
          <w:lang w:eastAsia="en-US"/>
        </w:rPr>
        <w:t>Sustainable Tourism and Food Waste Management in Africa.</w:t>
      </w:r>
    </w:p>
    <w:p w14:paraId="5E975561" w14:textId="77777777" w:rsidR="00A40AFD" w:rsidRPr="00A40AFD" w:rsidRDefault="00A40AFD" w:rsidP="00A40AFD">
      <w:pPr>
        <w:spacing w:after="0" w:line="360" w:lineRule="auto"/>
        <w:ind w:left="720" w:hanging="720"/>
        <w:jc w:val="both"/>
        <w:rPr>
          <w:rFonts w:eastAsia="Times New Roman" w:cs="Times New Roman"/>
          <w:szCs w:val="24"/>
          <w:lang w:eastAsia="en-US"/>
        </w:rPr>
      </w:pPr>
      <w:r w:rsidRPr="00A40AFD">
        <w:rPr>
          <w:rFonts w:eastAsia="Times New Roman" w:cs="Times New Roman"/>
          <w:b/>
          <w:bCs/>
          <w:szCs w:val="24"/>
          <w:lang w:eastAsia="en-US"/>
        </w:rPr>
        <w:t>UNEP (2021).</w:t>
      </w:r>
      <w:r w:rsidRPr="00A40AFD">
        <w:rPr>
          <w:rFonts w:eastAsia="Times New Roman" w:cs="Times New Roman"/>
          <w:szCs w:val="24"/>
          <w:lang w:eastAsia="en-US"/>
        </w:rPr>
        <w:t xml:space="preserve"> </w:t>
      </w:r>
      <w:r w:rsidRPr="00A40AFD">
        <w:rPr>
          <w:rFonts w:eastAsia="Times New Roman" w:cs="Times New Roman"/>
          <w:i/>
          <w:iCs/>
          <w:szCs w:val="24"/>
          <w:lang w:eastAsia="en-US"/>
        </w:rPr>
        <w:t>Food Waste Index Report 2021.</w:t>
      </w:r>
      <w:r w:rsidRPr="00A40AFD">
        <w:rPr>
          <w:rFonts w:eastAsia="Times New Roman" w:cs="Times New Roman"/>
          <w:szCs w:val="24"/>
          <w:lang w:eastAsia="en-US"/>
        </w:rPr>
        <w:t xml:space="preserve"> United Nations Environment </w:t>
      </w:r>
      <w:proofErr w:type="spellStart"/>
      <w:r w:rsidRPr="00A40AFD">
        <w:rPr>
          <w:rFonts w:eastAsia="Times New Roman" w:cs="Times New Roman"/>
          <w:szCs w:val="24"/>
          <w:lang w:eastAsia="en-US"/>
        </w:rPr>
        <w:t>Programme</w:t>
      </w:r>
      <w:proofErr w:type="spellEnd"/>
      <w:r w:rsidRPr="00A40AFD">
        <w:rPr>
          <w:rFonts w:eastAsia="Times New Roman" w:cs="Times New Roman"/>
          <w:szCs w:val="24"/>
          <w:lang w:eastAsia="en-US"/>
        </w:rPr>
        <w:t>.</w:t>
      </w:r>
    </w:p>
    <w:p w14:paraId="6EB3548F" w14:textId="77777777" w:rsidR="00A40AFD" w:rsidRPr="00A40AFD" w:rsidRDefault="00A40AFD" w:rsidP="00A40AFD">
      <w:pPr>
        <w:spacing w:line="360" w:lineRule="auto"/>
        <w:ind w:left="720" w:hanging="720"/>
        <w:jc w:val="both"/>
        <w:rPr>
          <w:rFonts w:cs="Times New Roman"/>
          <w:szCs w:val="24"/>
        </w:rPr>
      </w:pPr>
      <w:r w:rsidRPr="00A40AFD">
        <w:rPr>
          <w:rFonts w:cs="Times New Roman"/>
          <w:szCs w:val="24"/>
        </w:rPr>
        <w:t xml:space="preserve">Van der Merwe, S., Sinclair, M., &amp; </w:t>
      </w:r>
      <w:proofErr w:type="spellStart"/>
      <w:r w:rsidRPr="00A40AFD">
        <w:rPr>
          <w:rFonts w:cs="Times New Roman"/>
          <w:szCs w:val="24"/>
        </w:rPr>
        <w:t>Roos</w:t>
      </w:r>
      <w:proofErr w:type="spellEnd"/>
      <w:r w:rsidRPr="00A40AFD">
        <w:rPr>
          <w:rFonts w:cs="Times New Roman"/>
          <w:szCs w:val="24"/>
        </w:rPr>
        <w:t xml:space="preserve">, J. (2021). Best practices in food waste reduction in the hospitality sector: A case study approach. </w:t>
      </w:r>
      <w:r w:rsidRPr="00A40AFD">
        <w:rPr>
          <w:rStyle w:val="Emphasis"/>
          <w:rFonts w:cs="Times New Roman"/>
          <w:szCs w:val="24"/>
        </w:rPr>
        <w:t>Journal of Hospitality &amp; Tourism Research</w:t>
      </w:r>
      <w:r w:rsidRPr="00A40AFD">
        <w:rPr>
          <w:rFonts w:cs="Times New Roman"/>
          <w:szCs w:val="24"/>
        </w:rPr>
        <w:t>, 45(2), 135-153.</w:t>
      </w:r>
    </w:p>
    <w:p w14:paraId="70BFE87C" w14:textId="77777777" w:rsidR="00A40AFD" w:rsidRPr="00A40AFD" w:rsidRDefault="00A40AFD" w:rsidP="00A40AFD">
      <w:pPr>
        <w:spacing w:line="360" w:lineRule="auto"/>
        <w:ind w:left="720" w:hanging="720"/>
        <w:jc w:val="both"/>
        <w:rPr>
          <w:rFonts w:eastAsia="Times New Roman" w:cs="Times New Roman"/>
          <w:szCs w:val="24"/>
          <w:lang w:eastAsia="en-US"/>
        </w:rPr>
      </w:pPr>
      <w:r w:rsidRPr="00A40AFD">
        <w:rPr>
          <w:rFonts w:eastAsia="Times New Roman" w:cs="Times New Roman"/>
          <w:szCs w:val="24"/>
          <w:lang w:eastAsia="en-US"/>
        </w:rPr>
        <w:t xml:space="preserve"> </w:t>
      </w:r>
      <w:r w:rsidRPr="00A40AFD">
        <w:rPr>
          <w:rFonts w:eastAsia="Times New Roman" w:cs="Times New Roman"/>
          <w:b/>
          <w:bCs/>
          <w:szCs w:val="24"/>
          <w:lang w:eastAsia="en-US"/>
        </w:rPr>
        <w:t>Wang, X., Huang, S., &amp; He, Z. (2022).</w:t>
      </w:r>
      <w:r w:rsidRPr="00A40AFD">
        <w:rPr>
          <w:rFonts w:eastAsia="Times New Roman" w:cs="Times New Roman"/>
          <w:szCs w:val="24"/>
          <w:lang w:eastAsia="en-US"/>
        </w:rPr>
        <w:t xml:space="preserve"> The impact of food waste perception on customer satisfaction in hotels: An empirical study in China. </w:t>
      </w:r>
      <w:r w:rsidRPr="00A40AFD">
        <w:rPr>
          <w:rFonts w:eastAsia="Times New Roman" w:cs="Times New Roman"/>
          <w:i/>
          <w:iCs/>
          <w:szCs w:val="24"/>
          <w:lang w:eastAsia="en-US"/>
        </w:rPr>
        <w:t>Tourism Management, 88</w:t>
      </w:r>
      <w:r w:rsidRPr="00A40AFD">
        <w:rPr>
          <w:rFonts w:eastAsia="Times New Roman" w:cs="Times New Roman"/>
          <w:szCs w:val="24"/>
          <w:lang w:eastAsia="en-US"/>
        </w:rPr>
        <w:t>, 104410.</w:t>
      </w:r>
    </w:p>
    <w:p w14:paraId="0D46C4AD" w14:textId="77777777" w:rsidR="00A40AFD" w:rsidRPr="00A40AFD" w:rsidRDefault="00A40AFD" w:rsidP="00A40AFD">
      <w:pPr>
        <w:spacing w:line="360" w:lineRule="auto"/>
        <w:ind w:left="720" w:hanging="720"/>
        <w:jc w:val="both"/>
        <w:rPr>
          <w:rFonts w:eastAsia="Times New Roman" w:cs="Times New Roman"/>
          <w:szCs w:val="24"/>
          <w:lang w:eastAsia="en-US"/>
        </w:rPr>
      </w:pPr>
      <w:r w:rsidRPr="00A40AFD">
        <w:rPr>
          <w:rFonts w:eastAsia="Times New Roman" w:cs="Times New Roman"/>
          <w:szCs w:val="24"/>
          <w:lang w:eastAsia="en-US"/>
        </w:rPr>
        <w:t xml:space="preserve"> Wang, X., Huang, S., &amp; He, Z. (2022). The impact of food waste perception on customer satisfaction in hotels: An empirical study in China. </w:t>
      </w:r>
      <w:r w:rsidRPr="00A40AFD">
        <w:rPr>
          <w:rFonts w:eastAsia="Times New Roman" w:cs="Times New Roman"/>
          <w:i/>
          <w:iCs/>
          <w:szCs w:val="24"/>
          <w:lang w:eastAsia="en-US"/>
        </w:rPr>
        <w:t>Tourism Management, 88</w:t>
      </w:r>
      <w:r w:rsidRPr="00A40AFD">
        <w:rPr>
          <w:rFonts w:eastAsia="Times New Roman" w:cs="Times New Roman"/>
          <w:szCs w:val="24"/>
          <w:lang w:eastAsia="en-US"/>
        </w:rPr>
        <w:t>, 104410.</w:t>
      </w:r>
    </w:p>
    <w:p w14:paraId="6EF3DC6A" w14:textId="77777777" w:rsidR="00A40AFD" w:rsidRPr="00A40AFD" w:rsidRDefault="00A40AFD" w:rsidP="00A40AFD">
      <w:pPr>
        <w:spacing w:after="0" w:line="360" w:lineRule="auto"/>
        <w:ind w:left="720" w:hanging="720"/>
        <w:jc w:val="both"/>
        <w:rPr>
          <w:rFonts w:eastAsia="Times New Roman" w:cs="Times New Roman"/>
          <w:szCs w:val="24"/>
          <w:lang w:eastAsia="en-US"/>
        </w:rPr>
      </w:pPr>
      <w:r w:rsidRPr="00A40AFD">
        <w:rPr>
          <w:rFonts w:eastAsia="Times New Roman" w:cs="Times New Roman"/>
          <w:b/>
          <w:bCs/>
          <w:szCs w:val="24"/>
          <w:lang w:eastAsia="en-US"/>
        </w:rPr>
        <w:t>WRAP (2022).</w:t>
      </w:r>
      <w:r w:rsidRPr="00A40AFD">
        <w:rPr>
          <w:rFonts w:eastAsia="Times New Roman" w:cs="Times New Roman"/>
          <w:szCs w:val="24"/>
          <w:lang w:eastAsia="en-US"/>
        </w:rPr>
        <w:t xml:space="preserve"> </w:t>
      </w:r>
      <w:r w:rsidRPr="00A40AFD">
        <w:rPr>
          <w:rFonts w:eastAsia="Times New Roman" w:cs="Times New Roman"/>
          <w:i/>
          <w:iCs/>
          <w:szCs w:val="24"/>
          <w:lang w:eastAsia="en-US"/>
        </w:rPr>
        <w:t>Global Food Waste Report: Hospitality Sector Analysis.</w:t>
      </w:r>
      <w:r w:rsidRPr="00A40AFD">
        <w:rPr>
          <w:rFonts w:eastAsia="Times New Roman" w:cs="Times New Roman"/>
          <w:szCs w:val="24"/>
          <w:lang w:eastAsia="en-US"/>
        </w:rPr>
        <w:t xml:space="preserve"> Waste &amp; Resources Action </w:t>
      </w:r>
      <w:proofErr w:type="spellStart"/>
      <w:r w:rsidRPr="00A40AFD">
        <w:rPr>
          <w:rFonts w:eastAsia="Times New Roman" w:cs="Times New Roman"/>
          <w:szCs w:val="24"/>
          <w:lang w:eastAsia="en-US"/>
        </w:rPr>
        <w:t>Programme</w:t>
      </w:r>
      <w:proofErr w:type="spellEnd"/>
      <w:r w:rsidRPr="00A40AFD">
        <w:rPr>
          <w:rFonts w:eastAsia="Times New Roman" w:cs="Times New Roman"/>
          <w:szCs w:val="24"/>
          <w:lang w:eastAsia="en-US"/>
        </w:rPr>
        <w:t>.</w:t>
      </w:r>
    </w:p>
    <w:p w14:paraId="1C5BB7DC" w14:textId="77777777" w:rsidR="00A40AFD" w:rsidRPr="00A40AFD" w:rsidRDefault="00A40AFD" w:rsidP="00A40AFD">
      <w:pPr>
        <w:spacing w:after="0" w:line="360" w:lineRule="auto"/>
        <w:ind w:left="720" w:hanging="720"/>
        <w:jc w:val="both"/>
        <w:rPr>
          <w:rFonts w:eastAsia="Times New Roman" w:cs="Times New Roman"/>
          <w:szCs w:val="24"/>
          <w:lang w:eastAsia="en-US"/>
        </w:rPr>
      </w:pPr>
      <w:r w:rsidRPr="00A40AFD">
        <w:rPr>
          <w:rFonts w:eastAsia="Times New Roman" w:cs="Times New Roman"/>
          <w:b/>
          <w:bCs/>
          <w:szCs w:val="24"/>
          <w:lang w:eastAsia="en-US"/>
        </w:rPr>
        <w:t>WTTC (2021).</w:t>
      </w:r>
      <w:r w:rsidRPr="00A40AFD">
        <w:rPr>
          <w:rFonts w:eastAsia="Times New Roman" w:cs="Times New Roman"/>
          <w:szCs w:val="24"/>
          <w:lang w:eastAsia="en-US"/>
        </w:rPr>
        <w:t xml:space="preserve"> </w:t>
      </w:r>
      <w:r w:rsidRPr="00A40AFD">
        <w:rPr>
          <w:rFonts w:eastAsia="Times New Roman" w:cs="Times New Roman"/>
          <w:i/>
          <w:iCs/>
          <w:szCs w:val="24"/>
          <w:lang w:eastAsia="en-US"/>
        </w:rPr>
        <w:t>Sustainable Tourism in Africa: Best Practices for the Hospitality Industry.</w:t>
      </w:r>
      <w:r w:rsidRPr="00A40AFD">
        <w:rPr>
          <w:rFonts w:eastAsia="Times New Roman" w:cs="Times New Roman"/>
          <w:szCs w:val="24"/>
          <w:lang w:eastAsia="en-US"/>
        </w:rPr>
        <w:t xml:space="preserve"> World Travel &amp; Tourism Council.</w:t>
      </w:r>
    </w:p>
    <w:p w14:paraId="05A93563" w14:textId="77777777" w:rsidR="00A40AFD" w:rsidRPr="00A40AFD" w:rsidRDefault="00A40AFD" w:rsidP="00A40AFD">
      <w:pPr>
        <w:spacing w:line="360" w:lineRule="auto"/>
        <w:ind w:left="720" w:hanging="720"/>
        <w:jc w:val="both"/>
        <w:rPr>
          <w:rFonts w:cs="Times New Roman"/>
          <w:szCs w:val="24"/>
        </w:rPr>
      </w:pPr>
      <w:r w:rsidRPr="00A40AFD">
        <w:rPr>
          <w:rFonts w:eastAsia="SimSun" w:cs="Times New Roman"/>
          <w:szCs w:val="24"/>
        </w:rPr>
        <w:t xml:space="preserve"> </w:t>
      </w:r>
      <w:r w:rsidRPr="00A40AFD">
        <w:rPr>
          <w:rFonts w:cs="Times New Roman"/>
          <w:szCs w:val="24"/>
        </w:rPr>
        <w:t xml:space="preserve">Zhao, X., &amp; Bai, C. (2021). The impact of food waste management strategies on the sustainability of hotels: A study of eco-rated hotels. </w:t>
      </w:r>
      <w:r w:rsidRPr="00A40AFD">
        <w:rPr>
          <w:rStyle w:val="Emphasis"/>
          <w:rFonts w:cs="Times New Roman"/>
          <w:szCs w:val="24"/>
        </w:rPr>
        <w:t>Journal of Environmental Management</w:t>
      </w:r>
      <w:r w:rsidRPr="00A40AFD">
        <w:rPr>
          <w:rFonts w:cs="Times New Roman"/>
          <w:szCs w:val="24"/>
        </w:rPr>
        <w:t>, 282, 111836.</w:t>
      </w:r>
    </w:p>
    <w:p w14:paraId="11F9F800" w14:textId="77777777" w:rsidR="00AC7509" w:rsidRPr="00A40AFD" w:rsidRDefault="00AC7509" w:rsidP="00A40AFD">
      <w:pPr>
        <w:spacing w:line="360" w:lineRule="auto"/>
        <w:jc w:val="both"/>
        <w:rPr>
          <w:rFonts w:eastAsia="Times New Roman" w:cs="Times New Roman"/>
          <w:i/>
          <w:iCs/>
          <w:szCs w:val="24"/>
          <w:lang w:eastAsia="en-US"/>
        </w:rPr>
      </w:pPr>
    </w:p>
    <w:sectPr w:rsidR="00AC7509" w:rsidRPr="00A40A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4F172" w14:textId="77777777" w:rsidR="0012169D" w:rsidRDefault="0012169D">
      <w:pPr>
        <w:spacing w:line="240" w:lineRule="auto"/>
      </w:pPr>
      <w:r>
        <w:separator/>
      </w:r>
    </w:p>
  </w:endnote>
  <w:endnote w:type="continuationSeparator" w:id="0">
    <w:p w14:paraId="4CBB4970" w14:textId="77777777" w:rsidR="0012169D" w:rsidRDefault="001216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E2D47" w14:textId="77777777" w:rsidR="0012169D" w:rsidRDefault="0012169D">
      <w:pPr>
        <w:spacing w:after="0"/>
      </w:pPr>
      <w:r>
        <w:separator/>
      </w:r>
    </w:p>
  </w:footnote>
  <w:footnote w:type="continuationSeparator" w:id="0">
    <w:p w14:paraId="454B0955" w14:textId="77777777" w:rsidR="0012169D" w:rsidRDefault="001216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75974"/>
    <w:multiLevelType w:val="multilevel"/>
    <w:tmpl w:val="79B859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A721C6"/>
    <w:multiLevelType w:val="multilevel"/>
    <w:tmpl w:val="AF980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A74A9B"/>
    <w:multiLevelType w:val="multilevel"/>
    <w:tmpl w:val="4DA74A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8CB6099"/>
    <w:multiLevelType w:val="hybridMultilevel"/>
    <w:tmpl w:val="7EC4BDF0"/>
    <w:lvl w:ilvl="0" w:tplc="87E284C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79B859D6"/>
    <w:multiLevelType w:val="multilevel"/>
    <w:tmpl w:val="79B859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16596363">
    <w:abstractNumId w:val="2"/>
  </w:num>
  <w:num w:numId="2" w16cid:durableId="1896161085">
    <w:abstractNumId w:val="4"/>
  </w:num>
  <w:num w:numId="3" w16cid:durableId="513812006">
    <w:abstractNumId w:val="0"/>
  </w:num>
  <w:num w:numId="4" w16cid:durableId="707147169">
    <w:abstractNumId w:val="1"/>
  </w:num>
  <w:num w:numId="5" w16cid:durableId="1935892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AA"/>
    <w:rsid w:val="00056035"/>
    <w:rsid w:val="0012169D"/>
    <w:rsid w:val="001C0579"/>
    <w:rsid w:val="002475AA"/>
    <w:rsid w:val="002A226E"/>
    <w:rsid w:val="00376B2C"/>
    <w:rsid w:val="003D2C35"/>
    <w:rsid w:val="003E3A04"/>
    <w:rsid w:val="00422B55"/>
    <w:rsid w:val="00444C52"/>
    <w:rsid w:val="005564ED"/>
    <w:rsid w:val="005A3EDF"/>
    <w:rsid w:val="005A441A"/>
    <w:rsid w:val="005A46E2"/>
    <w:rsid w:val="006079DC"/>
    <w:rsid w:val="006C431B"/>
    <w:rsid w:val="00847F14"/>
    <w:rsid w:val="008759A2"/>
    <w:rsid w:val="009C5260"/>
    <w:rsid w:val="00A40AFD"/>
    <w:rsid w:val="00A600B0"/>
    <w:rsid w:val="00AC7509"/>
    <w:rsid w:val="00B20275"/>
    <w:rsid w:val="00B24A0B"/>
    <w:rsid w:val="00D76F2F"/>
    <w:rsid w:val="00DA08BE"/>
    <w:rsid w:val="00DE731D"/>
    <w:rsid w:val="00F80FDB"/>
    <w:rsid w:val="0B2A4586"/>
    <w:rsid w:val="21F126D6"/>
    <w:rsid w:val="75584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826B"/>
  <w15:docId w15:val="{04777824-8461-495F-9022-88174560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59" w:lineRule="auto"/>
    </w:pPr>
    <w:rPr>
      <w:rFonts w:eastAsia="Calibri" w:cs="SimSun"/>
      <w:sz w:val="24"/>
      <w:szCs w:val="30"/>
      <w:lang w:eastAsia="ja-JP"/>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Cs w:val="24"/>
      <w:lang w:eastAsia="en-US"/>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6C4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0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AFD"/>
    <w:rPr>
      <w:rFonts w:eastAsia="Calibri" w:cs="SimSun"/>
      <w:sz w:val="24"/>
      <w:szCs w:val="30"/>
      <w:lang w:eastAsia="ja-JP"/>
    </w:rPr>
  </w:style>
  <w:style w:type="paragraph" w:styleId="Footer">
    <w:name w:val="footer"/>
    <w:basedOn w:val="Normal"/>
    <w:link w:val="FooterChar"/>
    <w:uiPriority w:val="99"/>
    <w:unhideWhenUsed/>
    <w:rsid w:val="00A40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AFD"/>
    <w:rPr>
      <w:rFonts w:eastAsia="Calibri" w:cs="SimSun"/>
      <w:sz w:val="24"/>
      <w:szCs w:val="3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92031">
      <w:bodyDiv w:val="1"/>
      <w:marLeft w:val="0"/>
      <w:marRight w:val="0"/>
      <w:marTop w:val="0"/>
      <w:marBottom w:val="0"/>
      <w:divBdr>
        <w:top w:val="none" w:sz="0" w:space="0" w:color="auto"/>
        <w:left w:val="none" w:sz="0" w:space="0" w:color="auto"/>
        <w:bottom w:val="none" w:sz="0" w:space="0" w:color="auto"/>
        <w:right w:val="none" w:sz="0" w:space="0" w:color="auto"/>
      </w:divBdr>
    </w:div>
    <w:div w:id="746000255">
      <w:bodyDiv w:val="1"/>
      <w:marLeft w:val="0"/>
      <w:marRight w:val="0"/>
      <w:marTop w:val="0"/>
      <w:marBottom w:val="0"/>
      <w:divBdr>
        <w:top w:val="none" w:sz="0" w:space="0" w:color="auto"/>
        <w:left w:val="none" w:sz="0" w:space="0" w:color="auto"/>
        <w:bottom w:val="none" w:sz="0" w:space="0" w:color="auto"/>
        <w:right w:val="none" w:sz="0" w:space="0" w:color="auto"/>
      </w:divBdr>
      <w:divsChild>
        <w:div w:id="1412779098">
          <w:marLeft w:val="0"/>
          <w:marRight w:val="0"/>
          <w:marTop w:val="0"/>
          <w:marBottom w:val="0"/>
          <w:divBdr>
            <w:top w:val="none" w:sz="0" w:space="0" w:color="auto"/>
            <w:left w:val="none" w:sz="0" w:space="0" w:color="auto"/>
            <w:bottom w:val="none" w:sz="0" w:space="0" w:color="auto"/>
            <w:right w:val="none" w:sz="0" w:space="0" w:color="auto"/>
          </w:divBdr>
          <w:divsChild>
            <w:div w:id="1219323703">
              <w:marLeft w:val="0"/>
              <w:marRight w:val="0"/>
              <w:marTop w:val="0"/>
              <w:marBottom w:val="0"/>
              <w:divBdr>
                <w:top w:val="none" w:sz="0" w:space="0" w:color="auto"/>
                <w:left w:val="none" w:sz="0" w:space="0" w:color="auto"/>
                <w:bottom w:val="none" w:sz="0" w:space="0" w:color="auto"/>
                <w:right w:val="none" w:sz="0" w:space="0" w:color="auto"/>
              </w:divBdr>
              <w:divsChild>
                <w:div w:id="1024090090">
                  <w:marLeft w:val="0"/>
                  <w:marRight w:val="0"/>
                  <w:marTop w:val="0"/>
                  <w:marBottom w:val="0"/>
                  <w:divBdr>
                    <w:top w:val="none" w:sz="0" w:space="0" w:color="auto"/>
                    <w:left w:val="none" w:sz="0" w:space="0" w:color="auto"/>
                    <w:bottom w:val="none" w:sz="0" w:space="0" w:color="auto"/>
                    <w:right w:val="none" w:sz="0" w:space="0" w:color="auto"/>
                  </w:divBdr>
                  <w:divsChild>
                    <w:div w:id="1714377599">
                      <w:marLeft w:val="0"/>
                      <w:marRight w:val="0"/>
                      <w:marTop w:val="0"/>
                      <w:marBottom w:val="0"/>
                      <w:divBdr>
                        <w:top w:val="none" w:sz="0" w:space="0" w:color="auto"/>
                        <w:left w:val="none" w:sz="0" w:space="0" w:color="auto"/>
                        <w:bottom w:val="none" w:sz="0" w:space="0" w:color="auto"/>
                        <w:right w:val="none" w:sz="0" w:space="0" w:color="auto"/>
                      </w:divBdr>
                      <w:divsChild>
                        <w:div w:id="120420523">
                          <w:marLeft w:val="0"/>
                          <w:marRight w:val="0"/>
                          <w:marTop w:val="0"/>
                          <w:marBottom w:val="0"/>
                          <w:divBdr>
                            <w:top w:val="none" w:sz="0" w:space="0" w:color="auto"/>
                            <w:left w:val="none" w:sz="0" w:space="0" w:color="auto"/>
                            <w:bottom w:val="none" w:sz="0" w:space="0" w:color="auto"/>
                            <w:right w:val="none" w:sz="0" w:space="0" w:color="auto"/>
                          </w:divBdr>
                          <w:divsChild>
                            <w:div w:id="581987029">
                              <w:marLeft w:val="0"/>
                              <w:marRight w:val="0"/>
                              <w:marTop w:val="0"/>
                              <w:marBottom w:val="0"/>
                              <w:divBdr>
                                <w:top w:val="none" w:sz="0" w:space="0" w:color="auto"/>
                                <w:left w:val="none" w:sz="0" w:space="0" w:color="auto"/>
                                <w:bottom w:val="none" w:sz="0" w:space="0" w:color="auto"/>
                                <w:right w:val="none" w:sz="0" w:space="0" w:color="auto"/>
                              </w:divBdr>
                              <w:divsChild>
                                <w:div w:id="695816842">
                                  <w:marLeft w:val="0"/>
                                  <w:marRight w:val="0"/>
                                  <w:marTop w:val="0"/>
                                  <w:marBottom w:val="0"/>
                                  <w:divBdr>
                                    <w:top w:val="none" w:sz="0" w:space="0" w:color="auto"/>
                                    <w:left w:val="none" w:sz="0" w:space="0" w:color="auto"/>
                                    <w:bottom w:val="none" w:sz="0" w:space="0" w:color="auto"/>
                                    <w:right w:val="none" w:sz="0" w:space="0" w:color="auto"/>
                                  </w:divBdr>
                                  <w:divsChild>
                                    <w:div w:id="1230963103">
                                      <w:marLeft w:val="0"/>
                                      <w:marRight w:val="0"/>
                                      <w:marTop w:val="0"/>
                                      <w:marBottom w:val="0"/>
                                      <w:divBdr>
                                        <w:top w:val="none" w:sz="0" w:space="0" w:color="auto"/>
                                        <w:left w:val="none" w:sz="0" w:space="0" w:color="auto"/>
                                        <w:bottom w:val="none" w:sz="0" w:space="0" w:color="auto"/>
                                        <w:right w:val="none" w:sz="0" w:space="0" w:color="auto"/>
                                      </w:divBdr>
                                      <w:divsChild>
                                        <w:div w:id="1951741494">
                                          <w:marLeft w:val="0"/>
                                          <w:marRight w:val="0"/>
                                          <w:marTop w:val="0"/>
                                          <w:marBottom w:val="0"/>
                                          <w:divBdr>
                                            <w:top w:val="none" w:sz="0" w:space="0" w:color="auto"/>
                                            <w:left w:val="none" w:sz="0" w:space="0" w:color="auto"/>
                                            <w:bottom w:val="none" w:sz="0" w:space="0" w:color="auto"/>
                                            <w:right w:val="none" w:sz="0" w:space="0" w:color="auto"/>
                                          </w:divBdr>
                                          <w:divsChild>
                                            <w:div w:id="1055005397">
                                              <w:marLeft w:val="0"/>
                                              <w:marRight w:val="0"/>
                                              <w:marTop w:val="0"/>
                                              <w:marBottom w:val="0"/>
                                              <w:divBdr>
                                                <w:top w:val="none" w:sz="0" w:space="0" w:color="auto"/>
                                                <w:left w:val="none" w:sz="0" w:space="0" w:color="auto"/>
                                                <w:bottom w:val="none" w:sz="0" w:space="0" w:color="auto"/>
                                                <w:right w:val="none" w:sz="0" w:space="0" w:color="auto"/>
                                              </w:divBdr>
                                              <w:divsChild>
                                                <w:div w:id="1311590356">
                                                  <w:marLeft w:val="0"/>
                                                  <w:marRight w:val="0"/>
                                                  <w:marTop w:val="0"/>
                                                  <w:marBottom w:val="0"/>
                                                  <w:divBdr>
                                                    <w:top w:val="none" w:sz="0" w:space="0" w:color="auto"/>
                                                    <w:left w:val="none" w:sz="0" w:space="0" w:color="auto"/>
                                                    <w:bottom w:val="none" w:sz="0" w:space="0" w:color="auto"/>
                                                    <w:right w:val="none" w:sz="0" w:space="0" w:color="auto"/>
                                                  </w:divBdr>
                                                  <w:divsChild>
                                                    <w:div w:id="632369164">
                                                      <w:marLeft w:val="0"/>
                                                      <w:marRight w:val="0"/>
                                                      <w:marTop w:val="0"/>
                                                      <w:marBottom w:val="0"/>
                                                      <w:divBdr>
                                                        <w:top w:val="none" w:sz="0" w:space="0" w:color="auto"/>
                                                        <w:left w:val="none" w:sz="0" w:space="0" w:color="auto"/>
                                                        <w:bottom w:val="none" w:sz="0" w:space="0" w:color="auto"/>
                                                        <w:right w:val="none" w:sz="0" w:space="0" w:color="auto"/>
                                                      </w:divBdr>
                                                      <w:divsChild>
                                                        <w:div w:id="8278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1225413">
          <w:marLeft w:val="0"/>
          <w:marRight w:val="0"/>
          <w:marTop w:val="0"/>
          <w:marBottom w:val="0"/>
          <w:divBdr>
            <w:top w:val="none" w:sz="0" w:space="0" w:color="auto"/>
            <w:left w:val="none" w:sz="0" w:space="0" w:color="auto"/>
            <w:bottom w:val="none" w:sz="0" w:space="0" w:color="auto"/>
            <w:right w:val="none" w:sz="0" w:space="0" w:color="auto"/>
          </w:divBdr>
          <w:divsChild>
            <w:div w:id="2023429347">
              <w:marLeft w:val="0"/>
              <w:marRight w:val="0"/>
              <w:marTop w:val="0"/>
              <w:marBottom w:val="0"/>
              <w:divBdr>
                <w:top w:val="none" w:sz="0" w:space="0" w:color="auto"/>
                <w:left w:val="none" w:sz="0" w:space="0" w:color="auto"/>
                <w:bottom w:val="none" w:sz="0" w:space="0" w:color="auto"/>
                <w:right w:val="none" w:sz="0" w:space="0" w:color="auto"/>
              </w:divBdr>
              <w:divsChild>
                <w:div w:id="1459497393">
                  <w:marLeft w:val="0"/>
                  <w:marRight w:val="0"/>
                  <w:marTop w:val="0"/>
                  <w:marBottom w:val="0"/>
                  <w:divBdr>
                    <w:top w:val="none" w:sz="0" w:space="0" w:color="auto"/>
                    <w:left w:val="none" w:sz="0" w:space="0" w:color="auto"/>
                    <w:bottom w:val="none" w:sz="0" w:space="0" w:color="auto"/>
                    <w:right w:val="none" w:sz="0" w:space="0" w:color="auto"/>
                  </w:divBdr>
                  <w:divsChild>
                    <w:div w:id="6684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505107">
      <w:bodyDiv w:val="1"/>
      <w:marLeft w:val="0"/>
      <w:marRight w:val="0"/>
      <w:marTop w:val="0"/>
      <w:marBottom w:val="0"/>
      <w:divBdr>
        <w:top w:val="none" w:sz="0" w:space="0" w:color="auto"/>
        <w:left w:val="none" w:sz="0" w:space="0" w:color="auto"/>
        <w:bottom w:val="none" w:sz="0" w:space="0" w:color="auto"/>
        <w:right w:val="none" w:sz="0" w:space="0" w:color="auto"/>
      </w:divBdr>
    </w:div>
    <w:div w:id="1864515610">
      <w:bodyDiv w:val="1"/>
      <w:marLeft w:val="0"/>
      <w:marRight w:val="0"/>
      <w:marTop w:val="0"/>
      <w:marBottom w:val="0"/>
      <w:divBdr>
        <w:top w:val="none" w:sz="0" w:space="0" w:color="auto"/>
        <w:left w:val="none" w:sz="0" w:space="0" w:color="auto"/>
        <w:bottom w:val="none" w:sz="0" w:space="0" w:color="auto"/>
        <w:right w:val="none" w:sz="0" w:space="0" w:color="auto"/>
      </w:divBdr>
    </w:div>
    <w:div w:id="1868251400">
      <w:bodyDiv w:val="1"/>
      <w:marLeft w:val="0"/>
      <w:marRight w:val="0"/>
      <w:marTop w:val="0"/>
      <w:marBottom w:val="0"/>
      <w:divBdr>
        <w:top w:val="none" w:sz="0" w:space="0" w:color="auto"/>
        <w:left w:val="none" w:sz="0" w:space="0" w:color="auto"/>
        <w:bottom w:val="none" w:sz="0" w:space="0" w:color="auto"/>
        <w:right w:val="none" w:sz="0" w:space="0" w:color="auto"/>
      </w:divBdr>
    </w:div>
    <w:div w:id="1926114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5683</Words>
  <Characters>32395</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2026-03-03T19:08:00Z</dcterms:created>
  <dcterms:modified xsi:type="dcterms:W3CDTF">2026-03-03T19:08:00Z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A4ABD2F4CD9C4775915C9650364F50C1_13</vt:lpwstr>
  </property>
</Properties>
</file>