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B1081" w14:textId="628ABF07" w:rsidR="00D1254E" w:rsidRPr="00D1254E" w:rsidRDefault="00D1254E" w:rsidP="00B95793">
      <w:pPr>
        <w:spacing w:after="0" w:line="240" w:lineRule="auto"/>
        <w:jc w:val="center"/>
        <w:rPr>
          <w:rFonts w:ascii="Times New Roman" w:hAnsi="Times New Roman" w:cs="Times New Roman"/>
          <w:b/>
          <w:bCs/>
          <w:sz w:val="36"/>
          <w:szCs w:val="36"/>
          <w:lang w:val="en-US"/>
        </w:rPr>
      </w:pPr>
      <w:r w:rsidRPr="00D1254E">
        <w:rPr>
          <w:rFonts w:ascii="Times New Roman" w:hAnsi="Times New Roman" w:cs="Times New Roman"/>
          <w:b/>
          <w:bCs/>
          <w:sz w:val="36"/>
          <w:szCs w:val="36"/>
        </w:rPr>
        <w:t>Learning Trajectory Based on Algorithmic Sub-Constructs: Using the Arithmetic Cargo Train to Introduce Stepwise Problem-Solving in Primary School</w:t>
      </w:r>
    </w:p>
    <w:p w14:paraId="63A5084B" w14:textId="0444B404" w:rsidR="00D1254E" w:rsidRPr="00D1254E" w:rsidRDefault="00D1254E" w:rsidP="00B95793">
      <w:pPr>
        <w:spacing w:after="0" w:line="240" w:lineRule="auto"/>
        <w:jc w:val="center"/>
        <w:rPr>
          <w:rFonts w:ascii="Times New Roman" w:hAnsi="Times New Roman" w:cs="Times New Roman"/>
          <w:bCs/>
          <w:lang w:val="en-US"/>
        </w:rPr>
      </w:pPr>
      <w:r>
        <w:rPr>
          <w:rFonts w:ascii="Times New Roman" w:hAnsi="Times New Roman" w:cs="Times New Roman"/>
          <w:bCs/>
          <w:lang w:val="en-US"/>
        </w:rPr>
        <w:t/>
      </w:r>
      <w:r w:rsidRPr="00D1254E">
        <w:rPr>
          <w:rFonts w:ascii="Times New Roman" w:hAnsi="Times New Roman" w:cs="Times New Roman"/>
          <w:bCs/>
          <w:vertAlign w:val="superscript"/>
          <w:lang w:val="en-US"/>
        </w:rPr>
        <w:t/>
      </w:r>
      <w:r>
        <w:rPr>
          <w:rFonts w:ascii="Times New Roman" w:hAnsi="Times New Roman" w:cs="Times New Roman"/>
          <w:bCs/>
          <w:lang w:val="en-US"/>
        </w:rPr>
        <w:t xml:space="preserve"/>
      </w:r>
      <w:r w:rsidRPr="00D1254E">
        <w:rPr>
          <w:rFonts w:ascii="Times New Roman" w:hAnsi="Times New Roman" w:cs="Times New Roman"/>
          <w:bCs/>
          <w:vertAlign w:val="superscript"/>
          <w:lang w:val="en-US"/>
        </w:rPr>
        <w:t/>
      </w:r>
      <w:r>
        <w:rPr>
          <w:rFonts w:ascii="Times New Roman" w:hAnsi="Times New Roman" w:cs="Times New Roman"/>
          <w:bCs/>
          <w:lang w:val="en-US"/>
        </w:rPr>
        <w:t xml:space="preserve"/>
      </w:r>
      <w:r w:rsidRPr="00D1254E">
        <w:rPr>
          <w:rFonts w:ascii="Times New Roman" w:hAnsi="Times New Roman" w:cs="Times New Roman"/>
          <w:bCs/>
          <w:vertAlign w:val="superscript"/>
          <w:lang w:val="en-US"/>
        </w:rPr>
        <w:t/>
      </w:r>
      <w:r>
        <w:rPr>
          <w:rFonts w:ascii="Times New Roman" w:hAnsi="Times New Roman" w:cs="Times New Roman"/>
          <w:bCs/>
          <w:lang w:val="en-US"/>
        </w:rPr>
        <w:t xml:space="preserve"/>
      </w:r>
      <w:r w:rsidRPr="00D1254E">
        <w:rPr>
          <w:rFonts w:ascii="Times New Roman" w:hAnsi="Times New Roman" w:cs="Times New Roman"/>
          <w:bCs/>
          <w:vertAlign w:val="superscript"/>
          <w:lang w:val="en-US"/>
        </w:rPr>
        <w:t/>
      </w:r>
    </w:p>
    <w:p w14:paraId="4D3C1783" w14:textId="573A5E0F" w:rsidR="00D1254E" w:rsidRDefault="00FE541F" w:rsidP="00B95793">
      <w:pPr>
        <w:spacing w:after="0" w:line="240" w:lineRule="auto"/>
        <w:jc w:val="center"/>
        <w:rPr>
          <w:rFonts w:ascii="Times New Roman" w:hAnsi="Times New Roman" w:cs="Times New Roman"/>
          <w:bCs/>
          <w:lang w:val="en-US"/>
        </w:rPr>
      </w:pPr>
      <w:r w:rsidRPr="00FE541F">
        <w:rPr>
          <w:rFonts w:ascii="Times New Roman" w:hAnsi="Times New Roman" w:cs="Times New Roman"/>
          <w:bCs/>
          <w:vertAlign w:val="superscript"/>
          <w:lang w:val="en-US"/>
        </w:rPr>
        <w:t/>
      </w:r>
      <w:r w:rsidR="00D1254E" w:rsidRPr="00D1254E">
        <w:rPr>
          <w:rFonts w:ascii="Times New Roman" w:hAnsi="Times New Roman" w:cs="Times New Roman"/>
          <w:bCs/>
          <w:lang w:val="en-US"/>
        </w:rPr>
        <w:t xml:space="preserve"/>
      </w:r>
      <w:r w:rsidR="00703377">
        <w:rPr>
          <w:rFonts w:ascii="Times New Roman" w:hAnsi="Times New Roman" w:cs="Times New Roman"/>
          <w:bCs/>
          <w:lang w:val="en-US"/>
        </w:rPr>
        <w:t xml:space="preserve"/>
      </w:r>
      <w:r w:rsidRPr="00FE541F">
        <w:rPr>
          <w:rFonts w:ascii="Times New Roman" w:hAnsi="Times New Roman" w:cs="Times New Roman"/>
          <w:bCs/>
          <w:lang w:val="en-US"/>
        </w:rPr>
        <w:t/>
      </w:r>
      <w:r w:rsidR="00D1254E" w:rsidRPr="00D1254E">
        <w:rPr>
          <w:rFonts w:ascii="Times New Roman" w:hAnsi="Times New Roman" w:cs="Times New Roman"/>
          <w:bCs/>
          <w:lang w:val="en-US"/>
        </w:rPr>
        <w:t xml:space="preserve"/>
      </w:r>
      <w:r w:rsidR="00703377">
        <w:rPr>
          <w:rFonts w:ascii="Times New Roman" w:hAnsi="Times New Roman" w:cs="Times New Roman"/>
          <w:bCs/>
          <w:lang w:val="en-US"/>
        </w:rPr>
        <w:t xml:space="preserve"/>
      </w:r>
      <w:r w:rsidR="00D1254E" w:rsidRPr="00D1254E">
        <w:rPr>
          <w:rFonts w:ascii="Times New Roman" w:hAnsi="Times New Roman" w:cs="Times New Roman"/>
          <w:bCs/>
          <w:lang w:val="en-US"/>
        </w:rPr>
        <w:t/>
      </w:r>
    </w:p>
    <w:p w14:paraId="76D8366E" w14:textId="753736E5" w:rsidR="00703377" w:rsidRPr="00D1254E" w:rsidRDefault="00FE541F" w:rsidP="00B95793">
      <w:pPr>
        <w:spacing w:after="0" w:line="240" w:lineRule="auto"/>
        <w:jc w:val="center"/>
        <w:rPr>
          <w:rFonts w:ascii="Times New Roman" w:hAnsi="Times New Roman" w:cs="Times New Roman"/>
          <w:bCs/>
          <w:lang w:val="en-US"/>
        </w:rPr>
      </w:pPr>
      <w:r w:rsidRPr="00FE541F">
        <w:rPr>
          <w:rFonts w:ascii="Times New Roman" w:hAnsi="Times New Roman" w:cs="Times New Roman"/>
          <w:bCs/>
          <w:vertAlign w:val="superscript"/>
          <w:lang w:val="en-US"/>
        </w:rPr>
        <w:t/>
      </w:r>
      <w:r w:rsidRPr="00FE541F">
        <w:rPr>
          <w:rFonts w:ascii="Times New Roman" w:hAnsi="Times New Roman" w:cs="Times New Roman"/>
          <w:bCs/>
          <w:lang w:val="en-US"/>
        </w:rPr>
        <w:t xml:space="preserve"/>
      </w:r>
    </w:p>
    <w:p w14:paraId="155ED682" w14:textId="77777777" w:rsidR="00D1254E" w:rsidRPr="00D1254E" w:rsidRDefault="00D1254E" w:rsidP="00B95793">
      <w:pPr>
        <w:spacing w:after="0" w:line="240" w:lineRule="auto"/>
        <w:rPr>
          <w:rFonts w:ascii="Times New Roman" w:hAnsi="Times New Roman" w:cs="Times New Roman"/>
          <w:b/>
          <w:lang w:val="en-US"/>
        </w:rPr>
      </w:pPr>
    </w:p>
    <w:p w14:paraId="7257EB80" w14:textId="77777777" w:rsidR="00D1254E" w:rsidRPr="00D1254E" w:rsidRDefault="00D1254E" w:rsidP="00B95793">
      <w:pPr>
        <w:spacing w:after="0" w:line="240" w:lineRule="auto"/>
        <w:rPr>
          <w:rFonts w:ascii="Times New Roman" w:hAnsi="Times New Roman" w:cs="Times New Roman"/>
          <w:b/>
          <w:lang w:val="en-US"/>
        </w:rPr>
      </w:pPr>
    </w:p>
    <w:p w14:paraId="31F28922" w14:textId="77777777" w:rsidR="00D1254E" w:rsidRPr="00D1254E" w:rsidRDefault="00D1254E" w:rsidP="00B95793">
      <w:pPr>
        <w:spacing w:after="0" w:line="240" w:lineRule="auto"/>
        <w:jc w:val="both"/>
        <w:rPr>
          <w:rFonts w:ascii="Times New Roman" w:hAnsi="Times New Roman" w:cs="Times New Roman"/>
          <w:b/>
          <w:bCs/>
          <w:lang w:val="en-US"/>
        </w:rPr>
      </w:pPr>
      <w:r w:rsidRPr="00D1254E">
        <w:rPr>
          <w:rFonts w:ascii="Times New Roman" w:hAnsi="Times New Roman" w:cs="Times New Roman"/>
          <w:b/>
          <w:bCs/>
          <w:lang w:val="en-US"/>
        </w:rPr>
        <w:t>ABSTRACT</w:t>
      </w:r>
    </w:p>
    <w:p w14:paraId="1E5DB5B3" w14:textId="01E38FAC" w:rsidR="009D5FA7" w:rsidRPr="009D5FA7" w:rsidRDefault="009D5FA7" w:rsidP="009D5FA7">
      <w:pPr>
        <w:spacing w:after="0" w:line="240" w:lineRule="auto"/>
        <w:ind w:firstLine="567"/>
        <w:jc w:val="both"/>
        <w:rPr>
          <w:rFonts w:ascii="Times New Roman" w:hAnsi="Times New Roman" w:cs="Times New Roman"/>
        </w:rPr>
      </w:pPr>
      <w:r w:rsidRPr="009D5FA7">
        <w:rPr>
          <w:rFonts w:ascii="Times New Roman" w:hAnsi="Times New Roman" w:cs="Times New Roman"/>
        </w:rPr>
        <w:t xml:space="preserve">This study aims to explore the trajectory of algorithm-based mathematics learning through the </w:t>
      </w:r>
      <w:r w:rsidR="003E3CA1">
        <w:rPr>
          <w:rFonts w:ascii="Times New Roman" w:hAnsi="Times New Roman" w:cs="Times New Roman"/>
          <w:i/>
          <w:iCs/>
        </w:rPr>
        <w:t xml:space="preserve">Arithmetic Cargo Train </w:t>
      </w:r>
      <w:r w:rsidRPr="009D5FA7">
        <w:rPr>
          <w:rFonts w:ascii="Times New Roman" w:hAnsi="Times New Roman" w:cs="Times New Roman"/>
        </w:rPr>
        <w:t>activity among elementary school students. This activity is designed to introduce step-by-step arithmetic problem-solving, integrate concrete manipulatives with symbolic representations, and foster the development of algorithmic skills such as decomposition, sequencing, operation selection, iteration, and verification.</w:t>
      </w:r>
    </w:p>
    <w:p w14:paraId="0C105D89" w14:textId="77777777" w:rsidR="009D5FA7" w:rsidRPr="009D5FA7" w:rsidRDefault="009D5FA7" w:rsidP="009D5FA7">
      <w:pPr>
        <w:spacing w:after="0" w:line="240" w:lineRule="auto"/>
        <w:ind w:firstLine="567"/>
        <w:jc w:val="both"/>
        <w:rPr>
          <w:rFonts w:ascii="Times New Roman" w:hAnsi="Times New Roman" w:cs="Times New Roman"/>
        </w:rPr>
      </w:pPr>
      <w:r w:rsidRPr="009D5FA7">
        <w:rPr>
          <w:rFonts w:ascii="Times New Roman" w:hAnsi="Times New Roman" w:cs="Times New Roman"/>
        </w:rPr>
        <w:t>Data was collected through classroom observations, student response records, and reflective discussions. The results show that most students were able to connect changes in the number of students in each car to arithmetic operations, write equations, verify results, and explain their strategies. This activity also supports the transition from concrete manipulatives to symbolic representations and improves mathematical communication. Analysis of student performance shows a progressive distribution, ranging from students who have not yet mastered multiplication/division to those who are able to understand and answer questions correctly.</w:t>
      </w:r>
    </w:p>
    <w:p w14:paraId="6AE10B83" w14:textId="77777777" w:rsidR="009D5FA7" w:rsidRPr="009D5FA7" w:rsidRDefault="009D5FA7" w:rsidP="009D5FA7">
      <w:pPr>
        <w:spacing w:after="0" w:line="240" w:lineRule="auto"/>
        <w:ind w:firstLine="567"/>
        <w:jc w:val="both"/>
        <w:rPr>
          <w:rFonts w:ascii="Times New Roman" w:hAnsi="Times New Roman" w:cs="Times New Roman"/>
        </w:rPr>
      </w:pPr>
      <w:r w:rsidRPr="00B459BA">
        <w:rPr>
          <w:rFonts w:ascii="Times New Roman" w:hAnsi="Times New Roman" w:cs="Times New Roman"/>
        </w:rPr>
        <w:t>These findings confirm that the use of real-world contexts such as the Arithmetic Cargo Train is effective in supporting step-by-step arithmetic learning</w:t>
      </w:r>
      <w:r w:rsidRPr="009D5FA7">
        <w:rPr>
          <w:rFonts w:ascii="Times New Roman" w:hAnsi="Times New Roman" w:cs="Times New Roman"/>
        </w:rPr>
        <w:t xml:space="preserve"> and the development of algorithmic thinking skills in elementary school students.</w:t>
      </w:r>
    </w:p>
    <w:p w14:paraId="56838A03" w14:textId="77777777" w:rsidR="009D5FA7" w:rsidRPr="009D5FA7" w:rsidRDefault="009D5FA7" w:rsidP="009D5FA7">
      <w:pPr>
        <w:spacing w:after="0" w:line="240" w:lineRule="auto"/>
        <w:jc w:val="both"/>
        <w:rPr>
          <w:rFonts w:ascii="Times New Roman" w:hAnsi="Times New Roman" w:cs="Times New Roman"/>
        </w:rPr>
      </w:pPr>
      <w:r w:rsidRPr="009D5FA7">
        <w:rPr>
          <w:rFonts w:ascii="Times New Roman" w:hAnsi="Times New Roman" w:cs="Times New Roman"/>
          <w:b/>
          <w:bCs/>
        </w:rPr>
        <w:t xml:space="preserve">Keywords: </w:t>
      </w:r>
      <w:r w:rsidRPr="009D5FA7">
        <w:rPr>
          <w:rFonts w:ascii="Times New Roman" w:hAnsi="Times New Roman" w:cs="Times New Roman"/>
        </w:rPr>
        <w:t>learning trajectories, algorithmic sub-constructs, Arithmetic Cargo Train, arithmetic problem-solving, elementary mathematics education</w:t>
      </w:r>
    </w:p>
    <w:p w14:paraId="5F5606D1" w14:textId="77777777" w:rsidR="009D5FA7" w:rsidRPr="00D1254E" w:rsidRDefault="009D5FA7" w:rsidP="00B95793">
      <w:pPr>
        <w:spacing w:after="0" w:line="240" w:lineRule="auto"/>
        <w:jc w:val="both"/>
        <w:rPr>
          <w:rFonts w:ascii="Times New Roman" w:hAnsi="Times New Roman" w:cs="Times New Roman"/>
          <w:lang w:val="en-US"/>
        </w:rPr>
      </w:pPr>
    </w:p>
    <w:p w14:paraId="166E379E" w14:textId="77777777" w:rsidR="00D1254E" w:rsidRPr="00D1254E" w:rsidRDefault="00D1254E" w:rsidP="00B95793">
      <w:pPr>
        <w:spacing w:after="0" w:line="240" w:lineRule="auto"/>
        <w:jc w:val="both"/>
        <w:rPr>
          <w:rFonts w:ascii="Times New Roman" w:hAnsi="Times New Roman" w:cs="Times New Roman"/>
          <w:lang w:val="en-US"/>
        </w:rPr>
      </w:pPr>
    </w:p>
    <w:p w14:paraId="1D585788" w14:textId="77777777" w:rsidR="00D1254E" w:rsidRPr="00D1254E" w:rsidRDefault="00D1254E" w:rsidP="00B95793">
      <w:pPr>
        <w:spacing w:after="0" w:line="240" w:lineRule="auto"/>
        <w:jc w:val="both"/>
        <w:rPr>
          <w:rFonts w:ascii="Times New Roman" w:hAnsi="Times New Roman" w:cs="Times New Roman"/>
          <w:b/>
          <w:bCs/>
          <w:lang w:val="en-US"/>
        </w:rPr>
      </w:pPr>
      <w:r w:rsidRPr="00D1254E">
        <w:rPr>
          <w:rFonts w:ascii="Times New Roman" w:hAnsi="Times New Roman" w:cs="Times New Roman"/>
          <w:b/>
          <w:bCs/>
          <w:lang w:val="en-US"/>
        </w:rPr>
        <w:t>INTRODUCTION</w:t>
      </w:r>
    </w:p>
    <w:p w14:paraId="6DC96C98" w14:textId="067DA1ED" w:rsidR="00B95793" w:rsidRPr="00B95793" w:rsidRDefault="00B95793" w:rsidP="00B459BA">
      <w:pPr>
        <w:spacing w:after="0" w:line="240" w:lineRule="auto"/>
        <w:ind w:firstLine="567"/>
        <w:jc w:val="both"/>
        <w:rPr>
          <w:rFonts w:ascii="Times New Roman" w:hAnsi="Times New Roman" w:cs="Times New Roman"/>
        </w:rPr>
      </w:pPr>
      <w:r w:rsidRPr="00B95793">
        <w:rPr>
          <w:rFonts w:ascii="Times New Roman" w:hAnsi="Times New Roman" w:cs="Times New Roman"/>
        </w:rPr>
        <w:t>Algorithmic thinking has become an essential skill for elementary students because it supports systematic problem solving in mathematics, science, and daily life. In basic terms, algorithmic thinking refers to the ability to understand a problem, break it into smaller parts, arrange ordered steps, identify repeated patterns, test a solution, and revise the procedure when needed. These processes are closely related to computational thinking, which has been widely discussed as a core competence for learners in the digital age</w:t>
      </w:r>
      <w:r w:rsidR="00B459BA">
        <w:rPr>
          <w:rFonts w:ascii="Times New Roman" w:hAnsi="Times New Roman" w:cs="Times New Roman"/>
        </w:rPr>
        <w:t xml:space="preserve"> </w:t>
      </w:r>
      <w:r w:rsidR="00B459BA">
        <w:rPr>
          <w:rFonts w:ascii="Times New Roman" w:hAnsi="Times New Roman" w:cs="Times New Roman"/>
        </w:rPr>
        <w:fldChar w:fldCharType="begin"/>
      </w:r>
      <w:r w:rsidR="00B459BA">
        <w:rPr>
          <w:rFonts w:ascii="Times New Roman" w:hAnsi="Times New Roman" w:cs="Times New Roman"/>
        </w:rPr>
        <w:instrText xml:space="preserve"> ADDIN ZOTERO_ITEM CSL_CITATION {"citationID":"emXiGcdc","properties":{"unsorted":false,"formattedCitation":"(Grover &amp; Pea, 2013; Shute et al., 2017; Wing, 2006)","plainCitation":"(Grover &amp; Pea, 2013; Shute et al., 2017; Wing, 2006)","noteIndex":0},"citationItems":[{"id":127,"uris":["http://zotero.org/users/local/fLYR63yn/items/VL5AICQA"],"itemData":{"id":127,"type":"article-journal","archive":"Scopus","container-title":"Educational Researcher","DOI":"10.3102/0013189X12463051","issue":"1","page":"38-43","title":"Computational Thinking in K-12: A Review of the State of the Field","volume":"42","author":[{"family":"Grover","given":"S."},{"family":"Pea","given":"R."}],"issued":{"date-parts":[["2013"]]}}},{"id":27,"uris":["http://zotero.org/users/local/fLYR63yn/items/5RLCGKS7"],"itemData":{"id":27,"type":"article-journal","archive":"Scopus","container-title":"Educational Research Review","DOI":"10.1016/j.edurev.2017.09.003","page":"142-158","title":"Demystifying computational thinking","volume":"22","author":[{"family":"Shute","given":"V.J."},{"family":"Sun","given":"C."},{"family":"Asbell-Clarke","given":"J."}],"issued":{"date-parts":[["2017"]]}}},{"id":129,"uris":["http://zotero.org/users/local/fLYR63yn/items/JKHGWTY2"],"itemData":{"id":129,"type":"article-journal","archive":"Scopus","container-title":"Communications of the ACM","DOI":"10.1145/1118178.1118215","issue":"3","page":"33-35","title":"Computational thinking","volume":"49","author":[{"family":"Wing","given":"J.M."}],"issued":{"date-parts":[["2006"]]}}}],"schema":"https://github.com/citation-style-language/schema/raw/master/csl-citation.json"} </w:instrText>
      </w:r>
      <w:r w:rsidR="00B459BA">
        <w:rPr>
          <w:rFonts w:ascii="Times New Roman" w:hAnsi="Times New Roman" w:cs="Times New Roman"/>
        </w:rPr>
        <w:fldChar w:fldCharType="separate"/>
      </w:r>
      <w:r w:rsidR="00B459BA" w:rsidRPr="00B459BA">
        <w:rPr>
          <w:rFonts w:ascii="Times New Roman" w:hAnsi="Times New Roman" w:cs="Times New Roman"/>
        </w:rPr>
        <w:t>(Grover &amp; Pea, 2013; Shute et al., 2017; Wing, 2006)</w:t>
      </w:r>
      <w:r w:rsidR="00B459BA">
        <w:rPr>
          <w:rFonts w:ascii="Times New Roman" w:hAnsi="Times New Roman" w:cs="Times New Roman"/>
        </w:rPr>
        <w:fldChar w:fldCharType="end"/>
      </w:r>
      <w:r w:rsidR="00B459BA">
        <w:rPr>
          <w:rFonts w:ascii="Times New Roman" w:hAnsi="Times New Roman" w:cs="Times New Roman"/>
        </w:rPr>
        <w:t xml:space="preserve">. </w:t>
      </w:r>
      <w:r w:rsidRPr="00B95793">
        <w:rPr>
          <w:rFonts w:ascii="Times New Roman" w:hAnsi="Times New Roman" w:cs="Times New Roman"/>
        </w:rPr>
        <w:t>At the elementary level, algorithmic thinking should not start with formal programming syntax. It should begin with concrete tasks that help students see order, repetition, representation, and decision making in familiar learning situations.</w:t>
      </w:r>
    </w:p>
    <w:p w14:paraId="58C88AAE" w14:textId="282F921E" w:rsidR="00B459BA" w:rsidRPr="00B459BA" w:rsidRDefault="00B95793" w:rsidP="00B459BA">
      <w:pPr>
        <w:widowControl w:val="0"/>
        <w:autoSpaceDE w:val="0"/>
        <w:autoSpaceDN w:val="0"/>
        <w:adjustRightInd w:val="0"/>
        <w:spacing w:after="0" w:line="240" w:lineRule="auto"/>
        <w:jc w:val="both"/>
        <w:rPr>
          <w:rFonts w:ascii="Times New Roman" w:hAnsi="Times New Roman" w:cs="Times New Roman"/>
        </w:rPr>
      </w:pPr>
      <w:r w:rsidRPr="00B95793">
        <w:rPr>
          <w:rFonts w:ascii="Times New Roman" w:hAnsi="Times New Roman" w:cs="Times New Roman"/>
        </w:rPr>
        <w:t>Elementary students often learn better when abstract ideas connect with concrete actions. This is important in algorithmic thinking because students need to move from performing steps physically to explaining those steps symbolically. Learning trajectory theory offers a useful framework for this process. A learning trajectory consists of clear learning goals, a developmental progression of students’ thinking, and instructional activities that align with each stage of that progression</w:t>
      </w:r>
      <w:r w:rsidR="00B459BA">
        <w:rPr>
          <w:rFonts w:ascii="Times New Roman" w:hAnsi="Times New Roman" w:cs="Times New Roman"/>
        </w:rPr>
        <w:t xml:space="preserve"> </w:t>
      </w:r>
      <w:r w:rsidR="00B459BA">
        <w:rPr>
          <w:rFonts w:ascii="Times New Roman" w:hAnsi="Times New Roman" w:cs="Times New Roman"/>
        </w:rPr>
        <w:fldChar w:fldCharType="begin"/>
      </w:r>
      <w:r w:rsidR="00B459BA">
        <w:rPr>
          <w:rFonts w:ascii="Times New Roman" w:hAnsi="Times New Roman" w:cs="Times New Roman"/>
        </w:rPr>
        <w:instrText xml:space="preserve"> ADDIN ZOTERO_TEMP </w:instrText>
      </w:r>
      <w:r w:rsidR="00B459BA">
        <w:rPr>
          <w:rFonts w:ascii="Times New Roman" w:hAnsi="Times New Roman" w:cs="Times New Roman"/>
        </w:rPr>
        <w:fldChar w:fldCharType="separate"/>
      </w:r>
      <w:r w:rsidR="00B459BA" w:rsidRPr="00B459BA">
        <w:rPr>
          <w:rFonts w:ascii="Times New Roman" w:hAnsi="Times New Roman" w:cs="Times New Roman"/>
        </w:rPr>
        <w:fldChar w:fldCharType="begin"/>
      </w:r>
      <w:r w:rsidR="00B459BA" w:rsidRPr="00B459BA">
        <w:rPr>
          <w:rFonts w:ascii="Times New Roman" w:hAnsi="Times New Roman" w:cs="Times New Roman"/>
        </w:rPr>
        <w:instrText xml:space="preserve"> INCLUDETEXT "C:\\Users\\ADVAN\\AppData\\Local\\Temp\\ZOTB40D.tmp" \c MSRTF </w:instrText>
      </w:r>
      <w:r w:rsidR="00B459BA">
        <w:rPr>
          <w:rFonts w:ascii="Times New Roman" w:hAnsi="Times New Roman" w:cs="Times New Roman"/>
        </w:rPr>
        <w:instrText xml:space="preserve"> \* MERGEFORMAT </w:instrText>
      </w:r>
      <w:r w:rsidR="00B459BA" w:rsidRPr="00B459BA">
        <w:rPr>
          <w:rFonts w:ascii="Times New Roman" w:hAnsi="Times New Roman" w:cs="Times New Roman"/>
        </w:rPr>
        <w:fldChar w:fldCharType="separate"/>
      </w:r>
      <w:r w:rsidR="00B459BA" w:rsidRPr="00B459BA">
        <w:rPr>
          <w:rFonts w:ascii="Times New Roman" w:hAnsi="Times New Roman" w:cs="Times New Roman"/>
          <w:kern w:val="0"/>
        </w:rPr>
        <w:t>(Cogolludo-Agustín et al., 2022)</w:t>
      </w:r>
      <w:r w:rsidR="00B459BA">
        <w:rPr>
          <w:rFonts w:ascii="Times New Roman" w:hAnsi="Times New Roman" w:cs="Times New Roman"/>
          <w:kern w:val="0"/>
        </w:rPr>
        <w:t xml:space="preserve">. </w:t>
      </w:r>
    </w:p>
    <w:p w14:paraId="3E076BEB" w14:textId="3E81E5AA" w:rsidR="00B95793" w:rsidRPr="00B95793" w:rsidRDefault="00B459BA" w:rsidP="00B459BA">
      <w:pPr>
        <w:spacing w:after="0" w:line="240" w:lineRule="auto"/>
        <w:ind w:firstLine="567"/>
        <w:jc w:val="both"/>
        <w:rPr>
          <w:rFonts w:ascii="Times New Roman" w:hAnsi="Times New Roman" w:cs="Times New Roman"/>
        </w:rPr>
      </w:pPr>
      <w:r w:rsidRPr="00B459BA">
        <w:rPr>
          <w:rFonts w:ascii="Times New Roman" w:hAnsi="Times New Roman" w:cs="Times New Roman"/>
        </w:rPr>
        <w:fldChar w:fldCharType="end"/>
      </w:r>
      <w:r>
        <w:rPr>
          <w:rFonts w:ascii="Times New Roman" w:hAnsi="Times New Roman" w:cs="Times New Roman"/>
        </w:rPr>
        <w:fldChar w:fldCharType="end"/>
      </w:r>
      <w:r w:rsidRPr="00B95793">
        <w:rPr>
          <w:rFonts w:ascii="Times New Roman" w:hAnsi="Times New Roman" w:cs="Times New Roman"/>
        </w:rPr>
        <w:t xml:space="preserve">In algorithmic thinking instruction, this means educators should not merely teach isolated tasks. They must design a sequence of tasks that gradually guides students </w:t>
      </w:r>
      <w:proofErr w:type="gramStart"/>
      <w:r w:rsidRPr="00B95793">
        <w:rPr>
          <w:rFonts w:ascii="Times New Roman" w:hAnsi="Times New Roman" w:cs="Times New Roman"/>
        </w:rPr>
        <w:t>from concrete manipulation,</w:t>
      </w:r>
      <w:proofErr w:type="gramEnd"/>
      <w:r w:rsidRPr="00B95793">
        <w:rPr>
          <w:rFonts w:ascii="Times New Roman" w:hAnsi="Times New Roman" w:cs="Times New Roman"/>
        </w:rPr>
        <w:t xml:space="preserve"> to verbal explanation, to symbolic representation, and finally to independent problem-solving.</w:t>
      </w:r>
      <w:r>
        <w:rPr>
          <w:rFonts w:ascii="Times New Roman" w:hAnsi="Times New Roman" w:cs="Times New Roman"/>
        </w:rPr>
        <w:t xml:space="preserve"> </w:t>
      </w:r>
      <w:r w:rsidR="00B95793" w:rsidRPr="00B95793">
        <w:rPr>
          <w:rFonts w:ascii="Times New Roman" w:hAnsi="Times New Roman" w:cs="Times New Roman"/>
        </w:rPr>
        <w:t xml:space="preserve">Recent studies indicate that learning trajectories can support computational thinking instruction in elementary education. </w:t>
      </w:r>
      <w:r>
        <w:rPr>
          <w:rFonts w:ascii="Times New Roman" w:hAnsi="Times New Roman" w:cs="Times New Roman"/>
        </w:rPr>
        <w:fldChar w:fldCharType="begin"/>
      </w:r>
      <w:r>
        <w:rPr>
          <w:rFonts w:ascii="Times New Roman" w:hAnsi="Times New Roman" w:cs="Times New Roman"/>
        </w:rPr>
        <w:instrText xml:space="preserve"> ADDIN ZOTERO_ITEM CSL_CITATION {"citationID":"noCJ0fJq","properties":{"unsorted":false,"formattedCitation":"(Luo et al., 2022)","plainCitation":"(Luo et al., 2022)","noteIndex":0},"citationItems":[{"id":789,"uris":["http://zotero.org/users/local/fLYR63yn/items/M7X6S6ZB"],"itemData":{"id":789,"type":"article-journal","archive":"Scopus","container-title":"Chinese Journal of Evidence-Based Medicine","DOI":"10.7507/1672-2531.202204020","issue":"9","page":"1080-1084","title":"Common statistical methods used in quasi-experimental studies and applications in medicine","title-short":"</w:instrText>
      </w:r>
      <w:r>
        <w:rPr>
          <w:rFonts w:ascii="MS Gothic" w:eastAsia="MS Gothic" w:hAnsi="MS Gothic" w:cs="MS Gothic" w:hint="eastAsia"/>
        </w:rPr>
        <w:instrText>准</w:instrText>
      </w:r>
      <w:r>
        <w:rPr>
          <w:rFonts w:ascii="Microsoft JhengHei" w:eastAsia="Microsoft JhengHei" w:hAnsi="Microsoft JhengHei" w:cs="Microsoft JhengHei" w:hint="eastAsia"/>
        </w:rPr>
        <w:instrText>实验中常用的统计分析方法及其在医学中的应用</w:instrText>
      </w:r>
      <w:r>
        <w:rPr>
          <w:rFonts w:ascii="Times New Roman" w:hAnsi="Times New Roman" w:cs="Times New Roman"/>
        </w:rPr>
        <w:instrText xml:space="preserve">","volume":"2022","author":[{"family":"Luo","given":"X."},{"family":"He","given":"Q."},{"family":"Qin","given":"Y."},{"family":"Wu","given":"C."},{"family":"He","given":"J."}],"issued":{"date-parts":[["2022"]]}}}],"schema":"https://github.com/citation-style-language/schema/raw/master/csl-citation.json"} </w:instrText>
      </w:r>
      <w:r>
        <w:rPr>
          <w:rFonts w:ascii="Times New Roman" w:hAnsi="Times New Roman" w:cs="Times New Roman"/>
        </w:rPr>
        <w:fldChar w:fldCharType="separate"/>
      </w:r>
      <w:r w:rsidRPr="00B459BA">
        <w:rPr>
          <w:rFonts w:ascii="Times New Roman" w:hAnsi="Times New Roman" w:cs="Times New Roman"/>
        </w:rPr>
        <w:t>(Luo et al., 2022)</w:t>
      </w:r>
      <w:r>
        <w:rPr>
          <w:rFonts w:ascii="Times New Roman" w:hAnsi="Times New Roman" w:cs="Times New Roman"/>
        </w:rPr>
        <w:fldChar w:fldCharType="end"/>
      </w:r>
      <w:r>
        <w:rPr>
          <w:rFonts w:ascii="Times New Roman" w:hAnsi="Times New Roman" w:cs="Times New Roman"/>
        </w:rPr>
        <w:t xml:space="preserve"> </w:t>
      </w:r>
      <w:r w:rsidR="00B95793" w:rsidRPr="00B95793">
        <w:rPr>
          <w:rFonts w:ascii="Times New Roman" w:hAnsi="Times New Roman" w:cs="Times New Roman"/>
        </w:rPr>
        <w:t xml:space="preserve">argue that computational thinking instruction and assessment require a learning trajectory perspective because students develop concepts such as sequence, decomposition, repetition, and conditionals over time. </w:t>
      </w:r>
      <w:r>
        <w:rPr>
          <w:rFonts w:ascii="Times New Roman" w:hAnsi="Times New Roman" w:cs="Times New Roman"/>
        </w:rPr>
        <w:fldChar w:fldCharType="begin"/>
      </w:r>
      <w:r>
        <w:rPr>
          <w:rFonts w:ascii="Times New Roman" w:hAnsi="Times New Roman" w:cs="Times New Roman"/>
        </w:rPr>
        <w:instrText xml:space="preserve"> ADDIN ZOTERO_ITEM CSL_CITATION {"citationID":"yAJzS9jk","properties":{"unsorted":false,"formattedCitation":"(Purnomo et al., 2021)","plainCitation":"(Purnomo et al., 2021)","noteIndex":0},"citationItems":[{"id":2135,"uris":["http://zotero.org/users/local/fLYR63yn/items/R99QKT8L"],"itemData":{"id":2135,"type":"article-journal","abstract":"Learning emphasizing fractions as a part-whole concept causes several limitations in developing fraction knowledge and inhibits proportional reasoning. We use fractions as quotients as the first context introduced in our learning trajectory. We report the teaching experiment results using the improved learning trajectory on thirty 4th grade students in Jakarta's public schools. The findings of this study indicate that the fractions as quotients used as the first stage in the learning trajectory can lay a solid foundation for the concept of partitioning in a variety of strategies and the concept of fractional parts. Besides, the developed learning trajectory has provided opportunities for students to learn about fractional mental operations, which are interrelated and serve as the basis for the development of proportional reasoning.","issue":"3","language":"en","source":"Zotero","title":"Learning trajectory based on fractional sub-constructs: Using fractions as quotients to introduce fractions","volume":"13","author":[{"family":"Purnomo","given":"Yoppy Wahyu"},{"family":"Arlini","given":"Rizki"},{"family":"Nuriadin","given":"Ishaq"},{"family":"Aziz","given":"Tian Abdul"}],"issued":{"date-parts":[["2021"]]}}}],"schema":"https://github.com/citation-style-language/schema/raw/master/csl-citation.json"} </w:instrText>
      </w:r>
      <w:r>
        <w:rPr>
          <w:rFonts w:ascii="Times New Roman" w:hAnsi="Times New Roman" w:cs="Times New Roman"/>
        </w:rPr>
        <w:fldChar w:fldCharType="separate"/>
      </w:r>
      <w:r w:rsidRPr="00B459BA">
        <w:rPr>
          <w:rFonts w:ascii="Times New Roman" w:hAnsi="Times New Roman" w:cs="Times New Roman"/>
        </w:rPr>
        <w:t>(Purnomo et al., 2021)</w:t>
      </w:r>
      <w:r>
        <w:rPr>
          <w:rFonts w:ascii="Times New Roman" w:hAnsi="Times New Roman" w:cs="Times New Roman"/>
        </w:rPr>
        <w:fldChar w:fldCharType="end"/>
      </w:r>
      <w:r>
        <w:rPr>
          <w:rFonts w:ascii="Times New Roman" w:hAnsi="Times New Roman" w:cs="Times New Roman"/>
        </w:rPr>
        <w:t xml:space="preserve"> </w:t>
      </w:r>
      <w:r w:rsidR="00B95793" w:rsidRPr="00B95793">
        <w:rPr>
          <w:rFonts w:ascii="Times New Roman" w:hAnsi="Times New Roman" w:cs="Times New Roman"/>
        </w:rPr>
        <w:t>also mapped K-8 learning trajectories for sequence, repetition, and conditionals. Their work demonstrates that students require structured experiences before they can reason with more abstract algorithmic patterns. These findings suggest that educators should design algorithmic thinking instruction as a staged progression, rather than as a single lesson or a short activity.</w:t>
      </w:r>
    </w:p>
    <w:p w14:paraId="3DC3DA42" w14:textId="2606CF35" w:rsidR="00B95793" w:rsidRPr="00B95793" w:rsidRDefault="00B95793" w:rsidP="00B95793">
      <w:pPr>
        <w:spacing w:after="0" w:line="240" w:lineRule="auto"/>
        <w:ind w:firstLine="567"/>
        <w:jc w:val="both"/>
        <w:rPr>
          <w:rFonts w:ascii="Times New Roman" w:hAnsi="Times New Roman" w:cs="Times New Roman"/>
        </w:rPr>
      </w:pPr>
      <w:r w:rsidRPr="00B95793">
        <w:rPr>
          <w:rFonts w:ascii="Times New Roman" w:hAnsi="Times New Roman" w:cs="Times New Roman"/>
        </w:rPr>
        <w:t xml:space="preserve">Research also indicates that unplugged, hands-on, and game-based activities can help young learners develop algorithmic thinking. </w:t>
      </w:r>
      <w:r w:rsidR="00B459BA">
        <w:rPr>
          <w:rFonts w:ascii="Times New Roman" w:hAnsi="Times New Roman" w:cs="Times New Roman"/>
        </w:rPr>
        <w:fldChar w:fldCharType="begin"/>
      </w:r>
      <w:r w:rsidR="00B459BA">
        <w:rPr>
          <w:rFonts w:ascii="Times New Roman" w:hAnsi="Times New Roman" w:cs="Times New Roman"/>
        </w:rPr>
        <w:instrText xml:space="preserve"> ADDIN ZOTERO_ITEM CSL_CITATION {"citationID":"dO4KTnCM","properties":{"unsorted":false,"formattedCitation":"(Hsu &amp; Wang, 2018)","plainCitation":"(Hsu &amp; Wang, 2018)","noteIndex":0},"citationItems":[{"id":1652,"uris":["http://zotero.org/users/local/fLYR63yn/items/86E5228S"],"itemData":{"id":1652,"type":"article-journal","archive":"Scopus","container-title":"Computers and Education","DOI":"10.1016/j.compedu.2018.02.002","page":"73-88","title":"Applying game mechanics and student-generated questions to an online puzzle-based game learning system to promote algorithmic thinking skills","volume":"121","author":[{"family":"Hsu","given":"C.-C."},{"family":"Wang","given":"T.-I."}],"issued":{"date-parts":[["2018"]]}}}],"schema":"https://github.com/citation-style-language/schema/raw/master/csl-citation.json"} </w:instrText>
      </w:r>
      <w:r w:rsidR="00B459BA">
        <w:rPr>
          <w:rFonts w:ascii="Times New Roman" w:hAnsi="Times New Roman" w:cs="Times New Roman"/>
        </w:rPr>
        <w:fldChar w:fldCharType="separate"/>
      </w:r>
      <w:r w:rsidR="00B459BA" w:rsidRPr="00B459BA">
        <w:rPr>
          <w:rFonts w:ascii="Times New Roman" w:hAnsi="Times New Roman" w:cs="Times New Roman"/>
        </w:rPr>
        <w:t>(Hsu &amp; Wang, 2018)</w:t>
      </w:r>
      <w:r w:rsidR="00B459BA">
        <w:rPr>
          <w:rFonts w:ascii="Times New Roman" w:hAnsi="Times New Roman" w:cs="Times New Roman"/>
        </w:rPr>
        <w:fldChar w:fldCharType="end"/>
      </w:r>
      <w:r w:rsidR="00B459BA">
        <w:rPr>
          <w:rFonts w:ascii="Times New Roman" w:hAnsi="Times New Roman" w:cs="Times New Roman"/>
        </w:rPr>
        <w:t xml:space="preserve"> </w:t>
      </w:r>
      <w:r w:rsidRPr="00B95793">
        <w:rPr>
          <w:rFonts w:ascii="Times New Roman" w:hAnsi="Times New Roman" w:cs="Times New Roman"/>
        </w:rPr>
        <w:t xml:space="preserve">found that puzzle-based game learning can foster algorithmic thinking skills, </w:t>
      </w:r>
      <w:r w:rsidRPr="00B95793">
        <w:rPr>
          <w:rFonts w:ascii="Times New Roman" w:hAnsi="Times New Roman" w:cs="Times New Roman"/>
        </w:rPr>
        <w:lastRenderedPageBreak/>
        <w:t xml:space="preserve">particularly when students actively generate and solve problems. </w:t>
      </w:r>
      <w:r w:rsidR="00B459BA">
        <w:rPr>
          <w:rFonts w:ascii="Times New Roman" w:hAnsi="Times New Roman" w:cs="Times New Roman"/>
        </w:rPr>
        <w:fldChar w:fldCharType="begin"/>
      </w:r>
      <w:r w:rsidR="00B459BA">
        <w:rPr>
          <w:rFonts w:ascii="Times New Roman" w:hAnsi="Times New Roman" w:cs="Times New Roman"/>
        </w:rPr>
        <w:instrText xml:space="preserve"> ADDIN ZOTERO_ITEM CSL_CITATION {"citationID":"6eg58sZW","properties":{"unsorted":false,"formattedCitation":"(Freina et al., 2019)","plainCitation":"(Freina et al., 2019)","noteIndex":0},"citationItems":[{"id":1636,"uris":["http://zotero.org/users/local/fLYR63yn/items/CS6VGHWU"],"itemData":{"id":1636,"type":"paper-conference","archive":"Scopus","DOI":"10.1007/978-3-030-11548-7_2","event-title":"Lecture Notes in Computer Science (including subseries Lecture Notes in Artificial Intelligence and Lecture Notes in Bioinformatics)","page":"16-27","title":"A learning path in support of computational thinking in the last years of primary school","URL":"https://www.scopus.com/inward/record.uri?eid=2-s2.0-85061352168&amp;doi=10.1007%2f978-3-030-11548-7_2&amp;partnerID=40&amp;md5=c733ba80e06bcf726ca3ca0ce8d825d4","volume":"11385 LNCS","author":[{"family":"Freina","given":"L."},{"family":"Bottino","given":"R."},{"family":"Ferlino","given":"L."}],"issued":{"date-parts":[["2019"]]}}}],"schema":"https://github.com/citation-style-language/schema/raw/master/csl-citation.json"} </w:instrText>
      </w:r>
      <w:r w:rsidR="00B459BA">
        <w:rPr>
          <w:rFonts w:ascii="Times New Roman" w:hAnsi="Times New Roman" w:cs="Times New Roman"/>
        </w:rPr>
        <w:fldChar w:fldCharType="separate"/>
      </w:r>
      <w:r w:rsidR="00B459BA" w:rsidRPr="00B459BA">
        <w:rPr>
          <w:rFonts w:ascii="Times New Roman" w:hAnsi="Times New Roman" w:cs="Times New Roman"/>
        </w:rPr>
        <w:t>(</w:t>
      </w:r>
      <w:proofErr w:type="spellStart"/>
      <w:r w:rsidR="00B459BA" w:rsidRPr="00B459BA">
        <w:rPr>
          <w:rFonts w:ascii="Times New Roman" w:hAnsi="Times New Roman" w:cs="Times New Roman"/>
        </w:rPr>
        <w:t>Freina</w:t>
      </w:r>
      <w:proofErr w:type="spellEnd"/>
      <w:r w:rsidR="00B459BA" w:rsidRPr="00B459BA">
        <w:rPr>
          <w:rFonts w:ascii="Times New Roman" w:hAnsi="Times New Roman" w:cs="Times New Roman"/>
        </w:rPr>
        <w:t xml:space="preserve"> et al., 2019)</w:t>
      </w:r>
      <w:r w:rsidR="00B459BA">
        <w:rPr>
          <w:rFonts w:ascii="Times New Roman" w:hAnsi="Times New Roman" w:cs="Times New Roman"/>
        </w:rPr>
        <w:fldChar w:fldCharType="end"/>
      </w:r>
      <w:r w:rsidR="00B459BA">
        <w:rPr>
          <w:rFonts w:ascii="Times New Roman" w:hAnsi="Times New Roman" w:cs="Times New Roman"/>
        </w:rPr>
        <w:t xml:space="preserve"> </w:t>
      </w:r>
      <w:r w:rsidRPr="00B95793">
        <w:rPr>
          <w:rFonts w:ascii="Times New Roman" w:hAnsi="Times New Roman" w:cs="Times New Roman"/>
        </w:rPr>
        <w:t xml:space="preserve">demonstrated that a learning path for computational thinking in the final years of elementary school can support students’ gradual development of problem-solving skills. </w:t>
      </w:r>
      <w:r w:rsidR="00B459BA">
        <w:rPr>
          <w:rFonts w:ascii="Times New Roman" w:hAnsi="Times New Roman" w:cs="Times New Roman"/>
        </w:rPr>
        <w:fldChar w:fldCharType="begin"/>
      </w:r>
      <w:r w:rsidR="00B459BA">
        <w:rPr>
          <w:rFonts w:ascii="Times New Roman" w:hAnsi="Times New Roman" w:cs="Times New Roman"/>
        </w:rPr>
        <w:instrText xml:space="preserve"> ADDIN ZOTERO_ITEM CSL_CITATION {"citationID":"SD1z7IBo","properties":{"unsorted":false,"formattedCitation":"(Cardozo Politi &amp; Biramontes, 2024)","plainCitation":"(Cardozo Politi &amp; Biramontes, 2024)","noteIndex":0},"citationItems":[{"id":1430,"uris":["http://zotero.org/users/local/fLYR63yn/items/85JGKEAB"],"itemData":{"id":1430,"type":"article-journal","archive":"Scopus","container-title":"Infancia y Aprendizaje","DOI":"10.1177/02103702241277756","ISSN":"02103702 (ISSN)","issue":"3","journalAbbreviation":"Infanc. Aprendizaje","language":"English","page":"573-597","publisher":"SAGE Publications Ltd","title":"Child development lags and learning trajectories in primary school in Uruguay: compensation or divergence? / Rezagos en el desarrollo infantil y trayectorias de aprendizaje en la enseñanza primaria de Uruguay: ¿compensación o divergencia?","volume":"47","author":[{"family":"Cardozo Politi","given":"S."},{"family":"Biramontes","given":"T."}],"issued":{"date-parts":[["2024"]]}}}],"schema":"https://github.com/citation-style-language/schema/raw/master/csl-citation.json"} </w:instrText>
      </w:r>
      <w:r w:rsidR="00B459BA">
        <w:rPr>
          <w:rFonts w:ascii="Times New Roman" w:hAnsi="Times New Roman" w:cs="Times New Roman"/>
        </w:rPr>
        <w:fldChar w:fldCharType="separate"/>
      </w:r>
      <w:r w:rsidR="00B459BA" w:rsidRPr="00B459BA">
        <w:rPr>
          <w:rFonts w:ascii="Times New Roman" w:hAnsi="Times New Roman" w:cs="Times New Roman"/>
        </w:rPr>
        <w:t xml:space="preserve">(Cardozo Politi &amp; </w:t>
      </w:r>
      <w:proofErr w:type="spellStart"/>
      <w:r w:rsidR="00B459BA" w:rsidRPr="00B459BA">
        <w:rPr>
          <w:rFonts w:ascii="Times New Roman" w:hAnsi="Times New Roman" w:cs="Times New Roman"/>
        </w:rPr>
        <w:t>Biramontes</w:t>
      </w:r>
      <w:proofErr w:type="spellEnd"/>
      <w:r w:rsidR="00B459BA" w:rsidRPr="00B459BA">
        <w:rPr>
          <w:rFonts w:ascii="Times New Roman" w:hAnsi="Times New Roman" w:cs="Times New Roman"/>
        </w:rPr>
        <w:t>, 2024)</w:t>
      </w:r>
      <w:r w:rsidR="00B459BA">
        <w:rPr>
          <w:rFonts w:ascii="Times New Roman" w:hAnsi="Times New Roman" w:cs="Times New Roman"/>
        </w:rPr>
        <w:fldChar w:fldCharType="end"/>
      </w:r>
      <w:r w:rsidR="00B459BA">
        <w:rPr>
          <w:rFonts w:ascii="Times New Roman" w:hAnsi="Times New Roman" w:cs="Times New Roman"/>
        </w:rPr>
        <w:t xml:space="preserve"> </w:t>
      </w:r>
      <w:r w:rsidRPr="00B95793">
        <w:rPr>
          <w:rFonts w:ascii="Times New Roman" w:hAnsi="Times New Roman" w:cs="Times New Roman"/>
        </w:rPr>
        <w:t>also emphasized the role of pedagogical strategies in fostering algorithmic thinking among young learners through STEM-related activities. These studies indicate that elementary students require meaningful tasks, repeated practice, and guided reflection. They also need learning environments that reduce the cognitive load associated with abstract concepts.</w:t>
      </w:r>
    </w:p>
    <w:p w14:paraId="1D98DF2F" w14:textId="77777777" w:rsidR="00B95793" w:rsidRPr="00B95793" w:rsidRDefault="00B95793" w:rsidP="00B95793">
      <w:pPr>
        <w:spacing w:after="0" w:line="240" w:lineRule="auto"/>
        <w:ind w:firstLine="567"/>
        <w:jc w:val="both"/>
        <w:rPr>
          <w:rFonts w:ascii="Times New Roman" w:hAnsi="Times New Roman" w:cs="Times New Roman"/>
        </w:rPr>
      </w:pPr>
      <w:r w:rsidRPr="00B95793">
        <w:rPr>
          <w:rFonts w:ascii="Times New Roman" w:hAnsi="Times New Roman" w:cs="Times New Roman"/>
        </w:rPr>
        <w:t>Mathematics provides a strong context for developing algorithmic thinking in elementary school. Arithmetic operations require students to follow procedures, recognize repeated structures, represent quantities, and justify results. For example, multiplication can be understood as repeated addition. Division can be understood as equal grouping or repeated subtraction. These operations naturally involve sequence and repetition. When students solve arithmetic word problems, they also need to identify relevant data, decide which operation to use, and explain the steps taken to reach an answer. Therefore, integrating algorithmic thinking into arithmetic learning can make computational thinking more accessible and more relevant for elementary students.</w:t>
      </w:r>
    </w:p>
    <w:p w14:paraId="0CB6D350" w14:textId="56AE7154" w:rsidR="00B95793" w:rsidRPr="00B95793" w:rsidRDefault="00B95793" w:rsidP="00B95793">
      <w:pPr>
        <w:spacing w:after="0" w:line="240" w:lineRule="auto"/>
        <w:ind w:firstLine="567"/>
        <w:jc w:val="both"/>
        <w:rPr>
          <w:rFonts w:ascii="Times New Roman" w:hAnsi="Times New Roman" w:cs="Times New Roman"/>
        </w:rPr>
      </w:pPr>
      <w:r w:rsidRPr="00B95793">
        <w:rPr>
          <w:rFonts w:ascii="Times New Roman" w:hAnsi="Times New Roman" w:cs="Times New Roman"/>
        </w:rPr>
        <w:t xml:space="preserve">The Arithmetic Cargo Train activity provides a concrete instructional medium for this purpose. In this activity, students use train cars and cargo as visual representations of mathematical quantities. Students take a problem card, build a train by connecting the required number of cars, place cargo or objects into each car, count the total, and write the corresponding arithmetic equation </w:t>
      </w:r>
      <w:r w:rsidR="00B459BA">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{"citationID":"GhyxZmKV","properties":{"unsorted":false,"formattedCitation":"(Herreros-Torres et al., 2026)","plainCitation":"(Herreros-Torres et al., 2026)","noteIndex":0},"citationItems":[{"id":1254,"uris":["http://zotero.org/users/local/fLYR63yn/items/FLLZK2RH"],"itemData":{"id":1254,"type":"article-journal","archive":"Scopus","container-title":"Journal of Mathematical Behavior","DOI":"10.1016/j.jmathb.2025.101302","ISSN":"07323123 (ISSN)","journalAbbreviation":"J. Math. Behav.","language":"English","publisher":"Elsevier Inc.","title":"A study on the different representations and performance profiles on fractions as operators in primary education","URL":"https://www.scopus.com/pages/publications/105023576024?origin=resultslist","volume":"82","author":[{"family":"Herreros-Torres","given":"D."},{"family":"Sanz","given":"M.T."},{"family":"Gómez-Ferragud","given":"C.B."}],"issued":{"date-parts":[["2026"]]}}}],"schema":"https://github.com/citation-style-language/schema/raw/master/csl-citation.json"} </w:instrText>
      </w:r>
      <w:r w:rsidR="00B459BA">
        <w:rPr>
          <w:rFonts w:ascii="Times New Roman" w:hAnsi="Times New Roman" w:cs="Times New Roman"/>
        </w:rPr>
        <w:fldChar w:fldCharType="separate"/>
      </w:r>
      <w:r w:rsidR="00A55AFD" w:rsidRPr="00A55AFD">
        <w:rPr>
          <w:rFonts w:ascii="Times New Roman" w:hAnsi="Times New Roman" w:cs="Times New Roman"/>
        </w:rPr>
        <w:t>(Herreros-Torres et al., 2026)</w:t>
      </w:r>
      <w:r w:rsidR="00B459BA">
        <w:rPr>
          <w:rFonts w:ascii="Times New Roman" w:hAnsi="Times New Roman" w:cs="Times New Roman"/>
        </w:rPr>
        <w:fldChar w:fldCharType="end"/>
      </w:r>
      <w:r w:rsidR="00A55AFD">
        <w:rPr>
          <w:rFonts w:ascii="Times New Roman" w:hAnsi="Times New Roman" w:cs="Times New Roman"/>
        </w:rPr>
        <w:t xml:space="preserve"> </w:t>
      </w:r>
      <w:r w:rsidRPr="00B95793">
        <w:rPr>
          <w:rFonts w:ascii="Times New Roman" w:hAnsi="Times New Roman" w:cs="Times New Roman"/>
        </w:rPr>
        <w:t>For example, when a problem states that a train has six cars and each car carries twenty passengers, students can model the situation by preparing six cars, placing twenty objects in each car, counting the total, and writing 6 × 20 = 120. This activity allows students to experience a sequence of actions before they translate the action into symbolic notation.</w:t>
      </w:r>
    </w:p>
    <w:p w14:paraId="5CD5513E" w14:textId="07DD8320" w:rsidR="00B95793" w:rsidRPr="00B95793" w:rsidRDefault="00B95793" w:rsidP="00B95793">
      <w:pPr>
        <w:spacing w:after="0" w:line="240" w:lineRule="auto"/>
        <w:ind w:firstLine="567"/>
        <w:jc w:val="both"/>
        <w:rPr>
          <w:rFonts w:ascii="Times New Roman" w:hAnsi="Times New Roman" w:cs="Times New Roman"/>
        </w:rPr>
      </w:pPr>
      <w:r w:rsidRPr="00B95793">
        <w:rPr>
          <w:rFonts w:ascii="Times New Roman" w:hAnsi="Times New Roman" w:cs="Times New Roman"/>
        </w:rPr>
        <w:t xml:space="preserve">From an algorithmic thinking perspective, Arithmetic Cargo Train has several instructional strengths. First, it supports sequencing because students must follow ordered steps from reading the problem to writing the equation. Second, it supports decomposition because students break the problem down into the number of cars, the amount of cargo in each car, the total cargo, and the operation used. Third, it supports repetition because students can observe repeated groups in multiplication and repeated removal or sharing in division. Fourth, it supports abstraction because students transition from physical train models to mathematical symbols. These features align with the semantic wave approach, which emphasizes movement between concrete examples and abstract concepts to strengthen understanding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{"citationID":"CgEHLvUg","properties":{"unsorted":false,"formattedCitation":"(Ritter &amp; Standl, 2024)","plainCitation":"(Ritter &amp; Standl, 2024)","noteIndex":0},"citationItems":[{"id":1620,"uris":["http://zotero.org/users/local/fLYR63yn/items/MHLFFVWR"],"itemData":{"id":1620,"type":"paper-conference","archive":"Scopus","DOI":"10.1109/EDUCON60312.2024.10578899","event-title":"IEEE Global Engineering Education Conference, EDUCON","title":"Semantic Waves: A Strategy for Algorithmic Skills in K-12 Computer Science Education","URL":"https://www.scopus.com/inward/record.uri?eid=2-s2.0-85199026022&amp;doi=10.1109%2fEDUCON60312.2024.10578899&amp;partnerID=40&amp;md5=7802e272af4e08c2abdc04579333d625","author":[{"family":"Ritter","given":"F."},{"family":"Standl","given":"B."}],"issued":{"date-parts":[["2024"]]}}}],"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 xml:space="preserve">(Ritter &amp; </w:t>
      </w:r>
      <w:proofErr w:type="spellStart"/>
      <w:r w:rsidR="00A55AFD" w:rsidRPr="00A55AFD">
        <w:rPr>
          <w:rFonts w:ascii="Times New Roman" w:hAnsi="Times New Roman" w:cs="Times New Roman"/>
        </w:rPr>
        <w:t>Standl</w:t>
      </w:r>
      <w:proofErr w:type="spellEnd"/>
      <w:r w:rsidR="00A55AFD" w:rsidRPr="00A55AFD">
        <w:rPr>
          <w:rFonts w:ascii="Times New Roman" w:hAnsi="Times New Roman" w:cs="Times New Roman"/>
        </w:rPr>
        <w:t>, 2024)</w:t>
      </w:r>
      <w:r w:rsidR="00A55AFD">
        <w:rPr>
          <w:rFonts w:ascii="Times New Roman" w:hAnsi="Times New Roman" w:cs="Times New Roman"/>
        </w:rPr>
        <w:fldChar w:fldCharType="end"/>
      </w:r>
      <w:r w:rsidR="00A55AFD">
        <w:rPr>
          <w:rFonts w:ascii="Times New Roman" w:hAnsi="Times New Roman" w:cs="Times New Roman"/>
        </w:rPr>
        <w:t>.</w:t>
      </w:r>
    </w:p>
    <w:p w14:paraId="7E9AA5AA" w14:textId="10632F9E" w:rsidR="00B95793" w:rsidRPr="00B95793" w:rsidRDefault="00B95793" w:rsidP="00B95793">
      <w:pPr>
        <w:spacing w:after="0" w:line="240" w:lineRule="auto"/>
        <w:ind w:firstLine="567"/>
        <w:jc w:val="both"/>
        <w:rPr>
          <w:rFonts w:ascii="Times New Roman" w:hAnsi="Times New Roman" w:cs="Times New Roman"/>
        </w:rPr>
      </w:pPr>
      <w:r w:rsidRPr="00B95793">
        <w:rPr>
          <w:rFonts w:ascii="Times New Roman" w:hAnsi="Times New Roman" w:cs="Times New Roman"/>
        </w:rPr>
        <w:t>However, existing research still leaves a specific gap. Many studies discuss learning trajectories for computational thinking, unplugged activities, or game-based learning. Fewer studies examine how teachers can design a structured learning trajectory for algorithmic thinking using a low-cost arithmetic manipulative in elementary mathematics. This gap is particularly relevant for schools with limited access to digital devices that still need to foster students’ computational thinking. It is also relevant for teachers seeking practical guidance to integrate arithmetic learning, problem-solving, and algorithmic thinking into a cohesive instructional design</w:t>
      </w:r>
      <w:r w:rsidR="00A55AFD">
        <w:rPr>
          <w:rFonts w:ascii="Times New Roman" w:hAnsi="Times New Roman" w:cs="Times New Roman"/>
        </w:rPr>
        <w:t xml:space="preserve">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{"citationID":"kmwR74vq","properties":{"unsorted":false,"formattedCitation":"(Dehbozorgi &amp; Roopaei, 2024; Freina et al., 2019; Rich et al., 2017; W. Tan et al., 2026; Vanderberg et al., 2026)","plainCitation":"(Dehbozorgi &amp; Roopaei, 2024; Freina et al., 2019; Rich et al., 2017; W. Tan et al., 2026; Vanderberg et al., 2026)","noteIndex":0},"citationItems":[{"id":1628,"uris":["http://zotero.org/users/local/fLYR63yn/items/7SDI8YAP"],"itemData":{"id":1628,"type":"paper-conference","archive":"Scopus","DOI":"10.1109/ISEC61299.2024.10664997","event-title":"2024 IEEE Integrated STEM Education Conference, ISEC 2024","title":"Improving Computational Thinking Competencies in STEM Higher Education","URL":"https://www.scopus.com/inward/record.uri?eid=2-s2.0-85205540553&amp;doi=10.1109%2fISEC61299.2024.10664997&amp;partnerID=40&amp;md5=e6d6c8b0fec41915edd885a4158b1a06","author":[{"family":"Dehbozorgi","given":"N."},{"family":"Roopaei","given":"M."}],"issued":{"date-parts":[["2024"]]}}},{"id":1636,"uris":["http://zotero.org/users/local/fLYR63yn/items/CS6VGHWU"],"itemData":{"id":1636,"type":"paper-conference","archive":"Scopus","DOI":"10.1007/978-3-030-11548-7_2","event-title":"Lecture Notes in Computer Science (including subseries Lecture Notes in Artificial Intelligence and Lecture Notes in Bioinformatics)","page":"16-27","title":"A learning path in support of computational thinking in the last years of primary school","URL":"https://www.scopus.com/inward/record.uri?eid=2-s2.0-85061352168&amp;doi=10.1007%2f978-3-030-11548-7_2&amp;partnerID=40&amp;md5=c733ba80e06bcf726ca3ca0ce8d825d4","volume":"11385 LNCS","author":[{"family":"Freina","given":"L."},{"family":"Bottino","given":"R."},{"family":"Ferlino","given":"L."}],"issued":{"date-parts":[["2019"]]}}},{"id":1648,"uris":["http://zotero.org/users/local/fLYR63yn/items/WJKDWC8X"],"itemData":{"id":1648,"type":"paper-conference","archive":"Scopus","DOI":"10.1145/3105726.3106166","event-title":"ICER 2017 - Proceedings of the 2017 ACM Conference on International Computing Education Research","page":"182-190","title":"K-8 learning trajectories derived from research literature: Sequence, repetition, conditionals","URL":"https://www.scopus.com/inward/record.uri?eid=2-s2.0-85030183838&amp;doi=10.1145%2f3105726.3106166&amp;partnerID=40&amp;md5=614738118259283ae6696e39694de812","author":[{"family":"Rich","given":"K.M."},{"family":"Strickland","given":"C."},{"family":"Binkowski","given":"T.A."},{"family":"Moran","given":"C."},{"family":"Franklin","given":"D."}],"issued":{"date-parts":[["2017"]]}}},{"id":1640,"uris":["http://zotero.org/users/local/fLYR63yn/items/F7R5DC2V"],"itemData":{"id":1640,"type":"paper-conference","archive":"Scopus","DOI":"10.1145/3786709.3786732","event-title":"Proceedings of 2025 International Conference on Artificial Intelligence and Foundation Model, AIFM 2025","page":"157-161","title":"Backward Design in IT Education: Fostering Higher-Order Thinking via ‘Algorithm Concepts and Description’","URL":"https://www.scopus.com/inward/record.uri?eid=2-s2.0-105030542215&amp;doi=10.1145%2f3786709.3786732&amp;partnerID=40&amp;md5=cff33743a90c0ff6b0c68b02b64fffd8","author":[{"family":"Tan","given":"W."},{"family":"Li","given":"P."},{"family":"Yun","given":"X."}],"issued":{"date-parts":[["2026"]]}}},{"id":1660,"uris":["http://zotero.org/users/local/fLYR63yn/items/5DLGJ4NR"],"itemData":{"id":1660,"type":"paper-conference","archive":"Scopus","DOI":"10.1145/3770762.3772649","event-title":"SIGCSE TS 2026 - Proceedings of the 57th ACM Technical Symposium on Computer Science Education V.1","page":"1096-1102","title":"Teaching Algorithmic Thinking to Elementary Students in an Unplugged Environment","URL":"https://www.scopus.com/inward/record.uri?eid=2-s2.0-105031906524&amp;doi=10.1145%2f3770762.3772649&amp;partnerID=40&amp;md5=c23e3d8090324419187b16e84c2c6bb2","author":[{"family":"Vanderberg","given":"M."},{"family":"Garfas-Knowles","given":"D."},{"family":"Krause","given":"G."},{"family":"Skuratowicz","given":"E."},{"family":"Hung","given":"E.E."}],"issued":{"date-parts":[["2026"]]}}}],"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w:t>
      </w:r>
      <w:proofErr w:type="spellStart"/>
      <w:r w:rsidR="00A55AFD" w:rsidRPr="00A55AFD">
        <w:rPr>
          <w:rFonts w:ascii="Times New Roman" w:hAnsi="Times New Roman" w:cs="Times New Roman"/>
        </w:rPr>
        <w:t>Dehbozorgi</w:t>
      </w:r>
      <w:proofErr w:type="spellEnd"/>
      <w:r w:rsidR="00A55AFD" w:rsidRPr="00A55AFD">
        <w:rPr>
          <w:rFonts w:ascii="Times New Roman" w:hAnsi="Times New Roman" w:cs="Times New Roman"/>
        </w:rPr>
        <w:t xml:space="preserve"> &amp; </w:t>
      </w:r>
      <w:proofErr w:type="spellStart"/>
      <w:r w:rsidR="00A55AFD" w:rsidRPr="00A55AFD">
        <w:rPr>
          <w:rFonts w:ascii="Times New Roman" w:hAnsi="Times New Roman" w:cs="Times New Roman"/>
        </w:rPr>
        <w:t>Roopaei</w:t>
      </w:r>
      <w:proofErr w:type="spellEnd"/>
      <w:r w:rsidR="00A55AFD" w:rsidRPr="00A55AFD">
        <w:rPr>
          <w:rFonts w:ascii="Times New Roman" w:hAnsi="Times New Roman" w:cs="Times New Roman"/>
        </w:rPr>
        <w:t xml:space="preserve">, 2024; </w:t>
      </w:r>
      <w:proofErr w:type="spellStart"/>
      <w:r w:rsidR="00A55AFD" w:rsidRPr="00A55AFD">
        <w:rPr>
          <w:rFonts w:ascii="Times New Roman" w:hAnsi="Times New Roman" w:cs="Times New Roman"/>
        </w:rPr>
        <w:t>Freina</w:t>
      </w:r>
      <w:proofErr w:type="spellEnd"/>
      <w:r w:rsidR="00A55AFD" w:rsidRPr="00A55AFD">
        <w:rPr>
          <w:rFonts w:ascii="Times New Roman" w:hAnsi="Times New Roman" w:cs="Times New Roman"/>
        </w:rPr>
        <w:t xml:space="preserve"> et al., 2019; Rich et al., 2017; W. Tan et al., 2026; Vanderberg et al., 2026)</w:t>
      </w:r>
      <w:r w:rsidR="00A55AFD">
        <w:rPr>
          <w:rFonts w:ascii="Times New Roman" w:hAnsi="Times New Roman" w:cs="Times New Roman"/>
        </w:rPr>
        <w:fldChar w:fldCharType="end"/>
      </w:r>
    </w:p>
    <w:p w14:paraId="0DD26B6A" w14:textId="01F51FB4" w:rsidR="00B95793" w:rsidRPr="00B95793" w:rsidRDefault="00B95793" w:rsidP="00B95793">
      <w:pPr>
        <w:spacing w:after="0" w:line="240" w:lineRule="auto"/>
        <w:ind w:firstLine="567"/>
        <w:jc w:val="both"/>
        <w:rPr>
          <w:rFonts w:ascii="Times New Roman" w:hAnsi="Times New Roman" w:cs="Times New Roman"/>
        </w:rPr>
      </w:pPr>
      <w:r w:rsidRPr="00B95793">
        <w:rPr>
          <w:rFonts w:ascii="Times New Roman" w:hAnsi="Times New Roman" w:cs="Times New Roman"/>
        </w:rPr>
        <w:t xml:space="preserve">Therefore, this study focuses on designing a learning trajectory to enhance algorithmic thinking skills in elementary students through the Arithmetic Cargo Train activity. The proposed learning trajectory is based on progressive learning goals, concrete-to-abstract representation, mathematical problem contexts, guided scaffolding, and formative assessment. The main research question is: </w:t>
      </w:r>
      <w:r w:rsidRPr="00A55AFD">
        <w:rPr>
          <w:rFonts w:ascii="Times New Roman" w:hAnsi="Times New Roman" w:cs="Times New Roman"/>
          <w:i/>
          <w:iCs/>
        </w:rPr>
        <w:t xml:space="preserve">How can educators design learning trajectories to enhance algorithmic thinking skills in elementary students? </w:t>
      </w:r>
      <w:r w:rsidRPr="00B95793">
        <w:rPr>
          <w:rFonts w:ascii="Times New Roman" w:hAnsi="Times New Roman" w:cs="Times New Roman"/>
        </w:rPr>
        <w:t>More specifically, this study investigates how students progress from manipulating concrete objects, to explaining ordered procedures, to representing arithmetic situations symbolically, and to solving similar problems more independently</w:t>
      </w:r>
      <w:r w:rsidR="00A55AFD">
        <w:rPr>
          <w:rFonts w:ascii="Times New Roman" w:hAnsi="Times New Roman" w:cs="Times New Roman"/>
        </w:rPr>
        <w:t xml:space="preserve">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{"citationID":"C0G9aEOj","properties":{"unsorted":false,"formattedCitation":"(Chioccariello et al., 2020; Ebby, 2018)","plainCitation":"(Chioccariello et al., 2020; Ebby, 2018)","noteIndex":0},"citationItems":[{"id":1616,"uris":["http://zotero.org/users/local/fLYR63yn/items/SIGU6KUV"],"itemData":{"id":1616,"type":"paper-conference","archive":"Scopus","DOI":"10.1145/3421590.3421599","event-title":"ACM International Conference Proceeding Series","title":"Longitudinal approach for introducing programming in italian primary school","URL":"https://www.scopus.com/inward/record.uri?eid=2-s2.0-85094953900&amp;doi=10.1145%2f3421590.3421599&amp;partnerID=40&amp;md5=d7507fe0acb677193d59f4532b63f2e2","author":[{"family":"Chioccariello","given":"A."},{"family":"Bottino","given":"R."},{"family":"Panesi","given":"S."},{"family":"Freina","given":"L."}],"issued":{"date-parts":[["2020"]]}}},{"id":1624,"uris":["http://zotero.org/users/local/fLYR63yn/items/6PBEHHWX"],"itemData":{"id":1624,"type":"chapter","archive":"Scopus","container-title":"Cases of Teachers' Data Use","DOI":"10.4324/9781315165370","page":"44-62","title":"Using a learning trajectory to make sense of student work for instruction","URL":"https://www.scopus.com/inward/record.uri?eid=2-s2.0-85048665446&amp;doi=10.4324%2f9781315165370&amp;partnerID=40&amp;md5=99fe34163f2752916719cc712c7647b9","author":[{"family":"Ebby","given":"C.B."}],"issued":{"date-parts":[["2018"]]}}}],"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w:t>
      </w:r>
      <w:proofErr w:type="spellStart"/>
      <w:r w:rsidR="00A55AFD" w:rsidRPr="00A55AFD">
        <w:rPr>
          <w:rFonts w:ascii="Times New Roman" w:hAnsi="Times New Roman" w:cs="Times New Roman"/>
        </w:rPr>
        <w:t>Chioccariello</w:t>
      </w:r>
      <w:proofErr w:type="spellEnd"/>
      <w:r w:rsidR="00A55AFD" w:rsidRPr="00A55AFD">
        <w:rPr>
          <w:rFonts w:ascii="Times New Roman" w:hAnsi="Times New Roman" w:cs="Times New Roman"/>
        </w:rPr>
        <w:t xml:space="preserve"> et al., 2020; Ebby, 2018)</w:t>
      </w:r>
      <w:r w:rsidR="00A55AFD">
        <w:rPr>
          <w:rFonts w:ascii="Times New Roman" w:hAnsi="Times New Roman" w:cs="Times New Roman"/>
        </w:rPr>
        <w:fldChar w:fldCharType="end"/>
      </w:r>
      <w:r w:rsidRPr="00B95793">
        <w:rPr>
          <w:rFonts w:ascii="Times New Roman" w:hAnsi="Times New Roman" w:cs="Times New Roman"/>
        </w:rPr>
        <w:t>.</w:t>
      </w:r>
    </w:p>
    <w:p w14:paraId="0DFDA52D" w14:textId="1FE9E200" w:rsidR="00D1254E" w:rsidRDefault="00B95793" w:rsidP="00B95793">
      <w:pPr>
        <w:spacing w:after="0" w:line="240" w:lineRule="auto"/>
        <w:ind w:firstLine="567"/>
        <w:jc w:val="both"/>
        <w:rPr>
          <w:rFonts w:ascii="Times New Roman" w:hAnsi="Times New Roman" w:cs="Times New Roman"/>
        </w:rPr>
      </w:pPr>
      <w:r w:rsidRPr="00B95793">
        <w:rPr>
          <w:rFonts w:ascii="Times New Roman" w:hAnsi="Times New Roman" w:cs="Times New Roman"/>
        </w:rPr>
        <w:t>This study contributes to elementary education in three ways. First, it offers a practical model for integrating algorithmic thinking into arithmetic instruction</w:t>
      </w:r>
      <w:r w:rsidR="00A55AFD">
        <w:rPr>
          <w:rFonts w:ascii="Times New Roman" w:hAnsi="Times New Roman" w:cs="Times New Roman"/>
        </w:rPr>
        <w:t xml:space="preserve">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{"citationID":"k21QLtKE","properties":{"unsorted":false,"formattedCitation":"(Akhmedov et al., 2024; Ferjan &amp; Bernik, 2024; Haghayeghi et al., 2025; Vicente et al., 2022)","plainCitation":"(Akhmedov et al., 2024; Ferjan &amp; Bernik, 2024; Haghayeghi et al., 2025; Vicente et al., 2022)","noteIndex":0},"citationItems":[{"id":1034,"uris":["http://zotero.org/users/local/fLYR63yn/items/RVLBVQ5F"],"itemData":{"id":1034,"type":"article-journal","archive":"Scopus","container-title":"Perspektivy Nauki i Obrazovania","DOI":"10.32744/pse.2024.1.19","ISSN":"23072334 (ISSN)","issue":"1","journalAbbreviation":"Perspekt. Nauki Obraz.","language":"Russian","page":"357-368","publisher":"LLC Ecological Help","title":"Development of physical qualities of high school students in the football section of the school sports club","title-short":"Развитие физических качеств старшеклассников в футбольной секции школьного спортивного клуба","volume":"67","author":[{"family":"Akhmedov","given":"A.O."},{"family":"Umarov","given":"A.A.-K."},{"family":"Dzhulagov","given":"S.-M.M."}],"issued":{"date-parts":[["2024"]]}}},{"id":1750,"uris":["http://zotero.org/users/local/fLYR63yn/items/RRHCUPEM"],"itemData":{"id":1750,"type":"article-journal","archive":"Scopus","container-title":"Organizacija","DOI":"10.2478/orga-2024-0019","ISSN":"13185454 (ISSN)","issue":"3","journalAbbreviation":"Organizacija","language":"English","page":"261-273","publisher":"Sciendo","title":"Digital Competencies in Formal and Hidden Curriculum","volume":"57","author":[{"family":"Ferjan","given":"M."},{"family":"Bernik","given":"M."}],"issued":{"date-parts":[["2024"]]}}},{"id":1272,"uris":["http://zotero.org/users/local/fLYR63yn/items/QBF2JX7A"],"itemData":{"id":1272,"type":"article-journal","archive":"Scopus","container-title":"Journal of Psychoeducational Assessment","DOI":"10.1177/07342829241290277","ISSN":"07342829 (ISSN)","issue":"1","journalAbbreviation":"J. Pshychoeduc. Assess.","language":"English","page":"88-107","publisher":"SAGE Publications Inc.","title":"Development of a Cognitive Assessment Checklist for First-Grade Mathematics: Utilizing Hierarchical Cognitive Diagnostic Modeling in Elementary Education","volume":"43","author":[{"family":"Haghayeghi","given":"M."},{"family":"Moghadamzadeh","given":"A."},{"family":"Ravand","given":"H."},{"family":"Javadipour","given":"M."},{"family":"Kareshki","given":"H."}],"issued":{"date-parts":[["2025"]]}}},{"id":1576,"uris":["http://zotero.org/users/local/fLYR63yn/items/NA7EH2VD"],"itemData":{"id":1576,"type":"article-journal","archive":"Scopus","container-title":"Avances de Investigacion en Educacion Matematica","DOI":"10.35763/aiem22.4412","ISSN":"22544313 (ISSN)","issue":"22","journalAbbreviation":"Adv. Invest. Edu. Matematica","language":"Spanish","page":"137-156","publisher":"Spanish Society of Research in Mathematics Education","title":"Difficulty level of arithmetic word problems in Singaporean and Spanish textbooks","title-short":"Dificultad de los problemas aritméticos verbales de los libros de texto singapurenses y españoles","author":[{"family":"Vicente","given":"S."},{"family":"Verschaffel","given":"L."},{"family":"Ramos","given":"M."}],"issued":{"date-parts":[["2022"]]}}}],"schema":"https://github.com/citation-style-language/schema/raw/master/csl-citation.json"}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 xml:space="preserve">(Akhmedov et al., 2024; </w:t>
      </w:r>
      <w:proofErr w:type="spellStart"/>
      <w:r w:rsidR="00A55AFD" w:rsidRPr="00A55AFD">
        <w:rPr>
          <w:rFonts w:ascii="Times New Roman" w:hAnsi="Times New Roman" w:cs="Times New Roman"/>
        </w:rPr>
        <w:t>Ferjan</w:t>
      </w:r>
      <w:proofErr w:type="spellEnd"/>
      <w:r w:rsidR="00A55AFD" w:rsidRPr="00A55AFD">
        <w:rPr>
          <w:rFonts w:ascii="Times New Roman" w:hAnsi="Times New Roman" w:cs="Times New Roman"/>
        </w:rPr>
        <w:t xml:space="preserve"> &amp; Bernik, 2024; </w:t>
      </w:r>
      <w:proofErr w:type="spellStart"/>
      <w:r w:rsidR="00A55AFD" w:rsidRPr="00A55AFD">
        <w:rPr>
          <w:rFonts w:ascii="Times New Roman" w:hAnsi="Times New Roman" w:cs="Times New Roman"/>
        </w:rPr>
        <w:t>Haghayeghi</w:t>
      </w:r>
      <w:proofErr w:type="spellEnd"/>
      <w:r w:rsidR="00A55AFD" w:rsidRPr="00A55AFD">
        <w:rPr>
          <w:rFonts w:ascii="Times New Roman" w:hAnsi="Times New Roman" w:cs="Times New Roman"/>
        </w:rPr>
        <w:t xml:space="preserve"> et al., 2025; Vicente et al., 2022)</w:t>
      </w:r>
      <w:r w:rsidR="00A55AFD">
        <w:rPr>
          <w:rFonts w:ascii="Times New Roman" w:hAnsi="Times New Roman" w:cs="Times New Roman"/>
        </w:rPr>
        <w:fldChar w:fldCharType="end"/>
      </w:r>
      <w:r w:rsidRPr="00B95793">
        <w:rPr>
          <w:rFonts w:ascii="Times New Roman" w:hAnsi="Times New Roman" w:cs="Times New Roman"/>
        </w:rPr>
        <w:t>. Second, it provides a structured learning trajectory that teachers can use to observe students’ thinking and identify learning difficulties. Third, it extends current discussions on computational thinking by showing how algorithmic thinking can develop through contextual, hands-on, and mathematics-based activities. By connecting learning trajectory theory with the Arithmetic Cargo Train activity, this study provides an empirical and instructional basis for designing algorithmic thinking lessons that are developmentally appropriate for elementary students</w:t>
      </w:r>
      <w:r w:rsidR="00A55AFD">
        <w:rPr>
          <w:rFonts w:ascii="Times New Roman" w:hAnsi="Times New Roman" w:cs="Times New Roman"/>
        </w:rPr>
        <w:t xml:space="preserve">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{"citationID":"HXWSVhZ6","properties":{"unsorted":false,"formattedCitation":"(Chioccariello et al., 2020; W. Tan et al., 2026; Wilson et al., 2013)","plainCitation":"(Chioccariello et al., 2020; W. Tan et al., 2026; Wilson et al., 2013)","noteIndex":0},"citationItems":[{"id":1616,"uris":["http://zotero.org/users/local/fLYR63yn/items/SIGU6KUV"],"itemData":{"id":1616,"type":"paper-conference","archive":"Scopus","DOI":"10.1145/3421590.3421599","event-title":"ACM International Conference Proceeding Series","title":"Longitudinal approach for introducing programming in italian primary school","URL":"https://www.scopus.com/inward/record.uri?eid=2-s2.0-85094953900&amp;doi=10.1145%2f3421590.3421599&amp;partnerID=40&amp;md5=d7507fe0acb677193d59f4532b63f2e2","author":[{"family":"Chioccariello","given":"A."},{"family":"Bottino","given":"R."},{"family":"Panesi","given":"S."},{"family":"Freina","given":"L."}],"issued":{"date-parts":[["2020"]]}}},{"id":1640,"uris":["http://zotero.org/users/local/fLYR63yn/items/F7R5DC2V"],"itemData":{"id":1640,"type":"paper-conference","archive":"Scopus","DOI":"10.1145/3786709.3786732","event-title":"Proceedings of 2025 International Conference on Artificial Intelligence and Foundation Model, AIFM 2025","page":"157-161","title":"Backward Design in IT Education: Fostering Higher-Order Thinking via ‘Algorithm Concepts and Description’","URL":"https://www.scopus.com/inward/record.uri?eid=2-s2.0-105030542215&amp;doi=10.1145%2f3786709.3786732&amp;partnerID=40&amp;md5=cff33743a90c0ff6b0c68b02b64fffd8","author":[{"family":"Tan","given":"W."},{"family":"Li","given":"P."},{"family":"Yun","given":"X."}],"issued":{"date-parts":[["2026"]]}}},{"id":1632,"uris":["http://zotero.org/users/local/fLYR63yn/items/224JPC7L"],"itemData":{"id":1632,"type":"article-journal","archive":"Scopus","container-title":"Journal of Mathematical Behavior","DOI":"10.1016/j.jmathb.2012.12.003","issue":"2","page":"103-121","title":"Learning trajectories in teacher education: Supporting teachers' understandings of students' mathematical thinking","volume":"32","author":[{"family":"Wilson","given":"P.H."},{"family":"Mojica","given":"G.F."},{"family":"Confrey","given":"J."}],"issued":{"date-parts":[["2013"]]}}}],"schema":"https://github.com/citation-style-language/schema/raw/master/csl-citation.json"}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w:t>
      </w:r>
      <w:proofErr w:type="spellStart"/>
      <w:r w:rsidR="00A55AFD" w:rsidRPr="00A55AFD">
        <w:rPr>
          <w:rFonts w:ascii="Times New Roman" w:hAnsi="Times New Roman" w:cs="Times New Roman"/>
        </w:rPr>
        <w:t>Chioccariello</w:t>
      </w:r>
      <w:proofErr w:type="spellEnd"/>
      <w:r w:rsidR="00A55AFD" w:rsidRPr="00A55AFD">
        <w:rPr>
          <w:rFonts w:ascii="Times New Roman" w:hAnsi="Times New Roman" w:cs="Times New Roman"/>
        </w:rPr>
        <w:t xml:space="preserve"> et al., 2020; W. Tan et al., 2026; Wilson et al., 2013)</w:t>
      </w:r>
      <w:r w:rsidR="00A55AFD">
        <w:rPr>
          <w:rFonts w:ascii="Times New Roman" w:hAnsi="Times New Roman" w:cs="Times New Roman"/>
        </w:rPr>
        <w:fldChar w:fldCharType="end"/>
      </w:r>
      <w:r w:rsidRPr="00B95793">
        <w:rPr>
          <w:rFonts w:ascii="Times New Roman" w:hAnsi="Times New Roman" w:cs="Times New Roman"/>
        </w:rPr>
        <w:t>.</w:t>
      </w:r>
    </w:p>
    <w:p w14:paraId="39B80BD4" w14:textId="77777777" w:rsidR="00AB217D" w:rsidRDefault="00AB217D" w:rsidP="00B95793">
      <w:pPr>
        <w:spacing w:after="0" w:line="240" w:lineRule="auto"/>
        <w:ind w:firstLine="567"/>
        <w:jc w:val="both"/>
        <w:rPr>
          <w:rFonts w:ascii="Times New Roman" w:hAnsi="Times New Roman" w:cs="Times New Roman"/>
        </w:rPr>
      </w:pPr>
    </w:p>
    <w:p w14:paraId="01B5BDE1" w14:textId="77777777" w:rsidR="00AB217D" w:rsidRDefault="00AB217D" w:rsidP="00B95793">
      <w:pPr>
        <w:spacing w:after="0" w:line="240" w:lineRule="auto"/>
        <w:ind w:firstLine="567"/>
        <w:jc w:val="both"/>
        <w:rPr>
          <w:rFonts w:ascii="Times New Roman" w:hAnsi="Times New Roman" w:cs="Times New Roman"/>
        </w:rPr>
      </w:pPr>
    </w:p>
    <w:p w14:paraId="666D2F63" w14:textId="77777777" w:rsidR="00AB217D" w:rsidRDefault="00AB217D" w:rsidP="00B95793">
      <w:pPr>
        <w:spacing w:after="0" w:line="240" w:lineRule="auto"/>
        <w:ind w:firstLine="567"/>
        <w:jc w:val="both"/>
        <w:rPr>
          <w:rFonts w:ascii="Times New Roman" w:hAnsi="Times New Roman" w:cs="Times New Roman"/>
        </w:rPr>
      </w:pPr>
    </w:p>
    <w:p w14:paraId="4C869B3B" w14:textId="77777777" w:rsidR="00AD23A4" w:rsidRPr="00D1254E" w:rsidRDefault="00AD23A4" w:rsidP="00B95793">
      <w:pPr>
        <w:spacing w:after="0" w:line="240" w:lineRule="auto"/>
        <w:ind w:firstLine="567"/>
        <w:jc w:val="both"/>
        <w:rPr>
          <w:rFonts w:ascii="Times New Roman" w:hAnsi="Times New Roman" w:cs="Times New Roman"/>
          <w:lang w:val="en-US"/>
        </w:rPr>
      </w:pPr>
    </w:p>
    <w:p w14:paraId="31D602C7" w14:textId="17CD2347" w:rsidR="00B95793" w:rsidRDefault="00B95793" w:rsidP="00B95793">
      <w:pPr>
        <w:spacing w:after="0" w:line="240" w:lineRule="auto"/>
        <w:jc w:val="both"/>
        <w:rPr>
          <w:rFonts w:ascii="Times New Roman" w:hAnsi="Times New Roman" w:cs="Times New Roman"/>
          <w:b/>
          <w:bCs/>
        </w:rPr>
      </w:pPr>
      <w:r w:rsidRPr="00B95793">
        <w:rPr>
          <w:rFonts w:ascii="Times New Roman" w:hAnsi="Times New Roman" w:cs="Times New Roman"/>
          <w:b/>
          <w:bCs/>
        </w:rPr>
        <w:t>LITERATURE REVIEW</w:t>
      </w:r>
    </w:p>
    <w:p w14:paraId="39E11527" w14:textId="77777777" w:rsidR="00AD23A4" w:rsidRPr="00AD23A4" w:rsidRDefault="00AD23A4" w:rsidP="00AD23A4">
      <w:pPr>
        <w:spacing w:after="0" w:line="240" w:lineRule="auto"/>
        <w:ind w:firstLine="567"/>
        <w:jc w:val="both"/>
        <w:rPr>
          <w:rFonts w:ascii="Times New Roman" w:hAnsi="Times New Roman" w:cs="Times New Roman"/>
          <w:i/>
          <w:iCs/>
        </w:rPr>
      </w:pPr>
      <w:r w:rsidRPr="00AD23A4">
        <w:rPr>
          <w:rFonts w:ascii="Times New Roman" w:hAnsi="Times New Roman" w:cs="Times New Roman"/>
          <w:i/>
          <w:iCs/>
        </w:rPr>
        <w:t>Key Concepts: Algorithmic Thinking and Computational Thinking in Primary Education</w:t>
      </w:r>
    </w:p>
    <w:p w14:paraId="59D51927" w14:textId="318CD2D1" w:rsidR="006F3B8C" w:rsidRDefault="00AD23A4" w:rsidP="00A55AFD">
      <w:pPr>
        <w:spacing w:after="0" w:line="240" w:lineRule="auto"/>
        <w:ind w:firstLine="567"/>
        <w:jc w:val="both"/>
        <w:rPr>
          <w:rFonts w:ascii="Times New Roman" w:hAnsi="Times New Roman" w:cs="Times New Roman"/>
        </w:rPr>
      </w:pPr>
      <w:r w:rsidRPr="00AD23A4">
        <w:rPr>
          <w:rFonts w:ascii="Times New Roman" w:hAnsi="Times New Roman" w:cs="Times New Roman"/>
        </w:rPr>
        <w:t xml:space="preserve">Algorithmic thinking, a fundamental component of computational thinking (CT), is defined as the ability to solve problems using systematic, stepwise processes. It includes sequencing, pattern recognition, decomposition, repetition, abstraction, and debugging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{"citationID":"Xe6grc9s","properties":{"unsorted":false,"formattedCitation":"(De Souza &amp; Matias, 2020; Kadum et al., 2021)","plainCitation":"(De Souza &amp; Matias, 2020; Kadum et al., 2021)","noteIndex":0},"citationItems":[{"id":1716,"uris":["http://zotero.org/users/local/fLYR63yn/items/WRLPDJMS"],"itemData":{"id":1716,"type":"article-journal","archive":"Scopus","container-title":"Bolema - Mathematics Education Bulletin","DOI":"10.1590/1980-4415v34n68a23","ISSN":"0103636X (ISSN)","issue":"68","journalAbbreviation":"Bolema Math. Educ. Bull.","language":"Portuguese","page":"1324-1340","publisher":"BOLEMA Departamento de Matematica","title":"Cognitive correlates in learning mathematics: A literature review","title-short":"Correlatos Cognitivos na Aprendizagem da Matemática: Uma revisão da literatura","volume":"64","author":[{"family":"De Souza","given":"C.F."},{"family":"Matias","given":"N.C.F."}],"issued":{"date-parts":[["2020"]]}}},{"id":1578,"uris":["http://zotero.org/users/local/fLYR63yn/items/2YYQ5QT4"],"itemData":{"id":1578,"type":"article-journal","archive":"Scopus","container-title":"Nova Prisutnost","DOI":"10.31192/np.19.3.8","ISSN":"13342312 (ISSN)","issue":"3","journalAbbreviation":"Nova Prisut.","language":"Croatian","page":"583-597","publisher":"Christian Academic Circle","title":"Children’s readiness for school from a teacher’s perspective","title-short":"Spremnost djece za školu iz perspektive učitelja","volume":"19","author":[{"family":"Kadum","given":"S."},{"family":"Drandić","given":"D."},{"family":"Lazarić","given":"L."}],"issued":{"date-parts":[["2021"]]}}}],"schema":"https://github.com/citation-style-language/schema/raw/master/csl-citation.json"}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(De Souza &amp; Matias, 2020; Kadum et al., 2021)</w:t>
      </w:r>
      <w:r w:rsidR="00A55AFD">
        <w:rPr>
          <w:rFonts w:ascii="Times New Roman" w:hAnsi="Times New Roman" w:cs="Times New Roman"/>
        </w:rPr>
        <w:fldChar w:fldCharType="end"/>
      </w:r>
      <w:r w:rsidRPr="00AD23A4">
        <w:rPr>
          <w:rFonts w:ascii="Times New Roman" w:hAnsi="Times New Roman" w:cs="Times New Roman"/>
        </w:rPr>
        <w:t xml:space="preserve">. In the context of primary school mathematics, algorithmic thinking enables learners to approach arithmetic tasks logically and incrementally. Early exposure to these processes enhances both procedural fluency and conceptual understanding, particularly in repeated addition, multiplication, fractions, and division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{"citationID":"VkTgMc3c","properties":{"unsorted":false,"formattedCitation":"(Fischer &amp; Fischer, 2024; Herreros-Torres et al., 2026; Zhao &amp; Deng, 2022)","plainCitation":"(Fischer &amp; Fischer, 2024; Herreros-Torres et al., 2026; Zhao &amp; Deng, 2022)","noteIndex":0},"citationItems":[{"id":1820,"uris":["http://zotero.org/users/local/fLYR63yn/items/44YGWBRP"],"itemData":{"id":1820,"type":"article-journal","archive":"Scopus","container-title":"Journal of Biomechanical Engineering","DOI":"10.1115/1.4064057","ISSN":"01480731 (ISSN)","issue":"5","journalAbbreviation":"J. Biomech. Eng.","language":"English","publisher":"American Society of Mechanical Engineers (ASME)","title":"A Model for Competency-Based Grading and Its Effect on Student Outcomes in a Biomechanics Course","URL":"https://www.scopus.com/pages/publications/85187199492?origin=resultslist","volume":"146","author":[{"family":"Fischer","given":"K.J."},{"family":"Fischer","given":"C.J."}],"issued":{"date-parts":[["2024"]]}}},{"id":1254,"uris":["http://zotero.org/users/local/fLYR63yn/items/FLLZK2RH"],"itemData":{"id":1254,"type":"article-journal","archive":"Scopus","container-title":"Journal of Mathematical Behavior","DOI":"10.1016/j.jmathb.2025.101302","ISSN":"07323123 (ISSN)","journalAbbreviation":"J. Math. Behav.","language":"English","publisher":"Elsevier Inc.","title":"A study on the different representations and performance profiles on fractions as operators in primary education","URL":"https://www.scopus.com/pages/publications/105023576024?origin=resultslist","volume":"82","author":[{"family":"Herreros-Torres","given":"D."},{"family":"Sanz","given":"M.T."},{"family":"Gómez-Ferragud","given":"C.B."}],"issued":{"date-parts":[["2026"]]}}},{"id":1896,"uris":["http://zotero.org/users/local/fLYR63yn/items/WR6UPU4P"],"itemData":{"id":1896,"type":"article-journal","archive":"Scopus","container-title":"Journal of Silk","DOI":"10.3969/j.issn.1001-7003.2022.02.020","ISSN":"10017003 (ISSN)","issue":"2","journalAbbreviation":"J. Silk","language":"Chinese","page":"158-167","publisher":"China Silk Association","title":"A study on the institutionalization of textile education in late Qing Dynasty","title-short":"</w:instrText>
      </w:r>
      <w:r w:rsidR="00A55AFD">
        <w:rPr>
          <w:rFonts w:ascii="MS Gothic" w:eastAsia="MS Gothic" w:hAnsi="MS Gothic" w:cs="MS Gothic" w:hint="eastAsia"/>
        </w:rPr>
        <w:instrText>清末</w:instrText>
      </w:r>
      <w:r w:rsidR="00A55AFD">
        <w:rPr>
          <w:rFonts w:ascii="Microsoft JhengHei" w:eastAsia="Microsoft JhengHei" w:hAnsi="Microsoft JhengHei" w:cs="Microsoft JhengHei" w:hint="eastAsia"/>
        </w:rPr>
        <w:instrText>纺织教育制度化研究</w:instrText>
      </w:r>
      <w:r w:rsidR="00A55AFD">
        <w:rPr>
          <w:rFonts w:ascii="Times New Roman" w:hAnsi="Times New Roman" w:cs="Times New Roman"/>
        </w:rPr>
        <w:instrText xml:space="preserve">","volume":"59","author":[{"family":"Zhao","given":"B."},{"family":"Deng","given":"K."}],"issued":{"date-parts":[["2022"]]}}}],"schema":"https://github.com/citation-style-language/schema/raw/master/csl-citation.json"}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(Fischer &amp; Fischer, 2024; Herreros-Torres et al., 2026; Zhao &amp; Deng, 2022)</w:t>
      </w:r>
      <w:r w:rsidR="00A55AFD">
        <w:rPr>
          <w:rFonts w:ascii="Times New Roman" w:hAnsi="Times New Roman" w:cs="Times New Roman"/>
        </w:rPr>
        <w:fldChar w:fldCharType="end"/>
      </w:r>
      <w:r w:rsidR="00A55AFD">
        <w:rPr>
          <w:rFonts w:ascii="Times New Roman" w:hAnsi="Times New Roman" w:cs="Times New Roman"/>
        </w:rPr>
        <w:t xml:space="preserve">. </w:t>
      </w:r>
      <w:r w:rsidRPr="00AD23A4">
        <w:rPr>
          <w:rFonts w:ascii="Times New Roman" w:hAnsi="Times New Roman" w:cs="Times New Roman"/>
        </w:rPr>
        <w:t xml:space="preserve">Integrating CT into mathematics through manipulatives and unplugged activities allows learners to internalize step-by-step reasoning without an immediate reliance on digital tools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{"citationID":"JNOhAAPl","properties":{"unsorted":false,"formattedCitation":"(Chung, 2024; Mendes, 2019; Pinheiro, 2022; Sevilla et al., 2023)","plainCitation":"(Chung, 2024; Mendes, 2019; Pinheiro, 2022; Sevilla et al., 2023)","noteIndex":0},"citationItems":[{"id":1532,"uris":["http://zotero.org/users/local/fLYR63yn/items/9VI8VLSU"],"itemData":{"id":1532,"type":"article-journal","archive":"Scopus","container-title":"Bulletin of Educational Psychology","DOI":"10.6251/BEP.202403_55(3).0007","ISSN":"10115714 (ISSN)","issue":"3","journalAbbreviation":"Bull. Educ. Psychol.","language":"Chinese","page":"577-606","publisher":"National Taiwan Normal University","title":"Fundamental Number Sense Test for First-and Second-Grade Primary School Students","volume":"55","author":[{"family":"Chung","given":"H.-T."}],"issued":{"date-parts":[["2024"]]}}},{"id":1662,"uris":["http://zotero.org/users/local/fLYR63yn/items/324NSCRN"],"itemData":{"id":1662,"type":"article-journal","archive":"Scopus","container-title":"Acta Scientiae","DOI":"10.17648/acta.scientiae.v21issEid5220","ISSN":"15174492 (ISSN)","journalAbbreviation":"Acta Sci.","language":"English","page":"43-61","publisher":"Lutheran University of Brazil","title":"Francisco Ferreira Vilhena Alves and the arithmetic knowledge in the journal the School: Official Journal of Teaching (1900-1905)","volume":"21","author":[{"family":"Mendes","given":"I.A."}],"issued":{"date-parts":[["2019"]]}}},{"id":1606,"uris":["http://zotero.org/users/local/fLYR63yn/items/QCVHQ6F9"],"itemData":{"id":1606,"type":"article-journal","archive":"Scopus","container-title":"Historia da Educacao","DOI":"10.1590/2236-3459/110179","ISSN":"14143518 (ISSN)","journalAbbreviation":"Hist. Educ.","language":"Portuguese","publisher":"Associacao Sul Rio Grandense de Pesquisadores em Historia da Educacao","title":"FROM THE MYTH OF THE HOMOGENEOUS CLASS TO THE INDIVIDUALIZED TEACHING OF ARITHMETIC: THE CONCEPTION OF CARLETON WASHBURNE","title-short":"DO MITO DA CLASSE HOMOGÊNEA AO ENSINO INDIVIDUALIZADO DE ARITMÉTICA: A CONCEPÇÃO DE CARLETON WASHBURNE","URL":"https://www.scopus.com/pages/publications/85133654659?origin=resultslist","volume":"26","author":[{"family":"Pinheiro","given":"N.V.L."}],"issued":{"date-parts":[["2022"]]}}},{"id":1880,"uris":["http://zotero.org/users/local/fLYR63yn/items/6JSGEE8E"],"itemData":{"id":1880,"type":"article-journal","archive":"Scopus","container-title":"Educacion Matematica","DOI":"10.24844/EM3503.03","ISSN":"01878298 (ISSN)","issue":"3","journalAbbreviation":"Edu. Math.","language":"Spanish","page":"82-111","publisher":"Mexican Society for Research and Dissemination of Mathematics Education","title":"From the expression of the ratio with two natural numbers, to its expression with a fraction. Two didactic experiences at primary school and high school","title-short":"De la expresión de la razón con dos números naturales, a su expresión con una fracción. Dos experiencias de ingenieria didáctica en el nivel básico","volume":"35","author":[{"family":"Sevilla","given":"D.B."},{"family":"Banda","given":"D.R."},{"family":"Sosa","given":"J.J."}],"issued":{"date-parts":[["2023"]]}}}],"schema":"https://github.com/citation-style-language/schema/raw/master/csl-citation.json"}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(Chung, 2024; Mendes, 2019; Pinheiro, 2022; Sevilla et al., 2023)</w:t>
      </w:r>
      <w:r w:rsidR="00A55AFD">
        <w:rPr>
          <w:rFonts w:ascii="Times New Roman" w:hAnsi="Times New Roman" w:cs="Times New Roman"/>
        </w:rPr>
        <w:fldChar w:fldCharType="end"/>
      </w:r>
      <w:r w:rsidR="00A55AFD">
        <w:rPr>
          <w:rFonts w:ascii="Times New Roman" w:hAnsi="Times New Roman" w:cs="Times New Roman"/>
        </w:rPr>
        <w:t xml:space="preserve">. </w:t>
      </w:r>
      <w:r w:rsidR="006F3B8C" w:rsidRPr="006F3B8C">
        <w:rPr>
          <w:rFonts w:ascii="Times New Roman" w:hAnsi="Times New Roman" w:cs="Times New Roman"/>
        </w:rPr>
        <w:t>Table 1 presents the key algorithmic subconstructs, their descriptions, associated mathematical representations, and examples of how each is implemented using the Arithmetic Cargo Train activity.</w:t>
      </w:r>
    </w:p>
    <w:p w14:paraId="1D41835F" w14:textId="2349A9C0" w:rsidR="006F3B8C" w:rsidRPr="008972BA" w:rsidRDefault="006F3B8C" w:rsidP="00AD23A4">
      <w:pPr>
        <w:spacing w:after="0" w:line="240" w:lineRule="auto"/>
        <w:ind w:firstLine="567"/>
        <w:jc w:val="both"/>
        <w:rPr>
          <w:rFonts w:ascii="Times New Roman" w:hAnsi="Times New Roman" w:cs="Times New Roman"/>
          <w:b/>
          <w:bCs/>
        </w:rPr>
      </w:pPr>
      <w:r w:rsidRPr="008972BA">
        <w:rPr>
          <w:rFonts w:ascii="Times New Roman" w:hAnsi="Times New Roman" w:cs="Times New Roman"/>
          <w:b/>
          <w:bCs/>
        </w:rPr>
        <w:t>Table 1. Key Algorithmic Subconstructs</w:t>
      </w:r>
    </w:p>
    <w:tbl>
      <w:tblPr>
        <w:tblStyle w:val="TabelBiasa2"/>
        <w:tblW w:w="0" w:type="auto"/>
        <w:tblLook w:val="04A0" w:firstRow="1" w:lastRow="0" w:firstColumn="1" w:lastColumn="0" w:noHBand="0" w:noVBand="1"/>
      </w:tblPr>
      <w:tblGrid>
        <w:gridCol w:w="1798"/>
        <w:gridCol w:w="2475"/>
        <w:gridCol w:w="3863"/>
        <w:gridCol w:w="3384"/>
      </w:tblGrid>
      <w:tr w:rsidR="006F3B8C" w:rsidRPr="003E3CA1" w14:paraId="1BA4FBCA" w14:textId="77777777" w:rsidTr="006F3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1A2D46" w14:textId="77777777" w:rsidR="006F3B8C" w:rsidRPr="003E3CA1" w:rsidRDefault="006F3B8C" w:rsidP="008972BA">
            <w:pPr>
              <w:jc w:val="center"/>
              <w:rPr>
                <w:rFonts w:ascii="Times New Roman" w:hAnsi="Times New Roman" w:cs="Times New Roman"/>
                <w:sz w:val="22"/>
                <w:szCs w:val="22"/>
              </w:rPr>
            </w:pPr>
            <w:r w:rsidRPr="003E3CA1">
              <w:rPr>
                <w:rFonts w:ascii="Times New Roman" w:hAnsi="Times New Roman" w:cs="Times New Roman"/>
                <w:sz w:val="22"/>
                <w:szCs w:val="22"/>
              </w:rPr>
              <w:t>Subconstructs</w:t>
            </w:r>
          </w:p>
        </w:tc>
        <w:tc>
          <w:tcPr>
            <w:tcW w:w="0" w:type="auto"/>
            <w:hideMark/>
          </w:tcPr>
          <w:p w14:paraId="5F47A10F" w14:textId="77777777" w:rsidR="006F3B8C" w:rsidRPr="003E3CA1" w:rsidRDefault="006F3B8C" w:rsidP="008972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Descriptions</w:t>
            </w:r>
          </w:p>
        </w:tc>
        <w:tc>
          <w:tcPr>
            <w:tcW w:w="0" w:type="auto"/>
            <w:hideMark/>
          </w:tcPr>
          <w:p w14:paraId="59FA92FD" w14:textId="77777777" w:rsidR="006F3B8C" w:rsidRPr="003E3CA1" w:rsidRDefault="006F3B8C" w:rsidP="008972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Mathematical Statement</w:t>
            </w:r>
          </w:p>
        </w:tc>
        <w:tc>
          <w:tcPr>
            <w:tcW w:w="0" w:type="auto"/>
            <w:hideMark/>
          </w:tcPr>
          <w:p w14:paraId="7CE5EC3E" w14:textId="77777777" w:rsidR="006F3B8C" w:rsidRPr="003E3CA1" w:rsidRDefault="006F3B8C" w:rsidP="008972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Example in Arithmetic Cargo Train</w:t>
            </w:r>
          </w:p>
        </w:tc>
      </w:tr>
      <w:tr w:rsidR="006F3B8C" w:rsidRPr="003E3CA1" w14:paraId="2ECE763B" w14:textId="77777777" w:rsidTr="006F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5C3233" w14:textId="77777777" w:rsidR="006F3B8C" w:rsidRPr="003E3CA1" w:rsidRDefault="006F3B8C" w:rsidP="006F3B8C">
            <w:pPr>
              <w:rPr>
                <w:rFonts w:ascii="Times New Roman" w:hAnsi="Times New Roman" w:cs="Times New Roman"/>
                <w:b w:val="0"/>
                <w:bCs w:val="0"/>
                <w:sz w:val="22"/>
                <w:szCs w:val="22"/>
              </w:rPr>
            </w:pPr>
            <w:r w:rsidRPr="003E3CA1">
              <w:rPr>
                <w:rFonts w:ascii="Times New Roman" w:hAnsi="Times New Roman" w:cs="Times New Roman"/>
                <w:b w:val="0"/>
                <w:bCs w:val="0"/>
                <w:sz w:val="22"/>
                <w:szCs w:val="22"/>
              </w:rPr>
              <w:t>Decomposition</w:t>
            </w:r>
          </w:p>
        </w:tc>
        <w:tc>
          <w:tcPr>
            <w:tcW w:w="0" w:type="auto"/>
            <w:hideMark/>
          </w:tcPr>
          <w:p w14:paraId="22FEA2C0" w14:textId="77777777" w:rsidR="006F3B8C" w:rsidRPr="003E3CA1" w:rsidRDefault="006F3B8C" w:rsidP="006F3B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Students break a complex problem into smaller arithmetic steps.</w:t>
            </w:r>
          </w:p>
        </w:tc>
        <w:tc>
          <w:tcPr>
            <w:tcW w:w="0" w:type="auto"/>
            <w:hideMark/>
          </w:tcPr>
          <w:p w14:paraId="1DB65986" w14:textId="7E3C8220" w:rsidR="006F3B8C" w:rsidRPr="003E3CA1" w:rsidRDefault="006F3B8C" w:rsidP="006F3B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6×20=20+20+20+20+20+20=120</w:t>
            </w:r>
          </w:p>
        </w:tc>
        <w:tc>
          <w:tcPr>
            <w:tcW w:w="0" w:type="auto"/>
            <w:hideMark/>
          </w:tcPr>
          <w:p w14:paraId="77951EE0" w14:textId="77777777" w:rsidR="006F3B8C" w:rsidRPr="003E3CA1" w:rsidRDefault="006F3B8C" w:rsidP="006F3B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A train has 6 cars, each carrying 20 passengers. Students add 20 six times to find the total number of passengers.</w:t>
            </w:r>
          </w:p>
        </w:tc>
      </w:tr>
      <w:tr w:rsidR="006F3B8C" w:rsidRPr="003E3CA1" w14:paraId="1C597C13" w14:textId="77777777" w:rsidTr="006F3B8C">
        <w:tc>
          <w:tcPr>
            <w:cnfStyle w:val="001000000000" w:firstRow="0" w:lastRow="0" w:firstColumn="1" w:lastColumn="0" w:oddVBand="0" w:evenVBand="0" w:oddHBand="0" w:evenHBand="0" w:firstRowFirstColumn="0" w:firstRowLastColumn="0" w:lastRowFirstColumn="0" w:lastRowLastColumn="0"/>
            <w:tcW w:w="0" w:type="auto"/>
            <w:hideMark/>
          </w:tcPr>
          <w:p w14:paraId="419A7CD7" w14:textId="77777777" w:rsidR="006F3B8C" w:rsidRPr="003E3CA1" w:rsidRDefault="006F3B8C" w:rsidP="006F3B8C">
            <w:pPr>
              <w:rPr>
                <w:rFonts w:ascii="Times New Roman" w:hAnsi="Times New Roman" w:cs="Times New Roman"/>
                <w:b w:val="0"/>
                <w:bCs w:val="0"/>
                <w:sz w:val="22"/>
                <w:szCs w:val="22"/>
              </w:rPr>
            </w:pPr>
            <w:r w:rsidRPr="003E3CA1">
              <w:rPr>
                <w:rFonts w:ascii="Times New Roman" w:hAnsi="Times New Roman" w:cs="Times New Roman"/>
                <w:b w:val="0"/>
                <w:bCs w:val="0"/>
                <w:sz w:val="22"/>
                <w:szCs w:val="22"/>
              </w:rPr>
              <w:t>Sequencing</w:t>
            </w:r>
          </w:p>
        </w:tc>
        <w:tc>
          <w:tcPr>
            <w:tcW w:w="0" w:type="auto"/>
            <w:hideMark/>
          </w:tcPr>
          <w:p w14:paraId="5EB421EA" w14:textId="77777777" w:rsidR="006F3B8C" w:rsidRPr="003E3CA1" w:rsidRDefault="006F3B8C" w:rsidP="006F3B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Students follow the correct order of operations step by step.</w:t>
            </w:r>
          </w:p>
        </w:tc>
        <w:tc>
          <w:tcPr>
            <w:tcW w:w="0" w:type="auto"/>
            <w:hideMark/>
          </w:tcPr>
          <w:p w14:paraId="3F85F7BB" w14:textId="1A37350F" w:rsidR="006F3B8C" w:rsidRPr="003E3CA1" w:rsidRDefault="006F3B8C" w:rsidP="006F3B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Step 1:</w:t>
            </w:r>
            <m:oMath>
              <m:r>
                <w:rPr>
                  <w:rFonts w:ascii="Cambria Math" w:hAnsi="Cambria Math" w:cs="Times New Roman"/>
                  <w:sz w:val="22"/>
                  <w:szCs w:val="22"/>
                </w:rPr>
                <m:t>20+20=40</m:t>
              </m:r>
            </m:oMath>
            <w:r w:rsidRPr="003E3CA1">
              <w:rPr>
                <w:rFonts w:ascii="Times New Roman" w:hAnsi="Times New Roman" w:cs="Times New Roman"/>
                <w:sz w:val="22"/>
                <w:szCs w:val="22"/>
              </w:rPr>
              <w:br/>
              <w:t xml:space="preserve"> Step 2:</w:t>
            </w:r>
            <m:oMath>
              <m:r>
                <w:rPr>
                  <w:rFonts w:ascii="Cambria Math" w:hAnsi="Cambria Math" w:cs="Times New Roman"/>
                  <w:sz w:val="22"/>
                  <w:szCs w:val="22"/>
                </w:rPr>
                <m:t>40+20=60</m:t>
              </m:r>
            </m:oMath>
            <w:r w:rsidRPr="003E3CA1">
              <w:rPr>
                <w:rFonts w:ascii="Times New Roman" w:hAnsi="Times New Roman" w:cs="Times New Roman"/>
                <w:sz w:val="22"/>
                <w:szCs w:val="22"/>
              </w:rPr>
              <w:br/>
              <w:t xml:space="preserve"> Step 3: …</w:t>
            </w:r>
          </w:p>
        </w:tc>
        <w:tc>
          <w:tcPr>
            <w:tcW w:w="0" w:type="auto"/>
            <w:hideMark/>
          </w:tcPr>
          <w:p w14:paraId="117DA617" w14:textId="77777777" w:rsidR="006F3B8C" w:rsidRPr="003E3CA1" w:rsidRDefault="006F3B8C" w:rsidP="006F3B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Students load the cars one by one, calculating the cumulative number of passengers after each car.</w:t>
            </w:r>
          </w:p>
        </w:tc>
      </w:tr>
      <w:tr w:rsidR="006F3B8C" w:rsidRPr="003E3CA1" w14:paraId="38F35CE8" w14:textId="77777777" w:rsidTr="006F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F9B5D4" w14:textId="77777777" w:rsidR="006F3B8C" w:rsidRPr="003E3CA1" w:rsidRDefault="006F3B8C" w:rsidP="006F3B8C">
            <w:pPr>
              <w:rPr>
                <w:rFonts w:ascii="Times New Roman" w:hAnsi="Times New Roman" w:cs="Times New Roman"/>
                <w:b w:val="0"/>
                <w:bCs w:val="0"/>
                <w:sz w:val="22"/>
                <w:szCs w:val="22"/>
              </w:rPr>
            </w:pPr>
            <w:r w:rsidRPr="003E3CA1">
              <w:rPr>
                <w:rFonts w:ascii="Times New Roman" w:hAnsi="Times New Roman" w:cs="Times New Roman"/>
                <w:b w:val="0"/>
                <w:bCs w:val="0"/>
                <w:sz w:val="22"/>
                <w:szCs w:val="22"/>
              </w:rPr>
              <w:t>Pattern Recognition</w:t>
            </w:r>
          </w:p>
        </w:tc>
        <w:tc>
          <w:tcPr>
            <w:tcW w:w="0" w:type="auto"/>
            <w:hideMark/>
          </w:tcPr>
          <w:p w14:paraId="19C14016" w14:textId="77777777" w:rsidR="006F3B8C" w:rsidRPr="003E3CA1" w:rsidRDefault="006F3B8C" w:rsidP="006F3B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Students identify repeated arithmetic patterns.</w:t>
            </w:r>
          </w:p>
        </w:tc>
        <w:tc>
          <w:tcPr>
            <w:tcW w:w="0" w:type="auto"/>
            <w:hideMark/>
          </w:tcPr>
          <w:p w14:paraId="25C45D11" w14:textId="34F80306" w:rsidR="006F3B8C" w:rsidRPr="003E3CA1" w:rsidRDefault="006F3B8C" w:rsidP="006F3B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20, 40, 60, 80, 100, 120</w:t>
            </w:r>
          </w:p>
        </w:tc>
        <w:tc>
          <w:tcPr>
            <w:tcW w:w="0" w:type="auto"/>
            <w:hideMark/>
          </w:tcPr>
          <w:p w14:paraId="79331D2E" w14:textId="77777777" w:rsidR="006F3B8C" w:rsidRPr="003E3CA1" w:rsidRDefault="006F3B8C" w:rsidP="006F3B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Each car adds 20 passengers. Students predict the totals for subsequent cars.</w:t>
            </w:r>
          </w:p>
        </w:tc>
      </w:tr>
      <w:tr w:rsidR="006F3B8C" w:rsidRPr="003E3CA1" w14:paraId="245C0EA9" w14:textId="77777777" w:rsidTr="006F3B8C">
        <w:tc>
          <w:tcPr>
            <w:cnfStyle w:val="001000000000" w:firstRow="0" w:lastRow="0" w:firstColumn="1" w:lastColumn="0" w:oddVBand="0" w:evenVBand="0" w:oddHBand="0" w:evenHBand="0" w:firstRowFirstColumn="0" w:firstRowLastColumn="0" w:lastRowFirstColumn="0" w:lastRowLastColumn="0"/>
            <w:tcW w:w="0" w:type="auto"/>
            <w:hideMark/>
          </w:tcPr>
          <w:p w14:paraId="6B3FF909" w14:textId="77777777" w:rsidR="006F3B8C" w:rsidRPr="003E3CA1" w:rsidRDefault="006F3B8C" w:rsidP="006F3B8C">
            <w:pPr>
              <w:rPr>
                <w:rFonts w:ascii="Times New Roman" w:hAnsi="Times New Roman" w:cs="Times New Roman"/>
                <w:b w:val="0"/>
                <w:bCs w:val="0"/>
                <w:sz w:val="22"/>
                <w:szCs w:val="22"/>
              </w:rPr>
            </w:pPr>
            <w:r w:rsidRPr="003E3CA1">
              <w:rPr>
                <w:rFonts w:ascii="Times New Roman" w:hAnsi="Times New Roman" w:cs="Times New Roman"/>
                <w:b w:val="0"/>
                <w:bCs w:val="0"/>
                <w:sz w:val="22"/>
                <w:szCs w:val="22"/>
              </w:rPr>
              <w:t>Abstraction</w:t>
            </w:r>
          </w:p>
        </w:tc>
        <w:tc>
          <w:tcPr>
            <w:tcW w:w="0" w:type="auto"/>
            <w:hideMark/>
          </w:tcPr>
          <w:p w14:paraId="1041B66C" w14:textId="77777777" w:rsidR="006F3B8C" w:rsidRPr="003E3CA1" w:rsidRDefault="006F3B8C" w:rsidP="006F3B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Students focus on the key numerical information, ignoring irrelevant details.</w:t>
            </w:r>
          </w:p>
        </w:tc>
        <w:tc>
          <w:tcPr>
            <w:tcW w:w="0" w:type="auto"/>
            <w:hideMark/>
          </w:tcPr>
          <w:p w14:paraId="4400134B" w14:textId="28645A34" w:rsidR="006F3B8C" w:rsidRPr="003E3CA1" w:rsidRDefault="006F3B8C" w:rsidP="006F3B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 xml:space="preserve">Total passengers </w:t>
            </w:r>
            <m:oMath>
              <m:r>
                <w:rPr>
                  <w:rFonts w:ascii="Cambria Math" w:hAnsi="Cambria Math" w:cs="Times New Roman"/>
                  <w:sz w:val="22"/>
                  <w:szCs w:val="22"/>
                </w:rPr>
                <m:t>=n×p</m:t>
              </m:r>
            </m:oMath>
          </w:p>
        </w:tc>
        <w:tc>
          <w:tcPr>
            <w:tcW w:w="0" w:type="auto"/>
            <w:hideMark/>
          </w:tcPr>
          <w:p w14:paraId="51F0F7B7" w14:textId="77777777" w:rsidR="006F3B8C" w:rsidRPr="003E3CA1" w:rsidRDefault="006F3B8C" w:rsidP="006F3B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The color or type of the cars is ignored; only the number of cars and the number of passengers per car are used to solve the problem.</w:t>
            </w:r>
          </w:p>
        </w:tc>
      </w:tr>
      <w:tr w:rsidR="006F3B8C" w:rsidRPr="003E3CA1" w14:paraId="149E5529" w14:textId="77777777" w:rsidTr="006F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AB2170" w14:textId="77777777" w:rsidR="006F3B8C" w:rsidRPr="003E3CA1" w:rsidRDefault="006F3B8C" w:rsidP="006F3B8C">
            <w:pPr>
              <w:rPr>
                <w:rFonts w:ascii="Times New Roman" w:hAnsi="Times New Roman" w:cs="Times New Roman"/>
                <w:b w:val="0"/>
                <w:bCs w:val="0"/>
                <w:sz w:val="22"/>
                <w:szCs w:val="22"/>
              </w:rPr>
            </w:pPr>
            <w:r w:rsidRPr="003E3CA1">
              <w:rPr>
                <w:rFonts w:ascii="Times New Roman" w:hAnsi="Times New Roman" w:cs="Times New Roman"/>
                <w:b w:val="0"/>
                <w:bCs w:val="0"/>
                <w:sz w:val="22"/>
                <w:szCs w:val="22"/>
              </w:rPr>
              <w:t>Algorithm Design</w:t>
            </w:r>
          </w:p>
        </w:tc>
        <w:tc>
          <w:tcPr>
            <w:tcW w:w="0" w:type="auto"/>
            <w:hideMark/>
          </w:tcPr>
          <w:p w14:paraId="122EC0CC" w14:textId="77777777" w:rsidR="006F3B8C" w:rsidRPr="003E3CA1" w:rsidRDefault="006F3B8C" w:rsidP="006F3B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Students create a step-by-step procedure to solve a specific type of problem.</w:t>
            </w:r>
          </w:p>
        </w:tc>
        <w:tc>
          <w:tcPr>
            <w:tcW w:w="0" w:type="auto"/>
            <w:hideMark/>
          </w:tcPr>
          <w:p w14:paraId="26A7165F" w14:textId="384E8C86" w:rsidR="006F3B8C" w:rsidRPr="003E3CA1" w:rsidRDefault="006F3B8C" w:rsidP="006F3B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 xml:space="preserve">Multiply the number of cars by the number of passengers per car: </w:t>
            </w:r>
            <m:oMath>
              <m:r>
                <w:rPr>
                  <w:rFonts w:ascii="Cambria Math" w:hAnsi="Cambria Math" w:cs="Times New Roman"/>
                  <w:sz w:val="22"/>
                  <w:szCs w:val="22"/>
                </w:rPr>
                <m:t>T=w×p</m:t>
              </m:r>
            </m:oMath>
          </w:p>
        </w:tc>
        <w:tc>
          <w:tcPr>
            <w:tcW w:w="0" w:type="auto"/>
            <w:hideMark/>
          </w:tcPr>
          <w:p w14:paraId="73120031" w14:textId="77777777" w:rsidR="006F3B8C" w:rsidRPr="003E3CA1" w:rsidRDefault="006F3B8C" w:rsidP="006F3B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Students write the procedure: “Count wagons → Count passengers per wagon → Multiply → Verify total”.</w:t>
            </w:r>
          </w:p>
        </w:tc>
      </w:tr>
      <w:tr w:rsidR="006F3B8C" w:rsidRPr="003E3CA1" w14:paraId="15B51302" w14:textId="77777777" w:rsidTr="006F3B8C">
        <w:tc>
          <w:tcPr>
            <w:cnfStyle w:val="001000000000" w:firstRow="0" w:lastRow="0" w:firstColumn="1" w:lastColumn="0" w:oddVBand="0" w:evenVBand="0" w:oddHBand="0" w:evenHBand="0" w:firstRowFirstColumn="0" w:firstRowLastColumn="0" w:lastRowFirstColumn="0" w:lastRowLastColumn="0"/>
            <w:tcW w:w="0" w:type="auto"/>
            <w:hideMark/>
          </w:tcPr>
          <w:p w14:paraId="1935B507" w14:textId="77777777" w:rsidR="006F3B8C" w:rsidRPr="003E3CA1" w:rsidRDefault="006F3B8C" w:rsidP="006F3B8C">
            <w:pPr>
              <w:rPr>
                <w:rFonts w:ascii="Times New Roman" w:hAnsi="Times New Roman" w:cs="Times New Roman"/>
                <w:b w:val="0"/>
                <w:bCs w:val="0"/>
                <w:sz w:val="22"/>
                <w:szCs w:val="22"/>
              </w:rPr>
            </w:pPr>
            <w:r w:rsidRPr="003E3CA1">
              <w:rPr>
                <w:rFonts w:ascii="Times New Roman" w:hAnsi="Times New Roman" w:cs="Times New Roman"/>
                <w:b w:val="0"/>
                <w:bCs w:val="0"/>
                <w:sz w:val="22"/>
                <w:szCs w:val="22"/>
              </w:rPr>
              <w:t>Iteration</w:t>
            </w:r>
          </w:p>
        </w:tc>
        <w:tc>
          <w:tcPr>
            <w:tcW w:w="0" w:type="auto"/>
            <w:hideMark/>
          </w:tcPr>
          <w:p w14:paraId="3C6E8AAF" w14:textId="77777777" w:rsidR="006F3B8C" w:rsidRPr="003E3CA1" w:rsidRDefault="006F3B8C" w:rsidP="006F3B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Students repeat arithmetic operations systematically.</w:t>
            </w:r>
          </w:p>
        </w:tc>
        <w:tc>
          <w:tcPr>
            <w:tcW w:w="0" w:type="auto"/>
            <w:hideMark/>
          </w:tcPr>
          <w:p w14:paraId="77CB3DCD" w14:textId="7A1B31A9" w:rsidR="006F3B8C" w:rsidRPr="003E3CA1" w:rsidRDefault="006F3B8C" w:rsidP="006F3B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20 + 20 + 20 + 20 + 20 + 20 = 120</w:t>
            </w:r>
          </w:p>
        </w:tc>
        <w:tc>
          <w:tcPr>
            <w:tcW w:w="0" w:type="auto"/>
            <w:hideMark/>
          </w:tcPr>
          <w:p w14:paraId="4B0EE6B2" w14:textId="77777777" w:rsidR="006F3B8C" w:rsidRPr="003E3CA1" w:rsidRDefault="006F3B8C" w:rsidP="006F3B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Adding 20 passengers to each of the six cars repeatedly to reach the total.</w:t>
            </w:r>
          </w:p>
        </w:tc>
      </w:tr>
      <w:tr w:rsidR="006F3B8C" w:rsidRPr="003E3CA1" w14:paraId="79BF7260" w14:textId="77777777" w:rsidTr="006F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A6ED1F" w14:textId="77777777" w:rsidR="006F3B8C" w:rsidRPr="003E3CA1" w:rsidRDefault="006F3B8C" w:rsidP="006F3B8C">
            <w:pPr>
              <w:rPr>
                <w:rFonts w:ascii="Times New Roman" w:hAnsi="Times New Roman" w:cs="Times New Roman"/>
                <w:b w:val="0"/>
                <w:bCs w:val="0"/>
                <w:sz w:val="22"/>
                <w:szCs w:val="22"/>
              </w:rPr>
            </w:pPr>
            <w:r w:rsidRPr="003E3CA1">
              <w:rPr>
                <w:rFonts w:ascii="Times New Roman" w:hAnsi="Times New Roman" w:cs="Times New Roman"/>
                <w:b w:val="0"/>
                <w:bCs w:val="0"/>
                <w:sz w:val="22"/>
                <w:szCs w:val="22"/>
              </w:rPr>
              <w:t>Conditional Thinking</w:t>
            </w:r>
          </w:p>
        </w:tc>
        <w:tc>
          <w:tcPr>
            <w:tcW w:w="0" w:type="auto"/>
            <w:hideMark/>
          </w:tcPr>
          <w:p w14:paraId="44E39D59" w14:textId="77777777" w:rsidR="006F3B8C" w:rsidRPr="003E3CA1" w:rsidRDefault="006F3B8C" w:rsidP="006F3B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Students make decisions based on a condition or limit.</w:t>
            </w:r>
          </w:p>
        </w:tc>
        <w:tc>
          <w:tcPr>
            <w:tcW w:w="0" w:type="auto"/>
            <w:hideMark/>
          </w:tcPr>
          <w:p w14:paraId="6B182610" w14:textId="089663D5" w:rsidR="006F3B8C" w:rsidRPr="003E3CA1" w:rsidRDefault="006F3B8C" w:rsidP="006F3B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If the number of passengers per car</w:t>
            </w:r>
            <m:oMath>
              <m:r>
                <w:rPr>
                  <w:rFonts w:ascii="Cambria Math" w:hAnsi="Cambria Math" w:cs="Times New Roman"/>
                  <w:sz w:val="22"/>
                  <w:szCs w:val="22"/>
                </w:rPr>
                <m:t>&gt;30</m:t>
              </m:r>
            </m:oMath>
            <w:r w:rsidRPr="003E3CA1">
              <w:rPr>
                <w:rFonts w:ascii="Times New Roman" w:hAnsi="Times New Roman" w:cs="Times New Roman"/>
                <w:sz w:val="22"/>
                <w:szCs w:val="22"/>
              </w:rPr>
              <w:t xml:space="preserve"> , add another car</w:t>
            </w:r>
          </w:p>
        </w:tc>
        <w:tc>
          <w:tcPr>
            <w:tcW w:w="0" w:type="auto"/>
            <w:hideMark/>
          </w:tcPr>
          <w:p w14:paraId="18791FA3" w14:textId="77777777" w:rsidR="006F3B8C" w:rsidRPr="003E3CA1" w:rsidRDefault="006F3B8C" w:rsidP="006F3B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A wagon can carry only 30 passengers. If there are 65 passengers, students split them into three wagons.</w:t>
            </w:r>
          </w:p>
        </w:tc>
      </w:tr>
      <w:tr w:rsidR="006F3B8C" w:rsidRPr="003E3CA1" w14:paraId="48F8D5AD" w14:textId="77777777" w:rsidTr="006F3B8C">
        <w:tc>
          <w:tcPr>
            <w:cnfStyle w:val="001000000000" w:firstRow="0" w:lastRow="0" w:firstColumn="1" w:lastColumn="0" w:oddVBand="0" w:evenVBand="0" w:oddHBand="0" w:evenHBand="0" w:firstRowFirstColumn="0" w:firstRowLastColumn="0" w:lastRowFirstColumn="0" w:lastRowLastColumn="0"/>
            <w:tcW w:w="0" w:type="auto"/>
            <w:hideMark/>
          </w:tcPr>
          <w:p w14:paraId="4093B5A0" w14:textId="77777777" w:rsidR="006F3B8C" w:rsidRPr="003E3CA1" w:rsidRDefault="006F3B8C" w:rsidP="006F3B8C">
            <w:pPr>
              <w:rPr>
                <w:rFonts w:ascii="Times New Roman" w:hAnsi="Times New Roman" w:cs="Times New Roman"/>
                <w:b w:val="0"/>
                <w:bCs w:val="0"/>
                <w:sz w:val="22"/>
                <w:szCs w:val="22"/>
              </w:rPr>
            </w:pPr>
            <w:r w:rsidRPr="003E3CA1">
              <w:rPr>
                <w:rFonts w:ascii="Times New Roman" w:hAnsi="Times New Roman" w:cs="Times New Roman"/>
                <w:b w:val="0"/>
                <w:bCs w:val="0"/>
                <w:sz w:val="22"/>
                <w:szCs w:val="22"/>
              </w:rPr>
              <w:t>Debugging</w:t>
            </w:r>
          </w:p>
        </w:tc>
        <w:tc>
          <w:tcPr>
            <w:tcW w:w="0" w:type="auto"/>
            <w:hideMark/>
          </w:tcPr>
          <w:p w14:paraId="7DAB9290" w14:textId="77777777" w:rsidR="006F3B8C" w:rsidRPr="003E3CA1" w:rsidRDefault="006F3B8C" w:rsidP="006F3B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Students check calculations and correct errors.</w:t>
            </w:r>
          </w:p>
        </w:tc>
        <w:tc>
          <w:tcPr>
            <w:tcW w:w="0" w:type="auto"/>
            <w:hideMark/>
          </w:tcPr>
          <w:p w14:paraId="3A229D8B" w14:textId="256FC652" w:rsidR="006F3B8C" w:rsidRPr="003E3CA1" w:rsidRDefault="006F3B8C" w:rsidP="006F3B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Wrong:</w:t>
            </w:r>
            <m:oMath>
              <m:r>
                <w:rPr>
                  <w:rFonts w:ascii="Cambria Math" w:hAnsi="Cambria Math" w:cs="Times New Roman"/>
                  <w:sz w:val="22"/>
                  <w:szCs w:val="22"/>
                </w:rPr>
                <m:t>6×20=100</m:t>
              </m:r>
            </m:oMath>
            <w:r w:rsidRPr="003E3CA1">
              <w:rPr>
                <w:rFonts w:ascii="Times New Roman" w:hAnsi="Times New Roman" w:cs="Times New Roman"/>
                <w:sz w:val="22"/>
                <w:szCs w:val="22"/>
              </w:rPr>
              <w:br/>
              <w:t xml:space="preserve"> Correct: </w:t>
            </w:r>
            <m:oMath>
              <m:r>
                <w:rPr>
                  <w:rFonts w:ascii="Cambria Math" w:hAnsi="Cambria Math" w:cs="Times New Roman"/>
                  <w:sz w:val="22"/>
                  <w:szCs w:val="22"/>
                </w:rPr>
                <m:t>6×20=120</m:t>
              </m:r>
            </m:oMath>
          </w:p>
        </w:tc>
        <w:tc>
          <w:tcPr>
            <w:tcW w:w="0" w:type="auto"/>
            <w:hideMark/>
          </w:tcPr>
          <w:p w14:paraId="5D02A174" w14:textId="77777777" w:rsidR="006F3B8C" w:rsidRPr="003E3CA1" w:rsidRDefault="006F3B8C" w:rsidP="006F3B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After miscalculating the total number of passengers, students recount them and correct the total using the wagons and passenger tokens.</w:t>
            </w:r>
          </w:p>
        </w:tc>
      </w:tr>
      <w:tr w:rsidR="006F3B8C" w:rsidRPr="003E3CA1" w14:paraId="5A0FA28B" w14:textId="77777777" w:rsidTr="006F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2A3554" w14:textId="77777777" w:rsidR="006F3B8C" w:rsidRPr="003E3CA1" w:rsidRDefault="006F3B8C" w:rsidP="006F3B8C">
            <w:pPr>
              <w:rPr>
                <w:rFonts w:ascii="Times New Roman" w:hAnsi="Times New Roman" w:cs="Times New Roman"/>
                <w:b w:val="0"/>
                <w:bCs w:val="0"/>
                <w:sz w:val="22"/>
                <w:szCs w:val="22"/>
              </w:rPr>
            </w:pPr>
            <w:r w:rsidRPr="003E3CA1">
              <w:rPr>
                <w:rFonts w:ascii="Times New Roman" w:hAnsi="Times New Roman" w:cs="Times New Roman"/>
                <w:b w:val="0"/>
                <w:bCs w:val="0"/>
                <w:sz w:val="22"/>
                <w:szCs w:val="22"/>
              </w:rPr>
              <w:t>Generalization</w:t>
            </w:r>
          </w:p>
        </w:tc>
        <w:tc>
          <w:tcPr>
            <w:tcW w:w="0" w:type="auto"/>
            <w:hideMark/>
          </w:tcPr>
          <w:p w14:paraId="274C8513" w14:textId="77777777" w:rsidR="006F3B8C" w:rsidRPr="003E3CA1" w:rsidRDefault="006F3B8C" w:rsidP="006F3B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Students formulate rules for similar problems.</w:t>
            </w:r>
          </w:p>
        </w:tc>
        <w:tc>
          <w:tcPr>
            <w:tcW w:w="0" w:type="auto"/>
            <w:hideMark/>
          </w:tcPr>
          <w:p w14:paraId="3D99EE2A" w14:textId="6A22E747" w:rsidR="006F3B8C" w:rsidRPr="003E3CA1" w:rsidRDefault="008972BA" w:rsidP="006F3B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Total cargo</w:t>
            </w:r>
            <m:oMath>
              <m:r>
                <w:rPr>
                  <w:rFonts w:ascii="Cambria Math" w:hAnsi="Cambria Math" w:cs="Times New Roman"/>
                  <w:sz w:val="22"/>
                  <w:szCs w:val="22"/>
                </w:rPr>
                <m:t>T=a+(n-1)d</m:t>
              </m:r>
            </m:oMath>
            <w:r w:rsidRPr="003E3CA1">
              <w:rPr>
                <w:rFonts w:ascii="Times New Roman" w:hAnsi="Times New Roman" w:cs="Times New Roman"/>
                <w:sz w:val="22"/>
                <w:szCs w:val="22"/>
              </w:rPr>
              <w:t xml:space="preserve"> for an arithmetic sequence</w:t>
            </w:r>
          </w:p>
        </w:tc>
        <w:tc>
          <w:tcPr>
            <w:tcW w:w="0" w:type="auto"/>
            <w:hideMark/>
          </w:tcPr>
          <w:p w14:paraId="555286F1" w14:textId="3C96214D" w:rsidR="006F3B8C" w:rsidRPr="003E3CA1" w:rsidRDefault="008972BA" w:rsidP="006F3B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If each wagon increases by a fixed number of boxes, students can predict the total in Wagon</w:t>
            </w:r>
            <m:oMath>
              <m:r>
                <w:rPr>
                  <w:rFonts w:ascii="Cambria Math" w:hAnsi="Cambria Math" w:cs="Times New Roman"/>
                  <w:sz w:val="22"/>
                  <w:szCs w:val="22"/>
                </w:rPr>
                <m:t>n</m:t>
              </m:r>
            </m:oMath>
            <w:r w:rsidRPr="003E3CA1">
              <w:rPr>
                <w:rFonts w:ascii="Times New Roman" w:hAnsi="Times New Roman" w:cs="Times New Roman"/>
                <w:sz w:val="22"/>
                <w:szCs w:val="22"/>
              </w:rPr>
              <w:t xml:space="preserve"> using the rule</w:t>
            </w:r>
          </w:p>
        </w:tc>
      </w:tr>
      <w:tr w:rsidR="006F3B8C" w:rsidRPr="003E3CA1" w14:paraId="4A179423" w14:textId="77777777" w:rsidTr="006F3B8C">
        <w:tc>
          <w:tcPr>
            <w:cnfStyle w:val="001000000000" w:firstRow="0" w:lastRow="0" w:firstColumn="1" w:lastColumn="0" w:oddVBand="0" w:evenVBand="0" w:oddHBand="0" w:evenHBand="0" w:firstRowFirstColumn="0" w:firstRowLastColumn="0" w:lastRowFirstColumn="0" w:lastRowLastColumn="0"/>
            <w:tcW w:w="0" w:type="auto"/>
            <w:hideMark/>
          </w:tcPr>
          <w:p w14:paraId="24DB83EB" w14:textId="77777777" w:rsidR="006F3B8C" w:rsidRPr="003E3CA1" w:rsidRDefault="006F3B8C" w:rsidP="006F3B8C">
            <w:pPr>
              <w:rPr>
                <w:rFonts w:ascii="Times New Roman" w:hAnsi="Times New Roman" w:cs="Times New Roman"/>
                <w:b w:val="0"/>
                <w:bCs w:val="0"/>
                <w:sz w:val="22"/>
                <w:szCs w:val="22"/>
              </w:rPr>
            </w:pPr>
            <w:r w:rsidRPr="003E3CA1">
              <w:rPr>
                <w:rFonts w:ascii="Times New Roman" w:hAnsi="Times New Roman" w:cs="Times New Roman"/>
                <w:b w:val="0"/>
                <w:bCs w:val="0"/>
                <w:sz w:val="22"/>
                <w:szCs w:val="22"/>
              </w:rPr>
              <w:t>Step-by-Step Problem Solving</w:t>
            </w:r>
          </w:p>
        </w:tc>
        <w:tc>
          <w:tcPr>
            <w:tcW w:w="0" w:type="auto"/>
            <w:hideMark/>
          </w:tcPr>
          <w:p w14:paraId="1460848C" w14:textId="77777777" w:rsidR="006F3B8C" w:rsidRPr="003E3CA1" w:rsidRDefault="006F3B8C" w:rsidP="006F3B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Students integrate all steps to systematically solve a complete problem.</w:t>
            </w:r>
          </w:p>
        </w:tc>
        <w:tc>
          <w:tcPr>
            <w:tcW w:w="0" w:type="auto"/>
            <w:hideMark/>
          </w:tcPr>
          <w:p w14:paraId="55C9AED9" w14:textId="77777777" w:rsidR="006F3B8C" w:rsidRPr="003E3CA1" w:rsidRDefault="006F3B8C" w:rsidP="006F3B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Understand → Plan → Calculate → Check</w:t>
            </w:r>
          </w:p>
        </w:tc>
        <w:tc>
          <w:tcPr>
            <w:tcW w:w="0" w:type="auto"/>
            <w:hideMark/>
          </w:tcPr>
          <w:p w14:paraId="35459951" w14:textId="77777777" w:rsidR="006F3B8C" w:rsidRPr="003E3CA1" w:rsidRDefault="006F3B8C" w:rsidP="006F3B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E3CA1">
              <w:rPr>
                <w:rFonts w:ascii="Times New Roman" w:hAnsi="Times New Roman" w:cs="Times New Roman"/>
                <w:sz w:val="22"/>
                <w:szCs w:val="22"/>
              </w:rPr>
              <w:t>Students read the card problem, build the wagons, add passengers or cargo step by step, and verify the total.</w:t>
            </w:r>
          </w:p>
        </w:tc>
      </w:tr>
    </w:tbl>
    <w:p w14:paraId="3FB4E6FB" w14:textId="77777777" w:rsidR="006F3B8C" w:rsidRDefault="006F3B8C" w:rsidP="00AD23A4">
      <w:pPr>
        <w:spacing w:after="0" w:line="240" w:lineRule="auto"/>
        <w:ind w:firstLine="567"/>
        <w:jc w:val="both"/>
        <w:rPr>
          <w:rFonts w:ascii="Times New Roman" w:hAnsi="Times New Roman" w:cs="Times New Roman"/>
        </w:rPr>
      </w:pPr>
    </w:p>
    <w:p w14:paraId="555A7080" w14:textId="77777777" w:rsidR="006F3B8C" w:rsidRDefault="006F3B8C" w:rsidP="00AD23A4">
      <w:pPr>
        <w:spacing w:after="0" w:line="240" w:lineRule="auto"/>
        <w:ind w:firstLine="567"/>
        <w:jc w:val="both"/>
        <w:rPr>
          <w:rFonts w:ascii="Times New Roman" w:hAnsi="Times New Roman" w:cs="Times New Roman"/>
        </w:rPr>
      </w:pPr>
    </w:p>
    <w:p w14:paraId="2B37EDFF" w14:textId="63B6782D" w:rsidR="006F3B8C" w:rsidRPr="008972BA" w:rsidRDefault="006F3B8C" w:rsidP="00A55AFD">
      <w:pPr>
        <w:spacing w:after="0" w:line="240" w:lineRule="auto"/>
        <w:ind w:left="284"/>
        <w:jc w:val="both"/>
        <w:rPr>
          <w:rFonts w:ascii="Times New Roman" w:hAnsi="Times New Roman" w:cs="Times New Roman"/>
          <w:b/>
          <w:bCs/>
        </w:rPr>
      </w:pPr>
      <w:r w:rsidRPr="008972BA">
        <w:rPr>
          <w:rFonts w:ascii="Times New Roman" w:hAnsi="Times New Roman" w:cs="Times New Roman"/>
          <w:b/>
          <w:bCs/>
        </w:rPr>
        <w:t>Figure 1. Key Algorithmic Subconstructs</w:t>
      </w:r>
    </w:p>
    <w:p w14:paraId="40BCEF5F" w14:textId="77777777" w:rsidR="006F3B8C" w:rsidRDefault="006F3B8C" w:rsidP="00AD23A4">
      <w:pPr>
        <w:spacing w:after="0" w:line="240" w:lineRule="auto"/>
        <w:ind w:firstLine="567"/>
        <w:jc w:val="both"/>
        <w:rPr>
          <w:rFonts w:ascii="Times New Roman" w:hAnsi="Times New Roman" w:cs="Times New Roman"/>
        </w:rPr>
      </w:pPr>
    </w:p>
    <w:p w14:paraId="5F40C654" w14:textId="51C8132F" w:rsidR="006F3B8C" w:rsidRPr="00AD23A4" w:rsidRDefault="006F3B8C" w:rsidP="00AB217D">
      <w:pPr>
        <w:spacing w:after="0" w:line="240" w:lineRule="auto"/>
        <w:ind w:firstLine="567"/>
        <w:jc w:val="center"/>
        <w:rPr>
          <w:rFonts w:ascii="Times New Roman" w:hAnsi="Times New Roman" w:cs="Times New Roman"/>
        </w:rPr>
      </w:pPr>
      <w:r>
        <w:rPr>
          <w:noProof/>
        </w:rPr>
        <w:drawing>
          <wp:inline distT="0" distB="0" distL="0" distR="0" wp14:anchorId="60A75E11" wp14:editId="4C180C9C">
            <wp:extent cx="4373880" cy="2915920"/>
            <wp:effectExtent l="0" t="0" r="7620" b="0"/>
            <wp:docPr id="125971011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73880" cy="2915920"/>
                    </a:xfrm>
                    <a:prstGeom prst="rect">
                      <a:avLst/>
                    </a:prstGeom>
                    <a:noFill/>
                    <a:ln>
                      <a:noFill/>
                    </a:ln>
                  </pic:spPr>
                </pic:pic>
              </a:graphicData>
            </a:graphic>
          </wp:inline>
        </w:drawing>
      </w:r>
    </w:p>
    <w:p w14:paraId="7EEEB75F" w14:textId="1657EA5A" w:rsidR="00AD23A4" w:rsidRPr="00AD23A4" w:rsidRDefault="00AD23A4" w:rsidP="00AD23A4">
      <w:pPr>
        <w:spacing w:after="0" w:line="240" w:lineRule="auto"/>
        <w:ind w:firstLine="567"/>
        <w:jc w:val="both"/>
        <w:rPr>
          <w:rFonts w:ascii="Times New Roman" w:hAnsi="Times New Roman" w:cs="Times New Roman"/>
          <w:i/>
          <w:iCs/>
        </w:rPr>
      </w:pPr>
      <w:r w:rsidRPr="00AD23A4">
        <w:rPr>
          <w:rFonts w:ascii="Times New Roman" w:hAnsi="Times New Roman" w:cs="Times New Roman"/>
          <w:i/>
          <w:iCs/>
        </w:rPr>
        <w:t>Supporting Theory: Learning Trajectories in Arithmetic</w:t>
      </w:r>
    </w:p>
    <w:p w14:paraId="26FDB4A5" w14:textId="4920EC9B" w:rsidR="00AD23A4" w:rsidRPr="00AD23A4" w:rsidRDefault="00AD23A4" w:rsidP="00AD23A4">
      <w:pPr>
        <w:spacing w:after="0" w:line="240" w:lineRule="auto"/>
        <w:ind w:firstLine="567"/>
        <w:jc w:val="both"/>
        <w:rPr>
          <w:rFonts w:ascii="Times New Roman" w:hAnsi="Times New Roman" w:cs="Times New Roman"/>
        </w:rPr>
      </w:pPr>
      <w:r w:rsidRPr="00AD23A4">
        <w:rPr>
          <w:rFonts w:ascii="Times New Roman" w:hAnsi="Times New Roman" w:cs="Times New Roman"/>
        </w:rPr>
        <w:t xml:space="preserve">Learning trajectories (LTs) provide structured pathways that guide learners from informal strategies to formal problem-solving competence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{"citationID":"8WEKVzPi","properties":{"unsorted":false,"formattedCitation":"(Bowie &amp; Graven, 2024; Pellizzoni et al., 2022)","plainCitation":"(Bowie &amp; Graven, 2024; Pellizzoni et al., 2022)","noteIndex":0},"citationItems":[{"id":1518,"uris":["http://zotero.org/users/local/fLYR63yn/items/JGB9YQBH"],"itemData":{"id":1518,"type":"article-journal","archive":"Scopus","container-title":"South African Journal of Childhood Education","DOI":"10.4102/sajce.v14i1.1493","ISSN":"22237674 (ISSN)","issue":"1","journalAbbreviation":"South Afr. J. Child. Edu.","language":"English","publisher":"AOSIS (Pty) Ltd","title":"Using games to develop number sense in early grade maths clubs","URL":"https://www.scopus.com/pages/publications/85201548177?origin=resultslist","volume":"14","author":[{"family":"Bowie","given":"L.H."},{"family":"Graven","given":"M.H."}],"issued":{"date-parts":[["2024"]]}}},{"id":1446,"uris":["http://zotero.org/users/local/fLYR63yn/items/WHT6B6FV"],"itemData":{"id":1446,"type":"article-journal","archive":"Scopus","container-title":"Annals of the New York Academy of Sciences","DOI":"10.1111/nyas.14722","ISSN":"00778923 (ISSN)","issue":"1","journalAbbreviation":"Ann. New York Acad. Sci.","language":"English","page":"132-144","publisher":"John Wiley and Sons Inc","title":"The interplay between math anxiety and working memory on math performance: a longitudinal study","volume":"1510","author":[{"family":"Pellizzoni","given":"S."},{"family":"Cargnelutti","given":"E."},{"family":"Cuder","given":"A."},{"family":"Passolunghi","given":"M.C."}],"issued":{"date-parts":[["2022"]]}}}],"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 xml:space="preserve">(Bowie &amp; Graven, 2024; </w:t>
      </w:r>
      <w:proofErr w:type="spellStart"/>
      <w:r w:rsidR="00A55AFD" w:rsidRPr="00A55AFD">
        <w:rPr>
          <w:rFonts w:ascii="Times New Roman" w:hAnsi="Times New Roman" w:cs="Times New Roman"/>
        </w:rPr>
        <w:t>Pellizzoni</w:t>
      </w:r>
      <w:proofErr w:type="spellEnd"/>
      <w:r w:rsidR="00A55AFD" w:rsidRPr="00A55AFD">
        <w:rPr>
          <w:rFonts w:ascii="Times New Roman" w:hAnsi="Times New Roman" w:cs="Times New Roman"/>
        </w:rPr>
        <w:t xml:space="preserve"> et al., 2022)</w:t>
      </w:r>
      <w:r w:rsidR="00A55AFD">
        <w:rPr>
          <w:rFonts w:ascii="Times New Roman" w:hAnsi="Times New Roman" w:cs="Times New Roman"/>
        </w:rPr>
        <w:fldChar w:fldCharType="end"/>
      </w:r>
      <w:r w:rsidR="00A55AFD">
        <w:rPr>
          <w:rFonts w:ascii="Times New Roman" w:hAnsi="Times New Roman" w:cs="Times New Roman"/>
        </w:rPr>
        <w:t xml:space="preserve">. </w:t>
      </w:r>
      <w:r w:rsidRPr="00AD23A4">
        <w:rPr>
          <w:rFonts w:ascii="Times New Roman" w:hAnsi="Times New Roman" w:cs="Times New Roman"/>
        </w:rPr>
        <w:t xml:space="preserve">LTs facilitate the integration of algorithmic sub-constructs by sequencing skill development, anticipating common misconceptions, and scaffolding step-by-step problem-solving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{"citationID":"wxbeNOwD","properties":{"unsorted":false,"formattedCitation":"(Compagnoni et al., 2025; Halldorsdottir et al., 2019; Musso et al., 2020)","plainCitation":"(Compagnoni et al., 2025; Halldorsdottir et al., 2019; Musso et al., 2020)","noteIndex":0},"citationItems":[{"id":1470,"uris":["http://zotero.org/users/local/fLYR63yn/items/5NE479IN"],"itemData":{"id":1470,"type":"article-journal","archive":"Scopus","container-title":"Zeitschrift fur Padagogische Psychologie","DOI":"10.1024/1010-0652/a000366","ISSN":"10100652 (ISSN)","issue":"3","journalAbbreviation":"Z. Padagog. Psychol.","language":"English","page":"221-235","publisher":"Hogrefe Publishing GmbH","title":"No Loss, No Gain? COVID-19 school closures and Swiss fifth-graders’ competencies and self-concept in mathematics","title-short":"No Loss, No Gain? Mathematische Kompetenzen und Selbstkonzepte von Schweizer Fünftklässler_innen in Zeiten der COVID-19-Schulschliessungen","volume":"39","author":[{"family":"Compagnoni","given":"M."},{"family":"Rechsteiner","given":"B."},{"family":"Grob","given":"U."},{"family":"Bayer","given":"N."},{"family":"Wullschleger","given":"A."},{"family":"Merki","given":"K.M."}],"issued":{"date-parts":[["2025"]]}}},{"id":1426,"uris":["http://zotero.org/users/local/fLYR63yn/items/F24E3K58"],"itemData":{"id":1426,"type":"article-journal","archive":"Scopus","container-title":"American Journal of Psychiatry","DOI":"10.1176/appi.ajp.2019.18091018","ISSN":"0002953X (ISSN)","issue":"8","journalAbbreviation":"Am. J. Psychiatry","language":"English","page":"626-634","publisher":"American Psychiatric Association","title":"Neurobiologyofself-regulation:longitudinalinfluence of FKBP5 and intimate partner violence on emotional and cognitive development in childhood","volume":"176","author":[{"family":"Halldorsdottir","given":"T."},{"family":"Kurtoic","given":"D."},{"family":"Müller-Myhsok","given":"B."},{"family":"Binder","given":"E.B."},{"family":"Blair","given":"C."}],"issued":{"date-parts":[["2019"]]}}},{"id":1486,"uris":["http://zotero.org/users/local/fLYR63yn/items/ZTN6SF7V"],"itemData":{"id":1486,"type":"article-journal","archive":"Scopus","container-title":"Frontiers in Education","DOI":"10.3389/feduc.2020.00104","ISSN":"2504284X (ISSN)","journalAbbreviation":"Front. Educ.","language":"English","publisher":"Frontiers Media S.A.","title":"Identifying Reliable Predictors of Educational Outcomes Through Machine-Learning Predictive Modeling","URL":"https://www.scopus.com/pages/publications/85089437047?origin=resultslist","volume":"5","author":[{"family":"Musso","given":"M.F."},{"family":"Cascallar","given":"E.C."},{"family":"Bostani","given":"N."},{"family":"Crawford","given":"M."}],"issued":{"date-parts":[["2020"]]}}}],"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(Compagnoni et al., 2025; Halldorsdottir et al., 2019; Musso et al., 2020)</w:t>
      </w:r>
      <w:r w:rsidR="00A55AFD">
        <w:rPr>
          <w:rFonts w:ascii="Times New Roman" w:hAnsi="Times New Roman" w:cs="Times New Roman"/>
        </w:rPr>
        <w:fldChar w:fldCharType="end"/>
      </w:r>
      <w:r w:rsidR="00A55AFD">
        <w:rPr>
          <w:rFonts w:ascii="Times New Roman" w:hAnsi="Times New Roman" w:cs="Times New Roman"/>
        </w:rPr>
        <w:t xml:space="preserve">. </w:t>
      </w:r>
      <w:r w:rsidRPr="00AD23A4">
        <w:rPr>
          <w:rFonts w:ascii="Times New Roman" w:hAnsi="Times New Roman" w:cs="Times New Roman"/>
        </w:rPr>
        <w:t>For arithmetic learning, LTs provide teachers with a framework to structure lessons that gradually increase in complexity while reinforcing key algorithmic behaviors.</w:t>
      </w:r>
    </w:p>
    <w:p w14:paraId="6E07DE9A" w14:textId="43CCE092" w:rsidR="00AD23A4" w:rsidRPr="00AD23A4" w:rsidRDefault="00AD23A4" w:rsidP="00AD23A4">
      <w:pPr>
        <w:spacing w:after="0" w:line="240" w:lineRule="auto"/>
        <w:ind w:firstLine="567"/>
        <w:jc w:val="both"/>
        <w:rPr>
          <w:rFonts w:ascii="Times New Roman" w:hAnsi="Times New Roman" w:cs="Times New Roman"/>
          <w:i/>
          <w:iCs/>
        </w:rPr>
      </w:pPr>
      <w:r w:rsidRPr="00AD23A4">
        <w:rPr>
          <w:rFonts w:ascii="Times New Roman" w:hAnsi="Times New Roman" w:cs="Times New Roman"/>
          <w:i/>
          <w:iCs/>
        </w:rPr>
        <w:t>Empirical Evidence: Algorithmic Sub-Constructs and Arithmetic Learning</w:t>
      </w:r>
    </w:p>
    <w:p w14:paraId="3EF3B0C8" w14:textId="77777777" w:rsidR="00AD23A4" w:rsidRPr="00AD23A4" w:rsidRDefault="00AD23A4" w:rsidP="00AD23A4">
      <w:pPr>
        <w:spacing w:after="0" w:line="240" w:lineRule="auto"/>
        <w:ind w:firstLine="567"/>
        <w:jc w:val="both"/>
        <w:rPr>
          <w:rFonts w:ascii="Times New Roman" w:hAnsi="Times New Roman" w:cs="Times New Roman"/>
        </w:rPr>
      </w:pPr>
      <w:r w:rsidRPr="00AD23A4">
        <w:rPr>
          <w:rFonts w:ascii="Times New Roman" w:hAnsi="Times New Roman" w:cs="Times New Roman"/>
        </w:rPr>
        <w:t>Several studies illustrate the impact of algorithmic sub-constructs on primary mathematics:</w:t>
      </w:r>
    </w:p>
    <w:p w14:paraId="25D1C5CB" w14:textId="3FB79B84" w:rsidR="00AD23A4" w:rsidRPr="00AD23A4" w:rsidRDefault="00AD23A4" w:rsidP="00AD23A4">
      <w:pPr>
        <w:numPr>
          <w:ilvl w:val="0"/>
          <w:numId w:val="6"/>
        </w:numPr>
        <w:tabs>
          <w:tab w:val="clear" w:pos="720"/>
        </w:tabs>
        <w:spacing w:after="0" w:line="240" w:lineRule="auto"/>
        <w:ind w:left="851"/>
        <w:jc w:val="both"/>
        <w:rPr>
          <w:rFonts w:ascii="Times New Roman" w:hAnsi="Times New Roman" w:cs="Times New Roman"/>
        </w:rPr>
      </w:pPr>
      <w:r w:rsidRPr="00AD23A4">
        <w:rPr>
          <w:rFonts w:ascii="Times New Roman" w:hAnsi="Times New Roman" w:cs="Times New Roman"/>
        </w:rPr>
        <w:t xml:space="preserve">Sequencing and Decomposition: Learners who practiced step-by-step problem-solving through structured activities demonstrated improved accuracy and understanding in arithmetic operations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{"citationID":"VJbg2iW5","properties":{"unsorted":false,"formattedCitation":"(Huerta-Zavala et al., 2026; Luo et al., 2022)","plainCitation":"(Huerta-Zavala et al., 2026; Luo et al., 2022)","noteIndex":0},"citationItems":[{"id":285,"uris":["http://zotero.org/users/local/fLYR63yn/items/PGAYZI3H"],"itemData":{"id":285,"type":"article-journal","container-title":"Cogent Education","DOI":"10.1080/2331186X.2025.2612315","ISSN":"null","issue":"1","journalAbbreviation":"Cogent Education","page":"2612315","publisher":"Cogent OA","title":"Developing university competencies through learning and exchange of ideas. A multidisciplinary approach","volume":"13","author":[{"family":"Huerta-Zavala","given":"Pilar"},{"family":"Luo","given":"Chenxi"},{"family":"Matos-Cámara","given":"Rafael Fabricio"},{"family":"Bernárdez-Vilaboa","given":"Ricardo"}],"issued":{"date-parts":[["2026",1,13]]}}},{"id":789,"uris":["http://zotero.org/users/local/fLYR63yn/items/M7X6S6ZB"],"itemData":{"id":789,"type":"article-journal","archive":"Scopus","container-title":"Chinese Journal of Evidence-Based Medicine","DOI":"10.7507/1672-2531.202204020","issue":"9","page":"1080-1084","title":"Common statistical methods used in quasi-experimental studies and applications in medicine","title-short":"</w:instrText>
      </w:r>
      <w:r w:rsidR="00A55AFD">
        <w:rPr>
          <w:rFonts w:ascii="MS Gothic" w:eastAsia="MS Gothic" w:hAnsi="MS Gothic" w:cs="MS Gothic" w:hint="eastAsia"/>
        </w:rPr>
        <w:instrText>准</w:instrText>
      </w:r>
      <w:r w:rsidR="00A55AFD">
        <w:rPr>
          <w:rFonts w:ascii="Microsoft JhengHei" w:eastAsia="Microsoft JhengHei" w:hAnsi="Microsoft JhengHei" w:cs="Microsoft JhengHei" w:hint="eastAsia"/>
        </w:rPr>
        <w:instrText>实验中常用的统计分析方法及其在医学中的应用</w:instrText>
      </w:r>
      <w:r w:rsidR="00A55AFD">
        <w:rPr>
          <w:rFonts w:ascii="Times New Roman" w:hAnsi="Times New Roman" w:cs="Times New Roman"/>
        </w:rPr>
        <w:instrText xml:space="preserve">","volume":"2022","author":[{"family":"Luo","given":"X."},{"family":"He","given":"Q."},{"family":"Qin","given":"Y."},{"family":"Wu","given":"C."},{"family":"He","given":"J."}],"issued":{"date-parts":[["2022"]]}}}],"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(Huerta-Zavala et al., 2026; Luo et al., 2022)</w:t>
      </w:r>
      <w:r w:rsidR="00A55AFD">
        <w:rPr>
          <w:rFonts w:ascii="Times New Roman" w:hAnsi="Times New Roman" w:cs="Times New Roman"/>
        </w:rPr>
        <w:fldChar w:fldCharType="end"/>
      </w:r>
      <w:r w:rsidR="00A55AFD">
        <w:rPr>
          <w:rFonts w:ascii="Times New Roman" w:hAnsi="Times New Roman" w:cs="Times New Roman"/>
        </w:rPr>
        <w:t>.</w:t>
      </w:r>
    </w:p>
    <w:p w14:paraId="7B9DCE1D" w14:textId="48267692" w:rsidR="00AD23A4" w:rsidRPr="00AD23A4" w:rsidRDefault="00AD23A4" w:rsidP="00AD23A4">
      <w:pPr>
        <w:numPr>
          <w:ilvl w:val="0"/>
          <w:numId w:val="6"/>
        </w:numPr>
        <w:tabs>
          <w:tab w:val="clear" w:pos="720"/>
        </w:tabs>
        <w:spacing w:after="0" w:line="240" w:lineRule="auto"/>
        <w:ind w:left="851"/>
        <w:jc w:val="both"/>
        <w:rPr>
          <w:rFonts w:ascii="Times New Roman" w:hAnsi="Times New Roman" w:cs="Times New Roman"/>
        </w:rPr>
      </w:pPr>
      <w:r w:rsidRPr="00AD23A4">
        <w:rPr>
          <w:rFonts w:ascii="Times New Roman" w:hAnsi="Times New Roman" w:cs="Times New Roman"/>
        </w:rPr>
        <w:t xml:space="preserve">Pattern Recognition and Repetition: Physical manipulatives and repeated problem sequences strengthened understanding of multiplication and fraction concepts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{"citationID":"i2NSg0vI","properties":{"unsorted":false,"formattedCitation":"(Compagnoni et al., 2025; Cornejo C. et al., 2025; J. Tan et al., 2026)","plainCitation":"(Compagnoni et al., 2025; Cornejo C. et al., 2025; J. Tan et al., 2026)","noteIndex":0},"citationItems":[{"id":1470,"uris":["http://zotero.org/users/local/fLYR63yn/items/5NE479IN"],"itemData":{"id":1470,"type":"article-journal","archive":"Scopus","container-title":"Zeitschrift fur Padagogische Psychologie","DOI":"10.1024/1010-0652/a000366","ISSN":"10100652 (ISSN)","issue":"3","journalAbbreviation":"Z. Padagog. Psychol.","language":"English","page":"221-235","publisher":"Hogrefe Publishing GmbH","title":"No Loss, No Gain? COVID-19 school closures and Swiss fifth-graders’ competencies and self-concept in mathematics","title-short":"No Loss, No Gain? Mathematische Kompetenzen und Selbstkonzepte von Schweizer Fünftklässler_innen in Zeiten der COVID-19-Schulschliessungen","volume":"39","author":[{"family":"Compagnoni","given":"M."},{"family":"Rechsteiner","given":"B."},{"family":"Grob","given":"U."},{"family":"Bayer","given":"N."},{"family":"Wullschleger","given":"A."},{"family":"Merki","given":"K.M."}],"issued":{"date-parts":[["2025"]]}}},{"id":1502,"uris":["http://zotero.org/users/local/fLYR63yn/items/EGAAD2DY"],"itemData":{"id":1502,"type":"article-journal","archive":"Scopus","container-title":"Proceedings of the International Group for the Psychology of Mathematics Education","ISSN":"0771100X (ISSN)","journalAbbreviation":"Proc. PME Conf.","language":"English","publisher":"Psychology of Mathematics Education (PME)","title":"48th Annual Conference of the International Group for the Psychology of Mathematics Education, PME 2025","URL":"https://www.scopus.com/pages/publications/105013088670?origin=resultslist","volume":"1","editor":[{"literal":"Cornejo C."},{"literal":"Felmer P."},{"literal":"Gómez D.M."},{"literal":"Dartnell P."},{"literal":"Araya P."},{"literal":"Peri A."},{"literal":"Randolph V."}],"issued":{"date-parts":[["2025"]]}}},{"id":1482,"uris":["http://zotero.org/users/local/fLYR63yn/items/PIBYI5TJ"],"itemData":{"id":1482,"type":"article-journal","archive":"Scopus","container-title":"Paediatric and Perinatal Epidemiology","DOI":"10.1111/ppe.70122","ISSN":"02695022 (ISSN)","issue":"4","journalAbbreviation":"Paediatr. Perinat. Epidemiol.","language":"English","page":"511-525","publisher":"John Wiley and Sons Inc","title":"Educational Attainment of Children With Major Congenital Anomalies During Primary School in England: A Population Cohort Study","volume":"40","author":[{"family":"Tan","given":"J."},{"family":"Cant","given":"A."},{"family":"Lewis","given":"K."},{"family":"Nguyen","given":"V."},{"family":"Gimeno","given":"L."},{"family":"Zylbersztejn","given":"A."},{"family":"Hardelid","given":"P."},{"family":"Morris","given":"J."},{"family":"De Stavola","given":"B."},{"family":"Harron","given":"K."},{"family":"Gilbert","given":"R."}],"issued":{"date-parts":[["2026"]]}}}],"schema":"https://github.com/citation-style-language/schema/raw/master/csl-citation.json"}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(Compagnoni et al., 2025; Cornejo C. et al., 2025; J. Tan et al., 2026)</w:t>
      </w:r>
      <w:r w:rsidR="00A55AFD">
        <w:rPr>
          <w:rFonts w:ascii="Times New Roman" w:hAnsi="Times New Roman" w:cs="Times New Roman"/>
        </w:rPr>
        <w:fldChar w:fldCharType="end"/>
      </w:r>
      <w:r w:rsidR="00A55AFD">
        <w:rPr>
          <w:rFonts w:ascii="Times New Roman" w:hAnsi="Times New Roman" w:cs="Times New Roman"/>
        </w:rPr>
        <w:t>.</w:t>
      </w:r>
    </w:p>
    <w:p w14:paraId="6FF938C6" w14:textId="5A2FEF07" w:rsidR="00AD23A4" w:rsidRPr="00AD23A4" w:rsidRDefault="00AD23A4" w:rsidP="00AD23A4">
      <w:pPr>
        <w:numPr>
          <w:ilvl w:val="0"/>
          <w:numId w:val="6"/>
        </w:numPr>
        <w:tabs>
          <w:tab w:val="clear" w:pos="720"/>
        </w:tabs>
        <w:spacing w:after="0" w:line="240" w:lineRule="auto"/>
        <w:ind w:left="851"/>
        <w:jc w:val="both"/>
        <w:rPr>
          <w:rFonts w:ascii="Times New Roman" w:hAnsi="Times New Roman" w:cs="Times New Roman"/>
        </w:rPr>
      </w:pPr>
      <w:r w:rsidRPr="00AD23A4">
        <w:rPr>
          <w:rFonts w:ascii="Times New Roman" w:hAnsi="Times New Roman" w:cs="Times New Roman"/>
        </w:rPr>
        <w:t xml:space="preserve">Abstraction and Debugging: Students who engaged in error detection and correction exercises developed stronger conceptual understanding and problem-solving skills </w:t>
      </w:r>
      <w:r w:rsidR="00A55AFD">
        <w:rPr>
          <w:rFonts w:ascii="Times New Roman" w:hAnsi="Times New Roman" w:cs="Times New Roman"/>
        </w:rPr>
        <w:fldChar w:fldCharType="begin"/>
      </w:r>
      <w:r w:rsidR="00F75B55">
        <w:rPr>
          <w:rFonts w:ascii="Times New Roman" w:hAnsi="Times New Roman" w:cs="Times New Roman"/>
        </w:rPr>
        <w:instrText xml:space="preserve"> ADDIN ZOTERO_ITEM CSL_CITATION {"citationID":"4P34mMQr","properties":{"unsorted":false,"formattedCitation":"(Cornejo C. et al., 2025; Gottfried, 2019; T. Kulkarni &amp; Sullivan, 2022; Lerkkanen et al., 2023; Mata et al., 2022; Peura et al., 2025)","plainCitation":"(Cornejo C. et al., 2025; Gottfried, 2019; T. Kulkarni &amp; Sullivan, 2022; Lerkkanen et al., 2023; Mata et al., 2022; Peura et al., 2025)","noteIndex":0},"citationItems":[{"id":1502,"uris":["http://zotero.org/users/local/fLYR63yn/items/EGAAD2DY"],"itemData":{"id":1502,"type":"article-journal","archive":"Scopus","container-title":"Proceedings of the International Group for the Psychology of Mathematics Education","ISSN":"0771100X (ISSN)","journalAbbreviation":"Proc. PME Conf.","language":"English","publisher":"Psychology of Mathematics Education (PME)","title":"48th Annual Conference of the International Group for the Psychology of Mathematics Education, PME 2025","URL":"https://www.scopus.com/pages/publications/105013088670?origin=resultslist","volume":"1","editor":[{"literal":"Cornejo C."},{"literal":"Felmer P."},{"literal":"Gómez D.M."},{"literal":"Dartnell P."},{"literal":"Araya P."},{"literal":"Peri A."},{"literal":"Randolph V."}],"issued":{"date-parts":[["2025"]]}}},{"id":1514,"uris":["http://zotero.org/users/local/fLYR63yn/items/XZBBUD7K"],"itemData":{"id":1514,"type":"article-journal","archive":"Scopus","container-title":"Advances in Motivation Science","DOI":"10.1016/bs.adms.2018.11.001","ISSN":"22150919 (ISSN); 978-012817122-6 (ISBN)","journalAbbreviation":"Adv. Motiv. Sci.","language":"English","page":"71-109","publisher":"Elsevier Ltd","title":"Academic Intrinsic Motivation: Theory, Assessment, and Longitudinal Research","volume":"6","author":[{"family":"Gottfried","given":"A.E."}],"editor":[{"literal":"Elliot A.J."},{"family":"Department of Clinical &amp; Social Sciences in Psychology","given":"University of Rochester"}],"issued":{"date-parts":[["2019"]]}}},{"id":1490,"uris":["http://zotero.org/users/local/fLYR63yn/items/2FNSL5JP"],"itemData":{"id":1490,"type":"article-journal","archive":"Scopus","container-title":"Journal of School Psychology","DOI":"10.1016/j.jsp.2022.07.004","ISSN":"00224405 (ISSN)","journalAbbreviation":"J. Sch. Psychol.","language":"English","page":"1-14","publisher":"Elsevier Ltd","title":"Academic achievement and relations to externalizing behavior: Much ado about nothing?","volume":"94","author":[{"family":"Kulkarni","given":"T."},{"family":"Sullivan","given":"A.L."}],"issued":{"date-parts":[["2022"]]}}},{"id":1510,"uris":["http://zotero.org/users/local/fLYR63yn/items/G9RFHJUS"],"itemData":{"id":1510,"type":"article-journal","archive":"Scopus","container-title":"Reading and Writing","DOI":"10.1007/s11145-022-10358-3","ISSN":"09224777 (ISSN)","issue":"2","journalAbbreviation":"Read. Writ","language":"English","page":"263-288","publisher":"Springer Science and Business Media B.V.","title":"Reading and math skills development among Finnish primary school children before and after COVID-19 school closure","volume":"36","author":[{"family":"Lerkkanen","given":"M.-K."},{"family":"Pakarinen","given":"E."},{"family":"Salminen","given":"J."},{"family":"Torppa","given":"M."}],"issued":{"date-parts":[["2023"]]}}},{"id":1498,"uris":["http://zotero.org/users/local/fLYR63yn/items/DIIJKNWX"],"itemData":{"id":1498,"type":"article-journal","archive":"Scopus","container-title":"European Journal of Psychology of Education","DOI":"10.1007/s10212-020-00527-9","ISSN":"02562928 (ISSN)","issue":"2","journalAbbreviation":"Eur. J. Psychol. Educ.","language":"English","page":"391-415","publisher":"Springer Science and Business Media B.V.","title":"Emotional profiles regarding maths among primary school children – A two-year longitudinal study","volume":"37","author":[{"family":"Mata","given":"L."},{"family":"Monteiro","given":"V."},{"family":"Peixoto","given":"F."},{"family":"Santos","given":"N.N."},{"family":"Sanches","given":"C."},{"family":"Gomes","given":"M."}],"issued":{"date-parts":[["2022"]]}}},{"id":1506,"uris":["http://zotero.org/users/local/fLYR63yn/items/BKQMGBU2"],"itemData":{"id":1506,"type":"article-journal","archive":"Scopus","container-title":"Journal of Educational Psychology","DOI":"10.1037/edu0001006","ISSN":"00220663 (ISSN)","journalAbbreviation":"J. Educ. Psychol.","language":"English","publisher":"American Psychological Association","title":"Dynamics of change in math self-efficacy, sources of self-efficacy, and math skills.","URL":"https://www.scopus.com/pages/publications/105026139713?origin=resultslist","author":[{"family":"Peura","given":"P."},{"family":"Koponen","given":"T."},{"family":"Aro","given":"T."},{"family":"Viholainen","given":"H."},{"family":"Aro","given":"M."}],"issued":{"date-parts":[["2025"]]}}}],"schema":"https://github.com/citation-style-language/schema/raw/master/csl-citation.json"} </w:instrText>
      </w:r>
      <w:r w:rsidR="00A55AFD">
        <w:rPr>
          <w:rFonts w:ascii="Times New Roman" w:hAnsi="Times New Roman" w:cs="Times New Roman"/>
        </w:rPr>
        <w:fldChar w:fldCharType="separate"/>
      </w:r>
      <w:r w:rsidR="00F75B55" w:rsidRPr="00F75B55">
        <w:rPr>
          <w:rFonts w:ascii="Times New Roman" w:hAnsi="Times New Roman" w:cs="Times New Roman"/>
        </w:rPr>
        <w:t xml:space="preserve">(Cornejo C. et al., 2025; Gottfried, 2019; T. Kulkarni &amp; Sullivan, 2022; </w:t>
      </w:r>
      <w:proofErr w:type="spellStart"/>
      <w:r w:rsidR="00F75B55" w:rsidRPr="00F75B55">
        <w:rPr>
          <w:rFonts w:ascii="Times New Roman" w:hAnsi="Times New Roman" w:cs="Times New Roman"/>
        </w:rPr>
        <w:t>Lerkkanen</w:t>
      </w:r>
      <w:proofErr w:type="spellEnd"/>
      <w:r w:rsidR="00F75B55" w:rsidRPr="00F75B55">
        <w:rPr>
          <w:rFonts w:ascii="Times New Roman" w:hAnsi="Times New Roman" w:cs="Times New Roman"/>
        </w:rPr>
        <w:t xml:space="preserve"> et al., 2023; Mata et al., 2022; Peura et al., 2025)</w:t>
      </w:r>
      <w:r w:rsidR="00A55AFD">
        <w:rPr>
          <w:rFonts w:ascii="Times New Roman" w:hAnsi="Times New Roman" w:cs="Times New Roman"/>
        </w:rPr>
        <w:fldChar w:fldCharType="end"/>
      </w:r>
      <w:r w:rsidR="00A55AFD">
        <w:rPr>
          <w:rFonts w:ascii="Times New Roman" w:hAnsi="Times New Roman" w:cs="Times New Roman"/>
        </w:rPr>
        <w:t>.</w:t>
      </w:r>
    </w:p>
    <w:p w14:paraId="47040914" w14:textId="77777777" w:rsidR="00AD23A4" w:rsidRPr="00AD23A4" w:rsidRDefault="00AD23A4" w:rsidP="00AD23A4">
      <w:pPr>
        <w:spacing w:after="0" w:line="240" w:lineRule="auto"/>
        <w:ind w:firstLine="567"/>
        <w:jc w:val="both"/>
        <w:rPr>
          <w:rFonts w:ascii="Times New Roman" w:hAnsi="Times New Roman" w:cs="Times New Roman"/>
        </w:rPr>
      </w:pPr>
      <w:r w:rsidRPr="00AD23A4">
        <w:rPr>
          <w:rFonts w:ascii="Times New Roman" w:hAnsi="Times New Roman" w:cs="Times New Roman"/>
        </w:rPr>
        <w:t>4. Manipulative-Based and Unplugged Learning</w:t>
      </w:r>
    </w:p>
    <w:p w14:paraId="00DD1591" w14:textId="05A1E367" w:rsidR="00AD23A4" w:rsidRPr="00AD23A4" w:rsidRDefault="00AD23A4" w:rsidP="00AD23A4">
      <w:pPr>
        <w:spacing w:after="0" w:line="240" w:lineRule="auto"/>
        <w:ind w:firstLine="567"/>
        <w:jc w:val="both"/>
        <w:rPr>
          <w:rFonts w:ascii="Times New Roman" w:hAnsi="Times New Roman" w:cs="Times New Roman"/>
        </w:rPr>
      </w:pPr>
      <w:r w:rsidRPr="00AD23A4">
        <w:rPr>
          <w:rFonts w:ascii="Times New Roman" w:hAnsi="Times New Roman" w:cs="Times New Roman"/>
        </w:rPr>
        <w:t xml:space="preserve">Manipulatives, such as counters, fraction bars, and sequential object arrangements, support the concrete-to-abstract transition in arithmetic problem-solving. Unplugged computational thinking (CT) activities, including algorithmic games and hands-on sequences, enhance understanding of CT sub-constructs while promoting engagement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{"citationID":"UNWWBCbK","properties":{"unsorted":false,"formattedCitation":"(Musso et al., 2020; Zhang et al., 2020)","plainCitation":"(Musso et al., 2020; Zhang et al., 2020)","noteIndex":0},"citationItems":[{"id":1486,"uris":["http://zotero.org/users/local/fLYR63yn/items/ZTN6SF7V"],"itemData":{"id":1486,"type":"article-journal","archive":"Scopus","container-title":"Frontiers in Education","DOI":"10.3389/feduc.2020.00104","ISSN":"2504284X (ISSN)","journalAbbreviation":"Front. Educ.","language":"English","publisher":"Frontiers Media S.A.","title":"Identifying Reliable Predictors of Educational Outcomes Through Machine-Learning Predictive Modeling","URL":"https://www.scopus.com/pages/publications/85089437047?origin=resultslist","volume":"5","author":[{"family":"Musso","given":"M.F."},{"family":"Cascallar","given":"E.C."},{"family":"Bostani","given":"N."},{"family":"Crawford","given":"M."}],"issued":{"date-parts":[["2020"]]}}},{"id":1494,"uris":["http://zotero.org/users/local/fLYR63yn/items/LWDWI2P2"],"itemData":{"id":1494,"type":"article-journal","archive":"Scopus","container-title":"Journal of Educational Psychology","DOI":"10.1037/edu0000457","ISSN":"00220663 (ISSN)","issue":"8","journalAbbreviation":"J. Educ. Psychol.","language":"English","page":"1521-1531","publisher":"American Psychological Association","title":"Parent–child number application activities predict children's math trajectories from preschool to primary school.","volume":"112","author":[{"family":"Zhang","given":"X."},{"family":"Hu","given":"B.Y."},{"family":"Zou","given":"X."},{"family":"Ren","given":"L."}],"issued":{"date-parts":[["2020"]]}}}],"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(Musso et al., 2020; Zhang et al., 2020)</w:t>
      </w:r>
      <w:r w:rsidR="00A55AFD">
        <w:rPr>
          <w:rFonts w:ascii="Times New Roman" w:hAnsi="Times New Roman" w:cs="Times New Roman"/>
        </w:rPr>
        <w:fldChar w:fldCharType="end"/>
      </w:r>
      <w:r w:rsidR="00A55AFD">
        <w:rPr>
          <w:rFonts w:ascii="Times New Roman" w:hAnsi="Times New Roman" w:cs="Times New Roman"/>
        </w:rPr>
        <w:t>.</w:t>
      </w:r>
    </w:p>
    <w:p w14:paraId="3C911239" w14:textId="7E62F8D2" w:rsidR="00AD23A4" w:rsidRPr="00AD23A4" w:rsidRDefault="00AD23A4" w:rsidP="00AD23A4">
      <w:pPr>
        <w:spacing w:after="0" w:line="240" w:lineRule="auto"/>
        <w:ind w:firstLine="567"/>
        <w:jc w:val="both"/>
        <w:rPr>
          <w:rFonts w:ascii="Times New Roman" w:hAnsi="Times New Roman" w:cs="Times New Roman"/>
          <w:i/>
          <w:iCs/>
        </w:rPr>
      </w:pPr>
      <w:r w:rsidRPr="00AD23A4">
        <w:rPr>
          <w:rFonts w:ascii="Times New Roman" w:hAnsi="Times New Roman" w:cs="Times New Roman"/>
          <w:i/>
          <w:iCs/>
        </w:rPr>
        <w:t>Game-Based and Problem-Based Approaches</w:t>
      </w:r>
    </w:p>
    <w:p w14:paraId="2474F78A" w14:textId="27ABB06E" w:rsidR="00AD23A4" w:rsidRPr="00AD23A4" w:rsidRDefault="00AD23A4" w:rsidP="00AD23A4">
      <w:pPr>
        <w:spacing w:after="0" w:line="240" w:lineRule="auto"/>
        <w:ind w:firstLine="567"/>
        <w:jc w:val="both"/>
        <w:rPr>
          <w:rFonts w:ascii="Times New Roman" w:hAnsi="Times New Roman" w:cs="Times New Roman"/>
        </w:rPr>
      </w:pPr>
      <w:r w:rsidRPr="00AD23A4">
        <w:rPr>
          <w:rFonts w:ascii="Times New Roman" w:hAnsi="Times New Roman" w:cs="Times New Roman"/>
        </w:rPr>
        <w:t xml:space="preserve">Game-based learning and authentic problem contexts facilitate stepwise reasoning and algorithmic thinking. Studies indicate that coding games, tabletop games, and cargo-based manipulative tasks increase engagement and reinforce sequential problem-solving, bridging computational thinking and arithmetic learning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{"citationID":"8C53veYi","properties":{"unsorted":false,"formattedCitation":"(Zhang et al., 2020)","plainCitation":"(Zhang et al., 2020)","noteIndex":0},"citationItems":[{"id":1494,"uris":["http://zotero.org/users/local/fLYR63yn/items/LWDWI2P2"],"itemData":{"id":1494,"type":"article-journal","archive":"Scopus","container-title":"Journal of Educational Psychology","DOI":"10.1037/edu0000457","ISSN":"00220663 (ISSN)","issue":"8","journalAbbreviation":"J. Educ. Psychol.","language":"English","page":"1521-1531","publisher":"American Psychological Association","title":"Parent–child number application activities predict children's math trajectories from preschool to primary school.","volume":"112","author":[{"family":"Zhang","given":"X."},{"family":"Hu","given":"B.Y."},{"family":"Zou","given":"X."},{"family":"Ren","given":"L."}],"issued":{"date-parts":[["2020"]]}}}],"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(Zhang et al., 2020)</w:t>
      </w:r>
      <w:r w:rsidR="00A55AFD">
        <w:rPr>
          <w:rFonts w:ascii="Times New Roman" w:hAnsi="Times New Roman" w:cs="Times New Roman"/>
        </w:rPr>
        <w:fldChar w:fldCharType="end"/>
      </w:r>
      <w:r w:rsidR="00A55AFD">
        <w:rPr>
          <w:rFonts w:ascii="Times New Roman" w:hAnsi="Times New Roman" w:cs="Times New Roman"/>
        </w:rPr>
        <w:t>.</w:t>
      </w:r>
    </w:p>
    <w:p w14:paraId="36493E7A" w14:textId="258AD2E4" w:rsidR="00AD23A4" w:rsidRPr="00AD23A4" w:rsidRDefault="00AD23A4" w:rsidP="00AD23A4">
      <w:pPr>
        <w:spacing w:after="0" w:line="240" w:lineRule="auto"/>
        <w:ind w:firstLine="567"/>
        <w:jc w:val="both"/>
        <w:rPr>
          <w:rFonts w:ascii="Times New Roman" w:hAnsi="Times New Roman" w:cs="Times New Roman"/>
          <w:i/>
          <w:iCs/>
        </w:rPr>
      </w:pPr>
      <w:r w:rsidRPr="00AD23A4">
        <w:rPr>
          <w:rFonts w:ascii="Times New Roman" w:hAnsi="Times New Roman" w:cs="Times New Roman"/>
          <w:i/>
          <w:iCs/>
        </w:rPr>
        <w:t>Integration of Learning Trajectories, Algorithmic Sub-Constructs, and Arithmetic Cargo Train</w:t>
      </w:r>
    </w:p>
    <w:p w14:paraId="32EEA3E4" w14:textId="77777777" w:rsidR="00AD23A4" w:rsidRPr="00AD23A4" w:rsidRDefault="00AD23A4" w:rsidP="00AD23A4">
      <w:pPr>
        <w:spacing w:after="0" w:line="240" w:lineRule="auto"/>
        <w:ind w:firstLine="567"/>
        <w:jc w:val="both"/>
        <w:rPr>
          <w:rFonts w:ascii="Times New Roman" w:hAnsi="Times New Roman" w:cs="Times New Roman"/>
        </w:rPr>
      </w:pPr>
      <w:r w:rsidRPr="00AD23A4">
        <w:rPr>
          <w:rFonts w:ascii="Times New Roman" w:hAnsi="Times New Roman" w:cs="Times New Roman"/>
        </w:rPr>
        <w:t xml:space="preserve">Integrating LTs, manipulatives, and CT sub-constructs provides a robust scaffolding framework. The proposed Arithmetic Cargo Train serves as a tangible, step-by-step problem-solving medium where students can physically enact sequences, groupings, and repeated operations. This approach aligns with learning trajectory principles, fosters </w:t>
      </w:r>
      <w:r w:rsidRPr="00AD23A4">
        <w:rPr>
          <w:rFonts w:ascii="Times New Roman" w:hAnsi="Times New Roman" w:cs="Times New Roman"/>
        </w:rPr>
        <w:lastRenderedPageBreak/>
        <w:t>algorithmic thinking, and provides immediate feedback for correction and reflection (Jocius et al., 2023); (Sarmasági et al., 2025).</w:t>
      </w:r>
    </w:p>
    <w:p w14:paraId="081225F1" w14:textId="24883320" w:rsidR="00AD23A4" w:rsidRPr="00AD23A4" w:rsidRDefault="00AD23A4" w:rsidP="00AD23A4">
      <w:pPr>
        <w:spacing w:after="0" w:line="240" w:lineRule="auto"/>
        <w:ind w:firstLine="567"/>
        <w:jc w:val="both"/>
        <w:rPr>
          <w:rFonts w:ascii="Times New Roman" w:hAnsi="Times New Roman" w:cs="Times New Roman"/>
          <w:i/>
          <w:iCs/>
        </w:rPr>
      </w:pPr>
      <w:r w:rsidRPr="00AD23A4">
        <w:rPr>
          <w:rFonts w:ascii="Times New Roman" w:hAnsi="Times New Roman" w:cs="Times New Roman"/>
          <w:i/>
          <w:iCs/>
        </w:rPr>
        <w:t>Research Gaps</w:t>
      </w:r>
    </w:p>
    <w:p w14:paraId="3B46464C" w14:textId="77777777" w:rsidR="00AD23A4" w:rsidRPr="00AD23A4" w:rsidRDefault="00AD23A4" w:rsidP="00AD23A4">
      <w:pPr>
        <w:spacing w:after="0" w:line="240" w:lineRule="auto"/>
        <w:ind w:firstLine="567"/>
        <w:jc w:val="both"/>
        <w:rPr>
          <w:rFonts w:ascii="Times New Roman" w:hAnsi="Times New Roman" w:cs="Times New Roman"/>
        </w:rPr>
      </w:pPr>
      <w:r w:rsidRPr="00AD23A4">
        <w:rPr>
          <w:rFonts w:ascii="Times New Roman" w:hAnsi="Times New Roman" w:cs="Times New Roman"/>
        </w:rPr>
        <w:t>Despite extensive research on CT, manipulatives, and learning trajectories, gaps remain:</w:t>
      </w:r>
    </w:p>
    <w:p w14:paraId="1203B0D9" w14:textId="77777777" w:rsidR="00AD23A4" w:rsidRPr="00AD23A4" w:rsidRDefault="00AD23A4" w:rsidP="00AD23A4">
      <w:pPr>
        <w:numPr>
          <w:ilvl w:val="0"/>
          <w:numId w:val="7"/>
        </w:numPr>
        <w:tabs>
          <w:tab w:val="clear" w:pos="720"/>
        </w:tabs>
        <w:spacing w:after="0" w:line="240" w:lineRule="auto"/>
        <w:ind w:left="993"/>
        <w:jc w:val="both"/>
        <w:rPr>
          <w:rFonts w:ascii="Times New Roman" w:hAnsi="Times New Roman" w:cs="Times New Roman"/>
        </w:rPr>
      </w:pPr>
      <w:r w:rsidRPr="00AD23A4">
        <w:rPr>
          <w:rFonts w:ascii="Times New Roman" w:hAnsi="Times New Roman" w:cs="Times New Roman"/>
        </w:rPr>
        <w:t xml:space="preserve">Limited empirical studies on tangible, low-cost media like the Arithmetic Cargo Train for algorithmic reasoning. </w:t>
      </w:r>
    </w:p>
    <w:p w14:paraId="32A42324" w14:textId="77777777" w:rsidR="00AD23A4" w:rsidRPr="00AD23A4" w:rsidRDefault="00AD23A4" w:rsidP="00AD23A4">
      <w:pPr>
        <w:numPr>
          <w:ilvl w:val="0"/>
          <w:numId w:val="7"/>
        </w:numPr>
        <w:tabs>
          <w:tab w:val="clear" w:pos="720"/>
        </w:tabs>
        <w:spacing w:after="0" w:line="240" w:lineRule="auto"/>
        <w:ind w:left="993"/>
        <w:jc w:val="both"/>
        <w:rPr>
          <w:rFonts w:ascii="Times New Roman" w:hAnsi="Times New Roman" w:cs="Times New Roman"/>
        </w:rPr>
      </w:pPr>
      <w:r w:rsidRPr="00AD23A4">
        <w:rPr>
          <w:rFonts w:ascii="Times New Roman" w:hAnsi="Times New Roman" w:cs="Times New Roman"/>
        </w:rPr>
        <w:t xml:space="preserve">Lack of systematic LT-based interventions that integrate stepwise problem-solving and CT sub-constructs in primary arithmetic. </w:t>
      </w:r>
    </w:p>
    <w:p w14:paraId="5DE4D94B" w14:textId="4380F8C1" w:rsidR="00AD23A4" w:rsidRPr="00AD23A4" w:rsidRDefault="00AD23A4" w:rsidP="00AD23A4">
      <w:pPr>
        <w:numPr>
          <w:ilvl w:val="0"/>
          <w:numId w:val="7"/>
        </w:numPr>
        <w:tabs>
          <w:tab w:val="clear" w:pos="720"/>
        </w:tabs>
        <w:spacing w:after="0" w:line="240" w:lineRule="auto"/>
        <w:ind w:left="993"/>
        <w:jc w:val="both"/>
        <w:rPr>
          <w:rFonts w:ascii="Times New Roman" w:hAnsi="Times New Roman" w:cs="Times New Roman"/>
        </w:rPr>
      </w:pPr>
      <w:r w:rsidRPr="00AD23A4">
        <w:rPr>
          <w:rFonts w:ascii="Times New Roman" w:hAnsi="Times New Roman" w:cs="Times New Roman"/>
        </w:rPr>
        <w:t xml:space="preserve">Insufficient longitudinal evidence on the transfer effects of unplugged CT activities to mathematical reasoning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{"citationID":"NNz5HI1f","properties":{"unsorted":false,"formattedCitation":"(Jardim-Botelho et al., 2008)","plainCitation":"(Jardim-Botelho et al., 2008)","noteIndex":0},"citationItems":[{"id":1878,"uris":["http://zotero.org/users/local/fLYR63yn/items/H2MWRBKQ"],"itemData":{"id":1878,"type":"article-journal","archive":"Scopus","container-title":"Tropical Medicine and International Health","DOI":"10.1111/j.1365-3156.2008.02103.x","ISSN":"13653156 (ISSN)","issue":"8","journalAbbreviation":"Trop. Med. Int. Health","language":"English","page":"994-1004","title":"Hookworm, Ascaris lumbricoides infection and polyparasitism associated with poor cognitive performance in Brazilian schoolchildren","volume":"13","author":[{"family":"Jardim-Botelho","given":"A."},{"family":"Raff","given":"S."},{"family":"De Ávila Rodrigues","given":"R."},{"family":"Hoffman","given":"H.J."},{"family":"Diemert","given":"D.J."},{"family":"Corrêa-Oliveira","given":"R."},{"family":"Bethony","given":"J.M."},{"family":"Gazzinelli","given":"M.F."}],"issued":{"date-parts":[["2008"]]}}}],"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(Jardim-Botelho et al., 2008)</w:t>
      </w:r>
      <w:r w:rsidR="00A55AFD">
        <w:rPr>
          <w:rFonts w:ascii="Times New Roman" w:hAnsi="Times New Roman" w:cs="Times New Roman"/>
        </w:rPr>
        <w:fldChar w:fldCharType="end"/>
      </w:r>
      <w:r w:rsidR="00A55AFD">
        <w:rPr>
          <w:rFonts w:ascii="Times New Roman" w:hAnsi="Times New Roman" w:cs="Times New Roman"/>
        </w:rPr>
        <w:t>.</w:t>
      </w:r>
    </w:p>
    <w:p w14:paraId="2F70FB72" w14:textId="478396D8" w:rsidR="00AD23A4" w:rsidRPr="00AD23A4" w:rsidRDefault="00AD23A4" w:rsidP="00AD23A4">
      <w:pPr>
        <w:spacing w:after="0" w:line="240" w:lineRule="auto"/>
        <w:ind w:firstLine="567"/>
        <w:jc w:val="both"/>
        <w:rPr>
          <w:rFonts w:ascii="Times New Roman" w:hAnsi="Times New Roman" w:cs="Times New Roman"/>
          <w:i/>
          <w:iCs/>
        </w:rPr>
      </w:pPr>
      <w:r w:rsidRPr="00AD23A4">
        <w:rPr>
          <w:rFonts w:ascii="Times New Roman" w:hAnsi="Times New Roman" w:cs="Times New Roman"/>
          <w:i/>
          <w:iCs/>
        </w:rPr>
        <w:t>Position of the Current Study</w:t>
      </w:r>
    </w:p>
    <w:p w14:paraId="1C6B1F28" w14:textId="77777777" w:rsidR="00AD23A4" w:rsidRDefault="00AD23A4" w:rsidP="00AD23A4">
      <w:pPr>
        <w:spacing w:after="0" w:line="240" w:lineRule="auto"/>
        <w:ind w:firstLine="567"/>
        <w:jc w:val="both"/>
        <w:rPr>
          <w:rFonts w:ascii="Times New Roman" w:hAnsi="Times New Roman" w:cs="Times New Roman"/>
        </w:rPr>
      </w:pPr>
      <w:r w:rsidRPr="00AD23A4">
        <w:rPr>
          <w:rFonts w:ascii="Times New Roman" w:hAnsi="Times New Roman" w:cs="Times New Roman"/>
        </w:rPr>
        <w:t>This study develops and validates a learning trajectory based on algorithmic sub-constructs using the Arithmetic Cargo Train to scaffold stepwise problem-solving. It integrates manipulatives, unplugged CT activities, and LT-informed instruction, providing a practical framework for developing algorithmic reasoning and arithmetic proficiency in primary school learners.</w:t>
      </w:r>
    </w:p>
    <w:p w14:paraId="33C33D45" w14:textId="77777777" w:rsidR="00AD23A4" w:rsidRPr="00AD23A4" w:rsidRDefault="00AD23A4" w:rsidP="00AD23A4">
      <w:pPr>
        <w:spacing w:after="0" w:line="240" w:lineRule="auto"/>
        <w:ind w:firstLine="567"/>
        <w:jc w:val="both"/>
        <w:rPr>
          <w:rFonts w:ascii="Times New Roman" w:hAnsi="Times New Roman" w:cs="Times New Roman"/>
          <w:i/>
          <w:iCs/>
        </w:rPr>
      </w:pPr>
      <w:r w:rsidRPr="00AD23A4">
        <w:rPr>
          <w:rFonts w:ascii="Times New Roman" w:hAnsi="Times New Roman" w:cs="Times New Roman"/>
          <w:i/>
          <w:iCs/>
        </w:rPr>
        <w:t>Objectives of the Study</w:t>
      </w:r>
    </w:p>
    <w:p w14:paraId="64125290" w14:textId="77777777" w:rsidR="00AD23A4" w:rsidRPr="00AD23A4" w:rsidRDefault="00AD23A4" w:rsidP="00AD23A4">
      <w:pPr>
        <w:numPr>
          <w:ilvl w:val="0"/>
          <w:numId w:val="8"/>
        </w:numPr>
        <w:tabs>
          <w:tab w:val="clear" w:pos="720"/>
          <w:tab w:val="num" w:pos="993"/>
        </w:tabs>
        <w:spacing w:after="0" w:line="240" w:lineRule="auto"/>
        <w:ind w:left="993"/>
        <w:jc w:val="both"/>
        <w:rPr>
          <w:rFonts w:ascii="Times New Roman" w:hAnsi="Times New Roman" w:cs="Times New Roman"/>
        </w:rPr>
      </w:pPr>
      <w:r w:rsidRPr="00AD23A4">
        <w:rPr>
          <w:rFonts w:ascii="Times New Roman" w:hAnsi="Times New Roman" w:cs="Times New Roman"/>
        </w:rPr>
        <w:t xml:space="preserve">To examine the level of students’ understanding of algorithmic sub-constructs (sequencing, decomposition, pattern recognition, repetition, abstraction, and debugging) in primary school arithmetic. </w:t>
      </w:r>
    </w:p>
    <w:p w14:paraId="2DF637A1" w14:textId="77777777" w:rsidR="00AD23A4" w:rsidRPr="00AD23A4" w:rsidRDefault="00AD23A4" w:rsidP="00AD23A4">
      <w:pPr>
        <w:numPr>
          <w:ilvl w:val="0"/>
          <w:numId w:val="8"/>
        </w:numPr>
        <w:tabs>
          <w:tab w:val="clear" w:pos="720"/>
          <w:tab w:val="num" w:pos="993"/>
        </w:tabs>
        <w:spacing w:after="0" w:line="240" w:lineRule="auto"/>
        <w:ind w:left="993"/>
        <w:jc w:val="both"/>
        <w:rPr>
          <w:rFonts w:ascii="Times New Roman" w:hAnsi="Times New Roman" w:cs="Times New Roman"/>
        </w:rPr>
      </w:pPr>
      <w:r w:rsidRPr="00AD23A4">
        <w:rPr>
          <w:rFonts w:ascii="Times New Roman" w:hAnsi="Times New Roman" w:cs="Times New Roman"/>
        </w:rPr>
        <w:t xml:space="preserve">To investigate the effectiveness of the Arithmetic Cargo Train as a manipulative tool for teaching step-by-step problem-solving. </w:t>
      </w:r>
    </w:p>
    <w:p w14:paraId="59C0E2BE" w14:textId="77777777" w:rsidR="00AD23A4" w:rsidRPr="00AD23A4" w:rsidRDefault="00AD23A4" w:rsidP="00AD23A4">
      <w:pPr>
        <w:numPr>
          <w:ilvl w:val="0"/>
          <w:numId w:val="8"/>
        </w:numPr>
        <w:tabs>
          <w:tab w:val="clear" w:pos="720"/>
          <w:tab w:val="num" w:pos="993"/>
        </w:tabs>
        <w:spacing w:after="0" w:line="240" w:lineRule="auto"/>
        <w:ind w:left="993"/>
        <w:jc w:val="both"/>
        <w:rPr>
          <w:rFonts w:ascii="Times New Roman" w:hAnsi="Times New Roman" w:cs="Times New Roman"/>
        </w:rPr>
      </w:pPr>
      <w:r w:rsidRPr="00AD23A4">
        <w:rPr>
          <w:rFonts w:ascii="Times New Roman" w:hAnsi="Times New Roman" w:cs="Times New Roman"/>
        </w:rPr>
        <w:t xml:space="preserve">To determine the relationship between students’ engagement with the Arithmetic Cargo Train and their arithmetic problem-solving performance. </w:t>
      </w:r>
    </w:p>
    <w:p w14:paraId="57C78942" w14:textId="77777777" w:rsidR="00AD23A4" w:rsidRPr="00AD23A4" w:rsidRDefault="00AD23A4" w:rsidP="00AD23A4">
      <w:pPr>
        <w:numPr>
          <w:ilvl w:val="0"/>
          <w:numId w:val="8"/>
        </w:numPr>
        <w:tabs>
          <w:tab w:val="clear" w:pos="720"/>
          <w:tab w:val="num" w:pos="993"/>
        </w:tabs>
        <w:spacing w:after="0" w:line="240" w:lineRule="auto"/>
        <w:ind w:left="993"/>
        <w:jc w:val="both"/>
        <w:rPr>
          <w:rFonts w:ascii="Times New Roman" w:hAnsi="Times New Roman" w:cs="Times New Roman"/>
        </w:rPr>
      </w:pPr>
      <w:r w:rsidRPr="00AD23A4">
        <w:rPr>
          <w:rFonts w:ascii="Times New Roman" w:hAnsi="Times New Roman" w:cs="Times New Roman"/>
        </w:rPr>
        <w:t xml:space="preserve">To identify challenges faced by students in applying algorithmic thinking through manipulatives. </w:t>
      </w:r>
    </w:p>
    <w:p w14:paraId="1CE99AF2" w14:textId="77777777" w:rsidR="00AD23A4" w:rsidRPr="00AD23A4" w:rsidRDefault="00AD23A4" w:rsidP="00AD23A4">
      <w:pPr>
        <w:numPr>
          <w:ilvl w:val="0"/>
          <w:numId w:val="8"/>
        </w:numPr>
        <w:tabs>
          <w:tab w:val="clear" w:pos="720"/>
          <w:tab w:val="num" w:pos="993"/>
        </w:tabs>
        <w:spacing w:after="0" w:line="240" w:lineRule="auto"/>
        <w:ind w:left="993"/>
        <w:jc w:val="both"/>
        <w:rPr>
          <w:rFonts w:ascii="Times New Roman" w:hAnsi="Times New Roman" w:cs="Times New Roman"/>
        </w:rPr>
      </w:pPr>
      <w:r w:rsidRPr="00AD23A4">
        <w:rPr>
          <w:rFonts w:ascii="Times New Roman" w:hAnsi="Times New Roman" w:cs="Times New Roman"/>
        </w:rPr>
        <w:t>To explore strategies to optimize the use of manipulatives and algorithmic sub-constructs in primary school arithmetic teaching.</w:t>
      </w:r>
    </w:p>
    <w:p w14:paraId="7DC63511" w14:textId="77777777" w:rsidR="00AD23A4" w:rsidRPr="00AD23A4" w:rsidRDefault="00AD23A4" w:rsidP="00AD23A4">
      <w:pPr>
        <w:spacing w:after="0" w:line="240" w:lineRule="auto"/>
        <w:ind w:firstLine="567"/>
        <w:jc w:val="both"/>
        <w:rPr>
          <w:rFonts w:ascii="Times New Roman" w:hAnsi="Times New Roman" w:cs="Times New Roman"/>
          <w:i/>
          <w:iCs/>
        </w:rPr>
      </w:pPr>
      <w:r w:rsidRPr="00AD23A4">
        <w:rPr>
          <w:rFonts w:ascii="Times New Roman" w:hAnsi="Times New Roman" w:cs="Times New Roman"/>
          <w:i/>
          <w:iCs/>
        </w:rPr>
        <w:t>Research Questions</w:t>
      </w:r>
    </w:p>
    <w:p w14:paraId="37EED3F9" w14:textId="77777777" w:rsidR="00AD23A4" w:rsidRPr="00AD23A4" w:rsidRDefault="00AD23A4" w:rsidP="00AD23A4">
      <w:pPr>
        <w:numPr>
          <w:ilvl w:val="0"/>
          <w:numId w:val="9"/>
        </w:numPr>
        <w:tabs>
          <w:tab w:val="clear" w:pos="720"/>
        </w:tabs>
        <w:spacing w:after="0" w:line="240" w:lineRule="auto"/>
        <w:ind w:left="993"/>
        <w:jc w:val="both"/>
        <w:rPr>
          <w:rFonts w:ascii="Times New Roman" w:hAnsi="Times New Roman" w:cs="Times New Roman"/>
        </w:rPr>
      </w:pPr>
      <w:r w:rsidRPr="00AD23A4">
        <w:rPr>
          <w:rFonts w:ascii="Times New Roman" w:hAnsi="Times New Roman" w:cs="Times New Roman"/>
        </w:rPr>
        <w:t xml:space="preserve">What is the level of students’ understanding of algorithmic sub-constructs in primary school arithmetic? </w:t>
      </w:r>
    </w:p>
    <w:p w14:paraId="6046C89A" w14:textId="77777777" w:rsidR="00AD23A4" w:rsidRPr="00AD23A4" w:rsidRDefault="00AD23A4" w:rsidP="00AD23A4">
      <w:pPr>
        <w:numPr>
          <w:ilvl w:val="0"/>
          <w:numId w:val="9"/>
        </w:numPr>
        <w:tabs>
          <w:tab w:val="clear" w:pos="720"/>
        </w:tabs>
        <w:spacing w:after="0" w:line="240" w:lineRule="auto"/>
        <w:ind w:left="993"/>
        <w:jc w:val="both"/>
        <w:rPr>
          <w:rFonts w:ascii="Times New Roman" w:hAnsi="Times New Roman" w:cs="Times New Roman"/>
        </w:rPr>
      </w:pPr>
      <w:r w:rsidRPr="00AD23A4">
        <w:rPr>
          <w:rFonts w:ascii="Times New Roman" w:hAnsi="Times New Roman" w:cs="Times New Roman"/>
        </w:rPr>
        <w:t xml:space="preserve">How effective is the Arithmetic Cargo Train as a tool for teaching step-by-step problem-solving? </w:t>
      </w:r>
    </w:p>
    <w:p w14:paraId="168AB149" w14:textId="77777777" w:rsidR="00AD23A4" w:rsidRPr="00AD23A4" w:rsidRDefault="00AD23A4" w:rsidP="00AD23A4">
      <w:pPr>
        <w:numPr>
          <w:ilvl w:val="0"/>
          <w:numId w:val="9"/>
        </w:numPr>
        <w:tabs>
          <w:tab w:val="clear" w:pos="720"/>
        </w:tabs>
        <w:spacing w:after="0" w:line="240" w:lineRule="auto"/>
        <w:ind w:left="993"/>
        <w:jc w:val="both"/>
        <w:rPr>
          <w:rFonts w:ascii="Times New Roman" w:hAnsi="Times New Roman" w:cs="Times New Roman"/>
        </w:rPr>
      </w:pPr>
      <w:r w:rsidRPr="00AD23A4">
        <w:rPr>
          <w:rFonts w:ascii="Times New Roman" w:hAnsi="Times New Roman" w:cs="Times New Roman"/>
        </w:rPr>
        <w:t xml:space="preserve">Is there a significant relationship between students’ engagement with the Arithmetic Cargo Train and their arithmetic problem-solving performance? </w:t>
      </w:r>
    </w:p>
    <w:p w14:paraId="61C0023A" w14:textId="77777777" w:rsidR="00AD23A4" w:rsidRPr="00AD23A4" w:rsidRDefault="00AD23A4" w:rsidP="00AD23A4">
      <w:pPr>
        <w:numPr>
          <w:ilvl w:val="0"/>
          <w:numId w:val="9"/>
        </w:numPr>
        <w:tabs>
          <w:tab w:val="clear" w:pos="720"/>
        </w:tabs>
        <w:spacing w:after="0" w:line="240" w:lineRule="auto"/>
        <w:ind w:left="993"/>
        <w:jc w:val="both"/>
        <w:rPr>
          <w:rFonts w:ascii="Times New Roman" w:hAnsi="Times New Roman" w:cs="Times New Roman"/>
        </w:rPr>
      </w:pPr>
      <w:r w:rsidRPr="00AD23A4">
        <w:rPr>
          <w:rFonts w:ascii="Times New Roman" w:hAnsi="Times New Roman" w:cs="Times New Roman"/>
        </w:rPr>
        <w:t xml:space="preserve">What challenges do students face when applying algorithmic sub-constructs through manipulatives? </w:t>
      </w:r>
    </w:p>
    <w:p w14:paraId="1E225A91" w14:textId="77777777" w:rsidR="00AD23A4" w:rsidRPr="00AD23A4" w:rsidRDefault="00AD23A4" w:rsidP="00AD23A4">
      <w:pPr>
        <w:numPr>
          <w:ilvl w:val="0"/>
          <w:numId w:val="9"/>
        </w:numPr>
        <w:tabs>
          <w:tab w:val="clear" w:pos="720"/>
        </w:tabs>
        <w:spacing w:after="0" w:line="240" w:lineRule="auto"/>
        <w:ind w:left="993"/>
        <w:jc w:val="both"/>
        <w:rPr>
          <w:rFonts w:ascii="Times New Roman" w:hAnsi="Times New Roman" w:cs="Times New Roman"/>
        </w:rPr>
      </w:pPr>
      <w:r w:rsidRPr="00AD23A4">
        <w:rPr>
          <w:rFonts w:ascii="Times New Roman" w:hAnsi="Times New Roman" w:cs="Times New Roman"/>
        </w:rPr>
        <w:t>What strategies can enhance the use of manipulatives and algorithmic thinking in primary school arithmetic instruction?</w:t>
      </w:r>
    </w:p>
    <w:p w14:paraId="6860354C" w14:textId="77777777" w:rsidR="00AD23A4" w:rsidRPr="00AD23A4" w:rsidRDefault="00AD23A4" w:rsidP="00AD23A4">
      <w:pPr>
        <w:spacing w:after="0" w:line="240" w:lineRule="auto"/>
        <w:ind w:firstLine="567"/>
        <w:jc w:val="both"/>
        <w:rPr>
          <w:rFonts w:ascii="Times New Roman" w:hAnsi="Times New Roman" w:cs="Times New Roman"/>
        </w:rPr>
      </w:pPr>
    </w:p>
    <w:p w14:paraId="254E04C1" w14:textId="2ED0000B" w:rsidR="00D1254E" w:rsidRDefault="00AD23A4" w:rsidP="00B95793">
      <w:pPr>
        <w:spacing w:after="0" w:line="240" w:lineRule="auto"/>
        <w:rPr>
          <w:rFonts w:ascii="Times New Roman" w:hAnsi="Times New Roman" w:cs="Times New Roman"/>
          <w:b/>
          <w:bCs/>
        </w:rPr>
      </w:pPr>
      <w:r w:rsidRPr="00AD23A4">
        <w:rPr>
          <w:rFonts w:ascii="Times New Roman" w:hAnsi="Times New Roman" w:cs="Times New Roman"/>
          <w:b/>
          <w:bCs/>
        </w:rPr>
        <w:t>METHODOLOGY</w:t>
      </w:r>
    </w:p>
    <w:p w14:paraId="1592C44B" w14:textId="348D7EFF" w:rsidR="008972BA" w:rsidRDefault="005B2868" w:rsidP="005B2868">
      <w:pPr>
        <w:spacing w:after="0" w:line="240" w:lineRule="auto"/>
        <w:ind w:firstLine="567"/>
        <w:jc w:val="both"/>
        <w:rPr>
          <w:rFonts w:ascii="Times New Roman" w:hAnsi="Times New Roman" w:cs="Times New Roman"/>
        </w:rPr>
      </w:pPr>
      <w:r w:rsidRPr="005B2868">
        <w:rPr>
          <w:rFonts w:ascii="Times New Roman" w:hAnsi="Times New Roman" w:cs="Times New Roman"/>
        </w:rPr>
        <w:t>The study adopted a design research approach to develop a learning trajectory based on algorithmic sub-constructs using the Arithmetic Cargo Train to enhance stepwise problem-solving in primary school arithmetic</w:t>
      </w:r>
      <w:r w:rsidR="00A55AFD">
        <w:rPr>
          <w:rFonts w:ascii="Times New Roman" w:hAnsi="Times New Roman" w:cs="Times New Roman"/>
        </w:rPr>
        <w:t xml:space="preserve"> </w:t>
      </w:r>
      <w:r w:rsidR="00A55AFD">
        <w:rPr>
          <w:rFonts w:ascii="Times New Roman" w:hAnsi="Times New Roman" w:cs="Times New Roman"/>
        </w:rPr>
        <w:fldChar w:fldCharType="begin"/>
      </w:r>
      <w:r w:rsidR="00A55AFD">
        <w:rPr>
          <w:rFonts w:ascii="Times New Roman" w:hAnsi="Times New Roman" w:cs="Times New Roman"/>
        </w:rPr>
        <w:instrText xml:space="preserve"> ADDIN ZOTERO_ITEM CSL_CITATION {"citationID":"zTDxQpwt","properties":{"unsorted":false,"formattedCitation":"(Chioccariello et al., 2020; Dehbozorgi &amp; Roopaei, 2024; W. Tan et al., 2026)","plainCitation":"(Chioccariello et al., 2020; Dehbozorgi &amp; Roopaei, 2024; W. Tan et al., 2026)","noteIndex":0},"citationItems":[{"id":1616,"uris":["http://zotero.org/users/local/fLYR63yn/items/SIGU6KUV"],"itemData":{"id":1616,"type":"paper-conference","archive":"Scopus","DOI":"10.1145/3421590.3421599","event-title":"ACM International Conference Proceeding Series","title":"Longitudinal approach for introducing programming in italian primary school","URL":"https://www.scopus.com/inward/record.uri?eid=2-s2.0-85094953900&amp;doi=10.1145%2f3421590.3421599&amp;partnerID=40&amp;md5=d7507fe0acb677193d59f4532b63f2e2","author":[{"family":"Chioccariello","given":"A."},{"family":"Bottino","given":"R."},{"family":"Panesi","given":"S."},{"family":"Freina","given":"L."}],"issued":{"date-parts":[["2020"]]}}},{"id":1628,"uris":["http://zotero.org/users/local/fLYR63yn/items/7SDI8YAP"],"itemData":{"id":1628,"type":"paper-conference","archive":"Scopus","DOI":"10.1109/ISEC61299.2024.10664997","event-title":"2024 IEEE Integrated STEM Education Conference, ISEC 2024","title":"Improving Computational Thinking Competencies in STEM Higher Education","URL":"https://www.scopus.com/inward/record.uri?eid=2-s2.0-85205540553&amp;doi=10.1109%2fISEC61299.2024.10664997&amp;partnerID=40&amp;md5=e6d6c8b0fec41915edd885a4158b1a06","author":[{"family":"Dehbozorgi","given":"N."},{"family":"Roopaei","given":"M."}],"issued":{"date-parts":[["2024"]]}}},{"id":1640,"uris":["http://zotero.org/users/local/fLYR63yn/items/F7R5DC2V"],"itemData":{"id":1640,"type":"paper-conference","archive":"Scopus","DOI":"10.1145/3786709.3786732","event-title":"Proceedings of 2025 International Conference on Artificial Intelligence and Foundation Model, AIFM 2025","page":"157-161","title":"Backward Design in IT Education: Fostering Higher-Order Thinking via ‘Algorithm Concepts and Description’","URL":"https://www.scopus.com/inward/record.uri?eid=2-s2.0-105030542215&amp;doi=10.1145%2f3786709.3786732&amp;partnerID=40&amp;md5=cff33743a90c0ff6b0c68b02b64fffd8","author":[{"family":"Tan","given":"W."},{"family":"Li","given":"P."},{"family":"Yun","given":"X."}],"issued":{"date-parts":[["2026"]]}}}],"schema":"https://github.com/citation-style-language/schema/raw/master/csl-citation.json"} </w:instrText>
      </w:r>
      <w:r w:rsidR="00A55AFD">
        <w:rPr>
          <w:rFonts w:ascii="Times New Roman" w:hAnsi="Times New Roman" w:cs="Times New Roman"/>
        </w:rPr>
        <w:fldChar w:fldCharType="separate"/>
      </w:r>
      <w:r w:rsidR="00A55AFD" w:rsidRPr="00A55AFD">
        <w:rPr>
          <w:rFonts w:ascii="Times New Roman" w:hAnsi="Times New Roman" w:cs="Times New Roman"/>
        </w:rPr>
        <w:t>(</w:t>
      </w:r>
      <w:proofErr w:type="spellStart"/>
      <w:r w:rsidR="00A55AFD" w:rsidRPr="00A55AFD">
        <w:rPr>
          <w:rFonts w:ascii="Times New Roman" w:hAnsi="Times New Roman" w:cs="Times New Roman"/>
        </w:rPr>
        <w:t>Chioccariello</w:t>
      </w:r>
      <w:proofErr w:type="spellEnd"/>
      <w:r w:rsidR="00A55AFD" w:rsidRPr="00A55AFD">
        <w:rPr>
          <w:rFonts w:ascii="Times New Roman" w:hAnsi="Times New Roman" w:cs="Times New Roman"/>
        </w:rPr>
        <w:t xml:space="preserve"> et al., 2020; </w:t>
      </w:r>
      <w:proofErr w:type="spellStart"/>
      <w:r w:rsidR="00A55AFD" w:rsidRPr="00A55AFD">
        <w:rPr>
          <w:rFonts w:ascii="Times New Roman" w:hAnsi="Times New Roman" w:cs="Times New Roman"/>
        </w:rPr>
        <w:t>Dehbozorgi</w:t>
      </w:r>
      <w:proofErr w:type="spellEnd"/>
      <w:r w:rsidR="00A55AFD" w:rsidRPr="00A55AFD">
        <w:rPr>
          <w:rFonts w:ascii="Times New Roman" w:hAnsi="Times New Roman" w:cs="Times New Roman"/>
        </w:rPr>
        <w:t xml:space="preserve"> &amp; </w:t>
      </w:r>
      <w:proofErr w:type="spellStart"/>
      <w:r w:rsidR="00A55AFD" w:rsidRPr="00A55AFD">
        <w:rPr>
          <w:rFonts w:ascii="Times New Roman" w:hAnsi="Times New Roman" w:cs="Times New Roman"/>
        </w:rPr>
        <w:t>Roopaei</w:t>
      </w:r>
      <w:proofErr w:type="spellEnd"/>
      <w:r w:rsidR="00A55AFD" w:rsidRPr="00A55AFD">
        <w:rPr>
          <w:rFonts w:ascii="Times New Roman" w:hAnsi="Times New Roman" w:cs="Times New Roman"/>
        </w:rPr>
        <w:t>, 2024; W. Tan et al., 2026)</w:t>
      </w:r>
      <w:r w:rsidR="00A55AFD">
        <w:rPr>
          <w:rFonts w:ascii="Times New Roman" w:hAnsi="Times New Roman" w:cs="Times New Roman"/>
        </w:rPr>
        <w:fldChar w:fldCharType="end"/>
      </w:r>
      <w:r w:rsidR="00A55AFD">
        <w:rPr>
          <w:rFonts w:ascii="Times New Roman" w:hAnsi="Times New Roman" w:cs="Times New Roman"/>
        </w:rPr>
        <w:t>.</w:t>
      </w:r>
      <w:r w:rsidR="008972BA" w:rsidRPr="008972BA">
        <w:rPr>
          <w:rFonts w:ascii="Times New Roman" w:hAnsi="Times New Roman" w:cs="Times New Roman"/>
        </w:rPr>
        <w:t>The relationships and sequence of algorithmic sub-constructs in the Arithmetic Cargo Train activity are illustrated in Figure</w:t>
      </w:r>
      <w:r w:rsidR="008972BA">
        <w:rPr>
          <w:rFonts w:ascii="Times New Roman" w:hAnsi="Times New Roman" w:cs="Times New Roman"/>
        </w:rPr>
        <w:t xml:space="preserve"> 2</w:t>
      </w:r>
      <w:r w:rsidR="008972BA" w:rsidRPr="008972BA">
        <w:rPr>
          <w:rFonts w:ascii="Times New Roman" w:hAnsi="Times New Roman" w:cs="Times New Roman"/>
        </w:rPr>
        <w:t>.</w:t>
      </w:r>
    </w:p>
    <w:p w14:paraId="25361700" w14:textId="1DF6F3B8" w:rsidR="008972BA" w:rsidRPr="008972BA" w:rsidRDefault="008972BA" w:rsidP="005B2868">
      <w:pPr>
        <w:spacing w:after="0" w:line="240" w:lineRule="auto"/>
        <w:ind w:firstLine="567"/>
        <w:jc w:val="both"/>
        <w:rPr>
          <w:rFonts w:ascii="Times New Roman" w:hAnsi="Times New Roman" w:cs="Times New Roman"/>
          <w:b/>
          <w:bCs/>
        </w:rPr>
      </w:pPr>
      <w:r w:rsidRPr="008972BA">
        <w:rPr>
          <w:rFonts w:ascii="Times New Roman" w:hAnsi="Times New Roman" w:cs="Times New Roman"/>
          <w:b/>
          <w:bCs/>
        </w:rPr>
        <w:t>Figure 2. The relationships and sequence of algorithmic subconstructs in the Arithmetic Cargo Train activity</w:t>
      </w:r>
    </w:p>
    <w:p w14:paraId="6F263DD9" w14:textId="58E7CBDF" w:rsidR="008972BA" w:rsidRDefault="008972BA" w:rsidP="00AB217D">
      <w:pPr>
        <w:spacing w:after="0" w:line="240" w:lineRule="auto"/>
        <w:ind w:firstLine="567"/>
        <w:jc w:val="center"/>
        <w:rPr>
          <w:rFonts w:ascii="Times New Roman" w:hAnsi="Times New Roman" w:cs="Times New Roman"/>
        </w:rPr>
      </w:pPr>
      <w:r>
        <w:rPr>
          <w:noProof/>
        </w:rPr>
        <w:lastRenderedPageBreak/>
        <w:drawing>
          <wp:inline distT="0" distB="0" distL="0" distR="0" wp14:anchorId="1E818369" wp14:editId="212BA60B">
            <wp:extent cx="2842260" cy="2842260"/>
            <wp:effectExtent l="0" t="0" r="0" b="0"/>
            <wp:docPr id="2115409098"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2260" cy="2842260"/>
                    </a:xfrm>
                    <a:prstGeom prst="rect">
                      <a:avLst/>
                    </a:prstGeom>
                    <a:noFill/>
                    <a:ln>
                      <a:noFill/>
                    </a:ln>
                  </pic:spPr>
                </pic:pic>
              </a:graphicData>
            </a:graphic>
          </wp:inline>
        </w:drawing>
      </w:r>
    </w:p>
    <w:p w14:paraId="60FF65B7" w14:textId="6E3B1A70" w:rsidR="00A144A0" w:rsidRPr="005B2868" w:rsidRDefault="005B2868" w:rsidP="005B2868">
      <w:pPr>
        <w:spacing w:after="0" w:line="240" w:lineRule="auto"/>
        <w:ind w:firstLine="567"/>
        <w:jc w:val="both"/>
        <w:rPr>
          <w:rFonts w:ascii="Times New Roman" w:hAnsi="Times New Roman" w:cs="Times New Roman"/>
          <w:lang w:val="en-US"/>
        </w:rPr>
      </w:pPr>
      <w:r w:rsidRPr="005B2868">
        <w:rPr>
          <w:rFonts w:ascii="Times New Roman" w:hAnsi="Times New Roman" w:cs="Times New Roman"/>
        </w:rPr>
        <w:t>The participants consisted of 3</w:t>
      </w:r>
      <w:r w:rsidR="003E3CA1">
        <w:rPr>
          <w:rFonts w:ascii="Times New Roman" w:hAnsi="Times New Roman" w:cs="Times New Roman"/>
        </w:rPr>
        <w:t>2</w:t>
      </w:r>
      <w:r w:rsidRPr="005B2868">
        <w:rPr>
          <w:rFonts w:ascii="Times New Roman" w:hAnsi="Times New Roman" w:cs="Times New Roman"/>
        </w:rPr>
        <w:t xml:space="preserve"> fourth-grade students (</w:t>
      </w:r>
      <w:r w:rsidR="009D5FA7">
        <w:rPr>
          <w:rFonts w:ascii="Times New Roman" w:hAnsi="Times New Roman" w:cs="Times New Roman"/>
        </w:rPr>
        <w:t xml:space="preserve">14 </w:t>
      </w:r>
      <w:r w:rsidRPr="005B2868">
        <w:rPr>
          <w:rFonts w:ascii="Times New Roman" w:hAnsi="Times New Roman" w:cs="Times New Roman"/>
        </w:rPr>
        <w:t>girls and</w:t>
      </w:r>
      <w:r>
        <w:rPr>
          <w:rFonts w:ascii="Times New Roman" w:hAnsi="Times New Roman" w:cs="Times New Roman"/>
        </w:rPr>
        <w:t xml:space="preserve"> 18 </w:t>
      </w:r>
      <w:r w:rsidRPr="005B2868">
        <w:rPr>
          <w:rFonts w:ascii="Times New Roman" w:hAnsi="Times New Roman" w:cs="Times New Roman"/>
        </w:rPr>
        <w:t>boys, aged</w:t>
      </w:r>
      <w:r>
        <w:rPr>
          <w:rFonts w:ascii="Times New Roman" w:hAnsi="Times New Roman" w:cs="Times New Roman"/>
        </w:rPr>
        <w:t xml:space="preserve"> 8–9 </w:t>
      </w:r>
      <w:r w:rsidRPr="005B2868">
        <w:rPr>
          <w:rFonts w:ascii="Times New Roman" w:hAnsi="Times New Roman" w:cs="Times New Roman"/>
        </w:rPr>
        <w:t xml:space="preserve">years) from a public elementary school in </w:t>
      </w:r>
      <w:proofErr w:type="spellStart"/>
      <w:r w:rsidR="003E3CA1">
        <w:rPr>
          <w:rFonts w:ascii="Times New Roman" w:hAnsi="Times New Roman" w:cs="Times New Roman"/>
        </w:rPr>
        <w:t>Deresan</w:t>
      </w:r>
      <w:proofErr w:type="spellEnd"/>
      <w:r w:rsidR="003E3CA1">
        <w:rPr>
          <w:rFonts w:ascii="Times New Roman" w:hAnsi="Times New Roman" w:cs="Times New Roman"/>
        </w:rPr>
        <w:t>, Sleman, Yogyakarta, Indonesia</w:t>
      </w:r>
      <w:r w:rsidRPr="005B2868">
        <w:rPr>
          <w:rFonts w:ascii="Times New Roman" w:hAnsi="Times New Roman" w:cs="Times New Roman"/>
        </w:rPr>
        <w:t xml:space="preserve">, who had prior exposure to basic arithmetic but demonstrated limited ability in sequential problem-solving. The study was conducted in three phases: a preliminary teaching experiment to develop an initial hypothetical learning trajectory (HLT), a teaching experiment to implement the refined HLT using the Arithmetic Cargo Train across sequential learning activities, and a retrospective analysis to examine and revise the HLT based on collected data </w:t>
      </w:r>
      <w:r w:rsidR="00A55AFD">
        <w:rPr>
          <w:rFonts w:ascii="Times New Roman" w:hAnsi="Times New Roman" w:cs="Times New Roman"/>
        </w:rPr>
        <w:fldChar w:fldCharType="begin"/>
      </w:r>
      <w:r w:rsidR="00F75B55">
        <w:rPr>
          <w:rFonts w:ascii="Times New Roman" w:hAnsi="Times New Roman" w:cs="Times New Roman"/>
        </w:rPr>
        <w:instrText xml:space="preserve"> ADDIN ZOTERO_ITEM CSL_CITATION {"citationID":"gXcv4jWS","properties":{"unsorted":false,"formattedCitation":"(Debevec &amp; Kersic, 2024; Frey et al., 2024; Hulett et al., 2014; Schwartz et al., 2025)","plainCitation":"(Debevec &amp; Kersic, 2024; Frey et al., 2024; Hulett et al., 2014; Schwartz et al., 2025)","noteIndex":0},"citationItems":[{"id":2048,"uris":["http://zotero.org/users/local/fLYR63yn/items/GR8UFYTQ"],"itemData":{"id":2048,"type":"article-journal","archive":"Scopus","container-title":"Solska kronika","ISSN":"13186728 (ISSN)","issue":"1","journalAbbreviation":"Sol. kron.","language":"Slovenian","page":"155-179","publisher":"Slovenian School Museum","title":"\"When School Started\": A Look at the Way of Life of Children in the Era of the General School Ordinance through School Books","title-short":"»Ko je sola zacela« Pogled v nacin zivljenja otrok v obdobju Splosnega solskega reda skozi solske knjige","volume":"2024","author":[{"family":"Debevec","given":"M.B."},{"family":"Kersic","given":"K.M."}],"issued":{"date-parts":[["2024"]]}}},{"id":2022,"uris":["http://zotero.org/users/local/fLYR63yn/items/5XWY9PSA"],"itemData":{"id":2022,"type":"article-journal","archive":"Scopus","container-title":"Journal of Experimental Child Psychology","DOI":"10.1016/j.jecp.2024.105934","ISSN":"00220965 (ISSN)","journalAbbreviation":"J. Exp. Child Psychol.","language":"English","publisher":"Academic Press Inc.","title":"You can count on your fingers: Finger-based intervention improves first-graders’ arithmetic learning","URL":"https://www.scopus.com/pages/publications/85192183734?origin=resultslist","volume":"244","author":[{"family":"Frey","given":"M."},{"family":"Gashaj","given":"V."},{"family":"Nuerk","given":"H.-C."},{"family":"Moeller","given":"K."}],"issued":{"date-parts":[["2024"]]}}},{"id":1406,"uris":["http://zotero.org/users/local/fLYR63yn/items/UUQPHI7K"],"itemData":{"id":1406,"type":"article-journal","archive":"Scopus","container-title":"British Journal of Nutrition","DOI":"10.1017/S0007114513003310","ISSN":"00071145 (ISSN)","issue":"5","journalAbbreviation":"Br. J. Nutr.","language":"English","page":"875-886","publisher":"Cambridge University Press","title":"Animal source foods have a positive impact on the primary school test scores of Kenyan schoolchildren in a cluster-randomised, controlled feeding intervention trial","volume":"111","author":[{"family":"Hulett","given":"J.L."},{"family":"Weiss","given":"R.E."},{"family":"Bwibo","given":"N.O."},{"family":"Galal","given":"O.M."},{"family":"Drorbaugh","given":"N."},{"family":"Neumann","given":"C.G."}],"issued":{"date-parts":[["2014"]]}}},{"id":1766,"uris":["http://zotero.org/users/local/fLYR63yn/items/V33MHCSL"],"itemData":{"id":1766,"type":"paper-conference","archive":"Scopus","container-title":"ASEE Annu. Conf. Expos. Conf. Proc.","DOI":"10.18260/1-2--57342","event-title":"ASEE Annual Conference and Exposition, Conference Proceedings","ISBN":"21535965 (ISSN)","language":"English","note":"journalAbbreviation: ASEE Annu. Conf. Expos. Conf. Proc.","publisher":"American Society for Engineering Education","title":"When did Statics become so difficult? A root cause analysis of the high failure rates in a high-enrollment foundational course","URL":"https://www.scopus.com/pages/publications/105029289479?origin=resultslist","author":[{"family":"Schwartz","given":"C.J."},{"family":"Wibowo","given":"H."},{"family":"Miner","given":"N."},{"family":"Hosteng","given":"T."},{"family":"Sundararajan","given":"S."}],"issued":{"date-parts":[["2025"]]}}}],"schema":"https://github.com/citation-style-language/schema/raw/master/csl-citation.json"} </w:instrText>
      </w:r>
      <w:r w:rsidR="00A55AFD">
        <w:rPr>
          <w:rFonts w:ascii="Times New Roman" w:hAnsi="Times New Roman" w:cs="Times New Roman"/>
        </w:rPr>
        <w:fldChar w:fldCharType="separate"/>
      </w:r>
      <w:r w:rsidR="00F75B55" w:rsidRPr="00F75B55">
        <w:rPr>
          <w:rFonts w:ascii="Times New Roman" w:hAnsi="Times New Roman" w:cs="Times New Roman"/>
        </w:rPr>
        <w:t xml:space="preserve">(Debevec &amp; </w:t>
      </w:r>
      <w:proofErr w:type="spellStart"/>
      <w:r w:rsidR="00F75B55" w:rsidRPr="00F75B55">
        <w:rPr>
          <w:rFonts w:ascii="Times New Roman" w:hAnsi="Times New Roman" w:cs="Times New Roman"/>
        </w:rPr>
        <w:t>Kersic</w:t>
      </w:r>
      <w:proofErr w:type="spellEnd"/>
      <w:r w:rsidR="00F75B55" w:rsidRPr="00F75B55">
        <w:rPr>
          <w:rFonts w:ascii="Times New Roman" w:hAnsi="Times New Roman" w:cs="Times New Roman"/>
        </w:rPr>
        <w:t>, 2024; Frey et al., 2024; Hulett et al., 2014; Schwartz et al., 2025)</w:t>
      </w:r>
      <w:r w:rsidR="00A55AFD">
        <w:rPr>
          <w:rFonts w:ascii="Times New Roman" w:hAnsi="Times New Roman" w:cs="Times New Roman"/>
        </w:rPr>
        <w:fldChar w:fldCharType="end"/>
      </w:r>
      <w:r w:rsidRPr="005B2868">
        <w:rPr>
          <w:rFonts w:ascii="Times New Roman" w:hAnsi="Times New Roman" w:cs="Times New Roman"/>
        </w:rPr>
        <w:t xml:space="preserve">. Data were collected through pre- and post-tests, unstructured interviews, classroom observations, and documentation of students’ work, with activities recorded using static and dynamic cameras </w:t>
      </w:r>
      <w:r w:rsidR="00A55AFD">
        <w:rPr>
          <w:rFonts w:ascii="Times New Roman" w:hAnsi="Times New Roman" w:cs="Times New Roman"/>
        </w:rPr>
        <w:fldChar w:fldCharType="begin"/>
      </w:r>
      <w:r w:rsidR="00F75B55">
        <w:rPr>
          <w:rFonts w:ascii="Times New Roman" w:hAnsi="Times New Roman" w:cs="Times New Roman"/>
        </w:rPr>
        <w:instrText xml:space="preserve"> ADDIN ZOTERO_ITEM CSL_CITATION {"citationID":"Nbk6Aq4t","properties":{"unsorted":false,"formattedCitation":"(Brotman et al., 2013; Gottfried, 2019; T. Kulkarni &amp; Sullivan, 2022; Mata et al., 2022; Musso et al., 2020)","plainCitation":"(Brotman et al., 2013; Gottfried, 2019; T. Kulkarni &amp; Sullivan, 2022; Mata et al., 2022; Musso et al., 2020)","noteIndex":0},"citationItems":[{"id":1418,"uris":["http://zotero.org/users/local/fLYR63yn/items/JFCPLXL4"],"itemData":{"id":1418,"type":"article-journal","archive":"Scopus","container-title":"Pediatrics","DOI":"10.1542/peds.2012-2632","ISSN":"10984275 (ISSN)","issue":"5","journalAbbreviation":"Pediatrics","language":"English","page":"e1521-e1529","title":"Cluster (school) RCT of parentcorps: Impact on kindergarten academic achievement","volume":"131","author":[{"family":"Brotman","given":"L.M."},{"family":"Dawson-McClure","given":"S."},{"family":"Calzada","given":"E.J."},{"family":"Huang","given":"K.-Y."},{"family":"Kamboukos","given":"D."},{"family":"Palamar","given":"J.J."},{"family":"Petkova","given":"E."}],"issued":{"date-parts":[["2013"]]}}},{"id":1514,"uris":["http://zotero.org/users/local/fLYR63yn/items/XZBBUD7K"],"itemData":{"id":1514,"type":"article-journal","archive":"Scopus","container-title":"Advances in Motivation Science","DOI":"10.1016/bs.adms.2018.11.001","ISSN":"22150919 (ISSN); 978-012817122-6 (ISBN)","journalAbbreviation":"Adv. Motiv. Sci.","language":"English","page":"71-109","publisher":"Elsevier Ltd","title":"Academic Intrinsic Motivation: Theory, Assessment, and Longitudinal Research","volume":"6","author":[{"family":"Gottfried","given":"A.E."}],"editor":[{"literal":"Elliot A.J."},{"family":"Department of Clinical &amp; Social Sciences in Psychology","given":"University of Rochester"}],"issued":{"date-parts":[["2019"]]}}},{"id":1490,"uris":["http://zotero.org/users/local/fLYR63yn/items/2FNSL5JP"],"itemData":{"id":1490,"type":"article-journal","archive":"Scopus","container-title":"Journal of School Psychology","DOI":"10.1016/j.jsp.2022.07.004","ISSN":"00224405 (ISSN)","journalAbbreviation":"J. Sch. Psychol.","language":"English","page":"1-14","publisher":"Elsevier Ltd","title":"Academic achievement and relations to externalizing behavior: Much ado about nothing?","volume":"94","author":[{"family":"Kulkarni","given":"T."},{"family":"Sullivan","given":"A.L."}],"issued":{"date-parts":[["2022"]]}}},{"id":1498,"uris":["http://zotero.org/users/local/fLYR63yn/items/DIIJKNWX"],"itemData":{"id":1498,"type":"article-journal","archive":"Scopus","container-title":"European Journal of Psychology of Education","DOI":"10.1007/s10212-020-00527-9","ISSN":"02562928 (ISSN)","issue":"2","journalAbbreviation":"Eur. J. Psychol. Educ.","language":"English","page":"391-415","publisher":"Springer Science and Business Media B.V.","title":"Emotional profiles regarding maths among primary school children – A two-year longitudinal study","volume":"37","author":[{"family":"Mata","given":"L."},{"family":"Monteiro","given":"V."},{"family":"Peixoto","given":"F."},{"family":"Santos","given":"N.N."},{"family":"Sanches","given":"C."},{"family":"Gomes","given":"M."}],"issued":{"date-parts":[["2022"]]}}},{"id":1486,"uris":["http://zotero.org/users/local/fLYR63yn/items/ZTN6SF7V"],"itemData":{"id":1486,"type":"article-journal","archive":"Scopus","container-title":"Frontiers in Education","DOI":"10.3389/feduc.2020.00104","ISSN":"2504284X (ISSN)","journalAbbreviation":"Front. Educ.","language":"English","publisher":"Frontiers Media S.A.","title":"Identifying Reliable Predictors of Educational Outcomes Through Machine-Learning Predictive Modeling","URL":"https://www.scopus.com/pages/publications/85089437047?origin=resultslist","volume":"5","author":[{"family":"Musso","given":"M.F."},{"family":"Cascallar","given":"E.C."},{"family":"Bostani","given":"N."},{"family":"Crawford","given":"M."}],"issued":{"date-parts":[["2020"]]}}}],"schema":"https://github.com/citation-style-language/schema/raw/master/csl-citation.json"} </w:instrText>
      </w:r>
      <w:r w:rsidR="00A55AFD">
        <w:rPr>
          <w:rFonts w:ascii="Times New Roman" w:hAnsi="Times New Roman" w:cs="Times New Roman"/>
        </w:rPr>
        <w:fldChar w:fldCharType="separate"/>
      </w:r>
      <w:r w:rsidR="00F75B55" w:rsidRPr="00F75B55">
        <w:rPr>
          <w:rFonts w:ascii="Times New Roman" w:hAnsi="Times New Roman" w:cs="Times New Roman"/>
        </w:rPr>
        <w:t>(Brotman et al., 2013; Gottfried, 2019; T. Kulkarni &amp; Sullivan, 2022; Mata et al., 2022; Musso et al., 2020)</w:t>
      </w:r>
      <w:r w:rsidR="00A55AFD">
        <w:rPr>
          <w:rFonts w:ascii="Times New Roman" w:hAnsi="Times New Roman" w:cs="Times New Roman"/>
        </w:rPr>
        <w:fldChar w:fldCharType="end"/>
      </w:r>
      <w:r w:rsidR="00F75B55">
        <w:rPr>
          <w:rFonts w:ascii="Times New Roman" w:hAnsi="Times New Roman" w:cs="Times New Roman"/>
        </w:rPr>
        <w:t xml:space="preserve">. </w:t>
      </w:r>
      <w:r w:rsidRPr="005B2868">
        <w:rPr>
          <w:rFonts w:ascii="Times New Roman" w:hAnsi="Times New Roman" w:cs="Times New Roman"/>
        </w:rPr>
        <w:t xml:space="preserve">Data analysis involved examining student responses and classroom interactions to interpret learning processes, refine the HLT, and propose local instructional theories. Internal validity was ensured through triangulation of observations, interviews, and documentation, while external validity considered the applicability of the findings to similar classroom contexts </w:t>
      </w:r>
      <w:r w:rsidR="00F75B55">
        <w:rPr>
          <w:rFonts w:ascii="Times New Roman" w:hAnsi="Times New Roman" w:cs="Times New Roman"/>
        </w:rPr>
        <w:fldChar w:fldCharType="begin"/>
      </w:r>
      <w:r w:rsidR="00F75B55">
        <w:rPr>
          <w:rFonts w:ascii="Times New Roman" w:hAnsi="Times New Roman" w:cs="Times New Roman"/>
        </w:rPr>
        <w:instrText xml:space="preserve"> ADDIN ZOTERO_ITEM CSL_CITATION {"citationID":"Es3wHw8f","properties":{"unsorted":false,"formattedCitation":"(Dehbozorgi &amp; Roopaei, 2024; Ritter &amp; Standl, 2024; Wilson et al., 2015)","plainCitation":"(Dehbozorgi &amp; Roopaei, 2024; Ritter &amp; Standl, 2024; Wilson et al., 2015)","noteIndex":0},"citationItems":[{"id":1628,"uris":["http://zotero.org/users/local/fLYR63yn/items/7SDI8YAP"],"itemData":{"id":1628,"type":"paper-conference","archive":"Scopus","DOI":"10.1109/ISEC61299.2024.10664997","event-title":"2024 IEEE Integrated STEM Education Conference, ISEC 2024","title":"Improving Computational Thinking Competencies in STEM Higher Education","URL":"https://www.scopus.com/inward/record.uri?eid=2-s2.0-85205540553&amp;doi=10.1109%2fISEC61299.2024.10664997&amp;partnerID=40&amp;md5=e6d6c8b0fec41915edd885a4158b1a06","author":[{"family":"Dehbozorgi","given":"N."},{"family":"Roopaei","given":"M."}],"issued":{"date-parts":[["2024"]]}}},{"id":1620,"uris":["http://zotero.org/users/local/fLYR63yn/items/MHLFFVWR"],"itemData":{"id":1620,"type":"paper-conference","archive":"Scopus","DOI":"10.1109/EDUCON60312.2024.10578899","event-title":"IEEE Global Engineering Education Conference, EDUCON","title":"Semantic Waves: A Strategy for Algorithmic Skills in K-12 Computer Science Education","URL":"https://www.scopus.com/inward/record.uri?eid=2-s2.0-85199026022&amp;doi=10.1109%2fEDUCON60312.2024.10578899&amp;partnerID=40&amp;md5=7802e272af4e08c2abdc04579333d625","author":[{"family":"Ritter","given":"F."},{"family":"Standl","given":"B."}],"issued":{"date-parts":[["2024"]]}}},{"id":1656,"uris":["http://zotero.org/users/local/fLYR63yn/items/RS5WEK3A"],"itemData":{"id":1656,"type":"article-journal","archive":"Scopus","container-title":"Journal of Teacher Education","DOI":"10.1177/0022487115574104","issue":"3","page":"227-244","title":"Teachers’ Uses of a Learning Trajectory in Student-Centered Instructional Practices","volume":"66","author":[{"family":"Wilson","given":"P.H."},{"family":"Sztajn","given":"P."},{"family":"Edgington","given":"C."},{"family":"Myers","given":"M."}],"issued":{"date-parts":[["2015"]]}}}],"schema":"https://github.com/citation-style-language/schema/raw/master/csl-citation.json"} </w:instrText>
      </w:r>
      <w:r w:rsidR="00F75B55">
        <w:rPr>
          <w:rFonts w:ascii="Times New Roman" w:hAnsi="Times New Roman" w:cs="Times New Roman"/>
        </w:rPr>
        <w:fldChar w:fldCharType="separate"/>
      </w:r>
      <w:r w:rsidR="00F75B55" w:rsidRPr="00F75B55">
        <w:rPr>
          <w:rFonts w:ascii="Times New Roman" w:hAnsi="Times New Roman" w:cs="Times New Roman"/>
        </w:rPr>
        <w:t>(</w:t>
      </w:r>
      <w:proofErr w:type="spellStart"/>
      <w:r w:rsidR="00F75B55" w:rsidRPr="00F75B55">
        <w:rPr>
          <w:rFonts w:ascii="Times New Roman" w:hAnsi="Times New Roman" w:cs="Times New Roman"/>
        </w:rPr>
        <w:t>Dehbozorgi</w:t>
      </w:r>
      <w:proofErr w:type="spellEnd"/>
      <w:r w:rsidR="00F75B55" w:rsidRPr="00F75B55">
        <w:rPr>
          <w:rFonts w:ascii="Times New Roman" w:hAnsi="Times New Roman" w:cs="Times New Roman"/>
        </w:rPr>
        <w:t xml:space="preserve"> &amp; </w:t>
      </w:r>
      <w:proofErr w:type="spellStart"/>
      <w:r w:rsidR="00F75B55" w:rsidRPr="00F75B55">
        <w:rPr>
          <w:rFonts w:ascii="Times New Roman" w:hAnsi="Times New Roman" w:cs="Times New Roman"/>
        </w:rPr>
        <w:t>Roopaei</w:t>
      </w:r>
      <w:proofErr w:type="spellEnd"/>
      <w:r w:rsidR="00F75B55" w:rsidRPr="00F75B55">
        <w:rPr>
          <w:rFonts w:ascii="Times New Roman" w:hAnsi="Times New Roman" w:cs="Times New Roman"/>
        </w:rPr>
        <w:t xml:space="preserve">, 2024; Ritter &amp; </w:t>
      </w:r>
      <w:proofErr w:type="spellStart"/>
      <w:r w:rsidR="00F75B55" w:rsidRPr="00F75B55">
        <w:rPr>
          <w:rFonts w:ascii="Times New Roman" w:hAnsi="Times New Roman" w:cs="Times New Roman"/>
        </w:rPr>
        <w:t>Standl</w:t>
      </w:r>
      <w:proofErr w:type="spellEnd"/>
      <w:r w:rsidR="00F75B55" w:rsidRPr="00F75B55">
        <w:rPr>
          <w:rFonts w:ascii="Times New Roman" w:hAnsi="Times New Roman" w:cs="Times New Roman"/>
        </w:rPr>
        <w:t>, 2024; Wilson et al., 2015)</w:t>
      </w:r>
      <w:r w:rsidR="00F75B55">
        <w:rPr>
          <w:rFonts w:ascii="Times New Roman" w:hAnsi="Times New Roman" w:cs="Times New Roman"/>
        </w:rPr>
        <w:fldChar w:fldCharType="end"/>
      </w:r>
      <w:r w:rsidR="00F75B55">
        <w:rPr>
          <w:rFonts w:ascii="Times New Roman" w:hAnsi="Times New Roman" w:cs="Times New Roman"/>
        </w:rPr>
        <w:t>.</w:t>
      </w:r>
    </w:p>
    <w:p w14:paraId="6E91E220" w14:textId="1CD8130C" w:rsidR="00A144A0" w:rsidRDefault="00A144A0" w:rsidP="00B95793">
      <w:pPr>
        <w:spacing w:after="0" w:line="240" w:lineRule="auto"/>
        <w:rPr>
          <w:rFonts w:ascii="Times New Roman" w:hAnsi="Times New Roman" w:cs="Times New Roman"/>
          <w:b/>
          <w:bCs/>
          <w:lang w:val="en-US"/>
        </w:rPr>
      </w:pPr>
      <w:r>
        <w:rPr>
          <w:rFonts w:ascii="Times New Roman" w:hAnsi="Times New Roman" w:cs="Times New Roman"/>
          <w:b/>
          <w:bCs/>
          <w:lang w:val="en-US"/>
        </w:rPr>
        <w:t>RESULTS</w:t>
      </w:r>
    </w:p>
    <w:p w14:paraId="6D43982B" w14:textId="5D56F468" w:rsidR="002767A1" w:rsidRPr="002767A1" w:rsidRDefault="002767A1" w:rsidP="002767A1">
      <w:pPr>
        <w:spacing w:after="0" w:line="240" w:lineRule="auto"/>
        <w:ind w:firstLine="567"/>
        <w:jc w:val="both"/>
        <w:rPr>
          <w:rFonts w:ascii="Times New Roman" w:hAnsi="Times New Roman" w:cs="Times New Roman"/>
        </w:rPr>
      </w:pPr>
      <w:r w:rsidRPr="002767A1">
        <w:rPr>
          <w:rFonts w:ascii="Times New Roman" w:hAnsi="Times New Roman" w:cs="Times New Roman"/>
        </w:rPr>
        <w:t xml:space="preserve">Each step integrates concrete manipulatives with symbolic representations and supports the development of algorithmic sub-constructs such as decomposition, ordering, operation selection, iteration, and verification. Figure 3 shows the overall flow of the </w:t>
      </w:r>
      <w:r w:rsidR="003E3CA1">
        <w:rPr>
          <w:rFonts w:ascii="Times New Roman" w:hAnsi="Times New Roman" w:cs="Times New Roman"/>
          <w:i/>
          <w:iCs/>
        </w:rPr>
        <w:t xml:space="preserve">Arithmetic Cargo Train </w:t>
      </w:r>
      <w:r w:rsidRPr="002767A1">
        <w:rPr>
          <w:rFonts w:ascii="Times New Roman" w:hAnsi="Times New Roman" w:cs="Times New Roman"/>
        </w:rPr>
        <w:t>activity, from the introduction of the train to students’ reflection on their strategies.</w:t>
      </w:r>
    </w:p>
    <w:p w14:paraId="3E21704D" w14:textId="38E5D830" w:rsidR="002767A1" w:rsidRPr="00B247E0" w:rsidRDefault="002767A1" w:rsidP="002767A1">
      <w:pPr>
        <w:spacing w:after="0" w:line="240" w:lineRule="auto"/>
        <w:ind w:firstLine="567"/>
        <w:jc w:val="both"/>
        <w:rPr>
          <w:rFonts w:ascii="Times New Roman" w:hAnsi="Times New Roman" w:cs="Times New Roman"/>
          <w:b/>
          <w:bCs/>
        </w:rPr>
      </w:pPr>
      <w:r w:rsidRPr="00B247E0">
        <w:rPr>
          <w:rFonts w:ascii="Times New Roman" w:hAnsi="Times New Roman" w:cs="Times New Roman"/>
          <w:b/>
          <w:bCs/>
        </w:rPr>
        <w:t xml:space="preserve">Figure 3. </w:t>
      </w:r>
      <w:r w:rsidR="003E3CA1">
        <w:rPr>
          <w:rFonts w:ascii="Times New Roman" w:hAnsi="Times New Roman" w:cs="Times New Roman"/>
          <w:b/>
          <w:bCs/>
          <w:i/>
          <w:iCs/>
        </w:rPr>
        <w:t xml:space="preserve">Arithmetic Cargo Train </w:t>
      </w:r>
      <w:r w:rsidRPr="00B247E0">
        <w:rPr>
          <w:rFonts w:ascii="Times New Roman" w:hAnsi="Times New Roman" w:cs="Times New Roman"/>
          <w:b/>
          <w:bCs/>
        </w:rPr>
        <w:t>Activity Flow</w:t>
      </w:r>
    </w:p>
    <w:p w14:paraId="6F57CD25" w14:textId="19E8188A" w:rsidR="00A144A0" w:rsidRDefault="002767A1" w:rsidP="00463C78">
      <w:pPr>
        <w:spacing w:after="0" w:line="240" w:lineRule="auto"/>
        <w:jc w:val="center"/>
        <w:rPr>
          <w:rFonts w:ascii="Times New Roman" w:hAnsi="Times New Roman" w:cs="Times New Roman"/>
          <w:b/>
          <w:bCs/>
          <w:lang w:val="en-US"/>
        </w:rPr>
      </w:pPr>
      <w:r>
        <w:rPr>
          <w:noProof/>
        </w:rPr>
        <w:lastRenderedPageBreak/>
        <w:drawing>
          <wp:inline distT="0" distB="0" distL="0" distR="0" wp14:anchorId="2EB6BDC0" wp14:editId="1878A03D">
            <wp:extent cx="4556760" cy="3128026"/>
            <wp:effectExtent l="0" t="0" r="0" b="0"/>
            <wp:docPr id="628199126"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8373"/>
                    <a:stretch>
                      <a:fillRect/>
                    </a:stretch>
                  </pic:blipFill>
                  <pic:spPr bwMode="auto">
                    <a:xfrm>
                      <a:off x="0" y="0"/>
                      <a:ext cx="4564576" cy="3133391"/>
                    </a:xfrm>
                    <a:prstGeom prst="rect">
                      <a:avLst/>
                    </a:prstGeom>
                    <a:noFill/>
                    <a:ln>
                      <a:noFill/>
                    </a:ln>
                    <a:extLst>
                      <a:ext uri="{53640926-AAD7-44D8-BBD7-CCE9431645EC}">
                        <a14:shadowObscured xmlns:a14="http://schemas.microsoft.com/office/drawing/2010/main"/>
                      </a:ext>
                    </a:extLst>
                  </pic:spPr>
                </pic:pic>
              </a:graphicData>
            </a:graphic>
          </wp:inline>
        </w:drawing>
      </w:r>
    </w:p>
    <w:p w14:paraId="0CB56D20" w14:textId="4AD1355F" w:rsidR="002767A1" w:rsidRPr="002767A1" w:rsidRDefault="002767A1" w:rsidP="002767A1">
      <w:pPr>
        <w:spacing w:after="0" w:line="240" w:lineRule="auto"/>
        <w:ind w:firstLine="567"/>
        <w:jc w:val="both"/>
        <w:rPr>
          <w:rFonts w:ascii="Times New Roman" w:hAnsi="Times New Roman" w:cs="Times New Roman"/>
          <w:lang w:val="en-US"/>
        </w:rPr>
      </w:pPr>
      <w:r w:rsidRPr="002767A1">
        <w:rPr>
          <w:rFonts w:ascii="Times New Roman" w:hAnsi="Times New Roman" w:cs="Times New Roman"/>
        </w:rPr>
        <w:t xml:space="preserve">Based on this activity, we observed students’ initial understanding of arithmetic problems. In the early stages of learning, most students demonstrated varying abilities in understanding and solving arithmetic problems. Some students were able to calculate correctly but still used repeated addition, while others immediately used the multiplication symbol. The </w:t>
      </w:r>
      <w:r w:rsidR="003E3CA1">
        <w:rPr>
          <w:rFonts w:ascii="Times New Roman" w:hAnsi="Times New Roman" w:cs="Times New Roman"/>
          <w:i/>
          <w:iCs/>
        </w:rPr>
        <w:t xml:space="preserve">Arithmetic Cargo Train </w:t>
      </w:r>
      <w:r w:rsidRPr="002767A1">
        <w:rPr>
          <w:rFonts w:ascii="Times New Roman" w:hAnsi="Times New Roman" w:cs="Times New Roman"/>
        </w:rPr>
        <w:t xml:space="preserve">activity served as a diagnostic tool to assess students’ readiness before beginning step-by-step problem-solving. </w:t>
      </w:r>
      <w:r>
        <w:rPr>
          <w:rFonts w:ascii="Times New Roman" w:hAnsi="Times New Roman" w:cs="Times New Roman"/>
        </w:rPr>
        <w:t xml:space="preserve">This is analyzed in further detail in the following study. </w:t>
      </w:r>
    </w:p>
    <w:p w14:paraId="11B07E2D" w14:textId="77777777" w:rsidR="002767A1" w:rsidRPr="00CD1363" w:rsidRDefault="002767A1" w:rsidP="002767A1">
      <w:pPr>
        <w:pStyle w:val="DaftarParagraf"/>
        <w:numPr>
          <w:ilvl w:val="0"/>
          <w:numId w:val="15"/>
        </w:numPr>
        <w:spacing w:after="0" w:line="240" w:lineRule="auto"/>
        <w:jc w:val="both"/>
        <w:rPr>
          <w:rFonts w:ascii="Times New Roman" w:hAnsi="Times New Roman" w:cs="Times New Roman"/>
          <w:b/>
          <w:bCs/>
        </w:rPr>
      </w:pPr>
      <w:r w:rsidRPr="00CD1363">
        <w:rPr>
          <w:rFonts w:ascii="Times New Roman" w:hAnsi="Times New Roman" w:cs="Times New Roman"/>
          <w:b/>
          <w:bCs/>
        </w:rPr>
        <w:t>Students’ Initial Understanding of Arithmetic Problems</w:t>
      </w:r>
    </w:p>
    <w:p w14:paraId="74F49914" w14:textId="37C5DD94" w:rsidR="003E3CA1" w:rsidRPr="00AB217D" w:rsidRDefault="002767A1" w:rsidP="00AB217D">
      <w:pPr>
        <w:pStyle w:val="DaftarParagraf"/>
        <w:spacing w:after="0" w:line="240" w:lineRule="auto"/>
        <w:ind w:firstLine="556"/>
        <w:jc w:val="both"/>
        <w:rPr>
          <w:rFonts w:ascii="Times New Roman" w:hAnsi="Times New Roman" w:cs="Times New Roman"/>
        </w:rPr>
      </w:pPr>
      <w:r w:rsidRPr="00CD1363">
        <w:rPr>
          <w:rFonts w:ascii="Times New Roman" w:hAnsi="Times New Roman" w:cs="Times New Roman"/>
        </w:rPr>
        <w:t xml:space="preserve">In the early stages of learning, most students demonstrate varying abilities in understanding and solving arithmetic problems. Some students can calculate correctly but still use repeated addition, while others immediately use the multiplication symbol. </w:t>
      </w:r>
      <w:r w:rsidRPr="00CD1363">
        <w:rPr>
          <w:rFonts w:ascii="Times New Roman" w:hAnsi="Times New Roman" w:cs="Times New Roman"/>
          <w:i/>
          <w:iCs/>
        </w:rPr>
        <w:t xml:space="preserve">The </w:t>
      </w:r>
      <w:r w:rsidR="003E3CA1">
        <w:rPr>
          <w:rFonts w:ascii="Times New Roman" w:hAnsi="Times New Roman" w:cs="Times New Roman"/>
          <w:i/>
          <w:iCs/>
        </w:rPr>
        <w:t xml:space="preserve">Arithmetic Cargo Train </w:t>
      </w:r>
      <w:r w:rsidRPr="00CD1363">
        <w:rPr>
          <w:rFonts w:ascii="Times New Roman" w:hAnsi="Times New Roman" w:cs="Times New Roman"/>
        </w:rPr>
        <w:t xml:space="preserve">activity serves as a diagnostic tool to assess students’ readiness before beginning step-by-step problem-solving. This aligns with the findings of </w:t>
      </w:r>
      <w:r w:rsidR="00F75B55">
        <w:rPr>
          <w:rFonts w:ascii="Times New Roman" w:hAnsi="Times New Roman" w:cs="Times New Roman"/>
        </w:rPr>
        <w:fldChar w:fldCharType="begin"/>
      </w:r>
      <w:r w:rsidR="00F75B55">
        <w:rPr>
          <w:rFonts w:ascii="Times New Roman" w:hAnsi="Times New Roman" w:cs="Times New Roman"/>
        </w:rPr>
        <w:instrText xml:space="preserve"> ADDIN ZOTERO_ITEM CSL_CITATION {"citationID":"MXGWBJim","properties":{"unsorted":false,"formattedCitation":"(Demers, 2020; Denvir et al., 2026; Hofkens et al., 2022; Lerkkanen et al., 2023; Listyaningrum et al., 2025)","plainCitation":"(Demers, 2020; Denvir et al., 2026; Hofkens et al., 2022; Lerkkanen et al., 2023; Listyaningrum et al., 2025)","noteIndex":0},"citationItems":[{"id":1466,"uris":["http://zotero.org/users/local/fLYR63yn/items/V6Y4P8MI"],"itemData":{"id":1466,"type":"book","archive":"Scopus","collection-title":"Immigrant and Migrant Children: Current Issues and Challenges","ISBN":"978-153618288-0","language":"English","note":"journalAbbreviation: Immigr. and Migr. Children: Current Issues and Challenges\npage: 199\ncontainer-title: Immigr. and Migr. Children: Current Issues and Challenges","number-of-pages":"1","publisher":"Nova Science Publishers, Inc.","title":"IMMIGRANT AND MIGRANT CHILDREN: CURRENT ISSUES AND CHALLENGES","URL":"https://www.scopus.com/pages/publications/85133985487?origin=resultslist","author":[{"family":"Demers","given":"M."}],"issued":{"date-parts":[["2020"]]}}},{"id":1462,"uris":["http://zotero.org/users/local/fLYR63yn/items/VGV8IGEM"],"itemData":{"id":1462,"type":"article-journal","archive":"Scopus","container-title":"Learning and Individual Differences","DOI":"10.1016/j.lindif.2026.102921","ISSN":"10416080 (ISSN)","journalAbbreviation":"Learn. Individ. Differ.","language":"English","publisher":"Elsevier Ltd","title":"Related but independent: Trait math anxiety and the developmental trajectories of state anxiety and arithmetic fluency","URL":"https://www.scopus.com/pages/publications/105036035910?origin=resultslist","volume":"128","author":[{"family":"Denvir","given":"E."},{"family":"Di Lonardo Burr","given":"S."},{"family":"Rodgers","given":"L.J."},{"family":"Mills","given":"P."},{"family":"Wylie","given":"J."},{"family":"Xu","given":"C."}],"issued":{"date-parts":[["2026"]]}}},{"id":1422,"uris":["http://zotero.org/users/local/fLYR63yn/items/TTU2CSD5"],"itemData":{"id":1422,"type":"article-journal","archive":"Scopus","container-title":"Journal of Applied Developmental Psychology","DOI":"10.1016/j.appdev.2022.101432","ISSN":"01933973 (ISSN)","journalAbbreviation":"J. Appl. Dev. Psychol.","language":"English","publisher":"Elsevier Ltd","title":"Pathways of mathematics achievement in preschool: Examining executive function and task orientation","URL":"https://www.scopus.com/pages/publications/85134594232?origin=resultslist","volume":"81","author":[{"family":"Hofkens","given":"T.L."},{"family":"Whittaker","given":"J."},{"family":"Pianta","given":"R.C."},{"family":"Vitiello","given":"V."},{"family":"Ruzek","given":"E."},{"family":"Ansari","given":"A."}],"issued":{"date-parts":[["2022"]]}}},{"id":1510,"uris":["http://zotero.org/users/local/fLYR63yn/items/G9RFHJUS"],"itemData":{"id":1510,"type":"article-journal","archive":"Scopus","container-title":"Reading and Writing","DOI":"10.1007/s11145-022-10358-3","ISSN":"09224777 (ISSN)","issue":"2","journalAbbreviation":"Read. Writ","language":"English","page":"263-288","publisher":"Springer Science and Business Media B.V.","title":"Reading and math skills development among Finnish primary school children before and after COVID-19 school closure","volume":"36","author":[{"family":"Lerkkanen","given":"M.-K."},{"family":"Pakarinen","given":"E."},{"family":"Salminen","given":"J."},{"family":"Torppa","given":"M."}],"issued":{"date-parts":[["2023"]]}}},{"id":1438,"uris":["http://zotero.org/users/local/fLYR63yn/items/L8YKB59C"],"itemData":{"id":1438,"type":"article-journal","archive":"Scopus","container-title":"International Journal on Advanced Science, Engineering and Information Technology","DOI":"10.18517/ijaseit.15.1.20123","ISSN":"20885334 (ISSN)","issue":"1","journalAbbreviation":"Int. J. Adv. Sci. Eng. Inf. Technol.","language":"English","page":"67-74","publisher":"Insight Society","title":"Realistic Mathematics Education in Digital Era Elementary Schools: A Systematic Literature Review","volume":"15","author":[{"family":"Listyaningrum","given":"P."},{"family":"Retnawati","given":"H."},{"family":"Ibda","given":"H."}],"issued":{"date-parts":[["2025"]]}}}],"schema":"https://github.com/citation-style-language/schema/raw/master/csl-citation.json"} </w:instrText>
      </w:r>
      <w:r w:rsidR="00F75B55">
        <w:rPr>
          <w:rFonts w:ascii="Times New Roman" w:hAnsi="Times New Roman" w:cs="Times New Roman"/>
        </w:rPr>
        <w:fldChar w:fldCharType="separate"/>
      </w:r>
      <w:r w:rsidR="00F75B55" w:rsidRPr="00F75B55">
        <w:rPr>
          <w:rFonts w:ascii="Times New Roman" w:hAnsi="Times New Roman" w:cs="Times New Roman"/>
        </w:rPr>
        <w:t xml:space="preserve">(Demers, 2020; Denvir et al., 2026; </w:t>
      </w:r>
      <w:proofErr w:type="spellStart"/>
      <w:r w:rsidR="00F75B55" w:rsidRPr="00F75B55">
        <w:rPr>
          <w:rFonts w:ascii="Times New Roman" w:hAnsi="Times New Roman" w:cs="Times New Roman"/>
        </w:rPr>
        <w:t>Hofkens</w:t>
      </w:r>
      <w:proofErr w:type="spellEnd"/>
      <w:r w:rsidR="00F75B55" w:rsidRPr="00F75B55">
        <w:rPr>
          <w:rFonts w:ascii="Times New Roman" w:hAnsi="Times New Roman" w:cs="Times New Roman"/>
        </w:rPr>
        <w:t xml:space="preserve"> et al., 2022; </w:t>
      </w:r>
      <w:proofErr w:type="spellStart"/>
      <w:r w:rsidR="00F75B55" w:rsidRPr="00F75B55">
        <w:rPr>
          <w:rFonts w:ascii="Times New Roman" w:hAnsi="Times New Roman" w:cs="Times New Roman"/>
        </w:rPr>
        <w:t>Lerkkanen</w:t>
      </w:r>
      <w:proofErr w:type="spellEnd"/>
      <w:r w:rsidR="00F75B55" w:rsidRPr="00F75B55">
        <w:rPr>
          <w:rFonts w:ascii="Times New Roman" w:hAnsi="Times New Roman" w:cs="Times New Roman"/>
        </w:rPr>
        <w:t xml:space="preserve"> et al., 2023; </w:t>
      </w:r>
      <w:proofErr w:type="spellStart"/>
      <w:r w:rsidR="00F75B55" w:rsidRPr="00F75B55">
        <w:rPr>
          <w:rFonts w:ascii="Times New Roman" w:hAnsi="Times New Roman" w:cs="Times New Roman"/>
        </w:rPr>
        <w:t>Listyaningrum</w:t>
      </w:r>
      <w:proofErr w:type="spellEnd"/>
      <w:r w:rsidR="00F75B55" w:rsidRPr="00F75B55">
        <w:rPr>
          <w:rFonts w:ascii="Times New Roman" w:hAnsi="Times New Roman" w:cs="Times New Roman"/>
        </w:rPr>
        <w:t xml:space="preserve"> et al., 2025)</w:t>
      </w:r>
      <w:r w:rsidR="00F75B55">
        <w:rPr>
          <w:rFonts w:ascii="Times New Roman" w:hAnsi="Times New Roman" w:cs="Times New Roman"/>
        </w:rPr>
        <w:fldChar w:fldCharType="end"/>
      </w:r>
      <w:r w:rsidR="00F75B55">
        <w:rPr>
          <w:rFonts w:ascii="Times New Roman" w:hAnsi="Times New Roman" w:cs="Times New Roman"/>
        </w:rPr>
        <w:t xml:space="preserve">, </w:t>
      </w:r>
      <w:r w:rsidRPr="00CD1363">
        <w:rPr>
          <w:rFonts w:ascii="Times New Roman" w:hAnsi="Times New Roman" w:cs="Times New Roman"/>
        </w:rPr>
        <w:t>which indicate that numerical readiness influences students’ strategies for solving arithmetic problems.</w:t>
      </w:r>
    </w:p>
    <w:p w14:paraId="3A26C06A" w14:textId="6AB1ADC2" w:rsidR="00F80066" w:rsidRPr="00B247E0" w:rsidRDefault="00F80066" w:rsidP="002767A1">
      <w:pPr>
        <w:pStyle w:val="DaftarParagraf"/>
        <w:spacing w:after="0" w:line="240" w:lineRule="auto"/>
        <w:jc w:val="both"/>
        <w:rPr>
          <w:rFonts w:ascii="Times New Roman" w:hAnsi="Times New Roman" w:cs="Times New Roman"/>
          <w:b/>
          <w:bCs/>
        </w:rPr>
      </w:pPr>
      <w:r w:rsidRPr="00B247E0">
        <w:rPr>
          <w:rFonts w:ascii="Times New Roman" w:hAnsi="Times New Roman" w:cs="Times New Roman"/>
          <w:b/>
          <w:bCs/>
        </w:rPr>
        <w:t xml:space="preserve">Figure 4. Students’ Initial Understanding through the </w:t>
      </w:r>
      <w:r w:rsidR="003E3CA1">
        <w:rPr>
          <w:rFonts w:ascii="Times New Roman" w:hAnsi="Times New Roman" w:cs="Times New Roman"/>
          <w:b/>
          <w:bCs/>
          <w:i/>
          <w:iCs/>
        </w:rPr>
        <w:t xml:space="preserve">Arithmetic Cargo Train </w:t>
      </w:r>
      <w:r w:rsidRPr="00B247E0">
        <w:rPr>
          <w:rFonts w:ascii="Times New Roman" w:hAnsi="Times New Roman" w:cs="Times New Roman"/>
          <w:b/>
          <w:bCs/>
        </w:rPr>
        <w:t>Activity</w:t>
      </w:r>
    </w:p>
    <w:p w14:paraId="5F256983" w14:textId="77777777" w:rsidR="00C851E3" w:rsidRDefault="00C851E3" w:rsidP="002767A1">
      <w:pPr>
        <w:pStyle w:val="DaftarParagraf"/>
        <w:spacing w:after="0" w:line="240" w:lineRule="auto"/>
        <w:jc w:val="both"/>
        <w:rPr>
          <w:rFonts w:ascii="Times New Roman" w:hAnsi="Times New Roman" w:cs="Times New Roman"/>
        </w:rPr>
      </w:pPr>
    </w:p>
    <w:p w14:paraId="771273F3" w14:textId="648A5559" w:rsidR="00C851E3" w:rsidRDefault="00C851E3" w:rsidP="002767A1">
      <w:pPr>
        <w:pStyle w:val="DaftarParagraf"/>
        <w:spacing w:after="0" w:line="240" w:lineRule="auto"/>
        <w:jc w:val="both"/>
        <w:rPr>
          <w:rFonts w:ascii="Times New Roman" w:hAnsi="Times New Roman" w:cs="Times New Roman"/>
        </w:rPr>
      </w:pPr>
      <w:r w:rsidRPr="00C851E3">
        <w:rPr>
          <w:rFonts w:ascii="Times New Roman" w:hAnsi="Times New Roman" w:cs="Times New Roman"/>
          <w:noProof/>
        </w:rPr>
        <w:drawing>
          <wp:inline distT="0" distB="0" distL="0" distR="0" wp14:anchorId="06973F9F" wp14:editId="220C37AE">
            <wp:extent cx="3015608" cy="1790700"/>
            <wp:effectExtent l="0" t="0" r="0" b="0"/>
            <wp:docPr id="188390939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09399" name=""/>
                    <pic:cNvPicPr/>
                  </pic:nvPicPr>
                  <pic:blipFill>
                    <a:blip r:embed="rId8"/>
                    <a:stretch>
                      <a:fillRect/>
                    </a:stretch>
                  </pic:blipFill>
                  <pic:spPr>
                    <a:xfrm>
                      <a:off x="0" y="0"/>
                      <a:ext cx="3022152" cy="1794586"/>
                    </a:xfrm>
                    <a:prstGeom prst="rect">
                      <a:avLst/>
                    </a:prstGeom>
                  </pic:spPr>
                </pic:pic>
              </a:graphicData>
            </a:graphic>
          </wp:inline>
        </w:drawing>
      </w:r>
      <w:r w:rsidRPr="00C851E3">
        <w:rPr>
          <w:noProof/>
        </w:rPr>
        <w:t xml:space="preserve"> </w:t>
      </w:r>
      <w:r w:rsidRPr="00C851E3">
        <w:rPr>
          <w:rFonts w:ascii="Times New Roman" w:hAnsi="Times New Roman" w:cs="Times New Roman"/>
          <w:noProof/>
        </w:rPr>
        <w:drawing>
          <wp:inline distT="0" distB="0" distL="0" distR="0" wp14:anchorId="299FEE64" wp14:editId="62655631">
            <wp:extent cx="3500673" cy="1767840"/>
            <wp:effectExtent l="0" t="0" r="5080" b="3810"/>
            <wp:docPr id="14185360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3605" name=""/>
                    <pic:cNvPicPr/>
                  </pic:nvPicPr>
                  <pic:blipFill>
                    <a:blip r:embed="rId9"/>
                    <a:stretch>
                      <a:fillRect/>
                    </a:stretch>
                  </pic:blipFill>
                  <pic:spPr>
                    <a:xfrm>
                      <a:off x="0" y="0"/>
                      <a:ext cx="3511567" cy="1773341"/>
                    </a:xfrm>
                    <a:prstGeom prst="rect">
                      <a:avLst/>
                    </a:prstGeom>
                  </pic:spPr>
                </pic:pic>
              </a:graphicData>
            </a:graphic>
          </wp:inline>
        </w:drawing>
      </w:r>
    </w:p>
    <w:p w14:paraId="58C270EB" w14:textId="77777777" w:rsidR="003E3CA1" w:rsidRDefault="003E3CA1" w:rsidP="009D5FA7">
      <w:pPr>
        <w:spacing w:after="0" w:line="240" w:lineRule="auto"/>
        <w:ind w:left="709"/>
        <w:rPr>
          <w:rFonts w:ascii="Times New Roman" w:hAnsi="Times New Roman" w:cs="Times New Roman"/>
        </w:rPr>
      </w:pPr>
      <w:r w:rsidRPr="003E3CA1">
        <w:rPr>
          <w:rFonts w:ascii="Times New Roman" w:hAnsi="Times New Roman" w:cs="Times New Roman"/>
        </w:rPr>
        <w:t>A dialogue that shows how understanding and problem-solving are demonstrated in the following conversation</w:t>
      </w:r>
      <w:r>
        <w:rPr>
          <w:rFonts w:ascii="Times New Roman" w:hAnsi="Times New Roman" w:cs="Times New Roman"/>
        </w:rPr>
        <w:t>.</w:t>
      </w:r>
    </w:p>
    <w:tbl>
      <w:tblPr>
        <w:tblW w:w="0" w:type="auto"/>
        <w:tblCellSpacing w:w="15" w:type="dxa"/>
        <w:tblInd w:w="709" w:type="dxa"/>
        <w:tblCellMar>
          <w:top w:w="15" w:type="dxa"/>
          <w:left w:w="15" w:type="dxa"/>
          <w:bottom w:w="15" w:type="dxa"/>
          <w:right w:w="15" w:type="dxa"/>
        </w:tblCellMar>
        <w:tblLook w:val="04A0" w:firstRow="1" w:lastRow="0" w:firstColumn="1" w:lastColumn="0" w:noHBand="0" w:noVBand="1"/>
      </w:tblPr>
      <w:tblGrid>
        <w:gridCol w:w="992"/>
        <w:gridCol w:w="142"/>
        <w:gridCol w:w="9677"/>
      </w:tblGrid>
      <w:tr w:rsidR="00AB217D" w:rsidRPr="00AB217D" w14:paraId="2EBD0EE6" w14:textId="77777777" w:rsidTr="00AB217D">
        <w:trPr>
          <w:tblCellSpacing w:w="15" w:type="dxa"/>
        </w:trPr>
        <w:tc>
          <w:tcPr>
            <w:tcW w:w="947" w:type="dxa"/>
            <w:vAlign w:val="center"/>
            <w:hideMark/>
          </w:tcPr>
          <w:p w14:paraId="60DA6376"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Teacher</w:t>
            </w:r>
          </w:p>
        </w:tc>
        <w:tc>
          <w:tcPr>
            <w:tcW w:w="112" w:type="dxa"/>
            <w:vAlign w:val="center"/>
            <w:hideMark/>
          </w:tcPr>
          <w:p w14:paraId="35268540"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632" w:type="dxa"/>
            <w:vAlign w:val="center"/>
            <w:hideMark/>
          </w:tcPr>
          <w:p w14:paraId="21D2CADC" w14:textId="77777777" w:rsidR="00AB217D" w:rsidRPr="00AB217D" w:rsidRDefault="00AB217D" w:rsidP="00AB217D">
            <w:pPr>
              <w:spacing w:after="0" w:line="240" w:lineRule="auto"/>
              <w:jc w:val="both"/>
              <w:rPr>
                <w:rFonts w:ascii="Times New Roman" w:hAnsi="Times New Roman" w:cs="Times New Roman"/>
                <w:i/>
                <w:iCs/>
                <w:sz w:val="22"/>
                <w:szCs w:val="22"/>
              </w:rPr>
            </w:pPr>
            <w:r w:rsidRPr="00AB217D">
              <w:rPr>
                <w:rFonts w:ascii="Times New Roman" w:hAnsi="Times New Roman" w:cs="Times New Roman"/>
                <w:i/>
                <w:iCs/>
                <w:sz w:val="22"/>
                <w:szCs w:val="22"/>
              </w:rPr>
              <w:t>“If one car holds 80 passengers and there are 6 cars, what is the total number of passengers?”</w:t>
            </w:r>
          </w:p>
        </w:tc>
      </w:tr>
      <w:tr w:rsidR="00AB217D" w:rsidRPr="00AB217D" w14:paraId="4D611C5A" w14:textId="77777777" w:rsidTr="00AB217D">
        <w:trPr>
          <w:tblCellSpacing w:w="15" w:type="dxa"/>
        </w:trPr>
        <w:tc>
          <w:tcPr>
            <w:tcW w:w="947" w:type="dxa"/>
            <w:vAlign w:val="center"/>
            <w:hideMark/>
          </w:tcPr>
          <w:p w14:paraId="25F15124"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Student 1</w:t>
            </w:r>
          </w:p>
        </w:tc>
        <w:tc>
          <w:tcPr>
            <w:tcW w:w="112" w:type="dxa"/>
            <w:vAlign w:val="center"/>
            <w:hideMark/>
          </w:tcPr>
          <w:p w14:paraId="35C2A5C6"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632" w:type="dxa"/>
            <w:vAlign w:val="center"/>
            <w:hideMark/>
          </w:tcPr>
          <w:p w14:paraId="075E72A7" w14:textId="77777777" w:rsidR="00AB217D" w:rsidRPr="00AB217D" w:rsidRDefault="00AB217D" w:rsidP="00AB217D">
            <w:pPr>
              <w:spacing w:after="0" w:line="240" w:lineRule="auto"/>
              <w:jc w:val="both"/>
              <w:rPr>
                <w:rFonts w:ascii="Times New Roman" w:hAnsi="Times New Roman" w:cs="Times New Roman"/>
                <w:i/>
                <w:iCs/>
                <w:sz w:val="22"/>
                <w:szCs w:val="22"/>
              </w:rPr>
            </w:pPr>
            <w:r w:rsidRPr="00AB217D">
              <w:rPr>
                <w:rFonts w:ascii="Times New Roman" w:hAnsi="Times New Roman" w:cs="Times New Roman"/>
                <w:i/>
                <w:iCs/>
                <w:sz w:val="22"/>
                <w:szCs w:val="22"/>
              </w:rPr>
              <w:t>“80 + 80 + 80 + 80 + 80 + 80 = 480, Ma’am!”</w:t>
            </w:r>
          </w:p>
        </w:tc>
      </w:tr>
      <w:tr w:rsidR="00AB217D" w:rsidRPr="00AB217D" w14:paraId="3FF63588" w14:textId="77777777" w:rsidTr="00AB217D">
        <w:trPr>
          <w:tblCellSpacing w:w="15" w:type="dxa"/>
        </w:trPr>
        <w:tc>
          <w:tcPr>
            <w:tcW w:w="947" w:type="dxa"/>
            <w:vAlign w:val="center"/>
            <w:hideMark/>
          </w:tcPr>
          <w:p w14:paraId="21897E91"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Student 2</w:t>
            </w:r>
          </w:p>
        </w:tc>
        <w:tc>
          <w:tcPr>
            <w:tcW w:w="112" w:type="dxa"/>
            <w:vAlign w:val="center"/>
            <w:hideMark/>
          </w:tcPr>
          <w:p w14:paraId="32C93A4C"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632" w:type="dxa"/>
            <w:vAlign w:val="center"/>
            <w:hideMark/>
          </w:tcPr>
          <w:p w14:paraId="6CCE433C" w14:textId="77777777" w:rsidR="00AB217D" w:rsidRPr="00AB217D" w:rsidRDefault="00AB217D" w:rsidP="00AB217D">
            <w:pPr>
              <w:spacing w:after="0" w:line="240" w:lineRule="auto"/>
              <w:jc w:val="both"/>
              <w:rPr>
                <w:rFonts w:ascii="Times New Roman" w:hAnsi="Times New Roman" w:cs="Times New Roman"/>
                <w:i/>
                <w:iCs/>
                <w:sz w:val="22"/>
                <w:szCs w:val="22"/>
              </w:rPr>
            </w:pPr>
            <w:r w:rsidRPr="00AB217D">
              <w:rPr>
                <w:rFonts w:ascii="Times New Roman" w:hAnsi="Times New Roman" w:cs="Times New Roman"/>
                <w:i/>
                <w:iCs/>
                <w:sz w:val="22"/>
                <w:szCs w:val="22"/>
              </w:rPr>
              <w:t xml:space="preserve">“I think we can also calculate it by multiplication: 6 × 80 = 480. </w:t>
            </w:r>
            <w:proofErr w:type="gramStart"/>
            <w:r w:rsidRPr="00AB217D">
              <w:rPr>
                <w:rFonts w:ascii="Times New Roman" w:hAnsi="Times New Roman" w:cs="Times New Roman"/>
                <w:i/>
                <w:iCs/>
                <w:sz w:val="22"/>
                <w:szCs w:val="22"/>
              </w:rPr>
              <w:t>So</w:t>
            </w:r>
            <w:proofErr w:type="gramEnd"/>
            <w:r w:rsidRPr="00AB217D">
              <w:rPr>
                <w:rFonts w:ascii="Times New Roman" w:hAnsi="Times New Roman" w:cs="Times New Roman"/>
                <w:i/>
                <w:iCs/>
                <w:sz w:val="22"/>
                <w:szCs w:val="22"/>
              </w:rPr>
              <w:t xml:space="preserve"> the result is the same.”</w:t>
            </w:r>
          </w:p>
        </w:tc>
      </w:tr>
      <w:tr w:rsidR="00AB217D" w:rsidRPr="00AB217D" w14:paraId="380DACEC" w14:textId="77777777" w:rsidTr="00AB217D">
        <w:trPr>
          <w:tblCellSpacing w:w="15" w:type="dxa"/>
        </w:trPr>
        <w:tc>
          <w:tcPr>
            <w:tcW w:w="947" w:type="dxa"/>
            <w:vAlign w:val="center"/>
            <w:hideMark/>
          </w:tcPr>
          <w:p w14:paraId="63706910"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Student 3</w:t>
            </w:r>
          </w:p>
        </w:tc>
        <w:tc>
          <w:tcPr>
            <w:tcW w:w="112" w:type="dxa"/>
            <w:vAlign w:val="center"/>
            <w:hideMark/>
          </w:tcPr>
          <w:p w14:paraId="6A7B6FAA"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632" w:type="dxa"/>
            <w:vAlign w:val="center"/>
            <w:hideMark/>
          </w:tcPr>
          <w:p w14:paraId="1C77B955" w14:textId="77777777" w:rsidR="00AB217D" w:rsidRPr="00AB217D" w:rsidRDefault="00AB217D" w:rsidP="00AB217D">
            <w:pPr>
              <w:spacing w:after="0" w:line="240" w:lineRule="auto"/>
              <w:jc w:val="both"/>
              <w:rPr>
                <w:rFonts w:ascii="Times New Roman" w:hAnsi="Times New Roman" w:cs="Times New Roman"/>
                <w:i/>
                <w:iCs/>
                <w:sz w:val="22"/>
                <w:szCs w:val="22"/>
              </w:rPr>
            </w:pPr>
            <w:r w:rsidRPr="00AB217D">
              <w:rPr>
                <w:rFonts w:ascii="Times New Roman" w:hAnsi="Times New Roman" w:cs="Times New Roman"/>
                <w:i/>
                <w:iCs/>
                <w:sz w:val="22"/>
                <w:szCs w:val="22"/>
              </w:rPr>
              <w:t>“But if we use addition, we can see that each car adds 80, so the total is clearer.”</w:t>
            </w:r>
          </w:p>
        </w:tc>
      </w:tr>
      <w:tr w:rsidR="00AB217D" w:rsidRPr="00AB217D" w14:paraId="5F5AA300" w14:textId="77777777" w:rsidTr="00AB217D">
        <w:trPr>
          <w:tblCellSpacing w:w="15" w:type="dxa"/>
        </w:trPr>
        <w:tc>
          <w:tcPr>
            <w:tcW w:w="947" w:type="dxa"/>
            <w:vAlign w:val="center"/>
            <w:hideMark/>
          </w:tcPr>
          <w:p w14:paraId="7FAFB8AA"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Student 4</w:t>
            </w:r>
          </w:p>
        </w:tc>
        <w:tc>
          <w:tcPr>
            <w:tcW w:w="112" w:type="dxa"/>
            <w:vAlign w:val="center"/>
            <w:hideMark/>
          </w:tcPr>
          <w:p w14:paraId="134C5748"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632" w:type="dxa"/>
            <w:vAlign w:val="center"/>
            <w:hideMark/>
          </w:tcPr>
          <w:p w14:paraId="72BD3301" w14:textId="77777777" w:rsidR="00AB217D" w:rsidRPr="00AB217D" w:rsidRDefault="00AB217D" w:rsidP="00AB217D">
            <w:pPr>
              <w:spacing w:after="0" w:line="240" w:lineRule="auto"/>
              <w:jc w:val="both"/>
              <w:rPr>
                <w:rFonts w:ascii="Times New Roman" w:hAnsi="Times New Roman" w:cs="Times New Roman"/>
                <w:i/>
                <w:iCs/>
                <w:sz w:val="22"/>
                <w:szCs w:val="22"/>
              </w:rPr>
            </w:pPr>
            <w:r w:rsidRPr="00AB217D">
              <w:rPr>
                <w:rFonts w:ascii="Times New Roman" w:hAnsi="Times New Roman" w:cs="Times New Roman"/>
                <w:i/>
                <w:iCs/>
                <w:sz w:val="22"/>
                <w:szCs w:val="22"/>
              </w:rPr>
              <w:t>“Multiplication is faster too, but I agree with Student 3—writing it out one by one makes it easier to check.”</w:t>
            </w:r>
          </w:p>
        </w:tc>
      </w:tr>
      <w:tr w:rsidR="00AB217D" w:rsidRPr="00AB217D" w14:paraId="67D35A74" w14:textId="77777777" w:rsidTr="00AB217D">
        <w:trPr>
          <w:tblCellSpacing w:w="15" w:type="dxa"/>
        </w:trPr>
        <w:tc>
          <w:tcPr>
            <w:tcW w:w="947" w:type="dxa"/>
            <w:vAlign w:val="center"/>
            <w:hideMark/>
          </w:tcPr>
          <w:p w14:paraId="332C17BC"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Student 1</w:t>
            </w:r>
          </w:p>
        </w:tc>
        <w:tc>
          <w:tcPr>
            <w:tcW w:w="112" w:type="dxa"/>
            <w:vAlign w:val="center"/>
            <w:hideMark/>
          </w:tcPr>
          <w:p w14:paraId="3D974DE1"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632" w:type="dxa"/>
            <w:vAlign w:val="center"/>
            <w:hideMark/>
          </w:tcPr>
          <w:p w14:paraId="70938E9F" w14:textId="77777777" w:rsidR="00AB217D" w:rsidRPr="00AB217D" w:rsidRDefault="00AB217D" w:rsidP="00AB217D">
            <w:pPr>
              <w:spacing w:after="0" w:line="240" w:lineRule="auto"/>
              <w:jc w:val="both"/>
              <w:rPr>
                <w:rFonts w:ascii="Times New Roman" w:hAnsi="Times New Roman" w:cs="Times New Roman"/>
                <w:i/>
                <w:iCs/>
                <w:sz w:val="22"/>
                <w:szCs w:val="22"/>
              </w:rPr>
            </w:pPr>
            <w:r w:rsidRPr="00AB217D">
              <w:rPr>
                <w:rFonts w:ascii="Times New Roman" w:hAnsi="Times New Roman" w:cs="Times New Roman"/>
                <w:i/>
                <w:iCs/>
                <w:sz w:val="22"/>
                <w:szCs w:val="22"/>
              </w:rPr>
              <w:t xml:space="preserve">“Yes, that’s right. </w:t>
            </w:r>
            <w:proofErr w:type="gramStart"/>
            <w:r w:rsidRPr="00AB217D">
              <w:rPr>
                <w:rFonts w:ascii="Times New Roman" w:hAnsi="Times New Roman" w:cs="Times New Roman"/>
                <w:i/>
                <w:iCs/>
                <w:sz w:val="22"/>
                <w:szCs w:val="22"/>
              </w:rPr>
              <w:t>So</w:t>
            </w:r>
            <w:proofErr w:type="gramEnd"/>
            <w:r w:rsidRPr="00AB217D">
              <w:rPr>
                <w:rFonts w:ascii="Times New Roman" w:hAnsi="Times New Roman" w:cs="Times New Roman"/>
                <w:i/>
                <w:iCs/>
                <w:sz w:val="22"/>
                <w:szCs w:val="22"/>
              </w:rPr>
              <w:t xml:space="preserve"> if one of the additions is wrong, we can see which car is wrong.”</w:t>
            </w:r>
          </w:p>
        </w:tc>
      </w:tr>
      <w:tr w:rsidR="00AB217D" w:rsidRPr="00AB217D" w14:paraId="79E20CF7" w14:textId="77777777" w:rsidTr="00AB217D">
        <w:trPr>
          <w:tblCellSpacing w:w="15" w:type="dxa"/>
        </w:trPr>
        <w:tc>
          <w:tcPr>
            <w:tcW w:w="947" w:type="dxa"/>
            <w:vAlign w:val="center"/>
            <w:hideMark/>
          </w:tcPr>
          <w:p w14:paraId="3241F52D"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Student 2</w:t>
            </w:r>
          </w:p>
        </w:tc>
        <w:tc>
          <w:tcPr>
            <w:tcW w:w="112" w:type="dxa"/>
            <w:vAlign w:val="center"/>
            <w:hideMark/>
          </w:tcPr>
          <w:p w14:paraId="27677B71"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632" w:type="dxa"/>
            <w:vAlign w:val="center"/>
            <w:hideMark/>
          </w:tcPr>
          <w:p w14:paraId="47F76B74" w14:textId="77777777" w:rsidR="00AB217D" w:rsidRPr="00AB217D" w:rsidRDefault="00AB217D" w:rsidP="00AB217D">
            <w:pPr>
              <w:spacing w:after="0" w:line="240" w:lineRule="auto"/>
              <w:jc w:val="both"/>
              <w:rPr>
                <w:rFonts w:ascii="Times New Roman" w:hAnsi="Times New Roman" w:cs="Times New Roman"/>
                <w:i/>
                <w:iCs/>
                <w:sz w:val="22"/>
                <w:szCs w:val="22"/>
              </w:rPr>
            </w:pPr>
            <w:r w:rsidRPr="00AB217D">
              <w:rPr>
                <w:rFonts w:ascii="Times New Roman" w:hAnsi="Times New Roman" w:cs="Times New Roman"/>
                <w:i/>
                <w:iCs/>
                <w:sz w:val="22"/>
                <w:szCs w:val="22"/>
              </w:rPr>
              <w:t>“But if we memorize the multiplication tables, we can figure out the answer right away without writing everything out.”</w:t>
            </w:r>
          </w:p>
        </w:tc>
      </w:tr>
      <w:tr w:rsidR="00AB217D" w:rsidRPr="00AB217D" w14:paraId="16734A74" w14:textId="77777777" w:rsidTr="00AB217D">
        <w:trPr>
          <w:tblCellSpacing w:w="15" w:type="dxa"/>
        </w:trPr>
        <w:tc>
          <w:tcPr>
            <w:tcW w:w="947" w:type="dxa"/>
            <w:vAlign w:val="center"/>
            <w:hideMark/>
          </w:tcPr>
          <w:p w14:paraId="70185909"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lastRenderedPageBreak/>
              <w:t>Teacher</w:t>
            </w:r>
          </w:p>
        </w:tc>
        <w:tc>
          <w:tcPr>
            <w:tcW w:w="112" w:type="dxa"/>
            <w:vAlign w:val="center"/>
            <w:hideMark/>
          </w:tcPr>
          <w:p w14:paraId="711CB177"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632" w:type="dxa"/>
            <w:vAlign w:val="center"/>
            <w:hideMark/>
          </w:tcPr>
          <w:p w14:paraId="74D12487" w14:textId="77777777" w:rsidR="00AB217D" w:rsidRPr="00AB217D" w:rsidRDefault="00AB217D" w:rsidP="00AB217D">
            <w:pPr>
              <w:spacing w:after="0" w:line="240" w:lineRule="auto"/>
              <w:jc w:val="both"/>
              <w:rPr>
                <w:rFonts w:ascii="Times New Roman" w:hAnsi="Times New Roman" w:cs="Times New Roman"/>
                <w:i/>
                <w:iCs/>
                <w:sz w:val="22"/>
                <w:szCs w:val="22"/>
              </w:rPr>
            </w:pPr>
            <w:r w:rsidRPr="00AB217D">
              <w:rPr>
                <w:rFonts w:ascii="Times New Roman" w:hAnsi="Times New Roman" w:cs="Times New Roman"/>
                <w:i/>
                <w:iCs/>
                <w:sz w:val="22"/>
                <w:szCs w:val="22"/>
              </w:rPr>
              <w:t>“Great! You’ve debated and compared two ways of calculating. Some use repeated addition, others use multiplication. Both are correct. This shows that you can think algorithmically in different ways.”</w:t>
            </w:r>
          </w:p>
        </w:tc>
      </w:tr>
    </w:tbl>
    <w:p w14:paraId="6FEC56CA" w14:textId="77777777" w:rsidR="00AB217D" w:rsidRDefault="00AB217D" w:rsidP="00F75B55">
      <w:pPr>
        <w:spacing w:after="0" w:line="240" w:lineRule="auto"/>
        <w:rPr>
          <w:rFonts w:ascii="Times New Roman" w:hAnsi="Times New Roman" w:cs="Times New Roman"/>
          <w:b/>
          <w:bCs/>
        </w:rPr>
      </w:pPr>
    </w:p>
    <w:p w14:paraId="4E4C5F01" w14:textId="3FE283F0" w:rsidR="00B247E0" w:rsidRPr="00B247E0" w:rsidRDefault="00B247E0" w:rsidP="00B247E0">
      <w:pPr>
        <w:spacing w:after="0" w:line="240" w:lineRule="auto"/>
        <w:ind w:left="709"/>
        <w:rPr>
          <w:rFonts w:ascii="Times New Roman" w:hAnsi="Times New Roman" w:cs="Times New Roman"/>
          <w:b/>
          <w:bCs/>
        </w:rPr>
      </w:pPr>
      <w:r w:rsidRPr="00B247E0">
        <w:rPr>
          <w:rFonts w:ascii="Times New Roman" w:hAnsi="Times New Roman" w:cs="Times New Roman"/>
          <w:b/>
          <w:bCs/>
        </w:rPr>
        <w:t>Figure 5. Students’ Answers</w:t>
      </w:r>
    </w:p>
    <w:p w14:paraId="22D897E0" w14:textId="4AD26443" w:rsidR="00B247E0" w:rsidRDefault="00B247E0" w:rsidP="009D5FA7">
      <w:pPr>
        <w:spacing w:after="0" w:line="240" w:lineRule="auto"/>
        <w:ind w:left="709"/>
        <w:rPr>
          <w:rFonts w:ascii="Times New Roman" w:hAnsi="Times New Roman" w:cs="Times New Roman"/>
        </w:rPr>
      </w:pPr>
      <w:r>
        <w:rPr>
          <w:noProof/>
        </w:rPr>
        <w:drawing>
          <wp:inline distT="0" distB="0" distL="0" distR="0" wp14:anchorId="651FA50F" wp14:editId="177D9413">
            <wp:extent cx="3070860" cy="3476064"/>
            <wp:effectExtent l="0" t="0" r="0" b="0"/>
            <wp:docPr id="689110965"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869"/>
                    <a:stretch>
                      <a:fillRect/>
                    </a:stretch>
                  </pic:blipFill>
                  <pic:spPr bwMode="auto">
                    <a:xfrm>
                      <a:off x="0" y="0"/>
                      <a:ext cx="3083956" cy="34908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58D99E" wp14:editId="429296DB">
            <wp:extent cx="3230880" cy="3534898"/>
            <wp:effectExtent l="0" t="0" r="7620" b="8890"/>
            <wp:docPr id="94290634"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526" cy="3545451"/>
                    </a:xfrm>
                    <a:prstGeom prst="rect">
                      <a:avLst/>
                    </a:prstGeom>
                    <a:noFill/>
                    <a:ln>
                      <a:noFill/>
                    </a:ln>
                  </pic:spPr>
                </pic:pic>
              </a:graphicData>
            </a:graphic>
          </wp:inline>
        </w:drawing>
      </w:r>
    </w:p>
    <w:p w14:paraId="4967490A" w14:textId="396FD0C2" w:rsidR="00B247E0" w:rsidRPr="00B247E0" w:rsidRDefault="00B247E0" w:rsidP="00B247E0">
      <w:pPr>
        <w:spacing w:after="0" w:line="240" w:lineRule="auto"/>
        <w:ind w:left="709" w:firstLine="567"/>
        <w:jc w:val="both"/>
        <w:rPr>
          <w:rFonts w:ascii="Times New Roman" w:hAnsi="Times New Roman" w:cs="Times New Roman"/>
        </w:rPr>
      </w:pPr>
      <w:r w:rsidRPr="00B247E0">
        <w:rPr>
          <w:rFonts w:ascii="Times New Roman" w:hAnsi="Times New Roman" w:cs="Times New Roman"/>
        </w:rPr>
        <w:t xml:space="preserve">Although most students were able to follow the sequence of activities in </w:t>
      </w:r>
      <w:r w:rsidRPr="00B247E0">
        <w:rPr>
          <w:rFonts w:ascii="Times New Roman" w:hAnsi="Times New Roman" w:cs="Times New Roman"/>
          <w:i/>
          <w:iCs/>
        </w:rPr>
        <w:t xml:space="preserve">the </w:t>
      </w:r>
      <w:r w:rsidR="003E3CA1">
        <w:rPr>
          <w:rFonts w:ascii="Times New Roman" w:hAnsi="Times New Roman" w:cs="Times New Roman"/>
          <w:i/>
          <w:iCs/>
        </w:rPr>
        <w:t xml:space="preserve">Arithmetic Cargo Train </w:t>
      </w:r>
      <w:r w:rsidRPr="00B247E0">
        <w:rPr>
          <w:rFonts w:ascii="Times New Roman" w:hAnsi="Times New Roman" w:cs="Times New Roman"/>
        </w:rPr>
        <w:t>and solve the arithmetic problems step by step, not all students demonstrated the same level of mastery. Some students had difficulty understanding the changes in the numbers in each car and determining the correct operation. For example, some students initially continued to use repeated addition to calculate the total number of passengers or cargo, while others were able to use the multiplication symbol right away.</w:t>
      </w:r>
    </w:p>
    <w:p w14:paraId="09409A40" w14:textId="4C225CE3" w:rsidR="00B247E0" w:rsidRPr="00B247E0" w:rsidRDefault="00B247E0" w:rsidP="00B247E0">
      <w:pPr>
        <w:spacing w:after="0" w:line="240" w:lineRule="auto"/>
        <w:ind w:left="709" w:firstLine="567"/>
        <w:jc w:val="both"/>
        <w:rPr>
          <w:rFonts w:ascii="Times New Roman" w:hAnsi="Times New Roman" w:cs="Times New Roman"/>
        </w:rPr>
      </w:pPr>
      <w:r w:rsidRPr="00B247E0">
        <w:rPr>
          <w:rFonts w:ascii="Times New Roman" w:hAnsi="Times New Roman" w:cs="Times New Roman"/>
        </w:rPr>
        <w:t>In addition, some students needed the teacher’s help to write down arithmetic equations or to verify their results. This indicates variations in students’ ability levels and understanding of arithmetic concepts within the class. This performance distribution aligns with the observation that:</w:t>
      </w:r>
      <w:r>
        <w:rPr>
          <w:rFonts w:ascii="Times New Roman" w:hAnsi="Times New Roman" w:cs="Times New Roman"/>
        </w:rPr>
        <w:t xml:space="preserve"> 1) </w:t>
      </w:r>
      <w:r w:rsidRPr="00B247E0">
        <w:rPr>
          <w:rFonts w:ascii="Times New Roman" w:hAnsi="Times New Roman" w:cs="Times New Roman"/>
        </w:rPr>
        <w:t>Some students (Level 1) have not yet mastered multiplication and division</w:t>
      </w:r>
      <w:r>
        <w:rPr>
          <w:rFonts w:ascii="Times New Roman" w:hAnsi="Times New Roman" w:cs="Times New Roman"/>
        </w:rPr>
        <w:t xml:space="preserve">, 2) </w:t>
      </w:r>
      <w:r w:rsidRPr="00B247E0">
        <w:rPr>
          <w:rFonts w:ascii="Times New Roman" w:hAnsi="Times New Roman" w:cs="Times New Roman"/>
        </w:rPr>
        <w:t>Some students (Level 2) do not fully understand the problems</w:t>
      </w:r>
      <w:r>
        <w:rPr>
          <w:rFonts w:ascii="Times New Roman" w:hAnsi="Times New Roman" w:cs="Times New Roman"/>
        </w:rPr>
        <w:t xml:space="preserve">, 3) </w:t>
      </w:r>
      <w:r w:rsidRPr="00B247E0">
        <w:rPr>
          <w:rFonts w:ascii="Times New Roman" w:hAnsi="Times New Roman" w:cs="Times New Roman"/>
        </w:rPr>
        <w:t>Other students (Level 3) understand the concepts but still make calculation errors</w:t>
      </w:r>
      <w:r>
        <w:rPr>
          <w:rFonts w:ascii="Times New Roman" w:hAnsi="Times New Roman" w:cs="Times New Roman"/>
        </w:rPr>
        <w:t xml:space="preserve">, 4) </w:t>
      </w:r>
      <w:r w:rsidRPr="00B247E0">
        <w:rPr>
          <w:rFonts w:ascii="Times New Roman" w:hAnsi="Times New Roman" w:cs="Times New Roman"/>
        </w:rPr>
        <w:t xml:space="preserve">Only some students (Level 4) can understand and solve the problems correctly on their own. </w:t>
      </w:r>
    </w:p>
    <w:p w14:paraId="7F181656" w14:textId="2DFC493E" w:rsidR="009D5FA7" w:rsidRPr="009D5FA7" w:rsidRDefault="00B247E0" w:rsidP="00B247E0">
      <w:pPr>
        <w:spacing w:after="0" w:line="240" w:lineRule="auto"/>
        <w:ind w:left="709" w:firstLine="567"/>
        <w:jc w:val="both"/>
        <w:rPr>
          <w:rFonts w:ascii="Times New Roman" w:hAnsi="Times New Roman" w:cs="Times New Roman"/>
        </w:rPr>
      </w:pPr>
      <w:r w:rsidRPr="00B247E0">
        <w:rPr>
          <w:rFonts w:ascii="Times New Roman" w:hAnsi="Times New Roman" w:cs="Times New Roman"/>
        </w:rPr>
        <w:t>This approach emphasizes the importance of step-by-step guidance, the use of concrete manipulatives, and reflective discussions in helping all students develop problem-solving skills and algorithmic thinking.</w:t>
      </w:r>
    </w:p>
    <w:p w14:paraId="05230E90" w14:textId="77777777" w:rsidR="002767A1" w:rsidRPr="00CD1363" w:rsidRDefault="002767A1" w:rsidP="002767A1">
      <w:pPr>
        <w:pStyle w:val="DaftarParagraf"/>
        <w:numPr>
          <w:ilvl w:val="0"/>
          <w:numId w:val="15"/>
        </w:numPr>
        <w:spacing w:after="0" w:line="240" w:lineRule="auto"/>
        <w:jc w:val="both"/>
        <w:rPr>
          <w:rFonts w:ascii="Times New Roman" w:hAnsi="Times New Roman" w:cs="Times New Roman"/>
          <w:b/>
          <w:bCs/>
        </w:rPr>
      </w:pPr>
      <w:r w:rsidRPr="00CD1363">
        <w:rPr>
          <w:rFonts w:ascii="Times New Roman" w:hAnsi="Times New Roman" w:cs="Times New Roman"/>
          <w:b/>
          <w:bCs/>
        </w:rPr>
        <w:t>Development of Step-by-Step Problem Solving</w:t>
      </w:r>
    </w:p>
    <w:p w14:paraId="2CF262A9" w14:textId="7E3DFD2B" w:rsidR="002767A1" w:rsidRDefault="002767A1" w:rsidP="009D5FA7">
      <w:pPr>
        <w:pStyle w:val="DaftarParagraf"/>
        <w:spacing w:after="0" w:line="240" w:lineRule="auto"/>
        <w:ind w:firstLine="556"/>
        <w:jc w:val="both"/>
        <w:rPr>
          <w:rFonts w:ascii="Times New Roman" w:hAnsi="Times New Roman" w:cs="Times New Roman"/>
        </w:rPr>
      </w:pPr>
      <w:r w:rsidRPr="00CD1363">
        <w:rPr>
          <w:rFonts w:ascii="Times New Roman" w:hAnsi="Times New Roman" w:cs="Times New Roman"/>
        </w:rPr>
        <w:t xml:space="preserve">The learning trajectory shows that students begin to solve problems systematically. Each train car represents a step in an arithmetic calculation. This strategy helps students understand the importance of sequencing and decomposition. This sub-construction is important because it builds the foundation for algorithmic thinking early on </w:t>
      </w:r>
      <w:r w:rsidR="00F75B55">
        <w:rPr>
          <w:rFonts w:ascii="Times New Roman" w:hAnsi="Times New Roman" w:cs="Times New Roman"/>
        </w:rPr>
        <w:fldChar w:fldCharType="begin"/>
      </w:r>
      <w:r w:rsidR="00F75B55">
        <w:rPr>
          <w:rFonts w:ascii="Times New Roman" w:hAnsi="Times New Roman" w:cs="Times New Roman"/>
        </w:rPr>
        <w:instrText xml:space="preserve"> ADDIN ZOTERO_ITEM CSL_CITATION {"citationID":"xEZQKEaa","properties":{"unsorted":false,"formattedCitation":"(Kelz &amp; Krammer, 2024)","plainCitation":"(Kelz &amp; Krammer, 2024)","noteIndex":0},"citationItems":[{"id":1450,"uris":["http://zotero.org/users/local/fLYR63yn/items/VTQRHJSY"],"itemData":{"id":1450,"type":"article-journal","archive":"Scopus","container-title":"European Journal of Psychology of Education","DOI":"10.1007/s10212-024-00836-3","ISSN":"02562928 (ISSN)","issue":"4","journalAbbreviation":"Eur. J. Psychol. Educ.","language":"English","page":"4137-4161","publisher":"Springer Science and Business Media B.V.","title":"Synthesising models of primary school mathematicians by putting influencing factors of mathematics performance to the test","volume":"39","author":[{"family":"Kelz","given":"J."},{"family":"Krammer","given":"G."}],"issued":{"date-parts":[["2024"]]}}}],"schema":"https://github.com/citation-style-language/schema/raw/master/csl-citation.json"} </w:instrText>
      </w:r>
      <w:r w:rsidR="00F75B55">
        <w:rPr>
          <w:rFonts w:ascii="Times New Roman" w:hAnsi="Times New Roman" w:cs="Times New Roman"/>
        </w:rPr>
        <w:fldChar w:fldCharType="separate"/>
      </w:r>
      <w:r w:rsidR="00F75B55" w:rsidRPr="00F75B55">
        <w:rPr>
          <w:rFonts w:ascii="Times New Roman" w:hAnsi="Times New Roman" w:cs="Times New Roman"/>
        </w:rPr>
        <w:t>(Kelz &amp; Krammer, 2024)</w:t>
      </w:r>
      <w:r w:rsidR="00F75B55">
        <w:rPr>
          <w:rFonts w:ascii="Times New Roman" w:hAnsi="Times New Roman" w:cs="Times New Roman"/>
        </w:rPr>
        <w:fldChar w:fldCharType="end"/>
      </w:r>
      <w:r w:rsidR="00F75B55">
        <w:rPr>
          <w:rFonts w:ascii="Times New Roman" w:hAnsi="Times New Roman" w:cs="Times New Roman"/>
        </w:rPr>
        <w:t>.</w:t>
      </w:r>
    </w:p>
    <w:p w14:paraId="1B1AF2F8" w14:textId="093A0FA4" w:rsidR="00F80066" w:rsidRPr="00B247E0" w:rsidRDefault="00F80066" w:rsidP="009D5FA7">
      <w:pPr>
        <w:pStyle w:val="DaftarParagraf"/>
        <w:spacing w:after="0" w:line="240" w:lineRule="auto"/>
        <w:ind w:firstLine="556"/>
        <w:jc w:val="both"/>
        <w:rPr>
          <w:rFonts w:ascii="Times New Roman" w:hAnsi="Times New Roman" w:cs="Times New Roman"/>
          <w:b/>
          <w:bCs/>
        </w:rPr>
      </w:pPr>
      <w:r w:rsidRPr="00B247E0">
        <w:rPr>
          <w:rFonts w:ascii="Times New Roman" w:hAnsi="Times New Roman" w:cs="Times New Roman"/>
          <w:b/>
          <w:bCs/>
        </w:rPr>
        <w:t>Figure</w:t>
      </w:r>
      <w:r w:rsidR="00B247E0" w:rsidRPr="00B247E0">
        <w:rPr>
          <w:rFonts w:ascii="Times New Roman" w:hAnsi="Times New Roman" w:cs="Times New Roman"/>
          <w:b/>
          <w:bCs/>
        </w:rPr>
        <w:t xml:space="preserve"> 6</w:t>
      </w:r>
      <w:r w:rsidRPr="00B247E0">
        <w:rPr>
          <w:rFonts w:ascii="Times New Roman" w:hAnsi="Times New Roman" w:cs="Times New Roman"/>
          <w:b/>
          <w:bCs/>
        </w:rPr>
        <w:t xml:space="preserve">. Developing Problem-Solving Skills Through the </w:t>
      </w:r>
      <w:r w:rsidR="003E3CA1">
        <w:rPr>
          <w:rFonts w:ascii="Times New Roman" w:hAnsi="Times New Roman" w:cs="Times New Roman"/>
          <w:b/>
          <w:bCs/>
          <w:i/>
          <w:iCs/>
        </w:rPr>
        <w:t xml:space="preserve">Arithmetic Cargo Train </w:t>
      </w:r>
      <w:r w:rsidRPr="00B247E0">
        <w:rPr>
          <w:rFonts w:ascii="Times New Roman" w:hAnsi="Times New Roman" w:cs="Times New Roman"/>
          <w:b/>
          <w:bCs/>
        </w:rPr>
        <w:t>Activity</w:t>
      </w:r>
    </w:p>
    <w:p w14:paraId="2CC438C5" w14:textId="554F7118" w:rsidR="00C851E3" w:rsidRPr="00CD1363" w:rsidRDefault="00C851E3" w:rsidP="002767A1">
      <w:pPr>
        <w:pStyle w:val="DaftarParagraf"/>
        <w:spacing w:after="0" w:line="240" w:lineRule="auto"/>
        <w:jc w:val="both"/>
        <w:rPr>
          <w:rFonts w:ascii="Times New Roman" w:hAnsi="Times New Roman" w:cs="Times New Roman"/>
          <w:b/>
          <w:bCs/>
        </w:rPr>
      </w:pPr>
      <w:r w:rsidRPr="00C851E3">
        <w:rPr>
          <w:rFonts w:ascii="Times New Roman" w:hAnsi="Times New Roman" w:cs="Times New Roman"/>
          <w:b/>
          <w:bCs/>
          <w:noProof/>
        </w:rPr>
        <w:drawing>
          <wp:inline distT="0" distB="0" distL="0" distR="0" wp14:anchorId="524305ED" wp14:editId="6E0F4867">
            <wp:extent cx="3378926" cy="1478280"/>
            <wp:effectExtent l="0" t="0" r="0" b="7620"/>
            <wp:docPr id="203543458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34581" name=""/>
                    <pic:cNvPicPr/>
                  </pic:nvPicPr>
                  <pic:blipFill>
                    <a:blip r:embed="rId12"/>
                    <a:stretch>
                      <a:fillRect/>
                    </a:stretch>
                  </pic:blipFill>
                  <pic:spPr>
                    <a:xfrm>
                      <a:off x="0" y="0"/>
                      <a:ext cx="3392551" cy="1484241"/>
                    </a:xfrm>
                    <a:prstGeom prst="rect">
                      <a:avLst/>
                    </a:prstGeom>
                  </pic:spPr>
                </pic:pic>
              </a:graphicData>
            </a:graphic>
          </wp:inline>
        </w:drawing>
      </w:r>
      <w:r w:rsidRPr="00C851E3">
        <w:rPr>
          <w:noProof/>
        </w:rPr>
        <w:t xml:space="preserve"> </w:t>
      </w:r>
      <w:r w:rsidRPr="00C851E3">
        <w:rPr>
          <w:rFonts w:ascii="Times New Roman" w:hAnsi="Times New Roman" w:cs="Times New Roman"/>
          <w:b/>
          <w:bCs/>
          <w:noProof/>
        </w:rPr>
        <w:drawing>
          <wp:inline distT="0" distB="0" distL="0" distR="0" wp14:anchorId="2CC471C9" wp14:editId="347E2BE7">
            <wp:extent cx="3284220" cy="1490625"/>
            <wp:effectExtent l="0" t="0" r="0" b="0"/>
            <wp:docPr id="46730398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03982" name=""/>
                    <pic:cNvPicPr/>
                  </pic:nvPicPr>
                  <pic:blipFill>
                    <a:blip r:embed="rId13"/>
                    <a:stretch>
                      <a:fillRect/>
                    </a:stretch>
                  </pic:blipFill>
                  <pic:spPr>
                    <a:xfrm>
                      <a:off x="0" y="0"/>
                      <a:ext cx="3298586" cy="1497145"/>
                    </a:xfrm>
                    <a:prstGeom prst="rect">
                      <a:avLst/>
                    </a:prstGeom>
                  </pic:spPr>
                </pic:pic>
              </a:graphicData>
            </a:graphic>
          </wp:inline>
        </w:drawing>
      </w:r>
    </w:p>
    <w:p w14:paraId="57F96844" w14:textId="1621EF51" w:rsidR="003E3CA1" w:rsidRDefault="003E3CA1" w:rsidP="00F80066">
      <w:pPr>
        <w:spacing w:after="0" w:line="240" w:lineRule="auto"/>
        <w:ind w:left="709"/>
        <w:rPr>
          <w:rFonts w:ascii="Times New Roman" w:hAnsi="Times New Roman" w:cs="Times New Roman"/>
        </w:rPr>
      </w:pPr>
      <w:r w:rsidRPr="003E3CA1">
        <w:rPr>
          <w:rFonts w:ascii="Times New Roman" w:hAnsi="Times New Roman" w:cs="Times New Roman"/>
        </w:rPr>
        <w:lastRenderedPageBreak/>
        <w:t>A dialogue that shows how understanding and problem-solving are demonstrated in the following conversation</w:t>
      </w:r>
      <w:r>
        <w:rPr>
          <w:rFonts w:ascii="Times New Roman" w:hAnsi="Times New Roman" w:cs="Times New Roman"/>
        </w:rPr>
        <w:t>.</w:t>
      </w:r>
    </w:p>
    <w:tbl>
      <w:tblPr>
        <w:tblW w:w="10766" w:type="dxa"/>
        <w:tblCellSpacing w:w="15" w:type="dxa"/>
        <w:tblInd w:w="993" w:type="dxa"/>
        <w:tblLayout w:type="fixed"/>
        <w:tblCellMar>
          <w:top w:w="15" w:type="dxa"/>
          <w:left w:w="15" w:type="dxa"/>
          <w:bottom w:w="15" w:type="dxa"/>
          <w:right w:w="15" w:type="dxa"/>
        </w:tblCellMar>
        <w:tblLook w:val="04A0" w:firstRow="1" w:lastRow="0" w:firstColumn="1" w:lastColumn="0" w:noHBand="0" w:noVBand="1"/>
      </w:tblPr>
      <w:tblGrid>
        <w:gridCol w:w="992"/>
        <w:gridCol w:w="142"/>
        <w:gridCol w:w="9632"/>
      </w:tblGrid>
      <w:tr w:rsidR="00AB217D" w:rsidRPr="00AB217D" w14:paraId="260D8C97" w14:textId="77777777" w:rsidTr="00AB217D">
        <w:trPr>
          <w:trHeight w:val="262"/>
          <w:tblCellSpacing w:w="15" w:type="dxa"/>
        </w:trPr>
        <w:tc>
          <w:tcPr>
            <w:tcW w:w="947" w:type="dxa"/>
            <w:vAlign w:val="center"/>
            <w:hideMark/>
          </w:tcPr>
          <w:p w14:paraId="6B87C83C"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Teacher</w:t>
            </w:r>
          </w:p>
        </w:tc>
        <w:tc>
          <w:tcPr>
            <w:tcW w:w="112" w:type="dxa"/>
            <w:vAlign w:val="center"/>
            <w:hideMark/>
          </w:tcPr>
          <w:p w14:paraId="53198D59"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587" w:type="dxa"/>
            <w:vAlign w:val="center"/>
            <w:hideMark/>
          </w:tcPr>
          <w:p w14:paraId="16506A5F"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“Now, count all the boxes of fruit, vegetables, and potatoes in the 3 train cars.”</w:t>
            </w:r>
          </w:p>
        </w:tc>
      </w:tr>
      <w:tr w:rsidR="00AB217D" w:rsidRPr="00AB217D" w14:paraId="4155D13E" w14:textId="77777777" w:rsidTr="00AB217D">
        <w:trPr>
          <w:trHeight w:val="536"/>
          <w:tblCellSpacing w:w="15" w:type="dxa"/>
        </w:trPr>
        <w:tc>
          <w:tcPr>
            <w:tcW w:w="947" w:type="dxa"/>
            <w:vAlign w:val="center"/>
            <w:hideMark/>
          </w:tcPr>
          <w:p w14:paraId="70D73AAB"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Student 1</w:t>
            </w:r>
          </w:p>
        </w:tc>
        <w:tc>
          <w:tcPr>
            <w:tcW w:w="112" w:type="dxa"/>
            <w:vAlign w:val="center"/>
            <w:hideMark/>
          </w:tcPr>
          <w:p w14:paraId="0BF2ACB5"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587" w:type="dxa"/>
            <w:vAlign w:val="center"/>
            <w:hideMark/>
          </w:tcPr>
          <w:p w14:paraId="77D85585"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“There are 65 boxes of fruit, 58 boxes of vegetables, and 50 boxes of potatoes. If we add them up, 65 + 58 + 50 = 173 boxes, Teacher.”</w:t>
            </w:r>
          </w:p>
        </w:tc>
      </w:tr>
      <w:tr w:rsidR="00AB217D" w:rsidRPr="00AB217D" w14:paraId="480D372C" w14:textId="77777777" w:rsidTr="00AB217D">
        <w:trPr>
          <w:trHeight w:val="262"/>
          <w:tblCellSpacing w:w="15" w:type="dxa"/>
        </w:trPr>
        <w:tc>
          <w:tcPr>
            <w:tcW w:w="947" w:type="dxa"/>
            <w:vAlign w:val="center"/>
            <w:hideMark/>
          </w:tcPr>
          <w:p w14:paraId="1449102B"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Student 2</w:t>
            </w:r>
          </w:p>
        </w:tc>
        <w:tc>
          <w:tcPr>
            <w:tcW w:w="112" w:type="dxa"/>
            <w:vAlign w:val="center"/>
            <w:hideMark/>
          </w:tcPr>
          <w:p w14:paraId="51FDF087"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587" w:type="dxa"/>
            <w:vAlign w:val="center"/>
            <w:hideMark/>
          </w:tcPr>
          <w:p w14:paraId="160139A5"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“I’ll count by car first. Car 1: 65, car 2: 58, car 3: 50. So 65 + 58 = 123, then 123 + 50 = 173 boxes.”</w:t>
            </w:r>
          </w:p>
        </w:tc>
      </w:tr>
      <w:tr w:rsidR="00AB217D" w:rsidRPr="00AB217D" w14:paraId="72CF7E43" w14:textId="77777777" w:rsidTr="00AB217D">
        <w:trPr>
          <w:trHeight w:val="536"/>
          <w:tblCellSpacing w:w="15" w:type="dxa"/>
        </w:trPr>
        <w:tc>
          <w:tcPr>
            <w:tcW w:w="947" w:type="dxa"/>
            <w:vAlign w:val="center"/>
            <w:hideMark/>
          </w:tcPr>
          <w:p w14:paraId="3E0A70B8"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Student 3</w:t>
            </w:r>
          </w:p>
        </w:tc>
        <w:tc>
          <w:tcPr>
            <w:tcW w:w="112" w:type="dxa"/>
            <w:vAlign w:val="center"/>
            <w:hideMark/>
          </w:tcPr>
          <w:p w14:paraId="3193259A"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587" w:type="dxa"/>
            <w:vAlign w:val="center"/>
            <w:hideMark/>
          </w:tcPr>
          <w:p w14:paraId="751647DA"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“If I use a model with sticks or mini boxes for the train cars, I can look at each car first. That makes it easy to calculate the total.”</w:t>
            </w:r>
          </w:p>
        </w:tc>
      </w:tr>
      <w:tr w:rsidR="00AB217D" w:rsidRPr="00AB217D" w14:paraId="0A55C19C" w14:textId="77777777" w:rsidTr="00AB217D">
        <w:trPr>
          <w:trHeight w:val="262"/>
          <w:tblCellSpacing w:w="15" w:type="dxa"/>
        </w:trPr>
        <w:tc>
          <w:tcPr>
            <w:tcW w:w="947" w:type="dxa"/>
            <w:vAlign w:val="center"/>
            <w:hideMark/>
          </w:tcPr>
          <w:p w14:paraId="1D2BCB26"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Student 4</w:t>
            </w:r>
          </w:p>
        </w:tc>
        <w:tc>
          <w:tcPr>
            <w:tcW w:w="112" w:type="dxa"/>
            <w:vAlign w:val="center"/>
            <w:hideMark/>
          </w:tcPr>
          <w:p w14:paraId="341D3F8E"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587" w:type="dxa"/>
            <w:vAlign w:val="center"/>
            <w:hideMark/>
          </w:tcPr>
          <w:p w14:paraId="611C00C0"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“I was confused at first, but now I can sort the boxes by train car and count them one by one.”</w:t>
            </w:r>
          </w:p>
        </w:tc>
      </w:tr>
      <w:tr w:rsidR="00AB217D" w:rsidRPr="00AB217D" w14:paraId="2B0F4B80" w14:textId="77777777" w:rsidTr="00AB217D">
        <w:trPr>
          <w:trHeight w:val="536"/>
          <w:tblCellSpacing w:w="15" w:type="dxa"/>
        </w:trPr>
        <w:tc>
          <w:tcPr>
            <w:tcW w:w="947" w:type="dxa"/>
            <w:vAlign w:val="center"/>
            <w:hideMark/>
          </w:tcPr>
          <w:p w14:paraId="16F13AD1"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Teacher</w:t>
            </w:r>
          </w:p>
        </w:tc>
        <w:tc>
          <w:tcPr>
            <w:tcW w:w="112" w:type="dxa"/>
            <w:vAlign w:val="center"/>
            <w:hideMark/>
          </w:tcPr>
          <w:p w14:paraId="3F6A1FCB"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587" w:type="dxa"/>
            <w:vAlign w:val="center"/>
            <w:hideMark/>
          </w:tcPr>
          <w:p w14:paraId="65528D9A" w14:textId="77777777" w:rsidR="00AB217D" w:rsidRPr="00AB217D" w:rsidRDefault="00AB217D" w:rsidP="00AB217D">
            <w:pPr>
              <w:spacing w:after="0" w:line="240" w:lineRule="auto"/>
              <w:rPr>
                <w:rFonts w:ascii="Times New Roman" w:hAnsi="Times New Roman" w:cs="Times New Roman"/>
                <w:i/>
                <w:iCs/>
                <w:sz w:val="22"/>
                <w:szCs w:val="22"/>
              </w:rPr>
            </w:pPr>
            <w:r w:rsidRPr="00AB217D">
              <w:rPr>
                <w:rFonts w:ascii="Times New Roman" w:hAnsi="Times New Roman" w:cs="Times New Roman"/>
                <w:i/>
                <w:iCs/>
                <w:sz w:val="22"/>
                <w:szCs w:val="22"/>
              </w:rPr>
              <w:t>“Great! You’ve broken the problem down into smaller parts and worked through it step by step. Some of you used the train car model, while others just counted the numbers directly.”</w:t>
            </w:r>
          </w:p>
        </w:tc>
      </w:tr>
    </w:tbl>
    <w:p w14:paraId="28BE10DC" w14:textId="01AC291A" w:rsidR="002767A1" w:rsidRPr="00CD1363" w:rsidRDefault="002767A1" w:rsidP="00AB217D">
      <w:pPr>
        <w:spacing w:after="0" w:line="240" w:lineRule="auto"/>
        <w:ind w:left="709"/>
        <w:rPr>
          <w:rFonts w:ascii="Times New Roman" w:hAnsi="Times New Roman" w:cs="Times New Roman"/>
        </w:rPr>
      </w:pPr>
    </w:p>
    <w:p w14:paraId="1E9996AD" w14:textId="77777777" w:rsidR="002767A1" w:rsidRPr="00CD1363" w:rsidRDefault="002767A1" w:rsidP="002767A1">
      <w:pPr>
        <w:pStyle w:val="DaftarParagraf"/>
        <w:numPr>
          <w:ilvl w:val="0"/>
          <w:numId w:val="15"/>
        </w:numPr>
        <w:spacing w:after="0" w:line="240" w:lineRule="auto"/>
        <w:jc w:val="both"/>
        <w:rPr>
          <w:rFonts w:ascii="Times New Roman" w:hAnsi="Times New Roman" w:cs="Times New Roman"/>
          <w:b/>
          <w:bCs/>
        </w:rPr>
      </w:pPr>
      <w:r w:rsidRPr="00CD1363">
        <w:rPr>
          <w:rFonts w:ascii="Times New Roman" w:hAnsi="Times New Roman" w:cs="Times New Roman"/>
          <w:b/>
          <w:bCs/>
        </w:rPr>
        <w:t>Algorithmic Sub-Constructs in Student Reasoning</w:t>
      </w:r>
    </w:p>
    <w:p w14:paraId="05361AA8" w14:textId="77777777" w:rsidR="002767A1" w:rsidRPr="00CD1363" w:rsidRDefault="002767A1" w:rsidP="002767A1">
      <w:pPr>
        <w:pStyle w:val="DaftarParagraf"/>
        <w:spacing w:after="0" w:line="240" w:lineRule="auto"/>
        <w:jc w:val="both"/>
        <w:rPr>
          <w:rFonts w:ascii="Times New Roman" w:hAnsi="Times New Roman" w:cs="Times New Roman"/>
          <w:b/>
          <w:bCs/>
        </w:rPr>
      </w:pPr>
      <w:r w:rsidRPr="00CD1363">
        <w:rPr>
          <w:rFonts w:ascii="Times New Roman" w:hAnsi="Times New Roman" w:cs="Times New Roman"/>
        </w:rPr>
        <w:t>This activity highlights five main sub-constructs in student reasoning:</w:t>
      </w:r>
    </w:p>
    <w:p w14:paraId="07A94E2A" w14:textId="77777777" w:rsidR="002767A1" w:rsidRPr="00CD1363" w:rsidRDefault="002767A1" w:rsidP="002767A1">
      <w:pPr>
        <w:numPr>
          <w:ilvl w:val="0"/>
          <w:numId w:val="16"/>
        </w:numPr>
        <w:tabs>
          <w:tab w:val="clear" w:pos="720"/>
        </w:tabs>
        <w:spacing w:after="0" w:line="240" w:lineRule="auto"/>
        <w:ind w:left="1134"/>
        <w:jc w:val="both"/>
        <w:rPr>
          <w:rFonts w:ascii="Times New Roman" w:hAnsi="Times New Roman" w:cs="Times New Roman"/>
        </w:rPr>
      </w:pPr>
      <w:r w:rsidRPr="00CD1363">
        <w:rPr>
          <w:rFonts w:ascii="Times New Roman" w:hAnsi="Times New Roman" w:cs="Times New Roman"/>
        </w:rPr>
        <w:t xml:space="preserve">Decomposition – Breaking down the problem into the load of each car. </w:t>
      </w:r>
    </w:p>
    <w:p w14:paraId="05285E67" w14:textId="77777777" w:rsidR="002767A1" w:rsidRPr="00CD1363" w:rsidRDefault="002767A1" w:rsidP="002767A1">
      <w:pPr>
        <w:numPr>
          <w:ilvl w:val="0"/>
          <w:numId w:val="16"/>
        </w:numPr>
        <w:tabs>
          <w:tab w:val="clear" w:pos="720"/>
        </w:tabs>
        <w:spacing w:after="0" w:line="240" w:lineRule="auto"/>
        <w:ind w:left="1134"/>
        <w:jc w:val="both"/>
        <w:rPr>
          <w:rFonts w:ascii="Times New Roman" w:hAnsi="Times New Roman" w:cs="Times New Roman"/>
        </w:rPr>
      </w:pPr>
      <w:r w:rsidRPr="00CD1363">
        <w:rPr>
          <w:rFonts w:ascii="Times New Roman" w:hAnsi="Times New Roman" w:cs="Times New Roman"/>
        </w:rPr>
        <w:t xml:space="preserve">Sequencing – Ordering arithmetic operations according to the train car steps. </w:t>
      </w:r>
    </w:p>
    <w:p w14:paraId="78BA5148" w14:textId="77777777" w:rsidR="002767A1" w:rsidRPr="00CD1363" w:rsidRDefault="002767A1" w:rsidP="002767A1">
      <w:pPr>
        <w:numPr>
          <w:ilvl w:val="0"/>
          <w:numId w:val="16"/>
        </w:numPr>
        <w:tabs>
          <w:tab w:val="clear" w:pos="720"/>
        </w:tabs>
        <w:spacing w:after="0" w:line="240" w:lineRule="auto"/>
        <w:ind w:left="1134"/>
        <w:jc w:val="both"/>
        <w:rPr>
          <w:rFonts w:ascii="Times New Roman" w:hAnsi="Times New Roman" w:cs="Times New Roman"/>
        </w:rPr>
      </w:pPr>
      <w:r w:rsidRPr="00CD1363">
        <w:rPr>
          <w:rFonts w:ascii="Times New Roman" w:hAnsi="Times New Roman" w:cs="Times New Roman"/>
        </w:rPr>
        <w:t xml:space="preserve">Operation Selection – Determining when to use +, −, ×, ÷. </w:t>
      </w:r>
    </w:p>
    <w:p w14:paraId="1ECD3C62" w14:textId="77777777" w:rsidR="002767A1" w:rsidRPr="00CD1363" w:rsidRDefault="002767A1" w:rsidP="002767A1">
      <w:pPr>
        <w:numPr>
          <w:ilvl w:val="0"/>
          <w:numId w:val="16"/>
        </w:numPr>
        <w:tabs>
          <w:tab w:val="clear" w:pos="720"/>
        </w:tabs>
        <w:spacing w:after="0" w:line="240" w:lineRule="auto"/>
        <w:ind w:left="1134"/>
        <w:jc w:val="both"/>
        <w:rPr>
          <w:rFonts w:ascii="Times New Roman" w:hAnsi="Times New Roman" w:cs="Times New Roman"/>
        </w:rPr>
      </w:pPr>
      <w:r w:rsidRPr="00CD1363">
        <w:rPr>
          <w:rFonts w:ascii="Times New Roman" w:hAnsi="Times New Roman" w:cs="Times New Roman"/>
        </w:rPr>
        <w:t xml:space="preserve">Iteration – Repeating similar steps in the next compartment. </w:t>
      </w:r>
    </w:p>
    <w:p w14:paraId="42922D94" w14:textId="77777777" w:rsidR="002767A1" w:rsidRPr="00CD1363" w:rsidRDefault="002767A1" w:rsidP="002767A1">
      <w:pPr>
        <w:numPr>
          <w:ilvl w:val="0"/>
          <w:numId w:val="16"/>
        </w:numPr>
        <w:tabs>
          <w:tab w:val="clear" w:pos="720"/>
        </w:tabs>
        <w:spacing w:after="0" w:line="240" w:lineRule="auto"/>
        <w:ind w:left="1134"/>
        <w:jc w:val="both"/>
        <w:rPr>
          <w:rFonts w:ascii="Times New Roman" w:hAnsi="Times New Roman" w:cs="Times New Roman"/>
        </w:rPr>
      </w:pPr>
      <w:r w:rsidRPr="00CD1363">
        <w:rPr>
          <w:rFonts w:ascii="Times New Roman" w:hAnsi="Times New Roman" w:cs="Times New Roman"/>
        </w:rPr>
        <w:t xml:space="preserve">Verification &amp; Debugging – Checking the final results and explaining the calculation process. </w:t>
      </w:r>
    </w:p>
    <w:p w14:paraId="19FA1092" w14:textId="77777777" w:rsidR="003E3CA1" w:rsidRDefault="003E3CA1" w:rsidP="00F80066">
      <w:pPr>
        <w:pStyle w:val="NormalWeb"/>
        <w:spacing w:before="0" w:beforeAutospacing="0" w:after="0" w:afterAutospacing="0"/>
        <w:ind w:left="709"/>
        <w:rPr>
          <w:rFonts w:eastAsiaTheme="minorHAnsi"/>
          <w:kern w:val="2"/>
          <w:lang w:eastAsia="en-US"/>
          <w14:ligatures w14:val="standardContextual"/>
        </w:rPr>
      </w:pPr>
      <w:r w:rsidRPr="003E3CA1">
        <w:rPr>
          <w:rFonts w:eastAsiaTheme="minorHAnsi"/>
          <w:kern w:val="2"/>
          <w:lang w:eastAsia="en-US"/>
          <w14:ligatures w14:val="standardContextual"/>
        </w:rPr>
        <w:t>A dialogue that shows how understanding and problem-solving are demonstrated in the following conversation</w:t>
      </w:r>
      <w:r>
        <w:rPr>
          <w:rFonts w:eastAsiaTheme="minorHAnsi"/>
          <w:kern w:val="2"/>
          <w:lang w:eastAsia="en-US"/>
          <w14:ligatures w14:val="standardContextual"/>
        </w:rPr>
        <w:t>.</w:t>
      </w:r>
    </w:p>
    <w:tbl>
      <w:tblPr>
        <w:tblStyle w:val="KisiTabel"/>
        <w:tblW w:w="10829"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36"/>
        <w:gridCol w:w="9454"/>
      </w:tblGrid>
      <w:tr w:rsidR="00AB217D" w:rsidRPr="00AB217D" w14:paraId="17A6DD8B" w14:textId="77777777" w:rsidTr="00AB217D">
        <w:tc>
          <w:tcPr>
            <w:tcW w:w="1139" w:type="dxa"/>
            <w:hideMark/>
          </w:tcPr>
          <w:p w14:paraId="52D3E576"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Teacher</w:t>
            </w:r>
          </w:p>
        </w:tc>
        <w:tc>
          <w:tcPr>
            <w:tcW w:w="236" w:type="dxa"/>
            <w:hideMark/>
          </w:tcPr>
          <w:p w14:paraId="2616C2ED"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454" w:type="dxa"/>
            <w:hideMark/>
          </w:tcPr>
          <w:p w14:paraId="5240B685" w14:textId="77777777" w:rsidR="00AB217D" w:rsidRPr="00AB217D" w:rsidRDefault="00AB217D" w:rsidP="00AB217D">
            <w:pPr>
              <w:jc w:val="both"/>
              <w:rPr>
                <w:rFonts w:ascii="Times New Roman" w:hAnsi="Times New Roman" w:cs="Times New Roman"/>
                <w:i/>
                <w:iCs/>
                <w:sz w:val="22"/>
                <w:szCs w:val="22"/>
              </w:rPr>
            </w:pPr>
            <w:r w:rsidRPr="00AB217D">
              <w:rPr>
                <w:rFonts w:ascii="Times New Roman" w:hAnsi="Times New Roman" w:cs="Times New Roman"/>
                <w:i/>
                <w:iCs/>
                <w:sz w:val="22"/>
                <w:szCs w:val="22"/>
              </w:rPr>
              <w:t>“If there are 350 sacks and each car can hold 50 sacks, how many cars are needed?”</w:t>
            </w:r>
          </w:p>
        </w:tc>
      </w:tr>
      <w:tr w:rsidR="00AB217D" w:rsidRPr="00AB217D" w14:paraId="34F54DA9" w14:textId="77777777" w:rsidTr="00AB217D">
        <w:tc>
          <w:tcPr>
            <w:tcW w:w="1139" w:type="dxa"/>
            <w:hideMark/>
          </w:tcPr>
          <w:p w14:paraId="778DCD13"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Student 1</w:t>
            </w:r>
          </w:p>
        </w:tc>
        <w:tc>
          <w:tcPr>
            <w:tcW w:w="236" w:type="dxa"/>
            <w:hideMark/>
          </w:tcPr>
          <w:p w14:paraId="160138DB"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454" w:type="dxa"/>
            <w:hideMark/>
          </w:tcPr>
          <w:p w14:paraId="47EEF337" w14:textId="77777777" w:rsidR="00AB217D" w:rsidRPr="00AB217D" w:rsidRDefault="00AB217D" w:rsidP="00AB217D">
            <w:pPr>
              <w:jc w:val="both"/>
              <w:rPr>
                <w:rFonts w:ascii="Times New Roman" w:hAnsi="Times New Roman" w:cs="Times New Roman"/>
                <w:i/>
                <w:iCs/>
                <w:sz w:val="22"/>
                <w:szCs w:val="22"/>
              </w:rPr>
            </w:pPr>
            <w:r w:rsidRPr="00AB217D">
              <w:rPr>
                <w:rFonts w:ascii="Times New Roman" w:hAnsi="Times New Roman" w:cs="Times New Roman"/>
                <w:i/>
                <w:iCs/>
                <w:sz w:val="22"/>
                <w:szCs w:val="22"/>
              </w:rPr>
              <w:t>“350 ÷ 50 = 7 cars, Ms. Teacher.”</w:t>
            </w:r>
          </w:p>
        </w:tc>
      </w:tr>
      <w:tr w:rsidR="00AB217D" w:rsidRPr="00AB217D" w14:paraId="1B2C8EA5" w14:textId="77777777" w:rsidTr="00AB217D">
        <w:tc>
          <w:tcPr>
            <w:tcW w:w="1139" w:type="dxa"/>
            <w:hideMark/>
          </w:tcPr>
          <w:p w14:paraId="41B12D94"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Student 2</w:t>
            </w:r>
          </w:p>
        </w:tc>
        <w:tc>
          <w:tcPr>
            <w:tcW w:w="236" w:type="dxa"/>
            <w:hideMark/>
          </w:tcPr>
          <w:p w14:paraId="452E50CB"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454" w:type="dxa"/>
            <w:hideMark/>
          </w:tcPr>
          <w:p w14:paraId="1CDE6745" w14:textId="77777777" w:rsidR="00AB217D" w:rsidRPr="00AB217D" w:rsidRDefault="00AB217D" w:rsidP="00AB217D">
            <w:pPr>
              <w:jc w:val="both"/>
              <w:rPr>
                <w:rFonts w:ascii="Times New Roman" w:hAnsi="Times New Roman" w:cs="Times New Roman"/>
                <w:i/>
                <w:iCs/>
                <w:sz w:val="22"/>
                <w:szCs w:val="22"/>
              </w:rPr>
            </w:pPr>
            <w:r w:rsidRPr="00AB217D">
              <w:rPr>
                <w:rFonts w:ascii="Times New Roman" w:hAnsi="Times New Roman" w:cs="Times New Roman"/>
                <w:i/>
                <w:iCs/>
                <w:sz w:val="22"/>
                <w:szCs w:val="22"/>
              </w:rPr>
              <w:t>“I think only 6 cars are needed, because 50 × 6 = 300, which is 50 short, so 6 cars are enough.”</w:t>
            </w:r>
          </w:p>
        </w:tc>
      </w:tr>
      <w:tr w:rsidR="00AB217D" w:rsidRPr="00AB217D" w14:paraId="5E4506CA" w14:textId="77777777" w:rsidTr="00AB217D">
        <w:tc>
          <w:tcPr>
            <w:tcW w:w="1139" w:type="dxa"/>
            <w:hideMark/>
          </w:tcPr>
          <w:p w14:paraId="17691BD9"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Student 3</w:t>
            </w:r>
          </w:p>
        </w:tc>
        <w:tc>
          <w:tcPr>
            <w:tcW w:w="236" w:type="dxa"/>
            <w:hideMark/>
          </w:tcPr>
          <w:p w14:paraId="365E0762"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454" w:type="dxa"/>
            <w:hideMark/>
          </w:tcPr>
          <w:p w14:paraId="504E133E" w14:textId="77777777" w:rsidR="00AB217D" w:rsidRPr="00AB217D" w:rsidRDefault="00AB217D" w:rsidP="00AB217D">
            <w:pPr>
              <w:jc w:val="both"/>
              <w:rPr>
                <w:rFonts w:ascii="Times New Roman" w:hAnsi="Times New Roman" w:cs="Times New Roman"/>
                <w:i/>
                <w:iCs/>
                <w:sz w:val="22"/>
                <w:szCs w:val="22"/>
              </w:rPr>
            </w:pPr>
            <w:r w:rsidRPr="00AB217D">
              <w:rPr>
                <w:rFonts w:ascii="Times New Roman" w:hAnsi="Times New Roman" w:cs="Times New Roman"/>
                <w:i/>
                <w:iCs/>
                <w:sz w:val="22"/>
                <w:szCs w:val="22"/>
              </w:rPr>
              <w:t>“But if there are only 6 cars, 350 − 300 = 50 sacks are left over. There should be an extra car so that all the cargo fits.”</w:t>
            </w:r>
          </w:p>
        </w:tc>
      </w:tr>
      <w:tr w:rsidR="00AB217D" w:rsidRPr="00AB217D" w14:paraId="1C11AF1E" w14:textId="77777777" w:rsidTr="00AB217D">
        <w:tc>
          <w:tcPr>
            <w:tcW w:w="1139" w:type="dxa"/>
            <w:hideMark/>
          </w:tcPr>
          <w:p w14:paraId="19226859"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Student 1</w:t>
            </w:r>
          </w:p>
        </w:tc>
        <w:tc>
          <w:tcPr>
            <w:tcW w:w="236" w:type="dxa"/>
            <w:hideMark/>
          </w:tcPr>
          <w:p w14:paraId="5809E690"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454" w:type="dxa"/>
            <w:hideMark/>
          </w:tcPr>
          <w:p w14:paraId="0EDF000D" w14:textId="77777777" w:rsidR="00AB217D" w:rsidRPr="00AB217D" w:rsidRDefault="00AB217D" w:rsidP="00AB217D">
            <w:pPr>
              <w:jc w:val="both"/>
              <w:rPr>
                <w:rFonts w:ascii="Times New Roman" w:hAnsi="Times New Roman" w:cs="Times New Roman"/>
                <w:i/>
                <w:iCs/>
                <w:sz w:val="22"/>
                <w:szCs w:val="22"/>
              </w:rPr>
            </w:pPr>
            <w:r w:rsidRPr="00AB217D">
              <w:rPr>
                <w:rFonts w:ascii="Times New Roman" w:hAnsi="Times New Roman" w:cs="Times New Roman"/>
                <w:i/>
                <w:iCs/>
                <w:sz w:val="22"/>
                <w:szCs w:val="22"/>
              </w:rPr>
              <w:t>“Yes, so 7 cars so that all 350 sacks fit.”</w:t>
            </w:r>
          </w:p>
        </w:tc>
      </w:tr>
      <w:tr w:rsidR="00AB217D" w:rsidRPr="00AB217D" w14:paraId="613FA03E" w14:textId="77777777" w:rsidTr="00AB217D">
        <w:tc>
          <w:tcPr>
            <w:tcW w:w="1139" w:type="dxa"/>
            <w:hideMark/>
          </w:tcPr>
          <w:p w14:paraId="6D77D4CF"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Student 2</w:t>
            </w:r>
          </w:p>
        </w:tc>
        <w:tc>
          <w:tcPr>
            <w:tcW w:w="236" w:type="dxa"/>
            <w:hideMark/>
          </w:tcPr>
          <w:p w14:paraId="292BEAE8"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454" w:type="dxa"/>
            <w:hideMark/>
          </w:tcPr>
          <w:p w14:paraId="14DF9ABA" w14:textId="77777777" w:rsidR="00AB217D" w:rsidRPr="00AB217D" w:rsidRDefault="00AB217D" w:rsidP="00AB217D">
            <w:pPr>
              <w:jc w:val="both"/>
              <w:rPr>
                <w:rFonts w:ascii="Times New Roman" w:hAnsi="Times New Roman" w:cs="Times New Roman"/>
                <w:i/>
                <w:iCs/>
                <w:sz w:val="22"/>
                <w:szCs w:val="22"/>
              </w:rPr>
            </w:pPr>
            <w:r w:rsidRPr="00AB217D">
              <w:rPr>
                <w:rFonts w:ascii="Times New Roman" w:hAnsi="Times New Roman" w:cs="Times New Roman"/>
                <w:i/>
                <w:iCs/>
                <w:sz w:val="22"/>
                <w:szCs w:val="22"/>
              </w:rPr>
              <w:t>“Oh… so if there’s any left over, we have to add more cars, right, Ms.?”</w:t>
            </w:r>
          </w:p>
        </w:tc>
      </w:tr>
      <w:tr w:rsidR="00AB217D" w:rsidRPr="00AB217D" w14:paraId="41492484" w14:textId="77777777" w:rsidTr="00AB217D">
        <w:tc>
          <w:tcPr>
            <w:tcW w:w="1139" w:type="dxa"/>
            <w:hideMark/>
          </w:tcPr>
          <w:p w14:paraId="60F36016"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Teacher</w:t>
            </w:r>
          </w:p>
        </w:tc>
        <w:tc>
          <w:tcPr>
            <w:tcW w:w="236" w:type="dxa"/>
            <w:hideMark/>
          </w:tcPr>
          <w:p w14:paraId="73BA059B"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454" w:type="dxa"/>
            <w:hideMark/>
          </w:tcPr>
          <w:p w14:paraId="4275EE70" w14:textId="77777777" w:rsidR="00AB217D" w:rsidRPr="00AB217D" w:rsidRDefault="00AB217D" w:rsidP="00AB217D">
            <w:pPr>
              <w:jc w:val="both"/>
              <w:rPr>
                <w:rFonts w:ascii="Times New Roman" w:hAnsi="Times New Roman" w:cs="Times New Roman"/>
                <w:i/>
                <w:iCs/>
                <w:sz w:val="22"/>
                <w:szCs w:val="22"/>
              </w:rPr>
            </w:pPr>
            <w:r w:rsidRPr="00AB217D">
              <w:rPr>
                <w:rFonts w:ascii="Times New Roman" w:hAnsi="Times New Roman" w:cs="Times New Roman"/>
                <w:i/>
                <w:iCs/>
                <w:sz w:val="22"/>
                <w:szCs w:val="22"/>
              </w:rPr>
              <w:t xml:space="preserve">“That’s right! Here’s an important example: you </w:t>
            </w:r>
            <w:proofErr w:type="gramStart"/>
            <w:r w:rsidRPr="00AB217D">
              <w:rPr>
                <w:rFonts w:ascii="Times New Roman" w:hAnsi="Times New Roman" w:cs="Times New Roman"/>
                <w:i/>
                <w:iCs/>
                <w:sz w:val="22"/>
                <w:szCs w:val="22"/>
              </w:rPr>
              <w:t>have to</w:t>
            </w:r>
            <w:proofErr w:type="gramEnd"/>
            <w:r w:rsidRPr="00AB217D">
              <w:rPr>
                <w:rFonts w:ascii="Times New Roman" w:hAnsi="Times New Roman" w:cs="Times New Roman"/>
                <w:i/>
                <w:iCs/>
                <w:sz w:val="22"/>
                <w:szCs w:val="22"/>
              </w:rPr>
              <w:t xml:space="preserve"> check your calculations. Sometimes, if we just guess, we might get it wrong. By calculating 350 ÷ 50, we know we need 7 railcars to fit all the sacks.”</w:t>
            </w:r>
          </w:p>
        </w:tc>
      </w:tr>
      <w:tr w:rsidR="00AB217D" w:rsidRPr="00AB217D" w14:paraId="76C640F3" w14:textId="77777777" w:rsidTr="00AB217D">
        <w:tc>
          <w:tcPr>
            <w:tcW w:w="1139" w:type="dxa"/>
            <w:hideMark/>
          </w:tcPr>
          <w:p w14:paraId="2E0AB006"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Student 3</w:t>
            </w:r>
          </w:p>
        </w:tc>
        <w:tc>
          <w:tcPr>
            <w:tcW w:w="236" w:type="dxa"/>
            <w:hideMark/>
          </w:tcPr>
          <w:p w14:paraId="6B0FA860" w14:textId="77777777" w:rsidR="00AB217D" w:rsidRPr="00AB217D" w:rsidRDefault="00AB217D" w:rsidP="00AB217D">
            <w:pPr>
              <w:rPr>
                <w:rFonts w:ascii="Times New Roman" w:hAnsi="Times New Roman" w:cs="Times New Roman"/>
                <w:i/>
                <w:iCs/>
                <w:sz w:val="22"/>
                <w:szCs w:val="22"/>
              </w:rPr>
            </w:pPr>
            <w:r w:rsidRPr="00AB217D">
              <w:rPr>
                <w:rFonts w:ascii="Times New Roman" w:hAnsi="Times New Roman" w:cs="Times New Roman"/>
                <w:i/>
                <w:iCs/>
                <w:sz w:val="22"/>
                <w:szCs w:val="22"/>
              </w:rPr>
              <w:t>:</w:t>
            </w:r>
          </w:p>
        </w:tc>
        <w:tc>
          <w:tcPr>
            <w:tcW w:w="9454" w:type="dxa"/>
            <w:hideMark/>
          </w:tcPr>
          <w:p w14:paraId="52BB4EAE" w14:textId="77777777" w:rsidR="00AB217D" w:rsidRPr="00AB217D" w:rsidRDefault="00AB217D" w:rsidP="00AB217D">
            <w:pPr>
              <w:jc w:val="both"/>
              <w:rPr>
                <w:rFonts w:ascii="Times New Roman" w:hAnsi="Times New Roman" w:cs="Times New Roman"/>
                <w:i/>
                <w:iCs/>
                <w:sz w:val="22"/>
                <w:szCs w:val="22"/>
              </w:rPr>
            </w:pPr>
            <w:r w:rsidRPr="00AB217D">
              <w:rPr>
                <w:rFonts w:ascii="Times New Roman" w:hAnsi="Times New Roman" w:cs="Times New Roman"/>
                <w:i/>
                <w:iCs/>
                <w:sz w:val="22"/>
                <w:szCs w:val="22"/>
              </w:rPr>
              <w:t>“</w:t>
            </w:r>
            <w:proofErr w:type="gramStart"/>
            <w:r w:rsidRPr="00AB217D">
              <w:rPr>
                <w:rFonts w:ascii="Times New Roman" w:hAnsi="Times New Roman" w:cs="Times New Roman"/>
                <w:i/>
                <w:iCs/>
                <w:sz w:val="22"/>
                <w:szCs w:val="22"/>
              </w:rPr>
              <w:t>So</w:t>
            </w:r>
            <w:proofErr w:type="gramEnd"/>
            <w:r w:rsidRPr="00AB217D">
              <w:rPr>
                <w:rFonts w:ascii="Times New Roman" w:hAnsi="Times New Roman" w:cs="Times New Roman"/>
                <w:i/>
                <w:iCs/>
                <w:sz w:val="22"/>
                <w:szCs w:val="22"/>
              </w:rPr>
              <w:t xml:space="preserve"> we can calculate step by step, then check the result. If there’s a remainder, that means we need to add more cars.”</w:t>
            </w:r>
          </w:p>
        </w:tc>
      </w:tr>
    </w:tbl>
    <w:p w14:paraId="605D669D" w14:textId="77777777" w:rsidR="00AB217D" w:rsidRDefault="00AB217D" w:rsidP="00F80066">
      <w:pPr>
        <w:pStyle w:val="NormalWeb"/>
        <w:spacing w:before="0" w:beforeAutospacing="0" w:after="0" w:afterAutospacing="0"/>
        <w:ind w:left="709"/>
        <w:rPr>
          <w:rFonts w:eastAsiaTheme="minorHAnsi"/>
          <w:kern w:val="2"/>
          <w:lang w:eastAsia="en-US"/>
          <w14:ligatures w14:val="standardContextual"/>
        </w:rPr>
      </w:pPr>
    </w:p>
    <w:p w14:paraId="128FD698" w14:textId="77777777" w:rsidR="002767A1" w:rsidRPr="00CD1363" w:rsidRDefault="002767A1" w:rsidP="002767A1">
      <w:pPr>
        <w:pStyle w:val="DaftarParagraf"/>
        <w:numPr>
          <w:ilvl w:val="0"/>
          <w:numId w:val="15"/>
        </w:numPr>
        <w:spacing w:after="0" w:line="240" w:lineRule="auto"/>
        <w:jc w:val="both"/>
        <w:rPr>
          <w:rFonts w:ascii="Times New Roman" w:hAnsi="Times New Roman" w:cs="Times New Roman"/>
          <w:b/>
          <w:bCs/>
        </w:rPr>
      </w:pPr>
      <w:r w:rsidRPr="00CD1363">
        <w:rPr>
          <w:rFonts w:ascii="Times New Roman" w:hAnsi="Times New Roman" w:cs="Times New Roman"/>
          <w:b/>
          <w:bCs/>
        </w:rPr>
        <w:t>Transition from Concrete to Symbolic Representation</w:t>
      </w:r>
    </w:p>
    <w:p w14:paraId="33284A27" w14:textId="77D13F4F" w:rsidR="002767A1" w:rsidRDefault="002767A1" w:rsidP="00AB217D">
      <w:pPr>
        <w:pStyle w:val="DaftarParagraf"/>
        <w:spacing w:after="0" w:line="240" w:lineRule="auto"/>
        <w:ind w:firstLine="556"/>
        <w:jc w:val="both"/>
        <w:rPr>
          <w:rFonts w:ascii="Times New Roman" w:hAnsi="Times New Roman" w:cs="Times New Roman"/>
        </w:rPr>
      </w:pPr>
      <w:r w:rsidRPr="00CD1363">
        <w:rPr>
          <w:rFonts w:ascii="Times New Roman" w:hAnsi="Times New Roman" w:cs="Times New Roman"/>
        </w:rPr>
        <w:t>Students initially use concrete manipulatives (</w:t>
      </w:r>
      <w:r w:rsidRPr="00F75B55">
        <w:rPr>
          <w:rFonts w:ascii="Times New Roman" w:hAnsi="Times New Roman" w:cs="Times New Roman"/>
          <w:i/>
          <w:iCs/>
        </w:rPr>
        <w:t>sticks, miniature figures, train cars</w:t>
      </w:r>
      <w:r w:rsidRPr="00CD1363">
        <w:rPr>
          <w:rFonts w:ascii="Times New Roman" w:hAnsi="Times New Roman" w:cs="Times New Roman"/>
        </w:rPr>
        <w:t xml:space="preserve">) to understand quantities and operations. Next, they write arithmetic equations. This transitional stage demonstrates the development of symbolic abilities, consistent with the findings of </w:t>
      </w:r>
      <w:r w:rsidR="00F75B55">
        <w:rPr>
          <w:rFonts w:ascii="Times New Roman" w:hAnsi="Times New Roman" w:cs="Times New Roman"/>
        </w:rPr>
        <w:fldChar w:fldCharType="begin"/>
      </w:r>
      <w:r w:rsidR="00F75B55">
        <w:rPr>
          <w:rFonts w:ascii="Times New Roman" w:hAnsi="Times New Roman" w:cs="Times New Roman"/>
        </w:rPr>
        <w:instrText xml:space="preserve"> ADDIN ZOTERO_ITEM CSL_CITATION {"citationID":"yhptOg5F","properties":{"unsorted":false,"formattedCitation":"(Gottfried, 2019)","plainCitation":"(Gottfried, 2019)","noteIndex":0},"citationItems":[{"id":1514,"uris":["http://zotero.org/users/local/fLYR63yn/items/XZBBUD7K"],"itemData":{"id":1514,"type":"article-journal","archive":"Scopus","container-title":"Advances in Motivation Science","DOI":"10.1016/bs.adms.2018.11.001","ISSN":"22150919 (ISSN); 978-012817122-6 (ISBN)","journalAbbreviation":"Adv. Motiv. Sci.","language":"English","page":"71-109","publisher":"Elsevier Ltd","title":"Academic Intrinsic Motivation: Theory, Assessment, and Longitudinal Research","volume":"6","author":[{"family":"Gottfried","given":"A.E."}],"editor":[{"literal":"Elliot A.J."},{"family":"Department of Clinical &amp; Social Sciences in Psychology","given":"University of Rochester"}],"issued":{"date-parts":[["2019"]]}}}],"schema":"https://github.com/citation-style-language/schema/raw/master/csl-citation.json"} </w:instrText>
      </w:r>
      <w:r w:rsidR="00F75B55">
        <w:rPr>
          <w:rFonts w:ascii="Times New Roman" w:hAnsi="Times New Roman" w:cs="Times New Roman"/>
        </w:rPr>
        <w:fldChar w:fldCharType="separate"/>
      </w:r>
      <w:r w:rsidR="00F75B55" w:rsidRPr="00F75B55">
        <w:rPr>
          <w:rFonts w:ascii="Times New Roman" w:hAnsi="Times New Roman" w:cs="Times New Roman"/>
        </w:rPr>
        <w:t>(Gottfried, 2019)</w:t>
      </w:r>
      <w:r w:rsidR="00F75B55">
        <w:rPr>
          <w:rFonts w:ascii="Times New Roman" w:hAnsi="Times New Roman" w:cs="Times New Roman"/>
        </w:rPr>
        <w:fldChar w:fldCharType="end"/>
      </w:r>
      <w:r w:rsidR="00F75B55">
        <w:rPr>
          <w:rFonts w:ascii="Times New Roman" w:hAnsi="Times New Roman" w:cs="Times New Roman"/>
        </w:rPr>
        <w:t>.</w:t>
      </w:r>
    </w:p>
    <w:p w14:paraId="34B92926" w14:textId="1D7EB460" w:rsidR="003E3CA1" w:rsidRDefault="003E3CA1" w:rsidP="002767A1">
      <w:pPr>
        <w:spacing w:after="0" w:line="240" w:lineRule="auto"/>
        <w:ind w:left="709"/>
        <w:jc w:val="both"/>
        <w:rPr>
          <w:rFonts w:ascii="Times New Roman" w:hAnsi="Times New Roman" w:cs="Times New Roman"/>
        </w:rPr>
      </w:pPr>
      <w:r w:rsidRPr="003E3CA1">
        <w:rPr>
          <w:rFonts w:ascii="Times New Roman" w:hAnsi="Times New Roman" w:cs="Times New Roman"/>
        </w:rPr>
        <w:t>A dialogue that shows how understanding and problem-solving are demonstrated in the following conversation</w:t>
      </w:r>
      <w:r>
        <w:rPr>
          <w:rFonts w:ascii="Times New Roman" w:hAnsi="Times New Roman" w:cs="Times New Roman"/>
        </w:rPr>
        <w:t>,</w:t>
      </w:r>
    </w:p>
    <w:tbl>
      <w:tblPr>
        <w:tblW w:w="0" w:type="auto"/>
        <w:tblCellSpacing w:w="15" w:type="dxa"/>
        <w:tblInd w:w="709" w:type="dxa"/>
        <w:tblCellMar>
          <w:top w:w="15" w:type="dxa"/>
          <w:left w:w="15" w:type="dxa"/>
          <w:bottom w:w="15" w:type="dxa"/>
          <w:right w:w="15" w:type="dxa"/>
        </w:tblCellMar>
        <w:tblLook w:val="04A0" w:firstRow="1" w:lastRow="0" w:firstColumn="1" w:lastColumn="0" w:noHBand="0" w:noVBand="1"/>
      </w:tblPr>
      <w:tblGrid>
        <w:gridCol w:w="1134"/>
        <w:gridCol w:w="142"/>
        <w:gridCol w:w="9535"/>
      </w:tblGrid>
      <w:tr w:rsidR="00AB217D" w:rsidRPr="00AB217D" w14:paraId="5D40B4E0" w14:textId="77777777" w:rsidTr="00AB217D">
        <w:trPr>
          <w:tblCellSpacing w:w="15" w:type="dxa"/>
        </w:trPr>
        <w:tc>
          <w:tcPr>
            <w:tcW w:w="1089" w:type="dxa"/>
            <w:vAlign w:val="center"/>
            <w:hideMark/>
          </w:tcPr>
          <w:p w14:paraId="286B6A84" w14:textId="77777777" w:rsidR="00AB217D" w:rsidRPr="00AB217D" w:rsidRDefault="00AB217D" w:rsidP="00AB217D">
            <w:pPr>
              <w:spacing w:after="0" w:line="240" w:lineRule="auto"/>
              <w:rPr>
                <w:rFonts w:ascii="Times New Roman" w:hAnsi="Times New Roman" w:cs="Times New Roman"/>
                <w:i/>
                <w:iCs/>
              </w:rPr>
            </w:pPr>
            <w:r w:rsidRPr="00AB217D">
              <w:rPr>
                <w:rFonts w:ascii="Times New Roman" w:hAnsi="Times New Roman" w:cs="Times New Roman"/>
                <w:i/>
                <w:iCs/>
              </w:rPr>
              <w:t>Student 8</w:t>
            </w:r>
          </w:p>
        </w:tc>
        <w:tc>
          <w:tcPr>
            <w:tcW w:w="112" w:type="dxa"/>
            <w:vAlign w:val="center"/>
            <w:hideMark/>
          </w:tcPr>
          <w:p w14:paraId="3BE20ED0" w14:textId="77777777" w:rsidR="00AB217D" w:rsidRPr="00AB217D" w:rsidRDefault="00AB217D" w:rsidP="00AB217D">
            <w:pPr>
              <w:spacing w:after="0" w:line="240" w:lineRule="auto"/>
              <w:rPr>
                <w:rFonts w:ascii="Times New Roman" w:hAnsi="Times New Roman" w:cs="Times New Roman"/>
                <w:i/>
                <w:iCs/>
              </w:rPr>
            </w:pPr>
            <w:r w:rsidRPr="00AB217D">
              <w:rPr>
                <w:rFonts w:ascii="Times New Roman" w:hAnsi="Times New Roman" w:cs="Times New Roman"/>
                <w:i/>
                <w:iCs/>
              </w:rPr>
              <w:t>:</w:t>
            </w:r>
          </w:p>
        </w:tc>
        <w:tc>
          <w:tcPr>
            <w:tcW w:w="9490" w:type="dxa"/>
            <w:vAlign w:val="center"/>
            <w:hideMark/>
          </w:tcPr>
          <w:p w14:paraId="6A5F18A0" w14:textId="77777777" w:rsidR="00AB217D" w:rsidRPr="00AB217D" w:rsidRDefault="00AB217D" w:rsidP="00AB217D">
            <w:pPr>
              <w:spacing w:after="0" w:line="240" w:lineRule="auto"/>
              <w:rPr>
                <w:rFonts w:ascii="Times New Roman" w:hAnsi="Times New Roman" w:cs="Times New Roman"/>
                <w:i/>
                <w:iCs/>
              </w:rPr>
            </w:pPr>
            <w:r w:rsidRPr="00AB217D">
              <w:rPr>
                <w:rFonts w:ascii="Times New Roman" w:hAnsi="Times New Roman" w:cs="Times New Roman"/>
                <w:i/>
                <w:iCs/>
              </w:rPr>
              <w:t xml:space="preserve">“If there are 20 passengers in one car, 6 cars </w:t>
            </w:r>
            <w:proofErr w:type="gramStart"/>
            <w:r w:rsidRPr="00AB217D">
              <w:rPr>
                <w:rFonts w:ascii="Times New Roman" w:hAnsi="Times New Roman" w:cs="Times New Roman"/>
                <w:i/>
                <w:iCs/>
              </w:rPr>
              <w:t>means</w:t>
            </w:r>
            <w:proofErr w:type="gramEnd"/>
            <w:r w:rsidRPr="00AB217D">
              <w:rPr>
                <w:rFonts w:ascii="Times New Roman" w:hAnsi="Times New Roman" w:cs="Times New Roman"/>
                <w:i/>
                <w:iCs/>
              </w:rPr>
              <w:t xml:space="preserve"> 6 × 20 = 120 passengers.”</w:t>
            </w:r>
          </w:p>
        </w:tc>
      </w:tr>
      <w:tr w:rsidR="00AB217D" w:rsidRPr="00AB217D" w14:paraId="7FC24BD1" w14:textId="77777777" w:rsidTr="00AB217D">
        <w:trPr>
          <w:tblCellSpacing w:w="15" w:type="dxa"/>
        </w:trPr>
        <w:tc>
          <w:tcPr>
            <w:tcW w:w="1089" w:type="dxa"/>
            <w:vAlign w:val="center"/>
            <w:hideMark/>
          </w:tcPr>
          <w:p w14:paraId="1667CDCB" w14:textId="77777777" w:rsidR="00AB217D" w:rsidRPr="00AB217D" w:rsidRDefault="00AB217D" w:rsidP="00AB217D">
            <w:pPr>
              <w:spacing w:after="0" w:line="240" w:lineRule="auto"/>
              <w:rPr>
                <w:rFonts w:ascii="Times New Roman" w:hAnsi="Times New Roman" w:cs="Times New Roman"/>
                <w:i/>
                <w:iCs/>
              </w:rPr>
            </w:pPr>
            <w:r w:rsidRPr="00AB217D">
              <w:rPr>
                <w:rFonts w:ascii="Times New Roman" w:hAnsi="Times New Roman" w:cs="Times New Roman"/>
                <w:i/>
                <w:iCs/>
              </w:rPr>
              <w:t>Teacher</w:t>
            </w:r>
          </w:p>
        </w:tc>
        <w:tc>
          <w:tcPr>
            <w:tcW w:w="112" w:type="dxa"/>
            <w:vAlign w:val="center"/>
            <w:hideMark/>
          </w:tcPr>
          <w:p w14:paraId="274EA51D" w14:textId="77777777" w:rsidR="00AB217D" w:rsidRPr="00AB217D" w:rsidRDefault="00AB217D" w:rsidP="00AB217D">
            <w:pPr>
              <w:spacing w:after="0" w:line="240" w:lineRule="auto"/>
              <w:rPr>
                <w:rFonts w:ascii="Times New Roman" w:hAnsi="Times New Roman" w:cs="Times New Roman"/>
                <w:i/>
                <w:iCs/>
              </w:rPr>
            </w:pPr>
            <w:r w:rsidRPr="00AB217D">
              <w:rPr>
                <w:rFonts w:ascii="Times New Roman" w:hAnsi="Times New Roman" w:cs="Times New Roman"/>
                <w:i/>
                <w:iCs/>
              </w:rPr>
              <w:t>:</w:t>
            </w:r>
          </w:p>
        </w:tc>
        <w:tc>
          <w:tcPr>
            <w:tcW w:w="9490" w:type="dxa"/>
            <w:vAlign w:val="center"/>
            <w:hideMark/>
          </w:tcPr>
          <w:p w14:paraId="0F20FE23" w14:textId="77777777" w:rsidR="00AB217D" w:rsidRPr="00AB217D" w:rsidRDefault="00AB217D" w:rsidP="00AB217D">
            <w:pPr>
              <w:spacing w:after="0" w:line="240" w:lineRule="auto"/>
              <w:rPr>
                <w:rFonts w:ascii="Times New Roman" w:hAnsi="Times New Roman" w:cs="Times New Roman"/>
                <w:i/>
                <w:iCs/>
              </w:rPr>
            </w:pPr>
            <w:r w:rsidRPr="00AB217D">
              <w:rPr>
                <w:rFonts w:ascii="Times New Roman" w:hAnsi="Times New Roman" w:cs="Times New Roman"/>
                <w:i/>
                <w:iCs/>
              </w:rPr>
              <w:t>“That’s right! Now you see the connection between direct counting and writing mathematical symbols.”</w:t>
            </w:r>
          </w:p>
        </w:tc>
      </w:tr>
    </w:tbl>
    <w:p w14:paraId="31136610" w14:textId="496B1B81" w:rsidR="00073798" w:rsidRDefault="00073798" w:rsidP="00AB217D">
      <w:pPr>
        <w:spacing w:after="0" w:line="240" w:lineRule="auto"/>
        <w:ind w:left="709"/>
        <w:jc w:val="both"/>
        <w:rPr>
          <w:rFonts w:ascii="Times New Roman" w:hAnsi="Times New Roman" w:cs="Times New Roman"/>
        </w:rPr>
      </w:pPr>
      <w:r>
        <w:rPr>
          <w:rFonts w:ascii="Times New Roman" w:hAnsi="Times New Roman" w:cs="Times New Roman"/>
        </w:rPr>
        <w:t>The results of the transition are illustrated in the following student responses.</w:t>
      </w:r>
    </w:p>
    <w:p w14:paraId="6C354284" w14:textId="77777777" w:rsidR="00AB217D" w:rsidRDefault="00AB217D" w:rsidP="00AB217D">
      <w:pPr>
        <w:spacing w:after="0" w:line="240" w:lineRule="auto"/>
        <w:ind w:left="709"/>
        <w:jc w:val="both"/>
        <w:rPr>
          <w:rFonts w:ascii="Times New Roman" w:hAnsi="Times New Roman" w:cs="Times New Roman"/>
        </w:rPr>
      </w:pPr>
    </w:p>
    <w:p w14:paraId="560E8EB1" w14:textId="77777777" w:rsidR="00AB217D" w:rsidRDefault="00AB217D" w:rsidP="00AB217D">
      <w:pPr>
        <w:spacing w:after="0" w:line="240" w:lineRule="auto"/>
        <w:ind w:left="709"/>
        <w:jc w:val="both"/>
        <w:rPr>
          <w:rFonts w:ascii="Times New Roman" w:hAnsi="Times New Roman" w:cs="Times New Roman"/>
        </w:rPr>
      </w:pPr>
    </w:p>
    <w:p w14:paraId="15FA1130" w14:textId="77777777" w:rsidR="00AB217D" w:rsidRDefault="00AB217D" w:rsidP="00AB217D">
      <w:pPr>
        <w:spacing w:after="0" w:line="240" w:lineRule="auto"/>
        <w:ind w:left="709"/>
        <w:jc w:val="both"/>
        <w:rPr>
          <w:rFonts w:ascii="Times New Roman" w:hAnsi="Times New Roman" w:cs="Times New Roman"/>
        </w:rPr>
      </w:pPr>
    </w:p>
    <w:p w14:paraId="76B85210" w14:textId="77777777" w:rsidR="00AB217D" w:rsidRDefault="00AB217D" w:rsidP="00AB217D">
      <w:pPr>
        <w:spacing w:after="0" w:line="240" w:lineRule="auto"/>
        <w:ind w:left="709"/>
        <w:jc w:val="both"/>
        <w:rPr>
          <w:rFonts w:ascii="Times New Roman" w:hAnsi="Times New Roman" w:cs="Times New Roman"/>
        </w:rPr>
      </w:pPr>
    </w:p>
    <w:p w14:paraId="2E8823C1" w14:textId="77777777" w:rsidR="00AB217D" w:rsidRDefault="00AB217D" w:rsidP="00AB217D">
      <w:pPr>
        <w:spacing w:after="0" w:line="240" w:lineRule="auto"/>
        <w:ind w:left="709"/>
        <w:jc w:val="both"/>
        <w:rPr>
          <w:rFonts w:ascii="Times New Roman" w:hAnsi="Times New Roman" w:cs="Times New Roman"/>
        </w:rPr>
      </w:pPr>
    </w:p>
    <w:p w14:paraId="54310FFE" w14:textId="77777777" w:rsidR="00AB217D" w:rsidRDefault="00AB217D" w:rsidP="00AB217D">
      <w:pPr>
        <w:spacing w:after="0" w:line="240" w:lineRule="auto"/>
        <w:ind w:left="709"/>
        <w:jc w:val="both"/>
        <w:rPr>
          <w:rFonts w:ascii="Times New Roman" w:hAnsi="Times New Roman" w:cs="Times New Roman"/>
        </w:rPr>
      </w:pPr>
    </w:p>
    <w:p w14:paraId="111A39BC" w14:textId="77777777" w:rsidR="00AB217D" w:rsidRDefault="00AB217D" w:rsidP="00AB217D">
      <w:pPr>
        <w:spacing w:after="0" w:line="240" w:lineRule="auto"/>
        <w:ind w:left="709"/>
        <w:jc w:val="both"/>
        <w:rPr>
          <w:rFonts w:ascii="Times New Roman" w:hAnsi="Times New Roman" w:cs="Times New Roman"/>
        </w:rPr>
      </w:pPr>
    </w:p>
    <w:p w14:paraId="59CC4CFB" w14:textId="77777777" w:rsidR="00AB217D" w:rsidRDefault="00AB217D" w:rsidP="00AB217D">
      <w:pPr>
        <w:spacing w:after="0" w:line="240" w:lineRule="auto"/>
        <w:ind w:left="709"/>
        <w:jc w:val="both"/>
        <w:rPr>
          <w:rFonts w:ascii="Times New Roman" w:hAnsi="Times New Roman" w:cs="Times New Roman"/>
        </w:rPr>
      </w:pPr>
    </w:p>
    <w:p w14:paraId="061A41A1" w14:textId="77777777" w:rsidR="00AB217D" w:rsidRDefault="00AB217D" w:rsidP="00AB217D">
      <w:pPr>
        <w:spacing w:after="0" w:line="240" w:lineRule="auto"/>
        <w:ind w:left="709"/>
        <w:jc w:val="both"/>
        <w:rPr>
          <w:rFonts w:ascii="Times New Roman" w:hAnsi="Times New Roman" w:cs="Times New Roman"/>
        </w:rPr>
      </w:pPr>
    </w:p>
    <w:p w14:paraId="18D5188C" w14:textId="77777777" w:rsidR="00AB217D" w:rsidRDefault="00AB217D" w:rsidP="00AB217D">
      <w:pPr>
        <w:spacing w:after="0" w:line="240" w:lineRule="auto"/>
        <w:ind w:left="709"/>
        <w:jc w:val="both"/>
        <w:rPr>
          <w:rFonts w:ascii="Times New Roman" w:hAnsi="Times New Roman" w:cs="Times New Roman"/>
        </w:rPr>
      </w:pPr>
    </w:p>
    <w:p w14:paraId="2F8B0A6B" w14:textId="77777777" w:rsidR="00AB217D" w:rsidRDefault="00AB217D" w:rsidP="00AB217D">
      <w:pPr>
        <w:spacing w:after="0" w:line="240" w:lineRule="auto"/>
        <w:ind w:left="709"/>
        <w:jc w:val="both"/>
        <w:rPr>
          <w:rFonts w:ascii="Times New Roman" w:hAnsi="Times New Roman" w:cs="Times New Roman"/>
        </w:rPr>
      </w:pPr>
    </w:p>
    <w:p w14:paraId="2A413F85" w14:textId="77777777" w:rsidR="00AB217D" w:rsidRDefault="00AB217D" w:rsidP="00AB217D">
      <w:pPr>
        <w:spacing w:after="0" w:line="240" w:lineRule="auto"/>
        <w:ind w:left="709"/>
        <w:jc w:val="both"/>
        <w:rPr>
          <w:rFonts w:ascii="Times New Roman" w:hAnsi="Times New Roman" w:cs="Times New Roman"/>
        </w:rPr>
      </w:pPr>
    </w:p>
    <w:p w14:paraId="2D29B20D" w14:textId="77777777" w:rsidR="00AB217D" w:rsidRDefault="00AB217D" w:rsidP="00AB217D">
      <w:pPr>
        <w:spacing w:after="0" w:line="240" w:lineRule="auto"/>
        <w:ind w:left="709"/>
        <w:jc w:val="both"/>
        <w:rPr>
          <w:rFonts w:ascii="Times New Roman" w:hAnsi="Times New Roman" w:cs="Times New Roman"/>
        </w:rPr>
      </w:pPr>
    </w:p>
    <w:p w14:paraId="2A36EEEC" w14:textId="77777777" w:rsidR="00AB217D" w:rsidRDefault="00AB217D" w:rsidP="00AB217D">
      <w:pPr>
        <w:spacing w:after="0" w:line="240" w:lineRule="auto"/>
        <w:ind w:left="709"/>
        <w:jc w:val="both"/>
        <w:rPr>
          <w:rFonts w:ascii="Times New Roman" w:hAnsi="Times New Roman" w:cs="Times New Roman"/>
        </w:rPr>
      </w:pPr>
    </w:p>
    <w:p w14:paraId="5E958383" w14:textId="6E8182B9" w:rsidR="00073798" w:rsidRPr="003E3CA1" w:rsidRDefault="00073798" w:rsidP="002767A1">
      <w:pPr>
        <w:spacing w:after="0" w:line="240" w:lineRule="auto"/>
        <w:ind w:left="709"/>
        <w:jc w:val="both"/>
        <w:rPr>
          <w:rFonts w:ascii="Times New Roman" w:hAnsi="Times New Roman" w:cs="Times New Roman"/>
          <w:b/>
          <w:bCs/>
        </w:rPr>
      </w:pPr>
      <w:r w:rsidRPr="003E3CA1">
        <w:rPr>
          <w:rFonts w:ascii="Times New Roman" w:hAnsi="Times New Roman" w:cs="Times New Roman"/>
          <w:b/>
          <w:bCs/>
        </w:rPr>
        <w:t xml:space="preserve">Figure </w:t>
      </w:r>
      <w:r w:rsidR="003E3CA1">
        <w:rPr>
          <w:rFonts w:ascii="Times New Roman" w:hAnsi="Times New Roman" w:cs="Times New Roman"/>
          <w:b/>
          <w:bCs/>
        </w:rPr>
        <w:t>7</w:t>
      </w:r>
      <w:r w:rsidRPr="003E3CA1">
        <w:rPr>
          <w:rFonts w:ascii="Times New Roman" w:hAnsi="Times New Roman" w:cs="Times New Roman"/>
          <w:b/>
          <w:bCs/>
        </w:rPr>
        <w:t xml:space="preserve">. Transition Results </w:t>
      </w:r>
    </w:p>
    <w:p w14:paraId="510178D6" w14:textId="7F662221" w:rsidR="00073798" w:rsidRPr="00073798" w:rsidRDefault="00073798" w:rsidP="00073798">
      <w:pPr>
        <w:tabs>
          <w:tab w:val="left" w:pos="8208"/>
        </w:tabs>
        <w:spacing w:after="0" w:line="240" w:lineRule="auto"/>
        <w:ind w:left="709"/>
        <w:jc w:val="both"/>
        <w:rPr>
          <w:rFonts w:ascii="Times New Roman" w:hAnsi="Times New Roman" w:cs="Times New Roman"/>
        </w:rPr>
      </w:pPr>
      <w:r>
        <w:rPr>
          <w:noProof/>
        </w:rPr>
        <w:drawing>
          <wp:inline distT="0" distB="0" distL="0" distR="0" wp14:anchorId="391CE39C" wp14:editId="62FCCE27">
            <wp:extent cx="3865880" cy="2644140"/>
            <wp:effectExtent l="0" t="0" r="1270" b="3810"/>
            <wp:docPr id="555519741"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5765"/>
                    <a:stretch>
                      <a:fillRect/>
                    </a:stretch>
                  </pic:blipFill>
                  <pic:spPr bwMode="auto">
                    <a:xfrm>
                      <a:off x="0" y="0"/>
                      <a:ext cx="3867423" cy="26451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iCs/>
        </w:rPr>
        <w:t xml:space="preserve">        </w:t>
      </w:r>
      <w:r w:rsidRPr="00CD1363">
        <w:rPr>
          <w:rFonts w:ascii="Times New Roman" w:hAnsi="Times New Roman" w:cs="Times New Roman"/>
          <w:i/>
          <w:iCs/>
        </w:rPr>
        <w:t>6 × 20 = 120 passengers</w:t>
      </w:r>
    </w:p>
    <w:p w14:paraId="1B5F845A" w14:textId="77777777" w:rsidR="002767A1" w:rsidRPr="00CD1363" w:rsidRDefault="002767A1" w:rsidP="002767A1">
      <w:pPr>
        <w:pStyle w:val="DaftarParagraf"/>
        <w:numPr>
          <w:ilvl w:val="0"/>
          <w:numId w:val="15"/>
        </w:numPr>
        <w:spacing w:after="0" w:line="240" w:lineRule="auto"/>
        <w:jc w:val="both"/>
        <w:rPr>
          <w:rFonts w:ascii="Times New Roman" w:hAnsi="Times New Roman" w:cs="Times New Roman"/>
          <w:b/>
          <w:bCs/>
        </w:rPr>
      </w:pPr>
      <w:r w:rsidRPr="00CD1363">
        <w:rPr>
          <w:rFonts w:ascii="Times New Roman" w:hAnsi="Times New Roman" w:cs="Times New Roman"/>
          <w:b/>
          <w:bCs/>
        </w:rPr>
        <w:t>Mathematical Explanation and Communication</w:t>
      </w:r>
    </w:p>
    <w:p w14:paraId="63BA2DA7" w14:textId="77777777" w:rsidR="00F75B55" w:rsidRDefault="002767A1" w:rsidP="00F75B55">
      <w:pPr>
        <w:pStyle w:val="DaftarParagraf"/>
        <w:spacing w:after="0" w:line="240" w:lineRule="auto"/>
        <w:jc w:val="both"/>
        <w:rPr>
          <w:rFonts w:ascii="Times New Roman" w:hAnsi="Times New Roman" w:cs="Times New Roman"/>
        </w:rPr>
      </w:pPr>
      <w:r w:rsidRPr="00CD1363">
        <w:rPr>
          <w:rFonts w:ascii="Times New Roman" w:hAnsi="Times New Roman" w:cs="Times New Roman"/>
        </w:rPr>
        <w:t xml:space="preserve">This activity encourages students to articulate their strategies and compare their answers with their classmates. This discussion enhances conceptual understanding and mathematical communication skills, which are an important part of </w:t>
      </w:r>
      <w:r w:rsidRPr="00CD1363">
        <w:rPr>
          <w:rFonts w:ascii="Times New Roman" w:hAnsi="Times New Roman" w:cs="Times New Roman"/>
          <w:i/>
          <w:iCs/>
        </w:rPr>
        <w:t xml:space="preserve">mathematical discourse </w:t>
      </w:r>
      <w:r w:rsidRPr="00CD1363">
        <w:rPr>
          <w:rFonts w:ascii="Times New Roman" w:hAnsi="Times New Roman" w:cs="Times New Roman"/>
        </w:rPr>
        <w:t>(Kazemi &amp; Stipek, 2001).</w:t>
      </w:r>
      <w:r w:rsidR="00F75B55">
        <w:rPr>
          <w:rFonts w:ascii="Times New Roman" w:hAnsi="Times New Roman" w:cs="Times New Roman"/>
          <w:b/>
          <w:bCs/>
        </w:rPr>
        <w:fldChar w:fldCharType="begin"/>
      </w:r>
      <w:r w:rsidR="00F75B55">
        <w:rPr>
          <w:rFonts w:ascii="Times New Roman" w:hAnsi="Times New Roman" w:cs="Times New Roman"/>
          <w:b/>
          <w:bCs/>
        </w:rPr>
        <w:instrText xml:space="preserve"> ADDIN ZOTERO_ITEM CSL_CITATION {"citationID":"1U7L7aZp","properties":{"unsorted":false,"formattedCitation":"(Bowie &amp; Graven, 2024; Compagnoni et al., 2025; Kelz &amp; Krammer, 2024; Pellizzoni et al., 2022)","plainCitation":"(Bowie &amp; Graven, 2024; Compagnoni et al., 2025; Kelz &amp; Krammer, 2024; Pellizzoni et al., 2022)","noteIndex":0},"citationItems":[{"id":1518,"uris":["http://zotero.org/users/local/fLYR63yn/items/JGB9YQBH"],"itemData":{"id":1518,"type":"article-journal","archive":"Scopus","container-title":"South African Journal of Childhood Education","DOI":"10.4102/sajce.v14i1.1493","ISSN":"22237674 (ISSN)","issue":"1","journalAbbreviation":"South Afr. J. Child. Edu.","language":"English","publisher":"AOSIS (Pty) Ltd","title":"Using games to develop number sense in early grade maths clubs","URL":"https://www.scopus.com/pages/publications/85201548177?origin=resultslist","volume":"14","author":[{"family":"Bowie","given":"L.H."},{"family":"Graven","given":"M.H."}],"issued":{"date-parts":[["2024"]]}}},{"id":1470,"uris":["http://zotero.org/users/local/fLYR63yn/items/5NE479IN"],"itemData":{"id":1470,"type":"article-journal","archive":"Scopus","container-title":"Zeitschrift fur Padagogische Psychologie","DOI":"10.1024/1010-0652/a000366","ISSN":"10100652 (ISSN)","issue":"3","journalAbbreviation":"Z. Padagog. Psychol.","language":"English","page":"221-235","publisher":"Hogrefe Publishing GmbH","title":"No Loss, No Gain? COVID-19 school closures and Swiss fifth-graders’ competencies and self-concept in mathematics","title-short":"No Loss, No Gain? Mathematische Kompetenzen und Selbstkonzepte von Schweizer Fünftklässler_innen in Zeiten der COVID-19-Schulschliessungen","volume":"39","author":[{"family":"Compagnoni","given":"M."},{"family":"Rechsteiner","given":"B."},{"family":"Grob","given":"U."},{"family":"Bayer","given":"N."},{"family":"Wullschleger","given":"A."},{"family":"Merki","given":"K.M."}],"issued":{"date-parts":[["2025"]]}}},{"id":1450,"uris":["http://zotero.org/users/local/fLYR63yn/items/VTQRHJSY"],"itemData":{"id":1450,"type":"article-journal","archive":"Scopus","container-title":"European Journal of Psychology of Education","DOI":"10.1007/s10212-024-00836-3","ISSN":"02562928 (ISSN)","issue":"4","journalAbbreviation":"Eur. J. Psychol. Educ.","language":"English","page":"4137-4161","publisher":"Springer Science and Business Media B.V.","title":"Synthesising models of primary school mathematicians by putting influencing factors of mathematics performance to the test","volume":"39","author":[{"family":"Kelz","given":"J."},{"family":"Krammer","given":"G."}],"issued":{"date-parts":[["2024"]]}}},{"id":1446,"uris":["http://zotero.org/users/local/fLYR63yn/items/WHT6B6FV"],"itemData":{"id":1446,"type":"article-journal","archive":"Scopus","container-title":"Annals of the New York Academy of Sciences","DOI":"10.1111/nyas.14722","ISSN":"00778923 (ISSN)","issue":"1","journalAbbreviation":"Ann. New York Acad. Sci.","language":"English","page":"132-144","publisher":"John Wiley and Sons Inc","title":"The interplay between math anxiety and working memory on math performance: a longitudinal study","volume":"1510","author":[{"family":"Pellizzoni","given":"S."},{"family":"Cargnelutti","given":"E."},{"family":"Cuder","given":"A."},{"family":"Passolunghi","given":"M.C."}],"issued":{"date-parts":[["2022"]]}}}],"schema":"https://github.com/citation-style-language/schema/raw/master/csl-citation.json"} </w:instrText>
      </w:r>
      <w:r w:rsidR="00F75B55">
        <w:rPr>
          <w:rFonts w:ascii="Times New Roman" w:hAnsi="Times New Roman" w:cs="Times New Roman"/>
          <w:b/>
          <w:bCs/>
        </w:rPr>
        <w:fldChar w:fldCharType="separate"/>
      </w:r>
      <w:r w:rsidR="00F75B55" w:rsidRPr="00F75B55">
        <w:rPr>
          <w:rFonts w:ascii="Times New Roman" w:hAnsi="Times New Roman" w:cs="Times New Roman"/>
        </w:rPr>
        <w:t xml:space="preserve">(Bowie &amp; Graven, 2024; Compagnoni et al., 2025; Kelz &amp; Krammer, 2024; </w:t>
      </w:r>
      <w:proofErr w:type="spellStart"/>
      <w:r w:rsidR="00F75B55" w:rsidRPr="00F75B55">
        <w:rPr>
          <w:rFonts w:ascii="Times New Roman" w:hAnsi="Times New Roman" w:cs="Times New Roman"/>
        </w:rPr>
        <w:t>Pellizzoni</w:t>
      </w:r>
      <w:proofErr w:type="spellEnd"/>
      <w:r w:rsidR="00F75B55" w:rsidRPr="00F75B55">
        <w:rPr>
          <w:rFonts w:ascii="Times New Roman" w:hAnsi="Times New Roman" w:cs="Times New Roman"/>
        </w:rPr>
        <w:t xml:space="preserve"> et al., 2022)</w:t>
      </w:r>
      <w:r w:rsidR="00F75B55">
        <w:rPr>
          <w:rFonts w:ascii="Times New Roman" w:hAnsi="Times New Roman" w:cs="Times New Roman"/>
          <w:b/>
          <w:bCs/>
        </w:rPr>
        <w:fldChar w:fldCharType="end"/>
      </w:r>
      <w:r w:rsidR="00F75B55" w:rsidRPr="00F75B55">
        <w:rPr>
          <w:rFonts w:ascii="Times New Roman" w:hAnsi="Times New Roman" w:cs="Times New Roman"/>
        </w:rPr>
        <w:t>.</w:t>
      </w:r>
    </w:p>
    <w:tbl>
      <w:tblPr>
        <w:tblStyle w:val="KisiTabel"/>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296"/>
        <w:gridCol w:w="9182"/>
      </w:tblGrid>
      <w:tr w:rsidR="00F75B55" w:rsidRPr="00F75B55" w14:paraId="4390BCC7" w14:textId="77777777" w:rsidTr="00F75B55">
        <w:tc>
          <w:tcPr>
            <w:tcW w:w="1328" w:type="dxa"/>
            <w:hideMark/>
          </w:tcPr>
          <w:p w14:paraId="253BCC3C" w14:textId="77777777" w:rsidR="00F75B55" w:rsidRPr="00F75B55" w:rsidRDefault="00F75B55" w:rsidP="00F75B55">
            <w:pPr>
              <w:rPr>
                <w:rFonts w:ascii="Times New Roman" w:hAnsi="Times New Roman" w:cs="Times New Roman"/>
                <w:i/>
                <w:iCs/>
              </w:rPr>
            </w:pPr>
            <w:r w:rsidRPr="00F75B55">
              <w:rPr>
                <w:rFonts w:ascii="Times New Roman" w:hAnsi="Times New Roman" w:cs="Times New Roman"/>
                <w:i/>
                <w:iCs/>
              </w:rPr>
              <w:t>Teacher</w:t>
            </w:r>
          </w:p>
        </w:tc>
        <w:tc>
          <w:tcPr>
            <w:tcW w:w="296" w:type="dxa"/>
          </w:tcPr>
          <w:p w14:paraId="44339A23" w14:textId="5AC551FE" w:rsidR="00F75B55" w:rsidRPr="00F75B55" w:rsidRDefault="00F75B55" w:rsidP="00F75B55">
            <w:pPr>
              <w:rPr>
                <w:rFonts w:ascii="Times New Roman" w:hAnsi="Times New Roman" w:cs="Times New Roman"/>
                <w:i/>
                <w:iCs/>
              </w:rPr>
            </w:pPr>
            <w:r>
              <w:rPr>
                <w:rFonts w:ascii="Times New Roman" w:hAnsi="Times New Roman" w:cs="Times New Roman"/>
                <w:i/>
                <w:iCs/>
              </w:rPr>
              <w:t>:</w:t>
            </w:r>
          </w:p>
        </w:tc>
        <w:tc>
          <w:tcPr>
            <w:tcW w:w="9182" w:type="dxa"/>
            <w:hideMark/>
          </w:tcPr>
          <w:p w14:paraId="0216E661" w14:textId="66617788" w:rsidR="00F75B55" w:rsidRPr="00F75B55" w:rsidRDefault="00F75B55" w:rsidP="00F75B55">
            <w:pPr>
              <w:rPr>
                <w:rFonts w:ascii="Times New Roman" w:hAnsi="Times New Roman" w:cs="Times New Roman"/>
                <w:i/>
                <w:iCs/>
              </w:rPr>
            </w:pPr>
            <w:r w:rsidRPr="00F75B55">
              <w:rPr>
                <w:rFonts w:ascii="Times New Roman" w:hAnsi="Times New Roman" w:cs="Times New Roman"/>
                <w:i/>
                <w:iCs/>
              </w:rPr>
              <w:t>“Now tell me the steps you took to calculate the total.”</w:t>
            </w:r>
          </w:p>
        </w:tc>
      </w:tr>
      <w:tr w:rsidR="00F75B55" w:rsidRPr="00F75B55" w14:paraId="0D355BC3" w14:textId="77777777" w:rsidTr="00F75B55">
        <w:tc>
          <w:tcPr>
            <w:tcW w:w="1328" w:type="dxa"/>
            <w:hideMark/>
          </w:tcPr>
          <w:p w14:paraId="22A6F836" w14:textId="77777777" w:rsidR="00F75B55" w:rsidRPr="00F75B55" w:rsidRDefault="00F75B55" w:rsidP="00F75B55">
            <w:pPr>
              <w:rPr>
                <w:rFonts w:ascii="Times New Roman" w:hAnsi="Times New Roman" w:cs="Times New Roman"/>
                <w:i/>
                <w:iCs/>
              </w:rPr>
            </w:pPr>
            <w:r w:rsidRPr="00F75B55">
              <w:rPr>
                <w:rFonts w:ascii="Times New Roman" w:hAnsi="Times New Roman" w:cs="Times New Roman"/>
                <w:i/>
                <w:iCs/>
              </w:rPr>
              <w:t>Student 9</w:t>
            </w:r>
          </w:p>
        </w:tc>
        <w:tc>
          <w:tcPr>
            <w:tcW w:w="296" w:type="dxa"/>
          </w:tcPr>
          <w:p w14:paraId="2A4A08F8" w14:textId="5EE76D11" w:rsidR="00F75B55" w:rsidRPr="00F75B55" w:rsidRDefault="00F75B55" w:rsidP="00F75B55">
            <w:pPr>
              <w:rPr>
                <w:rFonts w:ascii="Times New Roman" w:hAnsi="Times New Roman" w:cs="Times New Roman"/>
                <w:i/>
                <w:iCs/>
              </w:rPr>
            </w:pPr>
            <w:r>
              <w:rPr>
                <w:rFonts w:ascii="Times New Roman" w:hAnsi="Times New Roman" w:cs="Times New Roman"/>
                <w:i/>
                <w:iCs/>
              </w:rPr>
              <w:t>:</w:t>
            </w:r>
          </w:p>
        </w:tc>
        <w:tc>
          <w:tcPr>
            <w:tcW w:w="9182" w:type="dxa"/>
            <w:hideMark/>
          </w:tcPr>
          <w:p w14:paraId="7A8CF8E5" w14:textId="0AAD029D" w:rsidR="00F75B55" w:rsidRPr="00F75B55" w:rsidRDefault="00F75B55" w:rsidP="00F75B55">
            <w:pPr>
              <w:rPr>
                <w:rFonts w:ascii="Times New Roman" w:hAnsi="Times New Roman" w:cs="Times New Roman"/>
                <w:i/>
                <w:iCs/>
              </w:rPr>
            </w:pPr>
            <w:r w:rsidRPr="00F75B55">
              <w:rPr>
                <w:rFonts w:ascii="Times New Roman" w:hAnsi="Times New Roman" w:cs="Times New Roman"/>
                <w:i/>
                <w:iCs/>
              </w:rPr>
              <w:t>“I added 125, subtracted 78, then added 64, so the total is 345.”</w:t>
            </w:r>
          </w:p>
        </w:tc>
      </w:tr>
      <w:tr w:rsidR="00F75B55" w:rsidRPr="00F75B55" w14:paraId="02D39790" w14:textId="77777777" w:rsidTr="00F75B55">
        <w:tc>
          <w:tcPr>
            <w:tcW w:w="1328" w:type="dxa"/>
            <w:hideMark/>
          </w:tcPr>
          <w:p w14:paraId="530DF0FA" w14:textId="77777777" w:rsidR="00F75B55" w:rsidRPr="00F75B55" w:rsidRDefault="00F75B55" w:rsidP="00F75B55">
            <w:pPr>
              <w:rPr>
                <w:rFonts w:ascii="Times New Roman" w:hAnsi="Times New Roman" w:cs="Times New Roman"/>
                <w:i/>
                <w:iCs/>
              </w:rPr>
            </w:pPr>
            <w:r w:rsidRPr="00F75B55">
              <w:rPr>
                <w:rFonts w:ascii="Times New Roman" w:hAnsi="Times New Roman" w:cs="Times New Roman"/>
                <w:i/>
                <w:iCs/>
              </w:rPr>
              <w:t>Student 10</w:t>
            </w:r>
          </w:p>
        </w:tc>
        <w:tc>
          <w:tcPr>
            <w:tcW w:w="296" w:type="dxa"/>
          </w:tcPr>
          <w:p w14:paraId="393E2AE2" w14:textId="6F4FFF50" w:rsidR="00F75B55" w:rsidRPr="00F75B55" w:rsidRDefault="00F75B55" w:rsidP="00F75B55">
            <w:pPr>
              <w:rPr>
                <w:rFonts w:ascii="Times New Roman" w:hAnsi="Times New Roman" w:cs="Times New Roman"/>
                <w:i/>
                <w:iCs/>
              </w:rPr>
            </w:pPr>
            <w:r>
              <w:rPr>
                <w:rFonts w:ascii="Times New Roman" w:hAnsi="Times New Roman" w:cs="Times New Roman"/>
                <w:i/>
                <w:iCs/>
              </w:rPr>
              <w:t>:</w:t>
            </w:r>
          </w:p>
        </w:tc>
        <w:tc>
          <w:tcPr>
            <w:tcW w:w="9182" w:type="dxa"/>
            <w:hideMark/>
          </w:tcPr>
          <w:p w14:paraId="58E275F2" w14:textId="7546D3F4" w:rsidR="00F75B55" w:rsidRPr="00F75B55" w:rsidRDefault="00F75B55" w:rsidP="00F75B55">
            <w:pPr>
              <w:rPr>
                <w:rFonts w:ascii="Times New Roman" w:hAnsi="Times New Roman" w:cs="Times New Roman"/>
                <w:i/>
                <w:iCs/>
              </w:rPr>
            </w:pPr>
            <w:r w:rsidRPr="00F75B55">
              <w:rPr>
                <w:rFonts w:ascii="Times New Roman" w:hAnsi="Times New Roman" w:cs="Times New Roman"/>
                <w:i/>
                <w:iCs/>
              </w:rPr>
              <w:t>“But if I add 125 and 64 first, then subtract 78, is the result still 345?”</w:t>
            </w:r>
          </w:p>
        </w:tc>
      </w:tr>
      <w:tr w:rsidR="00F75B55" w:rsidRPr="00F75B55" w14:paraId="60CB20E5" w14:textId="77777777" w:rsidTr="00F75B55">
        <w:tc>
          <w:tcPr>
            <w:tcW w:w="1328" w:type="dxa"/>
            <w:hideMark/>
          </w:tcPr>
          <w:p w14:paraId="0A6A3034" w14:textId="77777777" w:rsidR="00F75B55" w:rsidRPr="00F75B55" w:rsidRDefault="00F75B55" w:rsidP="00F75B55">
            <w:pPr>
              <w:rPr>
                <w:rFonts w:ascii="Times New Roman" w:hAnsi="Times New Roman" w:cs="Times New Roman"/>
                <w:i/>
                <w:iCs/>
              </w:rPr>
            </w:pPr>
            <w:r w:rsidRPr="00F75B55">
              <w:rPr>
                <w:rFonts w:ascii="Times New Roman" w:hAnsi="Times New Roman" w:cs="Times New Roman"/>
                <w:i/>
                <w:iCs/>
              </w:rPr>
              <w:t>Student 9</w:t>
            </w:r>
          </w:p>
        </w:tc>
        <w:tc>
          <w:tcPr>
            <w:tcW w:w="296" w:type="dxa"/>
          </w:tcPr>
          <w:p w14:paraId="13810E21" w14:textId="6B028D9B" w:rsidR="00F75B55" w:rsidRPr="00F75B55" w:rsidRDefault="00F75B55" w:rsidP="00F75B55">
            <w:pPr>
              <w:rPr>
                <w:rFonts w:ascii="Times New Roman" w:hAnsi="Times New Roman" w:cs="Times New Roman"/>
                <w:i/>
                <w:iCs/>
              </w:rPr>
            </w:pPr>
            <w:r>
              <w:rPr>
                <w:rFonts w:ascii="Times New Roman" w:hAnsi="Times New Roman" w:cs="Times New Roman"/>
                <w:i/>
                <w:iCs/>
              </w:rPr>
              <w:t>:</w:t>
            </w:r>
          </w:p>
        </w:tc>
        <w:tc>
          <w:tcPr>
            <w:tcW w:w="9182" w:type="dxa"/>
            <w:hideMark/>
          </w:tcPr>
          <w:p w14:paraId="26C7F9E9" w14:textId="20FFE1AB" w:rsidR="00F75B55" w:rsidRPr="00F75B55" w:rsidRDefault="00F75B55" w:rsidP="00F75B55">
            <w:pPr>
              <w:rPr>
                <w:rFonts w:ascii="Times New Roman" w:hAnsi="Times New Roman" w:cs="Times New Roman"/>
                <w:i/>
                <w:iCs/>
              </w:rPr>
            </w:pPr>
            <w:r w:rsidRPr="00F75B55">
              <w:rPr>
                <w:rFonts w:ascii="Times New Roman" w:hAnsi="Times New Roman" w:cs="Times New Roman"/>
                <w:i/>
                <w:iCs/>
              </w:rPr>
              <w:t>“Yes, if calculated correctly, the result is the same, but I like to write down the steps one by one so it’s easier to check.”</w:t>
            </w:r>
          </w:p>
        </w:tc>
      </w:tr>
      <w:tr w:rsidR="00F75B55" w:rsidRPr="00F75B55" w14:paraId="33DC2BA9" w14:textId="77777777" w:rsidTr="00F75B55">
        <w:tc>
          <w:tcPr>
            <w:tcW w:w="1328" w:type="dxa"/>
            <w:hideMark/>
          </w:tcPr>
          <w:p w14:paraId="6BB9EA29" w14:textId="77777777" w:rsidR="00F75B55" w:rsidRPr="00F75B55" w:rsidRDefault="00F75B55" w:rsidP="00F75B55">
            <w:pPr>
              <w:rPr>
                <w:rFonts w:ascii="Times New Roman" w:hAnsi="Times New Roman" w:cs="Times New Roman"/>
                <w:i/>
                <w:iCs/>
              </w:rPr>
            </w:pPr>
            <w:r w:rsidRPr="00F75B55">
              <w:rPr>
                <w:rFonts w:ascii="Times New Roman" w:hAnsi="Times New Roman" w:cs="Times New Roman"/>
                <w:i/>
                <w:iCs/>
              </w:rPr>
              <w:t>Student 10</w:t>
            </w:r>
          </w:p>
        </w:tc>
        <w:tc>
          <w:tcPr>
            <w:tcW w:w="296" w:type="dxa"/>
          </w:tcPr>
          <w:p w14:paraId="177EE39D" w14:textId="5BFF62BA" w:rsidR="00F75B55" w:rsidRPr="00F75B55" w:rsidRDefault="00F75B55" w:rsidP="00F75B55">
            <w:pPr>
              <w:rPr>
                <w:rFonts w:ascii="Times New Roman" w:hAnsi="Times New Roman" w:cs="Times New Roman"/>
                <w:i/>
                <w:iCs/>
              </w:rPr>
            </w:pPr>
            <w:r>
              <w:rPr>
                <w:rFonts w:ascii="Times New Roman" w:hAnsi="Times New Roman" w:cs="Times New Roman"/>
                <w:i/>
                <w:iCs/>
              </w:rPr>
              <w:t>:</w:t>
            </w:r>
          </w:p>
        </w:tc>
        <w:tc>
          <w:tcPr>
            <w:tcW w:w="9182" w:type="dxa"/>
            <w:hideMark/>
          </w:tcPr>
          <w:p w14:paraId="56591DE1" w14:textId="5907B385" w:rsidR="00F75B55" w:rsidRPr="00F75B55" w:rsidRDefault="00F75B55" w:rsidP="00F75B55">
            <w:pPr>
              <w:rPr>
                <w:rFonts w:ascii="Times New Roman" w:hAnsi="Times New Roman" w:cs="Times New Roman"/>
                <w:i/>
                <w:iCs/>
              </w:rPr>
            </w:pPr>
            <w:r w:rsidRPr="00F75B55">
              <w:rPr>
                <w:rFonts w:ascii="Times New Roman" w:hAnsi="Times New Roman" w:cs="Times New Roman"/>
                <w:i/>
                <w:iCs/>
              </w:rPr>
              <w:t>“Ah, I see. If we list the steps in order, we can spot mistakes more quickly.”</w:t>
            </w:r>
          </w:p>
        </w:tc>
      </w:tr>
    </w:tbl>
    <w:p w14:paraId="64C1A80C" w14:textId="77777777" w:rsidR="00F75B55" w:rsidRPr="00F75B55" w:rsidRDefault="00F75B55" w:rsidP="00F75B55">
      <w:pPr>
        <w:pStyle w:val="DaftarParagraf"/>
        <w:spacing w:after="0" w:line="240" w:lineRule="auto"/>
        <w:jc w:val="both"/>
        <w:rPr>
          <w:rFonts w:ascii="Times New Roman" w:hAnsi="Times New Roman" w:cs="Times New Roman"/>
          <w:b/>
          <w:bCs/>
        </w:rPr>
      </w:pPr>
    </w:p>
    <w:p w14:paraId="1B751A43" w14:textId="77777777" w:rsidR="002767A1" w:rsidRPr="00CD1363" w:rsidRDefault="002767A1" w:rsidP="002767A1">
      <w:pPr>
        <w:pStyle w:val="DaftarParagraf"/>
        <w:numPr>
          <w:ilvl w:val="0"/>
          <w:numId w:val="15"/>
        </w:numPr>
        <w:spacing w:after="0" w:line="240" w:lineRule="auto"/>
        <w:jc w:val="both"/>
        <w:rPr>
          <w:rFonts w:ascii="Times New Roman" w:hAnsi="Times New Roman" w:cs="Times New Roman"/>
          <w:b/>
          <w:bCs/>
        </w:rPr>
      </w:pPr>
      <w:r w:rsidRPr="00CD1363">
        <w:rPr>
          <w:rFonts w:ascii="Times New Roman" w:hAnsi="Times New Roman" w:cs="Times New Roman"/>
          <w:b/>
          <w:bCs/>
        </w:rPr>
        <w:t>Learning Trajectories Based on Student Performance</w:t>
      </w:r>
    </w:p>
    <w:p w14:paraId="767D4684" w14:textId="77777777" w:rsidR="002767A1" w:rsidRDefault="002767A1" w:rsidP="002767A1">
      <w:pPr>
        <w:pStyle w:val="DaftarParagraf"/>
        <w:spacing w:after="0" w:line="240" w:lineRule="auto"/>
        <w:jc w:val="both"/>
        <w:rPr>
          <w:rFonts w:ascii="Times New Roman" w:hAnsi="Times New Roman" w:cs="Times New Roman"/>
        </w:rPr>
      </w:pPr>
      <w:r w:rsidRPr="00CD1363">
        <w:rPr>
          <w:rFonts w:ascii="Times New Roman" w:hAnsi="Times New Roman" w:cs="Times New Roman"/>
        </w:rPr>
        <w:t>The distribution of student answers shows a progression from initial understanding to full mastery. The four competency levels can be summarized as follows:</w:t>
      </w:r>
    </w:p>
    <w:p w14:paraId="5FD9596A" w14:textId="08DD76D0" w:rsidR="003E3CA1" w:rsidRPr="00CD1363" w:rsidRDefault="003E3CA1" w:rsidP="002767A1">
      <w:pPr>
        <w:pStyle w:val="DaftarParagraf"/>
        <w:spacing w:after="0" w:line="240" w:lineRule="auto"/>
        <w:jc w:val="both"/>
        <w:rPr>
          <w:rFonts w:ascii="Times New Roman" w:hAnsi="Times New Roman" w:cs="Times New Roman"/>
          <w:b/>
          <w:bCs/>
        </w:rPr>
      </w:pPr>
      <w:r>
        <w:rPr>
          <w:rFonts w:ascii="Times New Roman" w:hAnsi="Times New Roman" w:cs="Times New Roman"/>
          <w:b/>
          <w:bCs/>
        </w:rPr>
        <w:t xml:space="preserve">Table 2. </w:t>
      </w:r>
      <w:proofErr w:type="spellStart"/>
      <w:r>
        <w:rPr>
          <w:rFonts w:ascii="Times New Roman" w:hAnsi="Times New Roman" w:cs="Times New Roman"/>
          <w:b/>
          <w:bCs/>
        </w:rPr>
        <w:t>Learning</w:t>
      </w:r>
      <w:r w:rsidRPr="00CD1363">
        <w:rPr>
          <w:rFonts w:ascii="Times New Roman" w:hAnsi="Times New Roman" w:cs="Times New Roman"/>
          <w:b/>
          <w:bCs/>
        </w:rPr>
        <w:t>Trajectories</w:t>
      </w:r>
      <w:proofErr w:type="spellEnd"/>
      <w:r w:rsidRPr="00CD1363">
        <w:rPr>
          <w:rFonts w:ascii="Times New Roman" w:hAnsi="Times New Roman" w:cs="Times New Roman"/>
          <w:b/>
          <w:bCs/>
        </w:rPr>
        <w:t xml:space="preserve"> Based on Student Performance</w:t>
      </w:r>
    </w:p>
    <w:tbl>
      <w:tblPr>
        <w:tblStyle w:val="TabelBiasa2"/>
        <w:tblW w:w="0" w:type="auto"/>
        <w:tblInd w:w="763" w:type="dxa"/>
        <w:tblLook w:val="04A0" w:firstRow="1" w:lastRow="0" w:firstColumn="1" w:lastColumn="0" w:noHBand="0" w:noVBand="1"/>
      </w:tblPr>
      <w:tblGrid>
        <w:gridCol w:w="776"/>
        <w:gridCol w:w="5941"/>
        <w:gridCol w:w="2279"/>
      </w:tblGrid>
      <w:tr w:rsidR="002767A1" w:rsidRPr="00CD1363" w14:paraId="7C0AC205" w14:textId="77777777" w:rsidTr="00FA0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072F6A" w14:textId="77777777" w:rsidR="002767A1" w:rsidRPr="00AB217D" w:rsidRDefault="002767A1" w:rsidP="00AB217D">
            <w:pPr>
              <w:jc w:val="center"/>
              <w:rPr>
                <w:rFonts w:ascii="Times New Roman" w:hAnsi="Times New Roman" w:cs="Times New Roman"/>
              </w:rPr>
            </w:pPr>
            <w:r w:rsidRPr="00AB217D">
              <w:rPr>
                <w:rFonts w:ascii="Times New Roman" w:hAnsi="Times New Roman" w:cs="Times New Roman"/>
              </w:rPr>
              <w:t>Level</w:t>
            </w:r>
          </w:p>
        </w:tc>
        <w:tc>
          <w:tcPr>
            <w:tcW w:w="0" w:type="auto"/>
            <w:hideMark/>
          </w:tcPr>
          <w:p w14:paraId="11B2B9EC" w14:textId="77777777" w:rsidR="002767A1" w:rsidRPr="00AB217D" w:rsidRDefault="002767A1" w:rsidP="00AB21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B217D">
              <w:rPr>
                <w:rFonts w:ascii="Times New Roman" w:hAnsi="Times New Roman" w:cs="Times New Roman"/>
              </w:rPr>
              <w:t>Description</w:t>
            </w:r>
          </w:p>
        </w:tc>
        <w:tc>
          <w:tcPr>
            <w:tcW w:w="0" w:type="auto"/>
            <w:hideMark/>
          </w:tcPr>
          <w:p w14:paraId="10933FFF" w14:textId="77777777" w:rsidR="002767A1" w:rsidRPr="00AB217D" w:rsidRDefault="002767A1" w:rsidP="00AB21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B217D">
              <w:rPr>
                <w:rFonts w:ascii="Times New Roman" w:hAnsi="Times New Roman" w:cs="Times New Roman"/>
              </w:rPr>
              <w:t>Number of Students</w:t>
            </w:r>
          </w:p>
        </w:tc>
      </w:tr>
      <w:tr w:rsidR="002767A1" w:rsidRPr="00CD1363" w14:paraId="2F5CBF8B" w14:textId="77777777" w:rsidTr="00FA0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C23659" w14:textId="77777777" w:rsidR="002767A1" w:rsidRPr="00CD1363" w:rsidRDefault="002767A1" w:rsidP="00AB217D">
            <w:pPr>
              <w:jc w:val="center"/>
              <w:rPr>
                <w:rFonts w:ascii="Times New Roman" w:hAnsi="Times New Roman" w:cs="Times New Roman"/>
                <w:b w:val="0"/>
                <w:bCs w:val="0"/>
              </w:rPr>
            </w:pPr>
            <w:r w:rsidRPr="00CD1363">
              <w:rPr>
                <w:rFonts w:ascii="Times New Roman" w:hAnsi="Times New Roman" w:cs="Times New Roman"/>
                <w:b w:val="0"/>
                <w:bCs w:val="0"/>
              </w:rPr>
              <w:t>1</w:t>
            </w:r>
          </w:p>
        </w:tc>
        <w:tc>
          <w:tcPr>
            <w:tcW w:w="0" w:type="auto"/>
            <w:hideMark/>
          </w:tcPr>
          <w:p w14:paraId="0CABC9FB" w14:textId="77777777" w:rsidR="002767A1" w:rsidRPr="00CD1363" w:rsidRDefault="002767A1" w:rsidP="00FA0D7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1363">
              <w:rPr>
                <w:rFonts w:ascii="Times New Roman" w:hAnsi="Times New Roman" w:cs="Times New Roman"/>
              </w:rPr>
              <w:t>Does not master multiplication/division</w:t>
            </w:r>
          </w:p>
        </w:tc>
        <w:tc>
          <w:tcPr>
            <w:tcW w:w="0" w:type="auto"/>
            <w:hideMark/>
          </w:tcPr>
          <w:p w14:paraId="357046E6" w14:textId="77777777" w:rsidR="002767A1" w:rsidRPr="00CD1363" w:rsidRDefault="002767A1" w:rsidP="00AB21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1363">
              <w:rPr>
                <w:rFonts w:ascii="Times New Roman" w:hAnsi="Times New Roman" w:cs="Times New Roman"/>
              </w:rPr>
              <w:t>2</w:t>
            </w:r>
          </w:p>
        </w:tc>
      </w:tr>
      <w:tr w:rsidR="002767A1" w:rsidRPr="00CD1363" w14:paraId="406FE1E5" w14:textId="77777777" w:rsidTr="00FA0D73">
        <w:tc>
          <w:tcPr>
            <w:cnfStyle w:val="001000000000" w:firstRow="0" w:lastRow="0" w:firstColumn="1" w:lastColumn="0" w:oddVBand="0" w:evenVBand="0" w:oddHBand="0" w:evenHBand="0" w:firstRowFirstColumn="0" w:firstRowLastColumn="0" w:lastRowFirstColumn="0" w:lastRowLastColumn="0"/>
            <w:tcW w:w="0" w:type="auto"/>
            <w:hideMark/>
          </w:tcPr>
          <w:p w14:paraId="142D171C" w14:textId="77777777" w:rsidR="002767A1" w:rsidRPr="00CD1363" w:rsidRDefault="002767A1" w:rsidP="00AB217D">
            <w:pPr>
              <w:jc w:val="center"/>
              <w:rPr>
                <w:rFonts w:ascii="Times New Roman" w:hAnsi="Times New Roman" w:cs="Times New Roman"/>
                <w:b w:val="0"/>
                <w:bCs w:val="0"/>
              </w:rPr>
            </w:pPr>
            <w:r w:rsidRPr="00CD1363">
              <w:rPr>
                <w:rFonts w:ascii="Times New Roman" w:hAnsi="Times New Roman" w:cs="Times New Roman"/>
                <w:b w:val="0"/>
                <w:bCs w:val="0"/>
              </w:rPr>
              <w:t>2</w:t>
            </w:r>
          </w:p>
        </w:tc>
        <w:tc>
          <w:tcPr>
            <w:tcW w:w="0" w:type="auto"/>
            <w:hideMark/>
          </w:tcPr>
          <w:p w14:paraId="20DC37F5" w14:textId="77777777" w:rsidR="002767A1" w:rsidRPr="00CD1363" w:rsidRDefault="002767A1" w:rsidP="00FA0D7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1363">
              <w:rPr>
                <w:rFonts w:ascii="Times New Roman" w:hAnsi="Times New Roman" w:cs="Times New Roman"/>
              </w:rPr>
              <w:t>Does not understand the problem</w:t>
            </w:r>
          </w:p>
        </w:tc>
        <w:tc>
          <w:tcPr>
            <w:tcW w:w="0" w:type="auto"/>
            <w:hideMark/>
          </w:tcPr>
          <w:p w14:paraId="3B5B80FB" w14:textId="77777777" w:rsidR="002767A1" w:rsidRPr="00CD1363" w:rsidRDefault="002767A1" w:rsidP="00AB21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1363">
              <w:rPr>
                <w:rFonts w:ascii="Times New Roman" w:hAnsi="Times New Roman" w:cs="Times New Roman"/>
              </w:rPr>
              <w:t>5</w:t>
            </w:r>
          </w:p>
        </w:tc>
      </w:tr>
      <w:tr w:rsidR="002767A1" w:rsidRPr="00CD1363" w14:paraId="6EB32689" w14:textId="77777777" w:rsidTr="00FA0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39D753" w14:textId="77777777" w:rsidR="002767A1" w:rsidRPr="00CD1363" w:rsidRDefault="002767A1" w:rsidP="00AB217D">
            <w:pPr>
              <w:jc w:val="center"/>
              <w:rPr>
                <w:rFonts w:ascii="Times New Roman" w:hAnsi="Times New Roman" w:cs="Times New Roman"/>
                <w:b w:val="0"/>
                <w:bCs w:val="0"/>
              </w:rPr>
            </w:pPr>
            <w:r w:rsidRPr="00CD1363">
              <w:rPr>
                <w:rFonts w:ascii="Times New Roman" w:hAnsi="Times New Roman" w:cs="Times New Roman"/>
                <w:b w:val="0"/>
                <w:bCs w:val="0"/>
              </w:rPr>
              <w:t>3</w:t>
            </w:r>
          </w:p>
        </w:tc>
        <w:tc>
          <w:tcPr>
            <w:tcW w:w="0" w:type="auto"/>
            <w:hideMark/>
          </w:tcPr>
          <w:p w14:paraId="0906496C" w14:textId="77777777" w:rsidR="002767A1" w:rsidRPr="00CD1363" w:rsidRDefault="002767A1" w:rsidP="00FA0D7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1363">
              <w:rPr>
                <w:rFonts w:ascii="Times New Roman" w:hAnsi="Times New Roman" w:cs="Times New Roman"/>
              </w:rPr>
              <w:t>Understands the concept but cannot perform the calculation</w:t>
            </w:r>
          </w:p>
        </w:tc>
        <w:tc>
          <w:tcPr>
            <w:tcW w:w="0" w:type="auto"/>
            <w:hideMark/>
          </w:tcPr>
          <w:p w14:paraId="513B6589" w14:textId="77777777" w:rsidR="002767A1" w:rsidRPr="00CD1363" w:rsidRDefault="002767A1" w:rsidP="00AB21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1363">
              <w:rPr>
                <w:rFonts w:ascii="Times New Roman" w:hAnsi="Times New Roman" w:cs="Times New Roman"/>
              </w:rPr>
              <w:t>11</w:t>
            </w:r>
          </w:p>
        </w:tc>
      </w:tr>
      <w:tr w:rsidR="002767A1" w:rsidRPr="00CD1363" w14:paraId="31A30C5C" w14:textId="77777777" w:rsidTr="00FA0D73">
        <w:tc>
          <w:tcPr>
            <w:cnfStyle w:val="001000000000" w:firstRow="0" w:lastRow="0" w:firstColumn="1" w:lastColumn="0" w:oddVBand="0" w:evenVBand="0" w:oddHBand="0" w:evenHBand="0" w:firstRowFirstColumn="0" w:firstRowLastColumn="0" w:lastRowFirstColumn="0" w:lastRowLastColumn="0"/>
            <w:tcW w:w="0" w:type="auto"/>
            <w:hideMark/>
          </w:tcPr>
          <w:p w14:paraId="69DA59F1" w14:textId="77777777" w:rsidR="002767A1" w:rsidRPr="00CD1363" w:rsidRDefault="002767A1" w:rsidP="00AB217D">
            <w:pPr>
              <w:jc w:val="center"/>
              <w:rPr>
                <w:rFonts w:ascii="Times New Roman" w:hAnsi="Times New Roman" w:cs="Times New Roman"/>
                <w:b w:val="0"/>
                <w:bCs w:val="0"/>
              </w:rPr>
            </w:pPr>
            <w:r w:rsidRPr="00CD1363">
              <w:rPr>
                <w:rFonts w:ascii="Times New Roman" w:hAnsi="Times New Roman" w:cs="Times New Roman"/>
                <w:b w:val="0"/>
                <w:bCs w:val="0"/>
              </w:rPr>
              <w:t>4</w:t>
            </w:r>
          </w:p>
        </w:tc>
        <w:tc>
          <w:tcPr>
            <w:tcW w:w="0" w:type="auto"/>
            <w:hideMark/>
          </w:tcPr>
          <w:p w14:paraId="78B95C45" w14:textId="77777777" w:rsidR="002767A1" w:rsidRPr="00CD1363" w:rsidRDefault="002767A1" w:rsidP="00FA0D7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1363">
              <w:rPr>
                <w:rFonts w:ascii="Times New Roman" w:hAnsi="Times New Roman" w:cs="Times New Roman"/>
              </w:rPr>
              <w:t>Understands and answers correctly</w:t>
            </w:r>
          </w:p>
        </w:tc>
        <w:tc>
          <w:tcPr>
            <w:tcW w:w="0" w:type="auto"/>
            <w:hideMark/>
          </w:tcPr>
          <w:p w14:paraId="7A15CE94" w14:textId="77777777" w:rsidR="002767A1" w:rsidRPr="00CD1363" w:rsidRDefault="002767A1" w:rsidP="00AB21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1363">
              <w:rPr>
                <w:rFonts w:ascii="Times New Roman" w:hAnsi="Times New Roman" w:cs="Times New Roman"/>
              </w:rPr>
              <w:t>14</w:t>
            </w:r>
          </w:p>
        </w:tc>
      </w:tr>
    </w:tbl>
    <w:p w14:paraId="259B2715" w14:textId="6D093C68" w:rsidR="00073798" w:rsidRPr="00073798" w:rsidRDefault="00073798" w:rsidP="003E3CA1">
      <w:pPr>
        <w:spacing w:after="0" w:line="240" w:lineRule="auto"/>
        <w:ind w:firstLine="567"/>
        <w:jc w:val="both"/>
        <w:rPr>
          <w:rFonts w:ascii="Times New Roman" w:hAnsi="Times New Roman" w:cs="Times New Roman"/>
        </w:rPr>
      </w:pPr>
      <w:r w:rsidRPr="00073798">
        <w:rPr>
          <w:rFonts w:ascii="Times New Roman" w:hAnsi="Times New Roman" w:cs="Times New Roman"/>
          <w:i/>
          <w:iCs/>
        </w:rPr>
        <w:t xml:space="preserve">The </w:t>
      </w:r>
      <w:r w:rsidR="003E3CA1">
        <w:rPr>
          <w:rFonts w:ascii="Times New Roman" w:hAnsi="Times New Roman" w:cs="Times New Roman"/>
          <w:i/>
          <w:iCs/>
        </w:rPr>
        <w:t xml:space="preserve">Arithmetic Cargo Train </w:t>
      </w:r>
      <w:r w:rsidRPr="00073798">
        <w:rPr>
          <w:rFonts w:ascii="Times New Roman" w:hAnsi="Times New Roman" w:cs="Times New Roman"/>
        </w:rPr>
        <w:t>activity provides a real-world context for developing step-by-step problem-solving skills in elementary school students and explicitly facilitates learning based on a learning trajectory. Students begin by learning about the train cars and the value of each stick, then learn to connect changes in the number of sticks in each car to arithmetic operations, write equations</w:t>
      </w:r>
      <w:r w:rsidR="00F75B55">
        <w:rPr>
          <w:rFonts w:ascii="Times New Roman" w:hAnsi="Times New Roman" w:cs="Times New Roman"/>
        </w:rPr>
        <w:t xml:space="preserve"> </w:t>
      </w:r>
      <w:r w:rsidR="00F75B55">
        <w:rPr>
          <w:rFonts w:ascii="Times New Roman" w:hAnsi="Times New Roman" w:cs="Times New Roman"/>
        </w:rPr>
        <w:fldChar w:fldCharType="begin"/>
      </w:r>
      <w:r w:rsidR="00F75B55">
        <w:rPr>
          <w:rFonts w:ascii="Times New Roman" w:hAnsi="Times New Roman" w:cs="Times New Roman"/>
        </w:rPr>
        <w:instrText xml:space="preserve"> ADDIN ZOTERO_ITEM CSL_CITATION {"citationID":"ZUcmwHI4","properties":{"unsorted":false,"formattedCitation":"(Al-Omar et al., 2023; Kyllonen, 2020)","plainCitation":"(Al-Omar et al., 2023; Kyllonen, 2020)","noteIndex":0},"citationItems":[{"id":1194,"uris":["http://zotero.org/users/local/fLYR63yn/items/9XT3ZPJZ"],"itemData":{"id":1194,"type":"article-journal","archive":"Scopus","container-title":"Journal of Theoretical and Applied Information Technology","ISSN":"19928645 (ISSN)","issue":"24","journalAbbreviation":"J. Theor. Appl. Inf. Technol.","language":"English","page":"8305-8316","publisher":"Little Lion Scientific","title":"AN EFFICIENT CYBER SECURITY AND DATA SCIENCE FOR ANALYZING BIG MEDICAL DATA","volume":"101","author":[{"family":"Al-Omar","given":"M."},{"family":"Alomari","given":"S."},{"family":"Amer","given":"T.B."}],"issued":{"date-parts":[["2023"]]}}},{"id":1420,"uris":["http://zotero.org/users/local/fLYR63yn/items/F8GE8HKV"],"itemData":{"id":1420,"type":"article-journal","archive":"Scopus","container-title":"Contemporary Perspectives on Research in Educational Assessment","DOI":"10.1108/978-1-64113-939-720251005","ISSN":"978-164113939-7 (ISBN); 978-164113938-0 (ISBN)","journalAbbreviation":"Contemporary Perspectives on Research in Educational Assess.","language":"English","page":"67-92","publisher":"Emerald Group Publishing Ltd.","title":"Advances in Measuring “Hard-to-Measure” Skills","author":[{"family":"Kyllonen","given":"P.C."}],"issued":{"date-parts":[["2020"]]}}}],"schema":"https://github.com/citation-style-language/schema/raw/master/csl-citation.json"} </w:instrText>
      </w:r>
      <w:r w:rsidR="00F75B55">
        <w:rPr>
          <w:rFonts w:ascii="Times New Roman" w:hAnsi="Times New Roman" w:cs="Times New Roman"/>
        </w:rPr>
        <w:fldChar w:fldCharType="separate"/>
      </w:r>
      <w:r w:rsidR="00F75B55" w:rsidRPr="00F75B55">
        <w:rPr>
          <w:rFonts w:ascii="Times New Roman" w:hAnsi="Times New Roman" w:cs="Times New Roman"/>
        </w:rPr>
        <w:t>(Al-Omar et al., 2023; Kyllonen, 2020)</w:t>
      </w:r>
      <w:r w:rsidR="00F75B55">
        <w:rPr>
          <w:rFonts w:ascii="Times New Roman" w:hAnsi="Times New Roman" w:cs="Times New Roman"/>
        </w:rPr>
        <w:fldChar w:fldCharType="end"/>
      </w:r>
      <w:r w:rsidRPr="00073798">
        <w:rPr>
          <w:rFonts w:ascii="Times New Roman" w:hAnsi="Times New Roman" w:cs="Times New Roman"/>
        </w:rPr>
        <w:t>, verify results, and explain the process. For example, students calculate the total load using addition and subtraction in sequence:</w:t>
      </w:r>
    </w:p>
    <w:p w14:paraId="4C372945" w14:textId="2B79AB06" w:rsidR="00073798" w:rsidRPr="00073798" w:rsidRDefault="00073798" w:rsidP="003E3CA1">
      <w:pPr>
        <w:spacing w:after="0" w:line="240" w:lineRule="auto"/>
        <w:ind w:firstLine="567"/>
        <w:jc w:val="both"/>
        <w:rPr>
          <w:rFonts w:ascii="Times New Roman" w:hAnsi="Times New Roman" w:cs="Times New Roman"/>
        </w:rPr>
      </w:pPr>
      <m:oMathPara>
        <m:oMath>
          <m:r>
            <m:rPr>
              <m:nor/>
            </m:rPr>
            <w:rPr>
              <w:rFonts w:ascii="Times New Roman" w:hAnsi="Times New Roman" w:cs="Times New Roman"/>
            </w:rPr>
            <m:t>Total </m:t>
          </m:r>
          <w:proofErr w:type="spellStart"/>
          <m:r>
            <m:rPr>
              <m:nor/>
            </m:rPr>
            <w:rPr>
              <w:rFonts w:ascii="Times New Roman" w:hAnsi="Times New Roman" w:cs="Times New Roman"/>
            </w:rPr>
            <m:t>Penumpang</m:t>
          </m:r>
          <w:proofErr w:type="spellEnd"/>
          <m:r>
            <w:rPr>
              <w:rFonts w:ascii="Cambria Math" w:hAnsi="Cambria Math" w:cs="Times New Roman"/>
            </w:rPr>
            <m:t>=158-23+79=214</m:t>
          </m:r>
          <m:r>
            <m:rPr>
              <m:sty m:val="p"/>
            </m:rPr>
            <w:rPr>
              <w:rFonts w:ascii="Times New Roman" w:hAnsi="Times New Roman" w:cs="Times New Roman"/>
            </w:rPr>
            <w:br/>
          </m:r>
        </m:oMath>
      </m:oMathPara>
    </w:p>
    <w:p w14:paraId="7B371155" w14:textId="77777777" w:rsidR="00073798" w:rsidRPr="00073798" w:rsidRDefault="00073798" w:rsidP="003E3CA1">
      <w:pPr>
        <w:spacing w:after="0" w:line="240" w:lineRule="auto"/>
        <w:ind w:firstLine="567"/>
        <w:jc w:val="both"/>
        <w:rPr>
          <w:rFonts w:ascii="Times New Roman" w:hAnsi="Times New Roman" w:cs="Times New Roman"/>
        </w:rPr>
      </w:pPr>
      <w:r w:rsidRPr="00073798">
        <w:rPr>
          <w:rFonts w:ascii="Times New Roman" w:hAnsi="Times New Roman" w:cs="Times New Roman"/>
        </w:rPr>
        <w:t>or use multiplication for a fixed total load:</w:t>
      </w:r>
    </w:p>
    <w:p w14:paraId="0AA0DED8" w14:textId="472D8FD8" w:rsidR="00073798" w:rsidRPr="00073798" w:rsidRDefault="00073798" w:rsidP="003E3CA1">
      <w:pPr>
        <w:spacing w:after="0" w:line="240" w:lineRule="auto"/>
        <w:ind w:firstLine="567"/>
        <w:jc w:val="both"/>
        <w:rPr>
          <w:rFonts w:ascii="Times New Roman" w:hAnsi="Times New Roman" w:cs="Times New Roman"/>
        </w:rPr>
      </w:pPr>
      <m:oMathPara>
        <m:oMath>
          <m:r>
            <m:rPr>
              <m:nor/>
            </m:rPr>
            <w:rPr>
              <w:rFonts w:ascii="Times New Roman" w:hAnsi="Times New Roman" w:cs="Times New Roman"/>
            </w:rPr>
            <m:t>Total Kotak</m:t>
          </m:r>
          <m:r>
            <w:rPr>
              <w:rFonts w:ascii="Cambria Math" w:hAnsi="Cambria Math" w:cs="Times New Roman"/>
            </w:rPr>
            <m:t>=5×75=375</m:t>
          </m:r>
          <m:r>
            <m:rPr>
              <m:sty m:val="p"/>
            </m:rPr>
            <w:rPr>
              <w:rFonts w:ascii="Times New Roman" w:hAnsi="Times New Roman" w:cs="Times New Roman"/>
            </w:rPr>
            <w:br/>
          </m:r>
        </m:oMath>
      </m:oMathPara>
    </w:p>
    <w:p w14:paraId="5891CCC6" w14:textId="5CC7F986" w:rsidR="00073798" w:rsidRPr="00073798" w:rsidRDefault="00073798" w:rsidP="003E3CA1">
      <w:pPr>
        <w:spacing w:after="0" w:line="240" w:lineRule="auto"/>
        <w:ind w:firstLine="567"/>
        <w:jc w:val="both"/>
        <w:rPr>
          <w:rFonts w:ascii="Times New Roman" w:hAnsi="Times New Roman" w:cs="Times New Roman"/>
        </w:rPr>
      </w:pPr>
      <w:r w:rsidRPr="00073798">
        <w:rPr>
          <w:rFonts w:ascii="Times New Roman" w:hAnsi="Times New Roman" w:cs="Times New Roman"/>
        </w:rPr>
        <w:t xml:space="preserve">The observed learning trajectories show a gradual progression from concrete representations (sticks and blocks) to symbolic representations (arithmetic equations), reflecting algorithmic sub-constructs: decomposition, sequencing, operation selection (+, −, ×, ÷), iteration, and verification/debugging </w:t>
      </w:r>
      <w:r w:rsidR="00F75B55">
        <w:rPr>
          <w:rFonts w:ascii="Times New Roman" w:hAnsi="Times New Roman" w:cs="Times New Roman"/>
        </w:rPr>
        <w:fldChar w:fldCharType="begin"/>
      </w:r>
      <w:r w:rsidR="00F75B55">
        <w:rPr>
          <w:rFonts w:ascii="Times New Roman" w:hAnsi="Times New Roman" w:cs="Times New Roman"/>
        </w:rPr>
        <w:instrText xml:space="preserve"> ADDIN ZOTERO_ITEM CSL_CITATION {"citationID":"HjPZF2e2","properties":{"unsorted":false,"formattedCitation":"(Hofkens et al., 2022; Lerkkanen et al., 2023; Listyaningrum et al., 2025)","plainCitation":"(Hofkens et al., 2022; Lerkkanen et al., 2023; Listyaningrum et al., 2025)","noteIndex":0},"citationItems":[{"id":1422,"uris":["http://zotero.org/users/local/fLYR63yn/items/TTU2CSD5"],"itemData":{"id":1422,"type":"article-journal","archive":"Scopus","container-title":"Journal of Applied Developmental Psychology","DOI":"10.1016/j.appdev.2022.101432","ISSN":"01933973 (ISSN)","journalAbbreviation":"J. Appl. Dev. Psychol.","language":"English","publisher":"Elsevier Ltd","title":"Pathways of mathematics achievement in preschool: Examining executive function and task orientation","URL":"https://www.scopus.com/pages/publications/85134594232?origin=resultslist","volume":"81","author":[{"family":"Hofkens","given":"T.L."},{"family":"Whittaker","given":"J."},{"family":"Pianta","given":"R.C."},{"family":"Vitiello","given":"V."},{"family":"Ruzek","given":"E."},{"family":"Ansari","given":"A."}],"issued":{"date-parts":[["2022"]]}}},{"id":1510,"uris":["http://zotero.org/users/local/fLYR63yn/items/G9RFHJUS"],"itemData":{"id":1510,"type":"article-journal","archive":"Scopus","container-title":"Reading and Writing","DOI":"10.1007/s11145-022-10358-3","ISSN":"09224777 (ISSN)","issue":"2","journalAbbreviation":"Read. Writ","language":"English","page":"263-288","publisher":"Springer Science and Business Media B.V.","title":"Reading and math skills development among Finnish primary school children before and after COVID-19 school closure","volume":"36","author":[{"family":"Lerkkanen","given":"M.-K."},{"family":"Pakarinen","given":"E."},{"family":"Salminen","given":"J."},{"family":"Torppa","given":"M."}],"issued":{"date-parts":[["2023"]]}}},{"id":1438,"uris":["http://zotero.org/users/local/fLYR63yn/items/L8YKB59C"],"itemData":{"id":1438,"type":"article-journal","archive":"Scopus","container-title":"International Journal on Advanced Science, Engineering and Information Technology","DOI":"10.18517/ijaseit.15.1.20123","ISSN":"20885334 (ISSN)","issue":"1","journalAbbreviation":"Int. J. Adv. Sci. Eng. Inf. Technol.","language":"English","page":"67-74","publisher":"Insight Society","title":"Realistic Mathematics Education in Digital Era Elementary Schools: A Systematic Literature Review","volume":"15","author":[{"family":"Listyaningrum","given":"P."},{"family":"Retnawati","given":"H."},{"family":"Ibda","given":"H."}],"issued":{"date-parts":[["2025"]]}}}],"schema":"https://github.com/citation-style-language/schema/raw/master/csl-citation.json"} </w:instrText>
      </w:r>
      <w:r w:rsidR="00F75B55">
        <w:rPr>
          <w:rFonts w:ascii="Times New Roman" w:hAnsi="Times New Roman" w:cs="Times New Roman"/>
        </w:rPr>
        <w:fldChar w:fldCharType="separate"/>
      </w:r>
      <w:r w:rsidR="00F75B55" w:rsidRPr="00F75B55">
        <w:rPr>
          <w:rFonts w:ascii="Times New Roman" w:hAnsi="Times New Roman" w:cs="Times New Roman"/>
        </w:rPr>
        <w:t>(</w:t>
      </w:r>
      <w:proofErr w:type="spellStart"/>
      <w:r w:rsidR="00F75B55" w:rsidRPr="00F75B55">
        <w:rPr>
          <w:rFonts w:ascii="Times New Roman" w:hAnsi="Times New Roman" w:cs="Times New Roman"/>
        </w:rPr>
        <w:t>Hofkens</w:t>
      </w:r>
      <w:proofErr w:type="spellEnd"/>
      <w:r w:rsidR="00F75B55" w:rsidRPr="00F75B55">
        <w:rPr>
          <w:rFonts w:ascii="Times New Roman" w:hAnsi="Times New Roman" w:cs="Times New Roman"/>
        </w:rPr>
        <w:t xml:space="preserve"> et al., 2022; </w:t>
      </w:r>
      <w:proofErr w:type="spellStart"/>
      <w:r w:rsidR="00F75B55" w:rsidRPr="00F75B55">
        <w:rPr>
          <w:rFonts w:ascii="Times New Roman" w:hAnsi="Times New Roman" w:cs="Times New Roman"/>
        </w:rPr>
        <w:t>Lerkkanen</w:t>
      </w:r>
      <w:proofErr w:type="spellEnd"/>
      <w:r w:rsidR="00F75B55" w:rsidRPr="00F75B55">
        <w:rPr>
          <w:rFonts w:ascii="Times New Roman" w:hAnsi="Times New Roman" w:cs="Times New Roman"/>
        </w:rPr>
        <w:t xml:space="preserve"> et al., 2023; </w:t>
      </w:r>
      <w:proofErr w:type="spellStart"/>
      <w:r w:rsidR="00F75B55" w:rsidRPr="00F75B55">
        <w:rPr>
          <w:rFonts w:ascii="Times New Roman" w:hAnsi="Times New Roman" w:cs="Times New Roman"/>
        </w:rPr>
        <w:lastRenderedPageBreak/>
        <w:t>Listyaningrum</w:t>
      </w:r>
      <w:proofErr w:type="spellEnd"/>
      <w:r w:rsidR="00F75B55" w:rsidRPr="00F75B55">
        <w:rPr>
          <w:rFonts w:ascii="Times New Roman" w:hAnsi="Times New Roman" w:cs="Times New Roman"/>
        </w:rPr>
        <w:t xml:space="preserve"> et al., 2025)</w:t>
      </w:r>
      <w:r w:rsidR="00F75B55">
        <w:rPr>
          <w:rFonts w:ascii="Times New Roman" w:hAnsi="Times New Roman" w:cs="Times New Roman"/>
        </w:rPr>
        <w:fldChar w:fldCharType="end"/>
      </w:r>
      <w:r w:rsidRPr="00073798">
        <w:rPr>
          <w:rFonts w:ascii="Times New Roman" w:hAnsi="Times New Roman" w:cs="Times New Roman"/>
        </w:rPr>
        <w:t>. For example, students visualize the number of passengers in each car, group the loads, and write the equation:</w:t>
      </w:r>
    </w:p>
    <w:p w14:paraId="6C69ACA2" w14:textId="67EC6BFD" w:rsidR="00073798" w:rsidRPr="00073798" w:rsidRDefault="00073798" w:rsidP="003E3CA1">
      <w:pPr>
        <w:spacing w:after="0" w:line="240" w:lineRule="auto"/>
        <w:ind w:firstLine="567"/>
        <w:jc w:val="both"/>
        <w:rPr>
          <w:rFonts w:ascii="Times New Roman" w:hAnsi="Times New Roman" w:cs="Times New Roman"/>
        </w:rPr>
      </w:pPr>
      <m:oMathPara>
        <m:oMath>
          <m:r>
            <w:rPr>
              <w:rFonts w:ascii="Cambria Math" w:hAnsi="Cambria Math" w:cs="Times New Roman"/>
            </w:rPr>
            <m:t>6×20=120</m:t>
          </m:r>
          <m:r>
            <m:rPr>
              <m:sty m:val="p"/>
            </m:rPr>
            <w:rPr>
              <w:rFonts w:ascii="Times New Roman" w:hAnsi="Times New Roman" w:cs="Times New Roman"/>
            </w:rPr>
            <w:br/>
          </m:r>
        </m:oMath>
      </m:oMathPara>
    </w:p>
    <w:p w14:paraId="2D10A17D" w14:textId="42C3EB3F" w:rsidR="00073798" w:rsidRPr="00073798" w:rsidRDefault="00073798" w:rsidP="00AB217D">
      <w:pPr>
        <w:spacing w:after="0" w:line="240" w:lineRule="auto"/>
        <w:ind w:firstLine="567"/>
        <w:jc w:val="both"/>
        <w:rPr>
          <w:rFonts w:ascii="Times New Roman" w:hAnsi="Times New Roman" w:cs="Times New Roman"/>
        </w:rPr>
      </w:pPr>
      <w:r w:rsidRPr="00073798">
        <w:rPr>
          <w:rFonts w:ascii="Times New Roman" w:hAnsi="Times New Roman" w:cs="Times New Roman"/>
        </w:rPr>
        <w:t>Each step in this learning trajectory builds systematic thinking skills: students identify the context of a problem, connect changes to appropriate operations, perform calculations step by step, and finally verify and explain their results</w:t>
      </w:r>
      <w:r w:rsidR="00F75B55">
        <w:rPr>
          <w:rFonts w:ascii="Times New Roman" w:hAnsi="Times New Roman" w:cs="Times New Roman"/>
        </w:rPr>
        <w:t xml:space="preserve"> </w:t>
      </w:r>
      <w:r w:rsidR="00F75B55">
        <w:rPr>
          <w:rFonts w:ascii="Times New Roman" w:hAnsi="Times New Roman" w:cs="Times New Roman"/>
        </w:rPr>
        <w:fldChar w:fldCharType="begin"/>
      </w:r>
      <w:r w:rsidR="00F75B55">
        <w:rPr>
          <w:rFonts w:ascii="Times New Roman" w:hAnsi="Times New Roman" w:cs="Times New Roman"/>
        </w:rPr>
        <w:instrText xml:space="preserve"> ADDIN ZOTERO_ITEM CSL_CITATION {"citationID":"CSysf9a3","properties":{"unsorted":false,"formattedCitation":"(R. V. Kulkarni et al., 2025; Sevilla et al., 2023)","plainCitation":"(R. V. Kulkarni et al., 2025; Sevilla et al., 2023)","noteIndex":0},"citationItems":[{"id":1700,"uris":["http://zotero.org/users/local/fLYR63yn/items/MZGEKR6V"],"itemData":{"id":1700,"type":"article-journal","archive":"Scopus","container-title":"Journal of Information Technology Education: Innovations in Practice","DOI":"10.28945/5595","ISSN":"21653151 (ISSN)","journalAbbreviation":"J. Inf. Technol. Educ.","language":"English","page":"01-21","publisher":"Informing Science Institute","title":"GAMIFYING EARLY MATH EDUCATION: AN INNOVATIVE AI GAME FOR CHILDREN","volume":"24","author":[{"family":"Kulkarni","given":"R.V."},{"family":"Choudhari","given":"G."},{"family":"Bhavik","given":"M."},{"family":"Bura","given":"R."},{"family":"Bhosale","given":"V."}],"issued":{"date-parts":[["2025"]]}}},{"id":1880,"uris":["http://zotero.org/users/local/fLYR63yn/items/6JSGEE8E"],"itemData":{"id":1880,"type":"article-journal","archive":"Scopus","container-title":"Educacion Matematica","DOI":"10.24844/EM3503.03","ISSN":"01878298 (ISSN)","issue":"3","journalAbbreviation":"Edu. Math.","language":"Spanish","page":"82-111","publisher":"Mexican Society for Research and Dissemination of Mathematics Education","title":"From the expression of the ratio with two natural numbers, to its expression with a fraction. Two didactic experiences at primary school and high school","title-short":"De la expresión de la razón con dos números naturales, a su expresión con una fracción. Dos experiencias de ingenieria didáctica en el nivel básico","volume":"35","author":[{"family":"Sevilla","given":"D.B."},{"family":"Banda","given":"D.R."},{"family":"Sosa","given":"J.J."}],"issued":{"date-parts":[["2023"]]}}}],"schema":"https://github.com/citation-style-language/schema/raw/master/csl-citation.json"} </w:instrText>
      </w:r>
      <w:r w:rsidR="00F75B55">
        <w:rPr>
          <w:rFonts w:ascii="Times New Roman" w:hAnsi="Times New Roman" w:cs="Times New Roman"/>
        </w:rPr>
        <w:fldChar w:fldCharType="separate"/>
      </w:r>
      <w:r w:rsidR="00F75B55" w:rsidRPr="00F75B55">
        <w:rPr>
          <w:rFonts w:ascii="Times New Roman" w:hAnsi="Times New Roman" w:cs="Times New Roman"/>
        </w:rPr>
        <w:t>(R. V. Kulkarni et al., 2025; Sevilla et al., 2023)</w:t>
      </w:r>
      <w:r w:rsidR="00F75B55">
        <w:rPr>
          <w:rFonts w:ascii="Times New Roman" w:hAnsi="Times New Roman" w:cs="Times New Roman"/>
        </w:rPr>
        <w:fldChar w:fldCharType="end"/>
      </w:r>
      <w:r w:rsidRPr="00073798">
        <w:rPr>
          <w:rFonts w:ascii="Times New Roman" w:hAnsi="Times New Roman" w:cs="Times New Roman"/>
        </w:rPr>
        <w:t xml:space="preserve">. This process enhances students’ mathematical communication and supports authentic, staged learning, consistent with the findings of </w:t>
      </w:r>
      <w:r w:rsidR="00F75B55">
        <w:rPr>
          <w:rFonts w:ascii="Times New Roman" w:hAnsi="Times New Roman" w:cs="Times New Roman"/>
        </w:rPr>
        <w:fldChar w:fldCharType="begin"/>
      </w:r>
      <w:r w:rsidR="00F75B55">
        <w:rPr>
          <w:rFonts w:ascii="Times New Roman" w:hAnsi="Times New Roman" w:cs="Times New Roman"/>
        </w:rPr>
        <w:instrText xml:space="preserve"> ADDIN ZOTERO_ITEM CSL_CITATION {"citationID":"QKzVzQEC","properties":{"unsorted":false,"formattedCitation":"(Bowie &amp; Graven, 2024; Cardozo Politi &amp; Biramontes, 2024)","plainCitation":"(Bowie &amp; Graven, 2024; Cardozo Politi &amp; Biramontes, 2024)","noteIndex":0},"citationItems":[{"id":1518,"uris":["http://zotero.org/users/local/fLYR63yn/items/JGB9YQBH"],"itemData":{"id":1518,"type":"article-journal","archive":"Scopus","container-title":"South African Journal of Childhood Education","DOI":"10.4102/sajce.v14i1.1493","ISSN":"22237674 (ISSN)","issue":"1","journalAbbreviation":"South Afr. J. Child. Edu.","language":"English","publisher":"AOSIS (Pty) Ltd","title":"Using games to develop number sense in early grade maths clubs","URL":"https://www.scopus.com/pages/publications/85201548177?origin=resultslist","volume":"14","author":[{"family":"Bowie","given":"L.H."},{"family":"Graven","given":"M.H."}],"issued":{"date-parts":[["2024"]]}}},{"id":1430,"uris":["http://zotero.org/users/local/fLYR63yn/items/85JGKEAB"],"itemData":{"id":1430,"type":"article-journal","archive":"Scopus","container-title":"Infancia y Aprendizaje","DOI":"10.1177/02103702241277756","ISSN":"02103702 (ISSN)","issue":"3","journalAbbreviation":"Infanc. Aprendizaje","language":"English","page":"573-597","publisher":"SAGE Publications Ltd","title":"Child development lags and learning trajectories in primary school in Uruguay: compensation or divergence? / Rezagos en el desarrollo infantil y trayectorias de aprendizaje en la enseñanza primaria de Uruguay: ¿compensación o divergencia?","volume":"47","author":[{"family":"Cardozo Politi","given":"S."},{"family":"Biramontes","given":"T."}],"issued":{"date-parts":[["2024"]]}}}],"schema":"https://github.com/citation-style-language/schema/raw/master/csl-citation.json"} </w:instrText>
      </w:r>
      <w:r w:rsidR="00F75B55">
        <w:rPr>
          <w:rFonts w:ascii="Times New Roman" w:hAnsi="Times New Roman" w:cs="Times New Roman"/>
        </w:rPr>
        <w:fldChar w:fldCharType="separate"/>
      </w:r>
      <w:r w:rsidR="00F75B55" w:rsidRPr="00F75B55">
        <w:rPr>
          <w:rFonts w:ascii="Times New Roman" w:hAnsi="Times New Roman" w:cs="Times New Roman"/>
        </w:rPr>
        <w:t xml:space="preserve">(Bowie &amp; Graven, 2024; Cardozo Politi &amp; </w:t>
      </w:r>
      <w:proofErr w:type="spellStart"/>
      <w:r w:rsidR="00F75B55" w:rsidRPr="00F75B55">
        <w:rPr>
          <w:rFonts w:ascii="Times New Roman" w:hAnsi="Times New Roman" w:cs="Times New Roman"/>
        </w:rPr>
        <w:t>Biramontes</w:t>
      </w:r>
      <w:proofErr w:type="spellEnd"/>
      <w:r w:rsidR="00F75B55" w:rsidRPr="00F75B55">
        <w:rPr>
          <w:rFonts w:ascii="Times New Roman" w:hAnsi="Times New Roman" w:cs="Times New Roman"/>
        </w:rPr>
        <w:t>, 2024)</w:t>
      </w:r>
      <w:r w:rsidR="00F75B55">
        <w:rPr>
          <w:rFonts w:ascii="Times New Roman" w:hAnsi="Times New Roman" w:cs="Times New Roman"/>
        </w:rPr>
        <w:fldChar w:fldCharType="end"/>
      </w:r>
      <w:r w:rsidR="00F75B55">
        <w:rPr>
          <w:rFonts w:ascii="Times New Roman" w:hAnsi="Times New Roman" w:cs="Times New Roman"/>
        </w:rPr>
        <w:t xml:space="preserve">, </w:t>
      </w:r>
      <w:r w:rsidRPr="00073798">
        <w:rPr>
          <w:rFonts w:ascii="Times New Roman" w:hAnsi="Times New Roman" w:cs="Times New Roman"/>
        </w:rPr>
        <w:t>who emphasize the importance of real-world contexts in the development of arithmetic strategies among elementary school students.</w:t>
      </w:r>
    </w:p>
    <w:p w14:paraId="4B763A89" w14:textId="77777777" w:rsidR="002767A1" w:rsidRPr="00A144A0" w:rsidRDefault="002767A1" w:rsidP="00AB217D">
      <w:pPr>
        <w:spacing w:after="0" w:line="240" w:lineRule="auto"/>
        <w:jc w:val="both"/>
        <w:rPr>
          <w:rFonts w:ascii="Times New Roman" w:hAnsi="Times New Roman" w:cs="Times New Roman"/>
          <w:lang w:val="en-US"/>
        </w:rPr>
      </w:pPr>
    </w:p>
    <w:p w14:paraId="1C3CB535" w14:textId="7A8C5005" w:rsidR="00D1254E" w:rsidRPr="009D5FA7" w:rsidRDefault="00D1254E" w:rsidP="00AB217D">
      <w:pPr>
        <w:spacing w:after="0" w:line="240" w:lineRule="auto"/>
        <w:jc w:val="both"/>
        <w:rPr>
          <w:rFonts w:ascii="Times New Roman" w:hAnsi="Times New Roman" w:cs="Times New Roman"/>
          <w:b/>
          <w:bCs/>
          <w:lang w:val="en-US"/>
        </w:rPr>
      </w:pPr>
      <w:r w:rsidRPr="00D1254E">
        <w:rPr>
          <w:rFonts w:ascii="Times New Roman" w:hAnsi="Times New Roman" w:cs="Times New Roman"/>
          <w:b/>
          <w:bCs/>
          <w:lang w:val="en-US"/>
        </w:rPr>
        <w:t>CONCLUSION</w:t>
      </w:r>
    </w:p>
    <w:p w14:paraId="4E9E854A" w14:textId="2F9DD05D" w:rsidR="009D5FA7" w:rsidRPr="009D5FA7" w:rsidRDefault="009D5FA7" w:rsidP="00AB217D">
      <w:pPr>
        <w:spacing w:after="0" w:line="240" w:lineRule="auto"/>
        <w:jc w:val="both"/>
        <w:rPr>
          <w:rFonts w:ascii="Times New Roman" w:hAnsi="Times New Roman" w:cs="Times New Roman"/>
        </w:rPr>
      </w:pPr>
      <w:r w:rsidRPr="009D5FA7">
        <w:rPr>
          <w:rFonts w:ascii="Times New Roman" w:hAnsi="Times New Roman" w:cs="Times New Roman"/>
        </w:rPr>
        <w:t xml:space="preserve">Based on the research findings, it can be concluded that the </w:t>
      </w:r>
      <w:r w:rsidR="003E3CA1">
        <w:rPr>
          <w:rFonts w:ascii="Times New Roman" w:hAnsi="Times New Roman" w:cs="Times New Roman"/>
          <w:i/>
          <w:iCs/>
        </w:rPr>
        <w:t xml:space="preserve">Arithmetic Cargo Train </w:t>
      </w:r>
      <w:r w:rsidRPr="009D5FA7">
        <w:rPr>
          <w:rFonts w:ascii="Times New Roman" w:hAnsi="Times New Roman" w:cs="Times New Roman"/>
        </w:rPr>
        <w:t>activity provides an effective real-world context for developing arithmetic problem-solving skills in elementary school students in a step-by-step manner. Students demonstrated improvement in:</w:t>
      </w:r>
    </w:p>
    <w:p w14:paraId="326C4DA3" w14:textId="77777777" w:rsidR="009D5FA7" w:rsidRPr="009D5FA7" w:rsidRDefault="009D5FA7" w:rsidP="00AB217D">
      <w:pPr>
        <w:numPr>
          <w:ilvl w:val="0"/>
          <w:numId w:val="17"/>
        </w:numPr>
        <w:spacing w:after="0" w:line="240" w:lineRule="auto"/>
        <w:jc w:val="both"/>
        <w:rPr>
          <w:rFonts w:ascii="Times New Roman" w:hAnsi="Times New Roman" w:cs="Times New Roman"/>
        </w:rPr>
      </w:pPr>
      <w:r w:rsidRPr="009D5FA7">
        <w:rPr>
          <w:rFonts w:ascii="Times New Roman" w:hAnsi="Times New Roman" w:cs="Times New Roman"/>
        </w:rPr>
        <w:t xml:space="preserve">Understanding the problem context and identifying the initial quantity. </w:t>
      </w:r>
    </w:p>
    <w:p w14:paraId="7FEB3350" w14:textId="77777777" w:rsidR="009D5FA7" w:rsidRPr="009D5FA7" w:rsidRDefault="009D5FA7" w:rsidP="00AB217D">
      <w:pPr>
        <w:numPr>
          <w:ilvl w:val="0"/>
          <w:numId w:val="17"/>
        </w:numPr>
        <w:spacing w:after="0" w:line="240" w:lineRule="auto"/>
        <w:jc w:val="both"/>
        <w:rPr>
          <w:rFonts w:ascii="Times New Roman" w:hAnsi="Times New Roman" w:cs="Times New Roman"/>
        </w:rPr>
      </w:pPr>
      <w:r w:rsidRPr="009D5FA7">
        <w:rPr>
          <w:rFonts w:ascii="Times New Roman" w:hAnsi="Times New Roman" w:cs="Times New Roman"/>
        </w:rPr>
        <w:t xml:space="preserve">Relating changes in quantities to arithmetic operations (+, −, ×, ÷). </w:t>
      </w:r>
    </w:p>
    <w:p w14:paraId="7D1C80BD" w14:textId="77777777" w:rsidR="009D5FA7" w:rsidRPr="009D5FA7" w:rsidRDefault="009D5FA7" w:rsidP="00AB217D">
      <w:pPr>
        <w:numPr>
          <w:ilvl w:val="0"/>
          <w:numId w:val="17"/>
        </w:numPr>
        <w:spacing w:after="0" w:line="240" w:lineRule="auto"/>
        <w:jc w:val="both"/>
        <w:rPr>
          <w:rFonts w:ascii="Times New Roman" w:hAnsi="Times New Roman" w:cs="Times New Roman"/>
        </w:rPr>
      </w:pPr>
      <w:r w:rsidRPr="009D5FA7">
        <w:rPr>
          <w:rFonts w:ascii="Times New Roman" w:hAnsi="Times New Roman" w:cs="Times New Roman"/>
        </w:rPr>
        <w:t xml:space="preserve">Performing operations sequentially using algorithmic strategies. </w:t>
      </w:r>
    </w:p>
    <w:p w14:paraId="4983DC74" w14:textId="77777777" w:rsidR="009D5FA7" w:rsidRPr="009D5FA7" w:rsidRDefault="009D5FA7" w:rsidP="00AB217D">
      <w:pPr>
        <w:numPr>
          <w:ilvl w:val="0"/>
          <w:numId w:val="17"/>
        </w:numPr>
        <w:spacing w:after="0" w:line="240" w:lineRule="auto"/>
        <w:jc w:val="both"/>
        <w:rPr>
          <w:rFonts w:ascii="Times New Roman" w:hAnsi="Times New Roman" w:cs="Times New Roman"/>
        </w:rPr>
      </w:pPr>
      <w:r w:rsidRPr="009D5FA7">
        <w:rPr>
          <w:rFonts w:ascii="Times New Roman" w:hAnsi="Times New Roman" w:cs="Times New Roman"/>
        </w:rPr>
        <w:t xml:space="preserve">Writing equations, verifying results, and explaining the problem-solving process. </w:t>
      </w:r>
    </w:p>
    <w:p w14:paraId="62AD297A" w14:textId="77777777" w:rsidR="009D5FA7" w:rsidRPr="009D5FA7" w:rsidRDefault="009D5FA7" w:rsidP="00AB217D">
      <w:pPr>
        <w:spacing w:after="0" w:line="240" w:lineRule="auto"/>
        <w:jc w:val="both"/>
        <w:rPr>
          <w:rFonts w:ascii="Times New Roman" w:hAnsi="Times New Roman" w:cs="Times New Roman"/>
        </w:rPr>
      </w:pPr>
      <w:r w:rsidRPr="009D5FA7">
        <w:rPr>
          <w:rFonts w:ascii="Times New Roman" w:hAnsi="Times New Roman" w:cs="Times New Roman"/>
        </w:rPr>
        <w:t>Algorithmic sub-constructs such as decomposition, ordering, operation selection, iteration, and verification developed significantly. These activities also facilitated the transition from concrete manipulatives to symbolic representations, improved students’ mathematical communication skills, and supported staged learning in real-world contexts. These results indicate that the use of real-world contexts and algorithm-based manipulatives can be effective strategies in elementary mathematics education.</w:t>
      </w:r>
    </w:p>
    <w:p w14:paraId="3C51704C" w14:textId="77777777" w:rsidR="009D5FA7" w:rsidRPr="00D1254E" w:rsidRDefault="009D5FA7" w:rsidP="00B95793">
      <w:pPr>
        <w:spacing w:after="0" w:line="240" w:lineRule="auto"/>
        <w:rPr>
          <w:rFonts w:ascii="Times New Roman" w:hAnsi="Times New Roman" w:cs="Times New Roman"/>
          <w:lang w:val="en-US"/>
        </w:rPr>
        <w:sectPr w:rsidR="009D5FA7" w:rsidRPr="00D1254E" w:rsidSect="00D1254E">
          <w:type w:val="continuous"/>
          <w:pgSz w:w="12240" w:h="15840"/>
          <w:pgMar w:top="720" w:right="360" w:bottom="560" w:left="360" w:header="0" w:footer="372" w:gutter="0"/>
          <w:cols w:space="720"/>
        </w:sectPr>
      </w:pPr>
    </w:p>
    <w:p w14:paraId="5625DB9D" w14:textId="31634957" w:rsidR="001257CD" w:rsidRDefault="00D1254E" w:rsidP="00F75B55">
      <w:pPr>
        <w:spacing w:after="0" w:line="240" w:lineRule="auto"/>
        <w:rPr>
          <w:rFonts w:ascii="Times New Roman" w:hAnsi="Times New Roman" w:cs="Times New Roman"/>
          <w:b/>
          <w:bCs/>
          <w:lang w:val="en-US"/>
        </w:rPr>
      </w:pPr>
      <w:r w:rsidRPr="00D1254E">
        <w:rPr>
          <w:rFonts w:ascii="Times New Roman" w:hAnsi="Times New Roman" w:cs="Times New Roman"/>
          <w:b/>
          <w:bCs/>
          <w:lang w:val="en-US"/>
        </w:rPr>
        <w:lastRenderedPageBreak/>
        <w:t>REFERENCES</w:t>
      </w:r>
    </w:p>
    <w:p w14:paraId="4D3E034E" w14:textId="38EC7C64"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lang w:val="en-US"/>
        </w:rPr>
        <w:fldChar w:fldCharType="begin"/>
      </w:r>
      <w:r w:rsidRPr="00F75B55">
        <w:rPr>
          <w:rFonts w:ascii="Times New Roman" w:hAnsi="Times New Roman" w:cs="Times New Roman"/>
          <w:lang w:val="en-US"/>
        </w:rPr>
        <w:instrText xml:space="preserve"> ADDIN ZOTERO_BIBL {"uncited":[],"omitted":[],"custom":[]} CSL_BIBLIOGRAPHY </w:instrText>
      </w:r>
      <w:r w:rsidRPr="00F75B55">
        <w:rPr>
          <w:rFonts w:ascii="Times New Roman" w:hAnsi="Times New Roman" w:cs="Times New Roman"/>
          <w:lang w:val="en-US"/>
        </w:rPr>
        <w:fldChar w:fldCharType="separate"/>
      </w:r>
      <w:r w:rsidRPr="00F75B55">
        <w:rPr>
          <w:rFonts w:ascii="Times New Roman" w:hAnsi="Times New Roman" w:cs="Times New Roman"/>
          <w:lang w:val="en-US"/>
        </w:rPr>
        <w:fldChar w:fldCharType="begin"/>
      </w:r>
      <w:r w:rsidRPr="00F75B55">
        <w:rPr>
          <w:rFonts w:ascii="Times New Roman" w:hAnsi="Times New Roman" w:cs="Times New Roman"/>
          <w:lang w:val="en-US"/>
        </w:rPr>
        <w:instrText xml:space="preserve"> INCLUDETEXT "C:\\Users\\ADVAN\\AppData\\Local\\Temp\\ZOTF8FD.tmp" \c MSRTF  \* MERGEFORMAT </w:instrText>
      </w:r>
      <w:r w:rsidRPr="00F75B55">
        <w:rPr>
          <w:rFonts w:ascii="Times New Roman" w:hAnsi="Times New Roman" w:cs="Times New Roman"/>
          <w:lang w:val="en-US"/>
        </w:rPr>
        <w:fldChar w:fldCharType="separate"/>
      </w:r>
      <w:r w:rsidRPr="00F75B55">
        <w:rPr>
          <w:rFonts w:ascii="Times New Roman" w:hAnsi="Times New Roman" w:cs="Times New Roman"/>
          <w:kern w:val="0"/>
        </w:rPr>
        <w:t xml:space="preserve">Akhmedov, A. O., Umarov, A. A.-K., &amp; Dzhulagov, S.-M. M. (2024). Development of physical qualities of high school students in the football section of the school sports club. </w:t>
      </w:r>
      <w:r w:rsidRPr="00F75B55">
        <w:rPr>
          <w:rFonts w:ascii="Times New Roman" w:hAnsi="Times New Roman" w:cs="Times New Roman"/>
          <w:i/>
          <w:iCs/>
          <w:kern w:val="0"/>
        </w:rPr>
        <w:t>Perspektivy Nauki i Obrazovania</w:t>
      </w:r>
      <w:r w:rsidRPr="00F75B55">
        <w:rPr>
          <w:rFonts w:ascii="Times New Roman" w:hAnsi="Times New Roman" w:cs="Times New Roman"/>
          <w:kern w:val="0"/>
        </w:rPr>
        <w:t xml:space="preserve">, </w:t>
      </w:r>
      <w:r w:rsidRPr="00F75B55">
        <w:rPr>
          <w:rFonts w:ascii="Times New Roman" w:hAnsi="Times New Roman" w:cs="Times New Roman"/>
          <w:i/>
          <w:iCs/>
          <w:kern w:val="0"/>
        </w:rPr>
        <w:t>67</w:t>
      </w:r>
      <w:r w:rsidRPr="00F75B55">
        <w:rPr>
          <w:rFonts w:ascii="Times New Roman" w:hAnsi="Times New Roman" w:cs="Times New Roman"/>
          <w:kern w:val="0"/>
        </w:rPr>
        <w:t>(1), 357–368. Scopus. https://doi.org/10.32744/pse.2024.1.19</w:t>
      </w:r>
    </w:p>
    <w:p w14:paraId="5F11A9F1"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Al-Omar, M., Alomari, S., &amp; Amer, T. B. (2023). AN EFFICIENT CYBER SECURITY AND DATA SCIENCE FOR ANALYZING BIG MEDICAL DATA. </w:t>
      </w:r>
      <w:r w:rsidRPr="00F75B55">
        <w:rPr>
          <w:rFonts w:ascii="Times New Roman" w:hAnsi="Times New Roman" w:cs="Times New Roman"/>
          <w:i/>
          <w:iCs/>
          <w:kern w:val="0"/>
        </w:rPr>
        <w:t>Journal of Theoretical and Applied Information Technology</w:t>
      </w:r>
      <w:r w:rsidRPr="00F75B55">
        <w:rPr>
          <w:rFonts w:ascii="Times New Roman" w:hAnsi="Times New Roman" w:cs="Times New Roman"/>
          <w:kern w:val="0"/>
        </w:rPr>
        <w:t xml:space="preserve">, </w:t>
      </w:r>
      <w:r w:rsidRPr="00F75B55">
        <w:rPr>
          <w:rFonts w:ascii="Times New Roman" w:hAnsi="Times New Roman" w:cs="Times New Roman"/>
          <w:i/>
          <w:iCs/>
          <w:kern w:val="0"/>
        </w:rPr>
        <w:t>101</w:t>
      </w:r>
      <w:r w:rsidRPr="00F75B55">
        <w:rPr>
          <w:rFonts w:ascii="Times New Roman" w:hAnsi="Times New Roman" w:cs="Times New Roman"/>
          <w:kern w:val="0"/>
        </w:rPr>
        <w:t>(24), 8305–8316. Scopus.</w:t>
      </w:r>
    </w:p>
    <w:p w14:paraId="43B15DE3"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Bowie, L. H., &amp; Graven, M. H. (2024). Using games to develop number sense in early grade maths clubs. </w:t>
      </w:r>
      <w:r w:rsidRPr="00F75B55">
        <w:rPr>
          <w:rFonts w:ascii="Times New Roman" w:hAnsi="Times New Roman" w:cs="Times New Roman"/>
          <w:i/>
          <w:iCs/>
          <w:kern w:val="0"/>
        </w:rPr>
        <w:t>South African Journal of Childhood Education</w:t>
      </w:r>
      <w:r w:rsidRPr="00F75B55">
        <w:rPr>
          <w:rFonts w:ascii="Times New Roman" w:hAnsi="Times New Roman" w:cs="Times New Roman"/>
          <w:kern w:val="0"/>
        </w:rPr>
        <w:t xml:space="preserve">, </w:t>
      </w:r>
      <w:r w:rsidRPr="00F75B55">
        <w:rPr>
          <w:rFonts w:ascii="Times New Roman" w:hAnsi="Times New Roman" w:cs="Times New Roman"/>
          <w:i/>
          <w:iCs/>
          <w:kern w:val="0"/>
        </w:rPr>
        <w:t>14</w:t>
      </w:r>
      <w:r w:rsidRPr="00F75B55">
        <w:rPr>
          <w:rFonts w:ascii="Times New Roman" w:hAnsi="Times New Roman" w:cs="Times New Roman"/>
          <w:kern w:val="0"/>
        </w:rPr>
        <w:t>(1). Scopus. https://doi.org/10.4102/sajce.v14i1.1493</w:t>
      </w:r>
    </w:p>
    <w:p w14:paraId="066BB76B"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Brotman, L. M., Dawson-McClure, S., Calzada, E. J., Huang, K.-Y., Kamboukos, D., Palamar, J. J., &amp; Petkova, E. (2013). Cluster (school) RCT of parentcorps: Impact on kindergarten academic achievement. </w:t>
      </w:r>
      <w:r w:rsidRPr="00F75B55">
        <w:rPr>
          <w:rFonts w:ascii="Times New Roman" w:hAnsi="Times New Roman" w:cs="Times New Roman"/>
          <w:i/>
          <w:iCs/>
          <w:kern w:val="0"/>
        </w:rPr>
        <w:t>Pediatrics</w:t>
      </w:r>
      <w:r w:rsidRPr="00F75B55">
        <w:rPr>
          <w:rFonts w:ascii="Times New Roman" w:hAnsi="Times New Roman" w:cs="Times New Roman"/>
          <w:kern w:val="0"/>
        </w:rPr>
        <w:t xml:space="preserve">, </w:t>
      </w:r>
      <w:r w:rsidRPr="00F75B55">
        <w:rPr>
          <w:rFonts w:ascii="Times New Roman" w:hAnsi="Times New Roman" w:cs="Times New Roman"/>
          <w:i/>
          <w:iCs/>
          <w:kern w:val="0"/>
        </w:rPr>
        <w:t>131</w:t>
      </w:r>
      <w:r w:rsidRPr="00F75B55">
        <w:rPr>
          <w:rFonts w:ascii="Times New Roman" w:hAnsi="Times New Roman" w:cs="Times New Roman"/>
          <w:kern w:val="0"/>
        </w:rPr>
        <w:t>(5), e1521–e1529. Scopus. https://doi.org/10.1542/peds.2012-2632</w:t>
      </w:r>
    </w:p>
    <w:p w14:paraId="6D683133"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Cardozo Politi, S., &amp; Biramontes, T. (2024). Child development lags and learning trajectories in primary school in Uruguay: Compensation or divergence? / Rezagos en el desarrollo infantil y trayectorias de aprendizaje en la enseñanza primaria de Uruguay: ¿compensación o divergencia? </w:t>
      </w:r>
      <w:r w:rsidRPr="00F75B55">
        <w:rPr>
          <w:rFonts w:ascii="Times New Roman" w:hAnsi="Times New Roman" w:cs="Times New Roman"/>
          <w:i/>
          <w:iCs/>
          <w:kern w:val="0"/>
        </w:rPr>
        <w:t>Infancia y Aprendizaje</w:t>
      </w:r>
      <w:r w:rsidRPr="00F75B55">
        <w:rPr>
          <w:rFonts w:ascii="Times New Roman" w:hAnsi="Times New Roman" w:cs="Times New Roman"/>
          <w:kern w:val="0"/>
        </w:rPr>
        <w:t xml:space="preserve">, </w:t>
      </w:r>
      <w:r w:rsidRPr="00F75B55">
        <w:rPr>
          <w:rFonts w:ascii="Times New Roman" w:hAnsi="Times New Roman" w:cs="Times New Roman"/>
          <w:i/>
          <w:iCs/>
          <w:kern w:val="0"/>
        </w:rPr>
        <w:t>47</w:t>
      </w:r>
      <w:r w:rsidRPr="00F75B55">
        <w:rPr>
          <w:rFonts w:ascii="Times New Roman" w:hAnsi="Times New Roman" w:cs="Times New Roman"/>
          <w:kern w:val="0"/>
        </w:rPr>
        <w:t>(3), 573–597. Scopus. https://doi.org/10.1177/02103702241277756</w:t>
      </w:r>
    </w:p>
    <w:p w14:paraId="51346D9C"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Chioccariello, A., Bottino, R., Panesi, S., &amp; Freina, L. (2020). </w:t>
      </w:r>
      <w:r w:rsidRPr="00F75B55">
        <w:rPr>
          <w:rFonts w:ascii="Times New Roman" w:hAnsi="Times New Roman" w:cs="Times New Roman"/>
          <w:i/>
          <w:iCs/>
          <w:kern w:val="0"/>
        </w:rPr>
        <w:t>Longitudinal approach for introducing programming in italian primary school</w:t>
      </w:r>
      <w:r w:rsidRPr="00F75B55">
        <w:rPr>
          <w:rFonts w:ascii="Times New Roman" w:hAnsi="Times New Roman" w:cs="Times New Roman"/>
          <w:kern w:val="0"/>
        </w:rPr>
        <w:t>. Scopus. ACM International Conference Proceeding Series. https://doi.org/10.1145/3421590.3421599</w:t>
      </w:r>
    </w:p>
    <w:p w14:paraId="635DCBB7"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Chung, H.-T. (2024). Fundamental Number Sense Test for First-and Second-Grade Primary School Students. </w:t>
      </w:r>
      <w:r w:rsidRPr="00F75B55">
        <w:rPr>
          <w:rFonts w:ascii="Times New Roman" w:hAnsi="Times New Roman" w:cs="Times New Roman"/>
          <w:i/>
          <w:iCs/>
          <w:kern w:val="0"/>
        </w:rPr>
        <w:t>Bulletin of Educational Psychology</w:t>
      </w:r>
      <w:r w:rsidRPr="00F75B55">
        <w:rPr>
          <w:rFonts w:ascii="Times New Roman" w:hAnsi="Times New Roman" w:cs="Times New Roman"/>
          <w:kern w:val="0"/>
        </w:rPr>
        <w:t xml:space="preserve">, </w:t>
      </w:r>
      <w:r w:rsidRPr="00F75B55">
        <w:rPr>
          <w:rFonts w:ascii="Times New Roman" w:hAnsi="Times New Roman" w:cs="Times New Roman"/>
          <w:i/>
          <w:iCs/>
          <w:kern w:val="0"/>
        </w:rPr>
        <w:t>55</w:t>
      </w:r>
      <w:r w:rsidRPr="00F75B55">
        <w:rPr>
          <w:rFonts w:ascii="Times New Roman" w:hAnsi="Times New Roman" w:cs="Times New Roman"/>
          <w:kern w:val="0"/>
        </w:rPr>
        <w:t>(3), 577–606. Scopus. https://doi.org/10.6251/BEP.202403_55(3).0007</w:t>
      </w:r>
    </w:p>
    <w:p w14:paraId="205D27B7"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Compagnoni, M., Rechsteiner, B., Grob, U., Bayer, N., Wullschleger, A., &amp; Merki, K. M. (2025). No Loss, No Gain? COVID-19 school closures and Swiss fifth-graders’ competencies and self-concept in mathematics. </w:t>
      </w:r>
      <w:r w:rsidRPr="00F75B55">
        <w:rPr>
          <w:rFonts w:ascii="Times New Roman" w:hAnsi="Times New Roman" w:cs="Times New Roman"/>
          <w:i/>
          <w:iCs/>
          <w:kern w:val="0"/>
        </w:rPr>
        <w:t>Zeitschrift Fur Padagogische Psychologie</w:t>
      </w:r>
      <w:r w:rsidRPr="00F75B55">
        <w:rPr>
          <w:rFonts w:ascii="Times New Roman" w:hAnsi="Times New Roman" w:cs="Times New Roman"/>
          <w:kern w:val="0"/>
        </w:rPr>
        <w:t xml:space="preserve">, </w:t>
      </w:r>
      <w:r w:rsidRPr="00F75B55">
        <w:rPr>
          <w:rFonts w:ascii="Times New Roman" w:hAnsi="Times New Roman" w:cs="Times New Roman"/>
          <w:i/>
          <w:iCs/>
          <w:kern w:val="0"/>
        </w:rPr>
        <w:t>39</w:t>
      </w:r>
      <w:r w:rsidRPr="00F75B55">
        <w:rPr>
          <w:rFonts w:ascii="Times New Roman" w:hAnsi="Times New Roman" w:cs="Times New Roman"/>
          <w:kern w:val="0"/>
        </w:rPr>
        <w:t>(3), 221–235. Scopus. https://doi.org/10.1024/1010-0652/a000366</w:t>
      </w:r>
    </w:p>
    <w:p w14:paraId="30C9511A"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Cornejo C., Felmer P., Gómez D.M., Dartnell P., Araya P., Peri A., &amp; Randolph V. (Eds.). (2025). 48th Annual Conference of the International Group for the Psychology of Mathematics Education, PME 2025. </w:t>
      </w:r>
      <w:r w:rsidRPr="00F75B55">
        <w:rPr>
          <w:rFonts w:ascii="Times New Roman" w:hAnsi="Times New Roman" w:cs="Times New Roman"/>
          <w:i/>
          <w:iCs/>
          <w:kern w:val="0"/>
        </w:rPr>
        <w:t>Proceedings of the International Group for the Psychology of Mathematics Education</w:t>
      </w:r>
      <w:r w:rsidRPr="00F75B55">
        <w:rPr>
          <w:rFonts w:ascii="Times New Roman" w:hAnsi="Times New Roman" w:cs="Times New Roman"/>
          <w:kern w:val="0"/>
        </w:rPr>
        <w:t xml:space="preserve">, </w:t>
      </w:r>
      <w:r w:rsidRPr="00F75B55">
        <w:rPr>
          <w:rFonts w:ascii="Times New Roman" w:hAnsi="Times New Roman" w:cs="Times New Roman"/>
          <w:i/>
          <w:iCs/>
          <w:kern w:val="0"/>
        </w:rPr>
        <w:t>1</w:t>
      </w:r>
      <w:r w:rsidRPr="00F75B55">
        <w:rPr>
          <w:rFonts w:ascii="Times New Roman" w:hAnsi="Times New Roman" w:cs="Times New Roman"/>
          <w:kern w:val="0"/>
        </w:rPr>
        <w:t>. Scopus. https://www.scopus.com/pages/publications/105013088670?origin=resultslist</w:t>
      </w:r>
    </w:p>
    <w:p w14:paraId="36392012"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De Souza, C. F., &amp; Matias, N. C. F. (2020). Cognitive correlates in learning mathematics: A literature review. </w:t>
      </w:r>
      <w:r w:rsidRPr="00F75B55">
        <w:rPr>
          <w:rFonts w:ascii="Times New Roman" w:hAnsi="Times New Roman" w:cs="Times New Roman"/>
          <w:i/>
          <w:iCs/>
          <w:kern w:val="0"/>
        </w:rPr>
        <w:t>Bolema - Mathematics Education Bulletin</w:t>
      </w:r>
      <w:r w:rsidRPr="00F75B55">
        <w:rPr>
          <w:rFonts w:ascii="Times New Roman" w:hAnsi="Times New Roman" w:cs="Times New Roman"/>
          <w:kern w:val="0"/>
        </w:rPr>
        <w:t xml:space="preserve">, </w:t>
      </w:r>
      <w:r w:rsidRPr="00F75B55">
        <w:rPr>
          <w:rFonts w:ascii="Times New Roman" w:hAnsi="Times New Roman" w:cs="Times New Roman"/>
          <w:i/>
          <w:iCs/>
          <w:kern w:val="0"/>
        </w:rPr>
        <w:t>64</w:t>
      </w:r>
      <w:r w:rsidRPr="00F75B55">
        <w:rPr>
          <w:rFonts w:ascii="Times New Roman" w:hAnsi="Times New Roman" w:cs="Times New Roman"/>
          <w:kern w:val="0"/>
        </w:rPr>
        <w:t>(68), 1324–1340. Scopus. https://doi.org/10.1590/1980-4415v34n68a23</w:t>
      </w:r>
    </w:p>
    <w:p w14:paraId="48903345"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Debevec, M. B., &amp; Kersic, K. M. (2024). “When School Started”: A Look at the Way of Life of Children in the Era of the General School Ordinance through School Books. </w:t>
      </w:r>
      <w:r w:rsidRPr="00F75B55">
        <w:rPr>
          <w:rFonts w:ascii="Times New Roman" w:hAnsi="Times New Roman" w:cs="Times New Roman"/>
          <w:i/>
          <w:iCs/>
          <w:kern w:val="0"/>
        </w:rPr>
        <w:t>Solska kronika</w:t>
      </w:r>
      <w:r w:rsidRPr="00F75B55">
        <w:rPr>
          <w:rFonts w:ascii="Times New Roman" w:hAnsi="Times New Roman" w:cs="Times New Roman"/>
          <w:kern w:val="0"/>
        </w:rPr>
        <w:t xml:space="preserve">, </w:t>
      </w:r>
      <w:r w:rsidRPr="00F75B55">
        <w:rPr>
          <w:rFonts w:ascii="Times New Roman" w:hAnsi="Times New Roman" w:cs="Times New Roman"/>
          <w:i/>
          <w:iCs/>
          <w:kern w:val="0"/>
        </w:rPr>
        <w:t>2024</w:t>
      </w:r>
      <w:r w:rsidRPr="00F75B55">
        <w:rPr>
          <w:rFonts w:ascii="Times New Roman" w:hAnsi="Times New Roman" w:cs="Times New Roman"/>
          <w:kern w:val="0"/>
        </w:rPr>
        <w:t>(1), 155–179. Scopus.</w:t>
      </w:r>
    </w:p>
    <w:p w14:paraId="5F0BCB03"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Dehbozorgi, N., &amp; Roopaei, M. (2024). </w:t>
      </w:r>
      <w:r w:rsidRPr="00F75B55">
        <w:rPr>
          <w:rFonts w:ascii="Times New Roman" w:hAnsi="Times New Roman" w:cs="Times New Roman"/>
          <w:i/>
          <w:iCs/>
          <w:kern w:val="0"/>
        </w:rPr>
        <w:t>Improving Computational Thinking Competencies in STEM Higher Education</w:t>
      </w:r>
      <w:r w:rsidRPr="00F75B55">
        <w:rPr>
          <w:rFonts w:ascii="Times New Roman" w:hAnsi="Times New Roman" w:cs="Times New Roman"/>
          <w:kern w:val="0"/>
        </w:rPr>
        <w:t>. Scopus. 2024 IEEE Integrated STEM Education Conference, ISEC 2024. https://doi.org/10.1109/ISEC61299.2024.10664997</w:t>
      </w:r>
    </w:p>
    <w:p w14:paraId="62780FF9"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Demers, M. (2020). IMMIGRANT AND MIGRANT CHILDREN: CURRENT ISSUES AND CHALLENGES. In </w:t>
      </w:r>
      <w:r w:rsidRPr="00F75B55">
        <w:rPr>
          <w:rFonts w:ascii="Times New Roman" w:hAnsi="Times New Roman" w:cs="Times New Roman"/>
          <w:i/>
          <w:iCs/>
          <w:kern w:val="0"/>
        </w:rPr>
        <w:t>Immigr. And Migr. Children: Current Issues and Challenges</w:t>
      </w:r>
      <w:r w:rsidRPr="00F75B55">
        <w:rPr>
          <w:rFonts w:ascii="Times New Roman" w:hAnsi="Times New Roman" w:cs="Times New Roman"/>
          <w:kern w:val="0"/>
        </w:rPr>
        <w:t xml:space="preserve"> (p. 199). Nova Science Publishers, Inc. Scopus. https://www.scopus.com/pages/publications/85133985487?origin=resultslist</w:t>
      </w:r>
    </w:p>
    <w:p w14:paraId="3309B426"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Denvir, E., Di Lonardo Burr, S., Rodgers, L. J., Mills, P., Wylie, J., &amp; Xu, C. (2026). Related but independent: Trait math anxiety and the developmental trajectories of state anxiety and arithmetic fluency. </w:t>
      </w:r>
      <w:r w:rsidRPr="00F75B55">
        <w:rPr>
          <w:rFonts w:ascii="Times New Roman" w:hAnsi="Times New Roman" w:cs="Times New Roman"/>
          <w:i/>
          <w:iCs/>
          <w:kern w:val="0"/>
        </w:rPr>
        <w:t>Learning and Individual Differences</w:t>
      </w:r>
      <w:r w:rsidRPr="00F75B55">
        <w:rPr>
          <w:rFonts w:ascii="Times New Roman" w:hAnsi="Times New Roman" w:cs="Times New Roman"/>
          <w:kern w:val="0"/>
        </w:rPr>
        <w:t xml:space="preserve">, </w:t>
      </w:r>
      <w:r w:rsidRPr="00F75B55">
        <w:rPr>
          <w:rFonts w:ascii="Times New Roman" w:hAnsi="Times New Roman" w:cs="Times New Roman"/>
          <w:i/>
          <w:iCs/>
          <w:kern w:val="0"/>
        </w:rPr>
        <w:t>128</w:t>
      </w:r>
      <w:r w:rsidRPr="00F75B55">
        <w:rPr>
          <w:rFonts w:ascii="Times New Roman" w:hAnsi="Times New Roman" w:cs="Times New Roman"/>
          <w:kern w:val="0"/>
        </w:rPr>
        <w:t>. Scopus. https://doi.org/10.1016/j.lindif.2026.102921</w:t>
      </w:r>
    </w:p>
    <w:p w14:paraId="1650F6D7"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Ebby, C. B. (2018). Using a learning trajectory to make sense of student work for instruction. In </w:t>
      </w:r>
      <w:r w:rsidRPr="00F75B55">
        <w:rPr>
          <w:rFonts w:ascii="Times New Roman" w:hAnsi="Times New Roman" w:cs="Times New Roman"/>
          <w:i/>
          <w:iCs/>
          <w:kern w:val="0"/>
        </w:rPr>
        <w:t>Cases of Teachers’ Data Use</w:t>
      </w:r>
      <w:r w:rsidRPr="00F75B55">
        <w:rPr>
          <w:rFonts w:ascii="Times New Roman" w:hAnsi="Times New Roman" w:cs="Times New Roman"/>
          <w:kern w:val="0"/>
        </w:rPr>
        <w:t xml:space="preserve"> (pp. 44–62). Scopus. https://doi.org/10.4324/9781315165370</w:t>
      </w:r>
    </w:p>
    <w:p w14:paraId="3B1A5233"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Ferjan, M., &amp; Bernik, M. (2024). Digital Competencies in Formal and Hidden Curriculum. </w:t>
      </w:r>
      <w:r w:rsidRPr="00F75B55">
        <w:rPr>
          <w:rFonts w:ascii="Times New Roman" w:hAnsi="Times New Roman" w:cs="Times New Roman"/>
          <w:i/>
          <w:iCs/>
          <w:kern w:val="0"/>
        </w:rPr>
        <w:t>Organizacija</w:t>
      </w:r>
      <w:r w:rsidRPr="00F75B55">
        <w:rPr>
          <w:rFonts w:ascii="Times New Roman" w:hAnsi="Times New Roman" w:cs="Times New Roman"/>
          <w:kern w:val="0"/>
        </w:rPr>
        <w:t xml:space="preserve">, </w:t>
      </w:r>
      <w:r w:rsidRPr="00F75B55">
        <w:rPr>
          <w:rFonts w:ascii="Times New Roman" w:hAnsi="Times New Roman" w:cs="Times New Roman"/>
          <w:i/>
          <w:iCs/>
          <w:kern w:val="0"/>
        </w:rPr>
        <w:t>57</w:t>
      </w:r>
      <w:r w:rsidRPr="00F75B55">
        <w:rPr>
          <w:rFonts w:ascii="Times New Roman" w:hAnsi="Times New Roman" w:cs="Times New Roman"/>
          <w:kern w:val="0"/>
        </w:rPr>
        <w:t>(3), 261–273. Scopus. https://doi.org/10.2478/orga-2024-0019</w:t>
      </w:r>
    </w:p>
    <w:p w14:paraId="7BD03BED"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Fischer, K. J., &amp; Fischer, C. J. (2024). A Model for Competency-Based Grading and Its Effect on Student Outcomes in a Biomechanics Course. </w:t>
      </w:r>
      <w:r w:rsidRPr="00F75B55">
        <w:rPr>
          <w:rFonts w:ascii="Times New Roman" w:hAnsi="Times New Roman" w:cs="Times New Roman"/>
          <w:i/>
          <w:iCs/>
          <w:kern w:val="0"/>
        </w:rPr>
        <w:t>Journal of Biomechanical Engineering</w:t>
      </w:r>
      <w:r w:rsidRPr="00F75B55">
        <w:rPr>
          <w:rFonts w:ascii="Times New Roman" w:hAnsi="Times New Roman" w:cs="Times New Roman"/>
          <w:kern w:val="0"/>
        </w:rPr>
        <w:t xml:space="preserve">, </w:t>
      </w:r>
      <w:r w:rsidRPr="00F75B55">
        <w:rPr>
          <w:rFonts w:ascii="Times New Roman" w:hAnsi="Times New Roman" w:cs="Times New Roman"/>
          <w:i/>
          <w:iCs/>
          <w:kern w:val="0"/>
        </w:rPr>
        <w:t>146</w:t>
      </w:r>
      <w:r w:rsidRPr="00F75B55">
        <w:rPr>
          <w:rFonts w:ascii="Times New Roman" w:hAnsi="Times New Roman" w:cs="Times New Roman"/>
          <w:kern w:val="0"/>
        </w:rPr>
        <w:t>(5). Scopus. https://doi.org/10.1115/1.4064057</w:t>
      </w:r>
    </w:p>
    <w:p w14:paraId="7E97E549"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Freina, L., Bottino, R., &amp; Ferlino, L. (2019). </w:t>
      </w:r>
      <w:r w:rsidRPr="00F75B55">
        <w:rPr>
          <w:rFonts w:ascii="Times New Roman" w:hAnsi="Times New Roman" w:cs="Times New Roman"/>
          <w:i/>
          <w:iCs/>
          <w:kern w:val="0"/>
        </w:rPr>
        <w:t>A learning path in support of computational thinking in the last years of primary school</w:t>
      </w:r>
      <w:r w:rsidRPr="00F75B55">
        <w:rPr>
          <w:rFonts w:ascii="Times New Roman" w:hAnsi="Times New Roman" w:cs="Times New Roman"/>
          <w:kern w:val="0"/>
        </w:rPr>
        <w:t xml:space="preserve">. </w:t>
      </w:r>
      <w:r w:rsidRPr="00F75B55">
        <w:rPr>
          <w:rFonts w:ascii="Times New Roman" w:hAnsi="Times New Roman" w:cs="Times New Roman"/>
          <w:i/>
          <w:iCs/>
          <w:kern w:val="0"/>
        </w:rPr>
        <w:t>11385 LNCS</w:t>
      </w:r>
      <w:r w:rsidRPr="00F75B55">
        <w:rPr>
          <w:rFonts w:ascii="Times New Roman" w:hAnsi="Times New Roman" w:cs="Times New Roman"/>
          <w:kern w:val="0"/>
        </w:rPr>
        <w:t>, 16–27. Scopus. https://doi.org/10.1007/978-3-030-11548-7_2</w:t>
      </w:r>
    </w:p>
    <w:p w14:paraId="24441AD5"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lastRenderedPageBreak/>
        <w:t xml:space="preserve">Frey, M., Gashaj, V., Nuerk, H.-C., &amp; Moeller, K. (2024). You can count on your fingers: Finger-based intervention improves first-graders’ arithmetic learning. </w:t>
      </w:r>
      <w:r w:rsidRPr="00F75B55">
        <w:rPr>
          <w:rFonts w:ascii="Times New Roman" w:hAnsi="Times New Roman" w:cs="Times New Roman"/>
          <w:i/>
          <w:iCs/>
          <w:kern w:val="0"/>
        </w:rPr>
        <w:t>Journal of Experimental Child Psychology</w:t>
      </w:r>
      <w:r w:rsidRPr="00F75B55">
        <w:rPr>
          <w:rFonts w:ascii="Times New Roman" w:hAnsi="Times New Roman" w:cs="Times New Roman"/>
          <w:kern w:val="0"/>
        </w:rPr>
        <w:t xml:space="preserve">, </w:t>
      </w:r>
      <w:r w:rsidRPr="00F75B55">
        <w:rPr>
          <w:rFonts w:ascii="Times New Roman" w:hAnsi="Times New Roman" w:cs="Times New Roman"/>
          <w:i/>
          <w:iCs/>
          <w:kern w:val="0"/>
        </w:rPr>
        <w:t>244</w:t>
      </w:r>
      <w:r w:rsidRPr="00F75B55">
        <w:rPr>
          <w:rFonts w:ascii="Times New Roman" w:hAnsi="Times New Roman" w:cs="Times New Roman"/>
          <w:kern w:val="0"/>
        </w:rPr>
        <w:t>. Scopus. https://doi.org/10.1016/j.jecp.2024.105934</w:t>
      </w:r>
    </w:p>
    <w:p w14:paraId="63C613DA"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Gottfried, A. E. (2019). Academic Intrinsic Motivation: Theory, Assessment, and Longitudinal Research. </w:t>
      </w:r>
      <w:r w:rsidRPr="00F75B55">
        <w:rPr>
          <w:rFonts w:ascii="Times New Roman" w:hAnsi="Times New Roman" w:cs="Times New Roman"/>
          <w:i/>
          <w:iCs/>
          <w:kern w:val="0"/>
        </w:rPr>
        <w:t>Advances in Motivation Science</w:t>
      </w:r>
      <w:r w:rsidRPr="00F75B55">
        <w:rPr>
          <w:rFonts w:ascii="Times New Roman" w:hAnsi="Times New Roman" w:cs="Times New Roman"/>
          <w:kern w:val="0"/>
        </w:rPr>
        <w:t xml:space="preserve">, </w:t>
      </w:r>
      <w:r w:rsidRPr="00F75B55">
        <w:rPr>
          <w:rFonts w:ascii="Times New Roman" w:hAnsi="Times New Roman" w:cs="Times New Roman"/>
          <w:i/>
          <w:iCs/>
          <w:kern w:val="0"/>
        </w:rPr>
        <w:t>6</w:t>
      </w:r>
      <w:r w:rsidRPr="00F75B55">
        <w:rPr>
          <w:rFonts w:ascii="Times New Roman" w:hAnsi="Times New Roman" w:cs="Times New Roman"/>
          <w:kern w:val="0"/>
        </w:rPr>
        <w:t>, 71–109. Scopus. https://doi.org/10.1016/bs.adms.2018.11.001</w:t>
      </w:r>
    </w:p>
    <w:p w14:paraId="40F46E0F"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Grover, S., &amp; Pea, R. (2013). Computational Thinking in K-12: A Review of the State of the Field. </w:t>
      </w:r>
      <w:r w:rsidRPr="00F75B55">
        <w:rPr>
          <w:rFonts w:ascii="Times New Roman" w:hAnsi="Times New Roman" w:cs="Times New Roman"/>
          <w:i/>
          <w:iCs/>
          <w:kern w:val="0"/>
        </w:rPr>
        <w:t>Educational Researcher</w:t>
      </w:r>
      <w:r w:rsidRPr="00F75B55">
        <w:rPr>
          <w:rFonts w:ascii="Times New Roman" w:hAnsi="Times New Roman" w:cs="Times New Roman"/>
          <w:kern w:val="0"/>
        </w:rPr>
        <w:t xml:space="preserve">, </w:t>
      </w:r>
      <w:r w:rsidRPr="00F75B55">
        <w:rPr>
          <w:rFonts w:ascii="Times New Roman" w:hAnsi="Times New Roman" w:cs="Times New Roman"/>
          <w:i/>
          <w:iCs/>
          <w:kern w:val="0"/>
        </w:rPr>
        <w:t>42</w:t>
      </w:r>
      <w:r w:rsidRPr="00F75B55">
        <w:rPr>
          <w:rFonts w:ascii="Times New Roman" w:hAnsi="Times New Roman" w:cs="Times New Roman"/>
          <w:kern w:val="0"/>
        </w:rPr>
        <w:t>(1), 38–43. Scopus. https://doi.org/10.3102/0013189X12463051</w:t>
      </w:r>
    </w:p>
    <w:p w14:paraId="7C2F0372"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Haghayeghi, M., Moghadamzadeh, A., Ravand, H., Javadipour, M., &amp; Kareshki, H. (2025). Development of a Cognitive Assessment Checklist for First-Grade Mathematics: Utilizing Hierarchical Cognitive Diagnostic Modeling in Elementary Education. </w:t>
      </w:r>
      <w:r w:rsidRPr="00F75B55">
        <w:rPr>
          <w:rFonts w:ascii="Times New Roman" w:hAnsi="Times New Roman" w:cs="Times New Roman"/>
          <w:i/>
          <w:iCs/>
          <w:kern w:val="0"/>
        </w:rPr>
        <w:t>Journal of Psychoeducational Assessment</w:t>
      </w:r>
      <w:r w:rsidRPr="00F75B55">
        <w:rPr>
          <w:rFonts w:ascii="Times New Roman" w:hAnsi="Times New Roman" w:cs="Times New Roman"/>
          <w:kern w:val="0"/>
        </w:rPr>
        <w:t xml:space="preserve">, </w:t>
      </w:r>
      <w:r w:rsidRPr="00F75B55">
        <w:rPr>
          <w:rFonts w:ascii="Times New Roman" w:hAnsi="Times New Roman" w:cs="Times New Roman"/>
          <w:i/>
          <w:iCs/>
          <w:kern w:val="0"/>
        </w:rPr>
        <w:t>43</w:t>
      </w:r>
      <w:r w:rsidRPr="00F75B55">
        <w:rPr>
          <w:rFonts w:ascii="Times New Roman" w:hAnsi="Times New Roman" w:cs="Times New Roman"/>
          <w:kern w:val="0"/>
        </w:rPr>
        <w:t>(1), 88–107. Scopus. https://doi.org/10.1177/07342829241290277</w:t>
      </w:r>
    </w:p>
    <w:p w14:paraId="32A42FFD"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Halldorsdottir, T., Kurtoic, D., Müller-Myhsok, B., Binder, E. B., &amp; Blair, C. (2019). Neurobiologyofself-regulation:longitudinalinfluence of FKBP5 and intimate partner violence on emotional and cognitive development in childhood. </w:t>
      </w:r>
      <w:r w:rsidRPr="00F75B55">
        <w:rPr>
          <w:rFonts w:ascii="Times New Roman" w:hAnsi="Times New Roman" w:cs="Times New Roman"/>
          <w:i/>
          <w:iCs/>
          <w:kern w:val="0"/>
        </w:rPr>
        <w:t>American Journal of Psychiatry</w:t>
      </w:r>
      <w:r w:rsidRPr="00F75B55">
        <w:rPr>
          <w:rFonts w:ascii="Times New Roman" w:hAnsi="Times New Roman" w:cs="Times New Roman"/>
          <w:kern w:val="0"/>
        </w:rPr>
        <w:t xml:space="preserve">, </w:t>
      </w:r>
      <w:r w:rsidRPr="00F75B55">
        <w:rPr>
          <w:rFonts w:ascii="Times New Roman" w:hAnsi="Times New Roman" w:cs="Times New Roman"/>
          <w:i/>
          <w:iCs/>
          <w:kern w:val="0"/>
        </w:rPr>
        <w:t>176</w:t>
      </w:r>
      <w:r w:rsidRPr="00F75B55">
        <w:rPr>
          <w:rFonts w:ascii="Times New Roman" w:hAnsi="Times New Roman" w:cs="Times New Roman"/>
          <w:kern w:val="0"/>
        </w:rPr>
        <w:t>(8), 626–634. Scopus. https://doi.org/10.1176/appi.ajp.2019.18091018</w:t>
      </w:r>
    </w:p>
    <w:p w14:paraId="5FD1D540"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Herreros-Torres, D., Sanz, M. T., &amp; Gómez-Ferragud, C. B. (2026). A study on the different representations and performance profiles on fractions as operators in primary education. </w:t>
      </w:r>
      <w:r w:rsidRPr="00F75B55">
        <w:rPr>
          <w:rFonts w:ascii="Times New Roman" w:hAnsi="Times New Roman" w:cs="Times New Roman"/>
          <w:i/>
          <w:iCs/>
          <w:kern w:val="0"/>
        </w:rPr>
        <w:t>Journal of Mathematical Behavior</w:t>
      </w:r>
      <w:r w:rsidRPr="00F75B55">
        <w:rPr>
          <w:rFonts w:ascii="Times New Roman" w:hAnsi="Times New Roman" w:cs="Times New Roman"/>
          <w:kern w:val="0"/>
        </w:rPr>
        <w:t xml:space="preserve">, </w:t>
      </w:r>
      <w:r w:rsidRPr="00F75B55">
        <w:rPr>
          <w:rFonts w:ascii="Times New Roman" w:hAnsi="Times New Roman" w:cs="Times New Roman"/>
          <w:i/>
          <w:iCs/>
          <w:kern w:val="0"/>
        </w:rPr>
        <w:t>82</w:t>
      </w:r>
      <w:r w:rsidRPr="00F75B55">
        <w:rPr>
          <w:rFonts w:ascii="Times New Roman" w:hAnsi="Times New Roman" w:cs="Times New Roman"/>
          <w:kern w:val="0"/>
        </w:rPr>
        <w:t>. Scopus. https://doi.org/10.1016/j.jmathb.2025.101302</w:t>
      </w:r>
    </w:p>
    <w:p w14:paraId="0FEED803"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Hofkens, T. L., Whittaker, J., Pianta, R. C., Vitiello, V., Ruzek, E., &amp; Ansari, A. (2022). Pathways of mathematics achievement in preschool: Examining executive function and task orientation. </w:t>
      </w:r>
      <w:r w:rsidRPr="00F75B55">
        <w:rPr>
          <w:rFonts w:ascii="Times New Roman" w:hAnsi="Times New Roman" w:cs="Times New Roman"/>
          <w:i/>
          <w:iCs/>
          <w:kern w:val="0"/>
        </w:rPr>
        <w:t>Journal of Applied Developmental Psychology</w:t>
      </w:r>
      <w:r w:rsidRPr="00F75B55">
        <w:rPr>
          <w:rFonts w:ascii="Times New Roman" w:hAnsi="Times New Roman" w:cs="Times New Roman"/>
          <w:kern w:val="0"/>
        </w:rPr>
        <w:t xml:space="preserve">, </w:t>
      </w:r>
      <w:r w:rsidRPr="00F75B55">
        <w:rPr>
          <w:rFonts w:ascii="Times New Roman" w:hAnsi="Times New Roman" w:cs="Times New Roman"/>
          <w:i/>
          <w:iCs/>
          <w:kern w:val="0"/>
        </w:rPr>
        <w:t>81</w:t>
      </w:r>
      <w:r w:rsidRPr="00F75B55">
        <w:rPr>
          <w:rFonts w:ascii="Times New Roman" w:hAnsi="Times New Roman" w:cs="Times New Roman"/>
          <w:kern w:val="0"/>
        </w:rPr>
        <w:t>. Scopus. https://doi.org/10.1016/j.appdev.2022.101432</w:t>
      </w:r>
    </w:p>
    <w:p w14:paraId="58E1A3CF"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Hsu, C.-C., &amp; Wang, T.-I. (2018). Applying game mechanics and student-generated questions to an online puzzle-based game learning system to promote algorithmic thinking skills. </w:t>
      </w:r>
      <w:r w:rsidRPr="00F75B55">
        <w:rPr>
          <w:rFonts w:ascii="Times New Roman" w:hAnsi="Times New Roman" w:cs="Times New Roman"/>
          <w:i/>
          <w:iCs/>
          <w:kern w:val="0"/>
        </w:rPr>
        <w:t>Computers and Education</w:t>
      </w:r>
      <w:r w:rsidRPr="00F75B55">
        <w:rPr>
          <w:rFonts w:ascii="Times New Roman" w:hAnsi="Times New Roman" w:cs="Times New Roman"/>
          <w:kern w:val="0"/>
        </w:rPr>
        <w:t xml:space="preserve">, </w:t>
      </w:r>
      <w:r w:rsidRPr="00F75B55">
        <w:rPr>
          <w:rFonts w:ascii="Times New Roman" w:hAnsi="Times New Roman" w:cs="Times New Roman"/>
          <w:i/>
          <w:iCs/>
          <w:kern w:val="0"/>
        </w:rPr>
        <w:t>121</w:t>
      </w:r>
      <w:r w:rsidRPr="00F75B55">
        <w:rPr>
          <w:rFonts w:ascii="Times New Roman" w:hAnsi="Times New Roman" w:cs="Times New Roman"/>
          <w:kern w:val="0"/>
        </w:rPr>
        <w:t>, 73–88. Scopus. https://doi.org/10.1016/j.compedu.2018.02.002</w:t>
      </w:r>
    </w:p>
    <w:p w14:paraId="6356294B"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Huerta-Zavala, P., Luo, C., Matos-Cámara, R. F., &amp; Bernárdez-Vilaboa, R. (2026). Developing university competencies through learning and exchange of ideas. A multidisciplinary approach. </w:t>
      </w:r>
      <w:r w:rsidRPr="00F75B55">
        <w:rPr>
          <w:rFonts w:ascii="Times New Roman" w:hAnsi="Times New Roman" w:cs="Times New Roman"/>
          <w:i/>
          <w:iCs/>
          <w:kern w:val="0"/>
        </w:rPr>
        <w:t>Cogent Education</w:t>
      </w:r>
      <w:r w:rsidRPr="00F75B55">
        <w:rPr>
          <w:rFonts w:ascii="Times New Roman" w:hAnsi="Times New Roman" w:cs="Times New Roman"/>
          <w:kern w:val="0"/>
        </w:rPr>
        <w:t xml:space="preserve">, </w:t>
      </w:r>
      <w:r w:rsidRPr="00F75B55">
        <w:rPr>
          <w:rFonts w:ascii="Times New Roman" w:hAnsi="Times New Roman" w:cs="Times New Roman"/>
          <w:i/>
          <w:iCs/>
          <w:kern w:val="0"/>
        </w:rPr>
        <w:t>13</w:t>
      </w:r>
      <w:r w:rsidRPr="00F75B55">
        <w:rPr>
          <w:rFonts w:ascii="Times New Roman" w:hAnsi="Times New Roman" w:cs="Times New Roman"/>
          <w:kern w:val="0"/>
        </w:rPr>
        <w:t>(1), 2612315. https://doi.org/10.1080/2331186X.2025.2612315</w:t>
      </w:r>
    </w:p>
    <w:p w14:paraId="7B7B0E11"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Hulett, J. L., Weiss, R. E., Bwibo, N. O., Galal, O. M., Drorbaugh, N., &amp; Neumann, C. G. (2014). Animal source foods have a positive impact on the primary school test scores of Kenyan schoolchildren in a cluster-randomised, controlled feeding intervention trial. </w:t>
      </w:r>
      <w:r w:rsidRPr="00F75B55">
        <w:rPr>
          <w:rFonts w:ascii="Times New Roman" w:hAnsi="Times New Roman" w:cs="Times New Roman"/>
          <w:i/>
          <w:iCs/>
          <w:kern w:val="0"/>
        </w:rPr>
        <w:t>British Journal of Nutrition</w:t>
      </w:r>
      <w:r w:rsidRPr="00F75B55">
        <w:rPr>
          <w:rFonts w:ascii="Times New Roman" w:hAnsi="Times New Roman" w:cs="Times New Roman"/>
          <w:kern w:val="0"/>
        </w:rPr>
        <w:t xml:space="preserve">, </w:t>
      </w:r>
      <w:r w:rsidRPr="00F75B55">
        <w:rPr>
          <w:rFonts w:ascii="Times New Roman" w:hAnsi="Times New Roman" w:cs="Times New Roman"/>
          <w:i/>
          <w:iCs/>
          <w:kern w:val="0"/>
        </w:rPr>
        <w:t>111</w:t>
      </w:r>
      <w:r w:rsidRPr="00F75B55">
        <w:rPr>
          <w:rFonts w:ascii="Times New Roman" w:hAnsi="Times New Roman" w:cs="Times New Roman"/>
          <w:kern w:val="0"/>
        </w:rPr>
        <w:t>(5), 875–886. Scopus. https://doi.org/10.1017/S0007114513003310</w:t>
      </w:r>
    </w:p>
    <w:p w14:paraId="3AD78AA0"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Jardim-Botelho, A., Raff, S., De Ávila Rodrigues, R., Hoffman, H. J., Diemert, D. J., Corrêa-Oliveira, R., Bethony, J. M., &amp; Gazzinelli, M. F. (2008). Hookworm, Ascaris lumbricoides infection and polyparasitism associated with poor cognitive performance in Brazilian schoolchildren. </w:t>
      </w:r>
      <w:r w:rsidRPr="00F75B55">
        <w:rPr>
          <w:rFonts w:ascii="Times New Roman" w:hAnsi="Times New Roman" w:cs="Times New Roman"/>
          <w:i/>
          <w:iCs/>
          <w:kern w:val="0"/>
        </w:rPr>
        <w:t>Tropical Medicine and International Health</w:t>
      </w:r>
      <w:r w:rsidRPr="00F75B55">
        <w:rPr>
          <w:rFonts w:ascii="Times New Roman" w:hAnsi="Times New Roman" w:cs="Times New Roman"/>
          <w:kern w:val="0"/>
        </w:rPr>
        <w:t xml:space="preserve">, </w:t>
      </w:r>
      <w:r w:rsidRPr="00F75B55">
        <w:rPr>
          <w:rFonts w:ascii="Times New Roman" w:hAnsi="Times New Roman" w:cs="Times New Roman"/>
          <w:i/>
          <w:iCs/>
          <w:kern w:val="0"/>
        </w:rPr>
        <w:t>13</w:t>
      </w:r>
      <w:r w:rsidRPr="00F75B55">
        <w:rPr>
          <w:rFonts w:ascii="Times New Roman" w:hAnsi="Times New Roman" w:cs="Times New Roman"/>
          <w:kern w:val="0"/>
        </w:rPr>
        <w:t>(8), 994–1004. Scopus. https://doi.org/10.1111/j.1365-3156.2008.02103.x</w:t>
      </w:r>
    </w:p>
    <w:p w14:paraId="79EDFE0E"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Kadum, S., Drandić, D., &amp; Lazarić, L. (2021). Children’s readiness for school from a teacher’s perspective. </w:t>
      </w:r>
      <w:r w:rsidRPr="00F75B55">
        <w:rPr>
          <w:rFonts w:ascii="Times New Roman" w:hAnsi="Times New Roman" w:cs="Times New Roman"/>
          <w:i/>
          <w:iCs/>
          <w:kern w:val="0"/>
        </w:rPr>
        <w:t>Nova Prisutnost</w:t>
      </w:r>
      <w:r w:rsidRPr="00F75B55">
        <w:rPr>
          <w:rFonts w:ascii="Times New Roman" w:hAnsi="Times New Roman" w:cs="Times New Roman"/>
          <w:kern w:val="0"/>
        </w:rPr>
        <w:t xml:space="preserve">, </w:t>
      </w:r>
      <w:r w:rsidRPr="00F75B55">
        <w:rPr>
          <w:rFonts w:ascii="Times New Roman" w:hAnsi="Times New Roman" w:cs="Times New Roman"/>
          <w:i/>
          <w:iCs/>
          <w:kern w:val="0"/>
        </w:rPr>
        <w:t>19</w:t>
      </w:r>
      <w:r w:rsidRPr="00F75B55">
        <w:rPr>
          <w:rFonts w:ascii="Times New Roman" w:hAnsi="Times New Roman" w:cs="Times New Roman"/>
          <w:kern w:val="0"/>
        </w:rPr>
        <w:t>(3), 583–597. Scopus. https://doi.org/10.31192/np.19.3.8</w:t>
      </w:r>
    </w:p>
    <w:p w14:paraId="3A384870"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Kelz, J., &amp; Krammer, G. (2024). Synthesising models of primary school mathematicians by putting influencing factors of mathematics performance to the test. </w:t>
      </w:r>
      <w:r w:rsidRPr="00F75B55">
        <w:rPr>
          <w:rFonts w:ascii="Times New Roman" w:hAnsi="Times New Roman" w:cs="Times New Roman"/>
          <w:i/>
          <w:iCs/>
          <w:kern w:val="0"/>
        </w:rPr>
        <w:t>European Journal of Psychology of Education</w:t>
      </w:r>
      <w:r w:rsidRPr="00F75B55">
        <w:rPr>
          <w:rFonts w:ascii="Times New Roman" w:hAnsi="Times New Roman" w:cs="Times New Roman"/>
          <w:kern w:val="0"/>
        </w:rPr>
        <w:t xml:space="preserve">, </w:t>
      </w:r>
      <w:r w:rsidRPr="00F75B55">
        <w:rPr>
          <w:rFonts w:ascii="Times New Roman" w:hAnsi="Times New Roman" w:cs="Times New Roman"/>
          <w:i/>
          <w:iCs/>
          <w:kern w:val="0"/>
        </w:rPr>
        <w:t>39</w:t>
      </w:r>
      <w:r w:rsidRPr="00F75B55">
        <w:rPr>
          <w:rFonts w:ascii="Times New Roman" w:hAnsi="Times New Roman" w:cs="Times New Roman"/>
          <w:kern w:val="0"/>
        </w:rPr>
        <w:t>(4), 4137–4161. Scopus. https://doi.org/10.1007/s10212-024-00836-3</w:t>
      </w:r>
    </w:p>
    <w:p w14:paraId="1C3FB327"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Kulkarni, R. V., Choudhari, G., Bhavik, M., Bura, R., &amp; Bhosale, V. (2025). GAMIFYING EARLY MATH EDUCATION: AN INNOVATIVE AI GAME FOR CHILDREN. </w:t>
      </w:r>
      <w:r w:rsidRPr="00F75B55">
        <w:rPr>
          <w:rFonts w:ascii="Times New Roman" w:hAnsi="Times New Roman" w:cs="Times New Roman"/>
          <w:i/>
          <w:iCs/>
          <w:kern w:val="0"/>
        </w:rPr>
        <w:t>Journal of Information Technology Education: Innovations in Practice</w:t>
      </w:r>
      <w:r w:rsidRPr="00F75B55">
        <w:rPr>
          <w:rFonts w:ascii="Times New Roman" w:hAnsi="Times New Roman" w:cs="Times New Roman"/>
          <w:kern w:val="0"/>
        </w:rPr>
        <w:t xml:space="preserve">, </w:t>
      </w:r>
      <w:r w:rsidRPr="00F75B55">
        <w:rPr>
          <w:rFonts w:ascii="Times New Roman" w:hAnsi="Times New Roman" w:cs="Times New Roman"/>
          <w:i/>
          <w:iCs/>
          <w:kern w:val="0"/>
        </w:rPr>
        <w:t>24</w:t>
      </w:r>
      <w:r w:rsidRPr="00F75B55">
        <w:rPr>
          <w:rFonts w:ascii="Times New Roman" w:hAnsi="Times New Roman" w:cs="Times New Roman"/>
          <w:kern w:val="0"/>
        </w:rPr>
        <w:t>, 01–21. Scopus. https://doi.org/10.28945/5595</w:t>
      </w:r>
    </w:p>
    <w:p w14:paraId="52C89710"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Kulkarni, T., &amp; Sullivan, A. L. (2022). Academic achievement and relations to externalizing behavior: Much ado about nothing? </w:t>
      </w:r>
      <w:r w:rsidRPr="00F75B55">
        <w:rPr>
          <w:rFonts w:ascii="Times New Roman" w:hAnsi="Times New Roman" w:cs="Times New Roman"/>
          <w:i/>
          <w:iCs/>
          <w:kern w:val="0"/>
        </w:rPr>
        <w:t>Journal of School Psychology</w:t>
      </w:r>
      <w:r w:rsidRPr="00F75B55">
        <w:rPr>
          <w:rFonts w:ascii="Times New Roman" w:hAnsi="Times New Roman" w:cs="Times New Roman"/>
          <w:kern w:val="0"/>
        </w:rPr>
        <w:t xml:space="preserve">, </w:t>
      </w:r>
      <w:r w:rsidRPr="00F75B55">
        <w:rPr>
          <w:rFonts w:ascii="Times New Roman" w:hAnsi="Times New Roman" w:cs="Times New Roman"/>
          <w:i/>
          <w:iCs/>
          <w:kern w:val="0"/>
        </w:rPr>
        <w:t>94</w:t>
      </w:r>
      <w:r w:rsidRPr="00F75B55">
        <w:rPr>
          <w:rFonts w:ascii="Times New Roman" w:hAnsi="Times New Roman" w:cs="Times New Roman"/>
          <w:kern w:val="0"/>
        </w:rPr>
        <w:t>, 1–14. Scopus. https://doi.org/10.1016/j.jsp.2022.07.004</w:t>
      </w:r>
    </w:p>
    <w:p w14:paraId="74582DFB"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Kyllonen, P. C. (2020). Advances in Measuring “Hard-to-Measure” Skills. </w:t>
      </w:r>
      <w:r w:rsidRPr="00F75B55">
        <w:rPr>
          <w:rFonts w:ascii="Times New Roman" w:hAnsi="Times New Roman" w:cs="Times New Roman"/>
          <w:i/>
          <w:iCs/>
          <w:kern w:val="0"/>
        </w:rPr>
        <w:t>Contemporary Perspectives on Research in Educational Assessment</w:t>
      </w:r>
      <w:r w:rsidRPr="00F75B55">
        <w:rPr>
          <w:rFonts w:ascii="Times New Roman" w:hAnsi="Times New Roman" w:cs="Times New Roman"/>
          <w:kern w:val="0"/>
        </w:rPr>
        <w:t>, 67–92. Scopus. https://doi.org/10.1108/978-1-64113-939-720251005</w:t>
      </w:r>
    </w:p>
    <w:p w14:paraId="75E8E8F9"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Lerkkanen, M.-K., Pakarinen, E., Salminen, J., &amp; Torppa, M. (2023). Reading and math skills development among Finnish primary school children before and after COVID-19 school closure. </w:t>
      </w:r>
      <w:r w:rsidRPr="00F75B55">
        <w:rPr>
          <w:rFonts w:ascii="Times New Roman" w:hAnsi="Times New Roman" w:cs="Times New Roman"/>
          <w:i/>
          <w:iCs/>
          <w:kern w:val="0"/>
        </w:rPr>
        <w:t>Reading and Writing</w:t>
      </w:r>
      <w:r w:rsidRPr="00F75B55">
        <w:rPr>
          <w:rFonts w:ascii="Times New Roman" w:hAnsi="Times New Roman" w:cs="Times New Roman"/>
          <w:kern w:val="0"/>
        </w:rPr>
        <w:t xml:space="preserve">, </w:t>
      </w:r>
      <w:r w:rsidRPr="00F75B55">
        <w:rPr>
          <w:rFonts w:ascii="Times New Roman" w:hAnsi="Times New Roman" w:cs="Times New Roman"/>
          <w:i/>
          <w:iCs/>
          <w:kern w:val="0"/>
        </w:rPr>
        <w:t>36</w:t>
      </w:r>
      <w:r w:rsidRPr="00F75B55">
        <w:rPr>
          <w:rFonts w:ascii="Times New Roman" w:hAnsi="Times New Roman" w:cs="Times New Roman"/>
          <w:kern w:val="0"/>
        </w:rPr>
        <w:t>(2), 263–288. Scopus. https://doi.org/10.1007/s11145-022-10358-3</w:t>
      </w:r>
    </w:p>
    <w:p w14:paraId="033E7CCA"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lastRenderedPageBreak/>
        <w:t xml:space="preserve">Listyaningrum, P., Retnawati, H., &amp; Ibda, H. (2025). Realistic Mathematics Education in Digital Era Elementary Schools: A Systematic Literature Review. </w:t>
      </w:r>
      <w:r w:rsidRPr="00F75B55">
        <w:rPr>
          <w:rFonts w:ascii="Times New Roman" w:hAnsi="Times New Roman" w:cs="Times New Roman"/>
          <w:i/>
          <w:iCs/>
          <w:kern w:val="0"/>
        </w:rPr>
        <w:t>International Journal on Advanced Science, Engineering and Information Technology</w:t>
      </w:r>
      <w:r w:rsidRPr="00F75B55">
        <w:rPr>
          <w:rFonts w:ascii="Times New Roman" w:hAnsi="Times New Roman" w:cs="Times New Roman"/>
          <w:kern w:val="0"/>
        </w:rPr>
        <w:t xml:space="preserve">, </w:t>
      </w:r>
      <w:r w:rsidRPr="00F75B55">
        <w:rPr>
          <w:rFonts w:ascii="Times New Roman" w:hAnsi="Times New Roman" w:cs="Times New Roman"/>
          <w:i/>
          <w:iCs/>
          <w:kern w:val="0"/>
        </w:rPr>
        <w:t>15</w:t>
      </w:r>
      <w:r w:rsidRPr="00F75B55">
        <w:rPr>
          <w:rFonts w:ascii="Times New Roman" w:hAnsi="Times New Roman" w:cs="Times New Roman"/>
          <w:kern w:val="0"/>
        </w:rPr>
        <w:t>(1), 67–74. Scopus. https://doi.org/10.18517/ijaseit.15.1.20123</w:t>
      </w:r>
    </w:p>
    <w:p w14:paraId="0F460D41"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Luo, X., He, Q., Qin, Y., Wu, C., &amp; He, J. (2022). Common statistical methods used in quasi-experimental studies and applications in medicine. </w:t>
      </w:r>
      <w:r w:rsidRPr="00F75B55">
        <w:rPr>
          <w:rFonts w:ascii="Times New Roman" w:hAnsi="Times New Roman" w:cs="Times New Roman"/>
          <w:i/>
          <w:iCs/>
          <w:kern w:val="0"/>
        </w:rPr>
        <w:t>Chinese Journal of Evidence-Based Medicine</w:t>
      </w:r>
      <w:r w:rsidRPr="00F75B55">
        <w:rPr>
          <w:rFonts w:ascii="Times New Roman" w:hAnsi="Times New Roman" w:cs="Times New Roman"/>
          <w:kern w:val="0"/>
        </w:rPr>
        <w:t xml:space="preserve">, </w:t>
      </w:r>
      <w:r w:rsidRPr="00F75B55">
        <w:rPr>
          <w:rFonts w:ascii="Times New Roman" w:hAnsi="Times New Roman" w:cs="Times New Roman"/>
          <w:i/>
          <w:iCs/>
          <w:kern w:val="0"/>
        </w:rPr>
        <w:t>2022</w:t>
      </w:r>
      <w:r w:rsidRPr="00F75B55">
        <w:rPr>
          <w:rFonts w:ascii="Times New Roman" w:hAnsi="Times New Roman" w:cs="Times New Roman"/>
          <w:kern w:val="0"/>
        </w:rPr>
        <w:t>(9), 1080–1084. Scopus. https://doi.org/10.7507/1672-2531.202204020</w:t>
      </w:r>
    </w:p>
    <w:p w14:paraId="0D772F1D"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Mata, L., Monteiro, V., Peixoto, F., Santos, N. N., Sanches, C., &amp; Gomes, M. (2022). Emotional profiles regarding maths among primary school children – A two-year longitudinal study. </w:t>
      </w:r>
      <w:r w:rsidRPr="00F75B55">
        <w:rPr>
          <w:rFonts w:ascii="Times New Roman" w:hAnsi="Times New Roman" w:cs="Times New Roman"/>
          <w:i/>
          <w:iCs/>
          <w:kern w:val="0"/>
        </w:rPr>
        <w:t>European Journal of Psychology of Education</w:t>
      </w:r>
      <w:r w:rsidRPr="00F75B55">
        <w:rPr>
          <w:rFonts w:ascii="Times New Roman" w:hAnsi="Times New Roman" w:cs="Times New Roman"/>
          <w:kern w:val="0"/>
        </w:rPr>
        <w:t xml:space="preserve">, </w:t>
      </w:r>
      <w:r w:rsidRPr="00F75B55">
        <w:rPr>
          <w:rFonts w:ascii="Times New Roman" w:hAnsi="Times New Roman" w:cs="Times New Roman"/>
          <w:i/>
          <w:iCs/>
          <w:kern w:val="0"/>
        </w:rPr>
        <w:t>37</w:t>
      </w:r>
      <w:r w:rsidRPr="00F75B55">
        <w:rPr>
          <w:rFonts w:ascii="Times New Roman" w:hAnsi="Times New Roman" w:cs="Times New Roman"/>
          <w:kern w:val="0"/>
        </w:rPr>
        <w:t>(2), 391–415. Scopus. https://doi.org/10.1007/s10212-020-00527-9</w:t>
      </w:r>
    </w:p>
    <w:p w14:paraId="3057345E"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Mendes, I. A. (2019). Francisco Ferreira Vilhena Alves and the arithmetic knowledge in the journal the School: Official Journal of Teaching (1900-1905). </w:t>
      </w:r>
      <w:r w:rsidRPr="00F75B55">
        <w:rPr>
          <w:rFonts w:ascii="Times New Roman" w:hAnsi="Times New Roman" w:cs="Times New Roman"/>
          <w:i/>
          <w:iCs/>
          <w:kern w:val="0"/>
        </w:rPr>
        <w:t>Acta Scientiae</w:t>
      </w:r>
      <w:r w:rsidRPr="00F75B55">
        <w:rPr>
          <w:rFonts w:ascii="Times New Roman" w:hAnsi="Times New Roman" w:cs="Times New Roman"/>
          <w:kern w:val="0"/>
        </w:rPr>
        <w:t xml:space="preserve">, </w:t>
      </w:r>
      <w:r w:rsidRPr="00F75B55">
        <w:rPr>
          <w:rFonts w:ascii="Times New Roman" w:hAnsi="Times New Roman" w:cs="Times New Roman"/>
          <w:i/>
          <w:iCs/>
          <w:kern w:val="0"/>
        </w:rPr>
        <w:t>21</w:t>
      </w:r>
      <w:r w:rsidRPr="00F75B55">
        <w:rPr>
          <w:rFonts w:ascii="Times New Roman" w:hAnsi="Times New Roman" w:cs="Times New Roman"/>
          <w:kern w:val="0"/>
        </w:rPr>
        <w:t>, 43–61. Scopus. https://doi.org/10.17648/acta.scientiae.v21issEid5220</w:t>
      </w:r>
    </w:p>
    <w:p w14:paraId="1C80C2E8"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Musso, M. F., Cascallar, E. C., Bostani, N., &amp; Crawford, M. (2020). Identifying Reliable Predictors of Educational Outcomes Through Machine-Learning Predictive Modeling. </w:t>
      </w:r>
      <w:r w:rsidRPr="00F75B55">
        <w:rPr>
          <w:rFonts w:ascii="Times New Roman" w:hAnsi="Times New Roman" w:cs="Times New Roman"/>
          <w:i/>
          <w:iCs/>
          <w:kern w:val="0"/>
        </w:rPr>
        <w:t>Frontiers in Education</w:t>
      </w:r>
      <w:r w:rsidRPr="00F75B55">
        <w:rPr>
          <w:rFonts w:ascii="Times New Roman" w:hAnsi="Times New Roman" w:cs="Times New Roman"/>
          <w:kern w:val="0"/>
        </w:rPr>
        <w:t xml:space="preserve">, </w:t>
      </w:r>
      <w:r w:rsidRPr="00F75B55">
        <w:rPr>
          <w:rFonts w:ascii="Times New Roman" w:hAnsi="Times New Roman" w:cs="Times New Roman"/>
          <w:i/>
          <w:iCs/>
          <w:kern w:val="0"/>
        </w:rPr>
        <w:t>5</w:t>
      </w:r>
      <w:r w:rsidRPr="00F75B55">
        <w:rPr>
          <w:rFonts w:ascii="Times New Roman" w:hAnsi="Times New Roman" w:cs="Times New Roman"/>
          <w:kern w:val="0"/>
        </w:rPr>
        <w:t>. Scopus. https://doi.org/10.3389/feduc.2020.00104</w:t>
      </w:r>
    </w:p>
    <w:p w14:paraId="12C20012"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Pellizzoni, S., Cargnelutti, E., Cuder, A., &amp; Passolunghi, M. C. (2022). The interplay between math anxiety and working memory on math performance: A longitudinal study. </w:t>
      </w:r>
      <w:r w:rsidRPr="00F75B55">
        <w:rPr>
          <w:rFonts w:ascii="Times New Roman" w:hAnsi="Times New Roman" w:cs="Times New Roman"/>
          <w:i/>
          <w:iCs/>
          <w:kern w:val="0"/>
        </w:rPr>
        <w:t>Annals of the New York Academy of Sciences</w:t>
      </w:r>
      <w:r w:rsidRPr="00F75B55">
        <w:rPr>
          <w:rFonts w:ascii="Times New Roman" w:hAnsi="Times New Roman" w:cs="Times New Roman"/>
          <w:kern w:val="0"/>
        </w:rPr>
        <w:t xml:space="preserve">, </w:t>
      </w:r>
      <w:r w:rsidRPr="00F75B55">
        <w:rPr>
          <w:rFonts w:ascii="Times New Roman" w:hAnsi="Times New Roman" w:cs="Times New Roman"/>
          <w:i/>
          <w:iCs/>
          <w:kern w:val="0"/>
        </w:rPr>
        <w:t>1510</w:t>
      </w:r>
      <w:r w:rsidRPr="00F75B55">
        <w:rPr>
          <w:rFonts w:ascii="Times New Roman" w:hAnsi="Times New Roman" w:cs="Times New Roman"/>
          <w:kern w:val="0"/>
        </w:rPr>
        <w:t>(1), 132–144. Scopus. https://doi.org/10.1111/nyas.14722</w:t>
      </w:r>
    </w:p>
    <w:p w14:paraId="37897873"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Peura, P., Koponen, T., Aro, T., Viholainen, H., &amp; Aro, M. (2025). Dynamics of change in math self-efficacy, sources of self-efficacy, and math skills. </w:t>
      </w:r>
      <w:r w:rsidRPr="00F75B55">
        <w:rPr>
          <w:rFonts w:ascii="Times New Roman" w:hAnsi="Times New Roman" w:cs="Times New Roman"/>
          <w:i/>
          <w:iCs/>
          <w:kern w:val="0"/>
        </w:rPr>
        <w:t>Journal of Educational Psychology</w:t>
      </w:r>
      <w:r w:rsidRPr="00F75B55">
        <w:rPr>
          <w:rFonts w:ascii="Times New Roman" w:hAnsi="Times New Roman" w:cs="Times New Roman"/>
          <w:kern w:val="0"/>
        </w:rPr>
        <w:t>. Scopus. https://doi.org/10.1037/edu0001006</w:t>
      </w:r>
    </w:p>
    <w:p w14:paraId="2FDE9950"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Pinheiro, N. V. L. (2022). FROM THE MYTH OF THE HOMOGENEOUS CLASS TO THE INDIVIDUALIZED TEACHING OF ARITHMETIC: THE CONCEPTION OF CARLETON WASHBURNE. </w:t>
      </w:r>
      <w:r w:rsidRPr="00F75B55">
        <w:rPr>
          <w:rFonts w:ascii="Times New Roman" w:hAnsi="Times New Roman" w:cs="Times New Roman"/>
          <w:i/>
          <w:iCs/>
          <w:kern w:val="0"/>
        </w:rPr>
        <w:t>Historia da Educacao</w:t>
      </w:r>
      <w:r w:rsidRPr="00F75B55">
        <w:rPr>
          <w:rFonts w:ascii="Times New Roman" w:hAnsi="Times New Roman" w:cs="Times New Roman"/>
          <w:kern w:val="0"/>
        </w:rPr>
        <w:t xml:space="preserve">, </w:t>
      </w:r>
      <w:r w:rsidRPr="00F75B55">
        <w:rPr>
          <w:rFonts w:ascii="Times New Roman" w:hAnsi="Times New Roman" w:cs="Times New Roman"/>
          <w:i/>
          <w:iCs/>
          <w:kern w:val="0"/>
        </w:rPr>
        <w:t>26</w:t>
      </w:r>
      <w:r w:rsidRPr="00F75B55">
        <w:rPr>
          <w:rFonts w:ascii="Times New Roman" w:hAnsi="Times New Roman" w:cs="Times New Roman"/>
          <w:kern w:val="0"/>
        </w:rPr>
        <w:t>. Scopus. https://doi.org/10.1590/2236-3459/110179</w:t>
      </w:r>
    </w:p>
    <w:p w14:paraId="09AC5B1F"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Purnomo, Y. W., Arlini, R., Nuriadin, I., &amp; Aziz, T. A. (2021). </w:t>
      </w:r>
      <w:r w:rsidRPr="00F75B55">
        <w:rPr>
          <w:rFonts w:ascii="Times New Roman" w:hAnsi="Times New Roman" w:cs="Times New Roman"/>
          <w:i/>
          <w:iCs/>
          <w:kern w:val="0"/>
        </w:rPr>
        <w:t>Learning trajectory based on fractional sub-constructs: Using fractions as quotients to introduce fractions</w:t>
      </w:r>
      <w:r w:rsidRPr="00F75B55">
        <w:rPr>
          <w:rFonts w:ascii="Times New Roman" w:hAnsi="Times New Roman" w:cs="Times New Roman"/>
          <w:kern w:val="0"/>
        </w:rPr>
        <w:t xml:space="preserve">. </w:t>
      </w:r>
      <w:r w:rsidRPr="00F75B55">
        <w:rPr>
          <w:rFonts w:ascii="Times New Roman" w:hAnsi="Times New Roman" w:cs="Times New Roman"/>
          <w:i/>
          <w:iCs/>
          <w:kern w:val="0"/>
        </w:rPr>
        <w:t>13</w:t>
      </w:r>
      <w:r w:rsidRPr="00F75B55">
        <w:rPr>
          <w:rFonts w:ascii="Times New Roman" w:hAnsi="Times New Roman" w:cs="Times New Roman"/>
          <w:kern w:val="0"/>
        </w:rPr>
        <w:t>(3).</w:t>
      </w:r>
    </w:p>
    <w:p w14:paraId="34306B8F"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Rich, K. M., Strickland, C., Binkowski, T. A., Moran, C., &amp; Franklin, D. (2017). </w:t>
      </w:r>
      <w:r w:rsidRPr="00F75B55">
        <w:rPr>
          <w:rFonts w:ascii="Times New Roman" w:hAnsi="Times New Roman" w:cs="Times New Roman"/>
          <w:i/>
          <w:iCs/>
          <w:kern w:val="0"/>
        </w:rPr>
        <w:t>K-8 learning trajectories derived from research literature: Sequence, repetition, conditionals</w:t>
      </w:r>
      <w:r w:rsidRPr="00F75B55">
        <w:rPr>
          <w:rFonts w:ascii="Times New Roman" w:hAnsi="Times New Roman" w:cs="Times New Roman"/>
          <w:kern w:val="0"/>
        </w:rPr>
        <w:t>. 182–190. Scopus. https://doi.org/10.1145/3105726.3106166</w:t>
      </w:r>
    </w:p>
    <w:p w14:paraId="409B28BD"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Ritter, F., &amp; Standl, B. (2024). </w:t>
      </w:r>
      <w:r w:rsidRPr="00F75B55">
        <w:rPr>
          <w:rFonts w:ascii="Times New Roman" w:hAnsi="Times New Roman" w:cs="Times New Roman"/>
          <w:i/>
          <w:iCs/>
          <w:kern w:val="0"/>
        </w:rPr>
        <w:t>Semantic Waves: A Strategy for Algorithmic Skills in K-12 Computer Science Education</w:t>
      </w:r>
      <w:r w:rsidRPr="00F75B55">
        <w:rPr>
          <w:rFonts w:ascii="Times New Roman" w:hAnsi="Times New Roman" w:cs="Times New Roman"/>
          <w:kern w:val="0"/>
        </w:rPr>
        <w:t>. Scopus. IEEE Global Engineering Education Conference, EDUCON. https://doi.org/10.1109/EDUCON60312.2024.10578899</w:t>
      </w:r>
    </w:p>
    <w:p w14:paraId="1B76A1B2"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Schwartz, C. J., Wibowo, H., Miner, N., Hosteng, T., &amp; Sundararajan, S. (2025). When did Statics become so difficult? A root cause analysis of the high failure rates in a high-enrollment foundational course. </w:t>
      </w:r>
      <w:r w:rsidRPr="00F75B55">
        <w:rPr>
          <w:rFonts w:ascii="Times New Roman" w:hAnsi="Times New Roman" w:cs="Times New Roman"/>
          <w:i/>
          <w:iCs/>
          <w:kern w:val="0"/>
        </w:rPr>
        <w:t>ASEE Annu. Conf. Expos. Conf. Proc.</w:t>
      </w:r>
      <w:r w:rsidRPr="00F75B55">
        <w:rPr>
          <w:rFonts w:ascii="Times New Roman" w:hAnsi="Times New Roman" w:cs="Times New Roman"/>
          <w:kern w:val="0"/>
        </w:rPr>
        <w:t xml:space="preserve"> Scopus. ASEE Annual Conference and Exposition, Conference Proceedings. https://doi.org/10.18260/1-2--57342</w:t>
      </w:r>
    </w:p>
    <w:p w14:paraId="3125E4A2"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Sevilla, D. B., Banda, D. R., &amp; Sosa, J. J. (2023). From the expression of the ratio with two natural numbers, to its expression with a fraction. Two didactic experiences at primary school and high school. </w:t>
      </w:r>
      <w:r w:rsidRPr="00F75B55">
        <w:rPr>
          <w:rFonts w:ascii="Times New Roman" w:hAnsi="Times New Roman" w:cs="Times New Roman"/>
          <w:i/>
          <w:iCs/>
          <w:kern w:val="0"/>
        </w:rPr>
        <w:t>Educacion Matematica</w:t>
      </w:r>
      <w:r w:rsidRPr="00F75B55">
        <w:rPr>
          <w:rFonts w:ascii="Times New Roman" w:hAnsi="Times New Roman" w:cs="Times New Roman"/>
          <w:kern w:val="0"/>
        </w:rPr>
        <w:t xml:space="preserve">, </w:t>
      </w:r>
      <w:r w:rsidRPr="00F75B55">
        <w:rPr>
          <w:rFonts w:ascii="Times New Roman" w:hAnsi="Times New Roman" w:cs="Times New Roman"/>
          <w:i/>
          <w:iCs/>
          <w:kern w:val="0"/>
        </w:rPr>
        <w:t>35</w:t>
      </w:r>
      <w:r w:rsidRPr="00F75B55">
        <w:rPr>
          <w:rFonts w:ascii="Times New Roman" w:hAnsi="Times New Roman" w:cs="Times New Roman"/>
          <w:kern w:val="0"/>
        </w:rPr>
        <w:t>(3), 82–111. Scopus. https://doi.org/10.24844/EM3503.03</w:t>
      </w:r>
    </w:p>
    <w:p w14:paraId="15C0F2D2"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Shute, V. J., Sun, C., &amp; Asbell-Clarke, J. (2017). Demystifying computational thinking. </w:t>
      </w:r>
      <w:r w:rsidRPr="00F75B55">
        <w:rPr>
          <w:rFonts w:ascii="Times New Roman" w:hAnsi="Times New Roman" w:cs="Times New Roman"/>
          <w:i/>
          <w:iCs/>
          <w:kern w:val="0"/>
        </w:rPr>
        <w:t>Educational Research Review</w:t>
      </w:r>
      <w:r w:rsidRPr="00F75B55">
        <w:rPr>
          <w:rFonts w:ascii="Times New Roman" w:hAnsi="Times New Roman" w:cs="Times New Roman"/>
          <w:kern w:val="0"/>
        </w:rPr>
        <w:t xml:space="preserve">, </w:t>
      </w:r>
      <w:r w:rsidRPr="00F75B55">
        <w:rPr>
          <w:rFonts w:ascii="Times New Roman" w:hAnsi="Times New Roman" w:cs="Times New Roman"/>
          <w:i/>
          <w:iCs/>
          <w:kern w:val="0"/>
        </w:rPr>
        <w:t>22</w:t>
      </w:r>
      <w:r w:rsidRPr="00F75B55">
        <w:rPr>
          <w:rFonts w:ascii="Times New Roman" w:hAnsi="Times New Roman" w:cs="Times New Roman"/>
          <w:kern w:val="0"/>
        </w:rPr>
        <w:t>, 142–158. Scopus. https://doi.org/10.1016/j.edurev.2017.09.003</w:t>
      </w:r>
    </w:p>
    <w:p w14:paraId="26301F35"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Tan, J., Cant, A., Lewis, K., Nguyen, V., Gimeno, L., Zylbersztejn, A., Hardelid, P., Morris, J., De Stavola, B., Harron, K., &amp; Gilbert, R. (2026). Educational Attainment of Children With Major Congenital Anomalies During Primary School in England: A Population Cohort Study. </w:t>
      </w:r>
      <w:r w:rsidRPr="00F75B55">
        <w:rPr>
          <w:rFonts w:ascii="Times New Roman" w:hAnsi="Times New Roman" w:cs="Times New Roman"/>
          <w:i/>
          <w:iCs/>
          <w:kern w:val="0"/>
        </w:rPr>
        <w:t>Paediatric and Perinatal Epidemiology</w:t>
      </w:r>
      <w:r w:rsidRPr="00F75B55">
        <w:rPr>
          <w:rFonts w:ascii="Times New Roman" w:hAnsi="Times New Roman" w:cs="Times New Roman"/>
          <w:kern w:val="0"/>
        </w:rPr>
        <w:t xml:space="preserve">, </w:t>
      </w:r>
      <w:r w:rsidRPr="00F75B55">
        <w:rPr>
          <w:rFonts w:ascii="Times New Roman" w:hAnsi="Times New Roman" w:cs="Times New Roman"/>
          <w:i/>
          <w:iCs/>
          <w:kern w:val="0"/>
        </w:rPr>
        <w:t>40</w:t>
      </w:r>
      <w:r w:rsidRPr="00F75B55">
        <w:rPr>
          <w:rFonts w:ascii="Times New Roman" w:hAnsi="Times New Roman" w:cs="Times New Roman"/>
          <w:kern w:val="0"/>
        </w:rPr>
        <w:t>(4), 511–525. Scopus. https://doi.org/10.1111/ppe.70122</w:t>
      </w:r>
    </w:p>
    <w:p w14:paraId="1F2A0195"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Tan, W., Li, P., &amp; Yun, X. (2026). </w:t>
      </w:r>
      <w:r w:rsidRPr="00F75B55">
        <w:rPr>
          <w:rFonts w:ascii="Times New Roman" w:hAnsi="Times New Roman" w:cs="Times New Roman"/>
          <w:i/>
          <w:iCs/>
          <w:kern w:val="0"/>
        </w:rPr>
        <w:t>Backward Design in IT Education: Fostering Higher-Order Thinking via ‘Algorithm Concepts and Description.’</w:t>
      </w:r>
      <w:r w:rsidRPr="00F75B55">
        <w:rPr>
          <w:rFonts w:ascii="Times New Roman" w:hAnsi="Times New Roman" w:cs="Times New Roman"/>
          <w:kern w:val="0"/>
        </w:rPr>
        <w:t xml:space="preserve"> 157–161. Scopus. https://doi.org/10.1145/3786709.3786732</w:t>
      </w:r>
    </w:p>
    <w:p w14:paraId="298B75FD"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Vanderberg, M., Garfas-Knowles, D., Krause, G., Skuratowicz, E., &amp; Hung, E. E. (2026). </w:t>
      </w:r>
      <w:r w:rsidRPr="00F75B55">
        <w:rPr>
          <w:rFonts w:ascii="Times New Roman" w:hAnsi="Times New Roman" w:cs="Times New Roman"/>
          <w:i/>
          <w:iCs/>
          <w:kern w:val="0"/>
        </w:rPr>
        <w:t>Teaching Algorithmic Thinking to Elementary Students in an Unplugged Environment</w:t>
      </w:r>
      <w:r w:rsidRPr="00F75B55">
        <w:rPr>
          <w:rFonts w:ascii="Times New Roman" w:hAnsi="Times New Roman" w:cs="Times New Roman"/>
          <w:kern w:val="0"/>
        </w:rPr>
        <w:t>. 1096–1102. Scopus. https://doi.org/10.1145/3770762.3772649</w:t>
      </w:r>
    </w:p>
    <w:p w14:paraId="663A41FA"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lastRenderedPageBreak/>
        <w:t xml:space="preserve">Vicente, S., Verschaffel, L., &amp; Ramos, M. (2022). Difficulty level of arithmetic word problems in Singaporean and Spanish textbooks. </w:t>
      </w:r>
      <w:r w:rsidRPr="00F75B55">
        <w:rPr>
          <w:rFonts w:ascii="Times New Roman" w:hAnsi="Times New Roman" w:cs="Times New Roman"/>
          <w:i/>
          <w:iCs/>
          <w:kern w:val="0"/>
        </w:rPr>
        <w:t>Avances de Investigacion en Educacion Matematica</w:t>
      </w:r>
      <w:r w:rsidRPr="00F75B55">
        <w:rPr>
          <w:rFonts w:ascii="Times New Roman" w:hAnsi="Times New Roman" w:cs="Times New Roman"/>
          <w:kern w:val="0"/>
        </w:rPr>
        <w:t>, (22), 137–156. Scopus. https://doi.org/10.35763/aiem22.4412</w:t>
      </w:r>
    </w:p>
    <w:p w14:paraId="6401F034"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Wilson, P. H., Mojica, G. F., &amp; Confrey, J. (2013). Learning trajectories in teacher education: Supporting teachers’ understandings of students’ mathematical thinking. </w:t>
      </w:r>
      <w:r w:rsidRPr="00F75B55">
        <w:rPr>
          <w:rFonts w:ascii="Times New Roman" w:hAnsi="Times New Roman" w:cs="Times New Roman"/>
          <w:i/>
          <w:iCs/>
          <w:kern w:val="0"/>
        </w:rPr>
        <w:t>Journal of Mathematical Behavior</w:t>
      </w:r>
      <w:r w:rsidRPr="00F75B55">
        <w:rPr>
          <w:rFonts w:ascii="Times New Roman" w:hAnsi="Times New Roman" w:cs="Times New Roman"/>
          <w:kern w:val="0"/>
        </w:rPr>
        <w:t xml:space="preserve">, </w:t>
      </w:r>
      <w:r w:rsidRPr="00F75B55">
        <w:rPr>
          <w:rFonts w:ascii="Times New Roman" w:hAnsi="Times New Roman" w:cs="Times New Roman"/>
          <w:i/>
          <w:iCs/>
          <w:kern w:val="0"/>
        </w:rPr>
        <w:t>32</w:t>
      </w:r>
      <w:r w:rsidRPr="00F75B55">
        <w:rPr>
          <w:rFonts w:ascii="Times New Roman" w:hAnsi="Times New Roman" w:cs="Times New Roman"/>
          <w:kern w:val="0"/>
        </w:rPr>
        <w:t>(2), 103–121. Scopus. https://doi.org/10.1016/j.jmathb.2012.12.003</w:t>
      </w:r>
    </w:p>
    <w:p w14:paraId="3968F9AC"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Wilson, P. H., Sztajn, P., Edgington, C., &amp; Myers, M. (2015). Teachers’ Uses of a Learning Trajectory in Student-Centered Instructional Practices. </w:t>
      </w:r>
      <w:r w:rsidRPr="00F75B55">
        <w:rPr>
          <w:rFonts w:ascii="Times New Roman" w:hAnsi="Times New Roman" w:cs="Times New Roman"/>
          <w:i/>
          <w:iCs/>
          <w:kern w:val="0"/>
        </w:rPr>
        <w:t>Journal of Teacher Education</w:t>
      </w:r>
      <w:r w:rsidRPr="00F75B55">
        <w:rPr>
          <w:rFonts w:ascii="Times New Roman" w:hAnsi="Times New Roman" w:cs="Times New Roman"/>
          <w:kern w:val="0"/>
        </w:rPr>
        <w:t xml:space="preserve">, </w:t>
      </w:r>
      <w:r w:rsidRPr="00F75B55">
        <w:rPr>
          <w:rFonts w:ascii="Times New Roman" w:hAnsi="Times New Roman" w:cs="Times New Roman"/>
          <w:i/>
          <w:iCs/>
          <w:kern w:val="0"/>
        </w:rPr>
        <w:t>66</w:t>
      </w:r>
      <w:r w:rsidRPr="00F75B55">
        <w:rPr>
          <w:rFonts w:ascii="Times New Roman" w:hAnsi="Times New Roman" w:cs="Times New Roman"/>
          <w:kern w:val="0"/>
        </w:rPr>
        <w:t>(3), 227–244. Scopus. https://doi.org/10.1177/0022487115574104</w:t>
      </w:r>
    </w:p>
    <w:p w14:paraId="0B3EFBDA"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Wing, J. M. (2006). Computational thinking. </w:t>
      </w:r>
      <w:r w:rsidRPr="00F75B55">
        <w:rPr>
          <w:rFonts w:ascii="Times New Roman" w:hAnsi="Times New Roman" w:cs="Times New Roman"/>
          <w:i/>
          <w:iCs/>
          <w:kern w:val="0"/>
        </w:rPr>
        <w:t>Communications of the ACM</w:t>
      </w:r>
      <w:r w:rsidRPr="00F75B55">
        <w:rPr>
          <w:rFonts w:ascii="Times New Roman" w:hAnsi="Times New Roman" w:cs="Times New Roman"/>
          <w:kern w:val="0"/>
        </w:rPr>
        <w:t xml:space="preserve">, </w:t>
      </w:r>
      <w:r w:rsidRPr="00F75B55">
        <w:rPr>
          <w:rFonts w:ascii="Times New Roman" w:hAnsi="Times New Roman" w:cs="Times New Roman"/>
          <w:i/>
          <w:iCs/>
          <w:kern w:val="0"/>
        </w:rPr>
        <w:t>49</w:t>
      </w:r>
      <w:r w:rsidRPr="00F75B55">
        <w:rPr>
          <w:rFonts w:ascii="Times New Roman" w:hAnsi="Times New Roman" w:cs="Times New Roman"/>
          <w:kern w:val="0"/>
        </w:rPr>
        <w:t>(3), 33–35. Scopus. https://doi.org/10.1145/1118178.1118215</w:t>
      </w:r>
    </w:p>
    <w:p w14:paraId="0A508ECC"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Zhang, X., Hu, B. Y., Zou, X., &amp; Ren, L. (2020). Parent–child number application activities predict children’s math trajectories from preschool to primary school. </w:t>
      </w:r>
      <w:r w:rsidRPr="00F75B55">
        <w:rPr>
          <w:rFonts w:ascii="Times New Roman" w:hAnsi="Times New Roman" w:cs="Times New Roman"/>
          <w:i/>
          <w:iCs/>
          <w:kern w:val="0"/>
        </w:rPr>
        <w:t>Journal of Educational Psychology</w:t>
      </w:r>
      <w:r w:rsidRPr="00F75B55">
        <w:rPr>
          <w:rFonts w:ascii="Times New Roman" w:hAnsi="Times New Roman" w:cs="Times New Roman"/>
          <w:kern w:val="0"/>
        </w:rPr>
        <w:t xml:space="preserve">, </w:t>
      </w:r>
      <w:r w:rsidRPr="00F75B55">
        <w:rPr>
          <w:rFonts w:ascii="Times New Roman" w:hAnsi="Times New Roman" w:cs="Times New Roman"/>
          <w:i/>
          <w:iCs/>
          <w:kern w:val="0"/>
        </w:rPr>
        <w:t>112</w:t>
      </w:r>
      <w:r w:rsidRPr="00F75B55">
        <w:rPr>
          <w:rFonts w:ascii="Times New Roman" w:hAnsi="Times New Roman" w:cs="Times New Roman"/>
          <w:kern w:val="0"/>
        </w:rPr>
        <w:t>(8), 1521–1531. Scopus. https://doi.org/10.1037/edu0000457</w:t>
      </w:r>
    </w:p>
    <w:p w14:paraId="4F82EF37" w14:textId="77777777" w:rsidR="00F75B55" w:rsidRPr="00F75B55" w:rsidRDefault="00F75B55" w:rsidP="00F75B55">
      <w:pPr>
        <w:pStyle w:val="Bibliografi"/>
        <w:numPr>
          <w:ilvl w:val="0"/>
          <w:numId w:val="20"/>
        </w:numPr>
        <w:spacing w:line="240" w:lineRule="auto"/>
        <w:jc w:val="both"/>
        <w:rPr>
          <w:rFonts w:ascii="Times New Roman" w:hAnsi="Times New Roman" w:cs="Times New Roman"/>
          <w:kern w:val="0"/>
        </w:rPr>
      </w:pPr>
      <w:r w:rsidRPr="00F75B55">
        <w:rPr>
          <w:rFonts w:ascii="Times New Roman" w:hAnsi="Times New Roman" w:cs="Times New Roman"/>
          <w:kern w:val="0"/>
        </w:rPr>
        <w:t xml:space="preserve">Zhao, B., &amp; Deng, K. (2022). A study on the institutionalization of textile education in late Qing Dynasty. </w:t>
      </w:r>
      <w:r w:rsidRPr="00F75B55">
        <w:rPr>
          <w:rFonts w:ascii="Times New Roman" w:hAnsi="Times New Roman" w:cs="Times New Roman"/>
          <w:i/>
          <w:iCs/>
          <w:kern w:val="0"/>
        </w:rPr>
        <w:t>Journal of Silk</w:t>
      </w:r>
      <w:r w:rsidRPr="00F75B55">
        <w:rPr>
          <w:rFonts w:ascii="Times New Roman" w:hAnsi="Times New Roman" w:cs="Times New Roman"/>
          <w:kern w:val="0"/>
        </w:rPr>
        <w:t xml:space="preserve">, </w:t>
      </w:r>
      <w:r w:rsidRPr="00F75B55">
        <w:rPr>
          <w:rFonts w:ascii="Times New Roman" w:hAnsi="Times New Roman" w:cs="Times New Roman"/>
          <w:i/>
          <w:iCs/>
          <w:kern w:val="0"/>
        </w:rPr>
        <w:t>59</w:t>
      </w:r>
      <w:r w:rsidRPr="00F75B55">
        <w:rPr>
          <w:rFonts w:ascii="Times New Roman" w:hAnsi="Times New Roman" w:cs="Times New Roman"/>
          <w:kern w:val="0"/>
        </w:rPr>
        <w:t>(2), 158–167. Scopus. https://doi.org/10.3969/j.issn.1001-7003.2022.02.020</w:t>
      </w:r>
    </w:p>
    <w:p w14:paraId="5444C3C7" w14:textId="0404CABC" w:rsidR="00F75B55" w:rsidRPr="00F75B55" w:rsidRDefault="00F75B55" w:rsidP="00F75B55">
      <w:pPr>
        <w:pStyle w:val="Bibliografi"/>
        <w:spacing w:line="240" w:lineRule="auto"/>
        <w:jc w:val="both"/>
        <w:rPr>
          <w:lang w:val="en-US"/>
        </w:rPr>
      </w:pPr>
      <w:r w:rsidRPr="00F75B55">
        <w:rPr>
          <w:rFonts w:ascii="Times New Roman" w:hAnsi="Times New Roman" w:cs="Times New Roman"/>
          <w:lang w:val="en-US"/>
        </w:rPr>
        <w:fldChar w:fldCharType="end"/>
      </w:r>
      <w:r w:rsidRPr="00F75B55">
        <w:rPr>
          <w:rFonts w:ascii="Times New Roman" w:hAnsi="Times New Roman" w:cs="Times New Roman"/>
          <w:lang w:val="en-US"/>
        </w:rPr>
        <w:fldChar w:fldCharType="end"/>
      </w:r>
    </w:p>
    <w:sectPr w:rsidR="00F75B55" w:rsidRPr="00F75B55" w:rsidSect="00D1254E">
      <w:pgSz w:w="12240" w:h="15840"/>
      <w:pgMar w:top="660" w:right="360" w:bottom="560" w:left="360" w:header="0" w:footer="37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0A3A"/>
    <w:multiLevelType w:val="hybridMultilevel"/>
    <w:tmpl w:val="ACC0E40E"/>
    <w:lvl w:ilvl="0" w:tplc="53EAA1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7B0F03"/>
    <w:multiLevelType w:val="multilevel"/>
    <w:tmpl w:val="3230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17C34"/>
    <w:multiLevelType w:val="hybridMultilevel"/>
    <w:tmpl w:val="6BACFBFC"/>
    <w:lvl w:ilvl="0" w:tplc="7436A838">
      <w:start w:val="1"/>
      <w:numFmt w:val="decimal"/>
      <w:lvlText w:val="%1."/>
      <w:lvlJc w:val="left"/>
      <w:pPr>
        <w:ind w:left="108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D70C6172">
      <w:numFmt w:val="bullet"/>
      <w:lvlText w:val="•"/>
      <w:lvlJc w:val="left"/>
      <w:pPr>
        <w:ind w:left="2124" w:hanging="361"/>
      </w:pPr>
      <w:rPr>
        <w:rFonts w:hint="default"/>
        <w:lang w:val="en-US" w:eastAsia="en-US" w:bidi="ar-SA"/>
      </w:rPr>
    </w:lvl>
    <w:lvl w:ilvl="2" w:tplc="B52A7BB4">
      <w:numFmt w:val="bullet"/>
      <w:lvlText w:val="•"/>
      <w:lvlJc w:val="left"/>
      <w:pPr>
        <w:ind w:left="3168" w:hanging="361"/>
      </w:pPr>
      <w:rPr>
        <w:rFonts w:hint="default"/>
        <w:lang w:val="en-US" w:eastAsia="en-US" w:bidi="ar-SA"/>
      </w:rPr>
    </w:lvl>
    <w:lvl w:ilvl="3" w:tplc="0596BF2C">
      <w:numFmt w:val="bullet"/>
      <w:lvlText w:val="•"/>
      <w:lvlJc w:val="left"/>
      <w:pPr>
        <w:ind w:left="4212" w:hanging="361"/>
      </w:pPr>
      <w:rPr>
        <w:rFonts w:hint="default"/>
        <w:lang w:val="en-US" w:eastAsia="en-US" w:bidi="ar-SA"/>
      </w:rPr>
    </w:lvl>
    <w:lvl w:ilvl="4" w:tplc="986CCCC0">
      <w:numFmt w:val="bullet"/>
      <w:lvlText w:val="•"/>
      <w:lvlJc w:val="left"/>
      <w:pPr>
        <w:ind w:left="5256" w:hanging="361"/>
      </w:pPr>
      <w:rPr>
        <w:rFonts w:hint="default"/>
        <w:lang w:val="en-US" w:eastAsia="en-US" w:bidi="ar-SA"/>
      </w:rPr>
    </w:lvl>
    <w:lvl w:ilvl="5" w:tplc="9620B5F0">
      <w:numFmt w:val="bullet"/>
      <w:lvlText w:val="•"/>
      <w:lvlJc w:val="left"/>
      <w:pPr>
        <w:ind w:left="6300" w:hanging="361"/>
      </w:pPr>
      <w:rPr>
        <w:rFonts w:hint="default"/>
        <w:lang w:val="en-US" w:eastAsia="en-US" w:bidi="ar-SA"/>
      </w:rPr>
    </w:lvl>
    <w:lvl w:ilvl="6" w:tplc="284AF1DE">
      <w:numFmt w:val="bullet"/>
      <w:lvlText w:val="•"/>
      <w:lvlJc w:val="left"/>
      <w:pPr>
        <w:ind w:left="7344" w:hanging="361"/>
      </w:pPr>
      <w:rPr>
        <w:rFonts w:hint="default"/>
        <w:lang w:val="en-US" w:eastAsia="en-US" w:bidi="ar-SA"/>
      </w:rPr>
    </w:lvl>
    <w:lvl w:ilvl="7" w:tplc="7E90FE86">
      <w:numFmt w:val="bullet"/>
      <w:lvlText w:val="•"/>
      <w:lvlJc w:val="left"/>
      <w:pPr>
        <w:ind w:left="8388" w:hanging="361"/>
      </w:pPr>
      <w:rPr>
        <w:rFonts w:hint="default"/>
        <w:lang w:val="en-US" w:eastAsia="en-US" w:bidi="ar-SA"/>
      </w:rPr>
    </w:lvl>
    <w:lvl w:ilvl="8" w:tplc="F666354C">
      <w:numFmt w:val="bullet"/>
      <w:lvlText w:val="•"/>
      <w:lvlJc w:val="left"/>
      <w:pPr>
        <w:ind w:left="9432" w:hanging="361"/>
      </w:pPr>
      <w:rPr>
        <w:rFonts w:hint="default"/>
        <w:lang w:val="en-US" w:eastAsia="en-US" w:bidi="ar-SA"/>
      </w:rPr>
    </w:lvl>
  </w:abstractNum>
  <w:abstractNum w:abstractNumId="3" w15:restartNumberingAfterBreak="0">
    <w:nsid w:val="0A4A697E"/>
    <w:multiLevelType w:val="multilevel"/>
    <w:tmpl w:val="C6926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DD13C6"/>
    <w:multiLevelType w:val="multilevel"/>
    <w:tmpl w:val="7062C8A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265D2"/>
    <w:multiLevelType w:val="hybridMultilevel"/>
    <w:tmpl w:val="0034341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DAD0004"/>
    <w:multiLevelType w:val="multilevel"/>
    <w:tmpl w:val="AD08B1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D031EC"/>
    <w:multiLevelType w:val="multilevel"/>
    <w:tmpl w:val="BF54A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667BFF"/>
    <w:multiLevelType w:val="multilevel"/>
    <w:tmpl w:val="92E49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410ADD"/>
    <w:multiLevelType w:val="hybridMultilevel"/>
    <w:tmpl w:val="6436F6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01C7D07"/>
    <w:multiLevelType w:val="hybridMultilevel"/>
    <w:tmpl w:val="782C9DDE"/>
    <w:lvl w:ilvl="0" w:tplc="ED569C4A">
      <w:numFmt w:val="bullet"/>
      <w:lvlText w:val=""/>
      <w:lvlJc w:val="left"/>
      <w:pPr>
        <w:ind w:left="1080" w:hanging="361"/>
      </w:pPr>
      <w:rPr>
        <w:rFonts w:ascii="Symbol" w:eastAsia="Symbol" w:hAnsi="Symbol" w:cs="Symbol" w:hint="default"/>
        <w:b w:val="0"/>
        <w:bCs w:val="0"/>
        <w:i w:val="0"/>
        <w:iCs w:val="0"/>
        <w:spacing w:val="0"/>
        <w:w w:val="99"/>
        <w:sz w:val="20"/>
        <w:szCs w:val="20"/>
        <w:lang w:val="en-US" w:eastAsia="en-US" w:bidi="ar-SA"/>
      </w:rPr>
    </w:lvl>
    <w:lvl w:ilvl="1" w:tplc="34A87132">
      <w:numFmt w:val="bullet"/>
      <w:lvlText w:val="•"/>
      <w:lvlJc w:val="left"/>
      <w:pPr>
        <w:ind w:left="2124" w:hanging="361"/>
      </w:pPr>
      <w:rPr>
        <w:rFonts w:hint="default"/>
        <w:lang w:val="en-US" w:eastAsia="en-US" w:bidi="ar-SA"/>
      </w:rPr>
    </w:lvl>
    <w:lvl w:ilvl="2" w:tplc="E8B88B08">
      <w:numFmt w:val="bullet"/>
      <w:lvlText w:val="•"/>
      <w:lvlJc w:val="left"/>
      <w:pPr>
        <w:ind w:left="3168" w:hanging="361"/>
      </w:pPr>
      <w:rPr>
        <w:rFonts w:hint="default"/>
        <w:lang w:val="en-US" w:eastAsia="en-US" w:bidi="ar-SA"/>
      </w:rPr>
    </w:lvl>
    <w:lvl w:ilvl="3" w:tplc="4ED0E192">
      <w:numFmt w:val="bullet"/>
      <w:lvlText w:val="•"/>
      <w:lvlJc w:val="left"/>
      <w:pPr>
        <w:ind w:left="4212" w:hanging="361"/>
      </w:pPr>
      <w:rPr>
        <w:rFonts w:hint="default"/>
        <w:lang w:val="en-US" w:eastAsia="en-US" w:bidi="ar-SA"/>
      </w:rPr>
    </w:lvl>
    <w:lvl w:ilvl="4" w:tplc="5E0E939A">
      <w:numFmt w:val="bullet"/>
      <w:lvlText w:val="•"/>
      <w:lvlJc w:val="left"/>
      <w:pPr>
        <w:ind w:left="5256" w:hanging="361"/>
      </w:pPr>
      <w:rPr>
        <w:rFonts w:hint="default"/>
        <w:lang w:val="en-US" w:eastAsia="en-US" w:bidi="ar-SA"/>
      </w:rPr>
    </w:lvl>
    <w:lvl w:ilvl="5" w:tplc="0BD8E1DA">
      <w:numFmt w:val="bullet"/>
      <w:lvlText w:val="•"/>
      <w:lvlJc w:val="left"/>
      <w:pPr>
        <w:ind w:left="6300" w:hanging="361"/>
      </w:pPr>
      <w:rPr>
        <w:rFonts w:hint="default"/>
        <w:lang w:val="en-US" w:eastAsia="en-US" w:bidi="ar-SA"/>
      </w:rPr>
    </w:lvl>
    <w:lvl w:ilvl="6" w:tplc="216C9744">
      <w:numFmt w:val="bullet"/>
      <w:lvlText w:val="•"/>
      <w:lvlJc w:val="left"/>
      <w:pPr>
        <w:ind w:left="7344" w:hanging="361"/>
      </w:pPr>
      <w:rPr>
        <w:rFonts w:hint="default"/>
        <w:lang w:val="en-US" w:eastAsia="en-US" w:bidi="ar-SA"/>
      </w:rPr>
    </w:lvl>
    <w:lvl w:ilvl="7" w:tplc="B072AF04">
      <w:numFmt w:val="bullet"/>
      <w:lvlText w:val="•"/>
      <w:lvlJc w:val="left"/>
      <w:pPr>
        <w:ind w:left="8388" w:hanging="361"/>
      </w:pPr>
      <w:rPr>
        <w:rFonts w:hint="default"/>
        <w:lang w:val="en-US" w:eastAsia="en-US" w:bidi="ar-SA"/>
      </w:rPr>
    </w:lvl>
    <w:lvl w:ilvl="8" w:tplc="B678B80E">
      <w:numFmt w:val="bullet"/>
      <w:lvlText w:val="•"/>
      <w:lvlJc w:val="left"/>
      <w:pPr>
        <w:ind w:left="9432" w:hanging="361"/>
      </w:pPr>
      <w:rPr>
        <w:rFonts w:hint="default"/>
        <w:lang w:val="en-US" w:eastAsia="en-US" w:bidi="ar-SA"/>
      </w:rPr>
    </w:lvl>
  </w:abstractNum>
  <w:abstractNum w:abstractNumId="11" w15:restartNumberingAfterBreak="0">
    <w:nsid w:val="577D1F52"/>
    <w:multiLevelType w:val="hybridMultilevel"/>
    <w:tmpl w:val="7C8ED0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94872DB"/>
    <w:multiLevelType w:val="multilevel"/>
    <w:tmpl w:val="3174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EE7DC3"/>
    <w:multiLevelType w:val="hybridMultilevel"/>
    <w:tmpl w:val="9F04F402"/>
    <w:lvl w:ilvl="0" w:tplc="90DCD72A">
      <w:numFmt w:val="bullet"/>
      <w:lvlText w:val=""/>
      <w:lvlJc w:val="left"/>
      <w:pPr>
        <w:ind w:left="643" w:hanging="360"/>
      </w:pPr>
      <w:rPr>
        <w:rFonts w:ascii="Wingdings" w:eastAsia="Wingdings" w:hAnsi="Wingdings" w:cs="Wingdings" w:hint="default"/>
        <w:b w:val="0"/>
        <w:bCs w:val="0"/>
        <w:i w:val="0"/>
        <w:iCs w:val="0"/>
        <w:color w:val="4F81BC"/>
        <w:spacing w:val="0"/>
        <w:w w:val="99"/>
        <w:sz w:val="32"/>
        <w:szCs w:val="32"/>
        <w:lang w:val="en-US" w:eastAsia="en-US" w:bidi="ar-SA"/>
      </w:rPr>
    </w:lvl>
    <w:lvl w:ilvl="1" w:tplc="EAF69ACC">
      <w:numFmt w:val="bullet"/>
      <w:lvlText w:val="•"/>
      <w:lvlJc w:val="left"/>
      <w:pPr>
        <w:ind w:left="1728" w:hanging="360"/>
      </w:pPr>
      <w:rPr>
        <w:rFonts w:hint="default"/>
        <w:lang w:val="en-US" w:eastAsia="en-US" w:bidi="ar-SA"/>
      </w:rPr>
    </w:lvl>
    <w:lvl w:ilvl="2" w:tplc="2D4E4DDC">
      <w:numFmt w:val="bullet"/>
      <w:lvlText w:val="•"/>
      <w:lvlJc w:val="left"/>
      <w:pPr>
        <w:ind w:left="2816" w:hanging="360"/>
      </w:pPr>
      <w:rPr>
        <w:rFonts w:hint="default"/>
        <w:lang w:val="en-US" w:eastAsia="en-US" w:bidi="ar-SA"/>
      </w:rPr>
    </w:lvl>
    <w:lvl w:ilvl="3" w:tplc="47A86CC2">
      <w:numFmt w:val="bullet"/>
      <w:lvlText w:val="•"/>
      <w:lvlJc w:val="left"/>
      <w:pPr>
        <w:ind w:left="3904" w:hanging="360"/>
      </w:pPr>
      <w:rPr>
        <w:rFonts w:hint="default"/>
        <w:lang w:val="en-US" w:eastAsia="en-US" w:bidi="ar-SA"/>
      </w:rPr>
    </w:lvl>
    <w:lvl w:ilvl="4" w:tplc="CF1CF9D6">
      <w:numFmt w:val="bullet"/>
      <w:lvlText w:val="•"/>
      <w:lvlJc w:val="left"/>
      <w:pPr>
        <w:ind w:left="4992" w:hanging="360"/>
      </w:pPr>
      <w:rPr>
        <w:rFonts w:hint="default"/>
        <w:lang w:val="en-US" w:eastAsia="en-US" w:bidi="ar-SA"/>
      </w:rPr>
    </w:lvl>
    <w:lvl w:ilvl="5" w:tplc="2F2CF1DA">
      <w:numFmt w:val="bullet"/>
      <w:lvlText w:val="•"/>
      <w:lvlJc w:val="left"/>
      <w:pPr>
        <w:ind w:left="6080" w:hanging="360"/>
      </w:pPr>
      <w:rPr>
        <w:rFonts w:hint="default"/>
        <w:lang w:val="en-US" w:eastAsia="en-US" w:bidi="ar-SA"/>
      </w:rPr>
    </w:lvl>
    <w:lvl w:ilvl="6" w:tplc="F61C5206">
      <w:numFmt w:val="bullet"/>
      <w:lvlText w:val="•"/>
      <w:lvlJc w:val="left"/>
      <w:pPr>
        <w:ind w:left="7168" w:hanging="360"/>
      </w:pPr>
      <w:rPr>
        <w:rFonts w:hint="default"/>
        <w:lang w:val="en-US" w:eastAsia="en-US" w:bidi="ar-SA"/>
      </w:rPr>
    </w:lvl>
    <w:lvl w:ilvl="7" w:tplc="177EB80E">
      <w:numFmt w:val="bullet"/>
      <w:lvlText w:val="•"/>
      <w:lvlJc w:val="left"/>
      <w:pPr>
        <w:ind w:left="8256" w:hanging="360"/>
      </w:pPr>
      <w:rPr>
        <w:rFonts w:hint="default"/>
        <w:lang w:val="en-US" w:eastAsia="en-US" w:bidi="ar-SA"/>
      </w:rPr>
    </w:lvl>
    <w:lvl w:ilvl="8" w:tplc="9B2ED846">
      <w:numFmt w:val="bullet"/>
      <w:lvlText w:val="•"/>
      <w:lvlJc w:val="left"/>
      <w:pPr>
        <w:ind w:left="9344" w:hanging="360"/>
      </w:pPr>
      <w:rPr>
        <w:rFonts w:hint="default"/>
        <w:lang w:val="en-US" w:eastAsia="en-US" w:bidi="ar-SA"/>
      </w:rPr>
    </w:lvl>
  </w:abstractNum>
  <w:abstractNum w:abstractNumId="14" w15:restartNumberingAfterBreak="0">
    <w:nsid w:val="6E894185"/>
    <w:multiLevelType w:val="multilevel"/>
    <w:tmpl w:val="9536A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4A3B23"/>
    <w:multiLevelType w:val="hybridMultilevel"/>
    <w:tmpl w:val="21E6D5A2"/>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4303653"/>
    <w:multiLevelType w:val="multilevel"/>
    <w:tmpl w:val="90B02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6D1113"/>
    <w:multiLevelType w:val="multilevel"/>
    <w:tmpl w:val="78E8B7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6B3211"/>
    <w:multiLevelType w:val="multilevel"/>
    <w:tmpl w:val="F2BA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E078D0"/>
    <w:multiLevelType w:val="multilevel"/>
    <w:tmpl w:val="1F4CF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5602793">
    <w:abstractNumId w:val="13"/>
  </w:num>
  <w:num w:numId="2" w16cid:durableId="812061244">
    <w:abstractNumId w:val="2"/>
  </w:num>
  <w:num w:numId="3" w16cid:durableId="36897541">
    <w:abstractNumId w:val="10"/>
  </w:num>
  <w:num w:numId="4" w16cid:durableId="341204393">
    <w:abstractNumId w:val="12"/>
  </w:num>
  <w:num w:numId="5" w16cid:durableId="1651786097">
    <w:abstractNumId w:val="14"/>
  </w:num>
  <w:num w:numId="6" w16cid:durableId="976378136">
    <w:abstractNumId w:val="4"/>
  </w:num>
  <w:num w:numId="7" w16cid:durableId="729694527">
    <w:abstractNumId w:val="8"/>
  </w:num>
  <w:num w:numId="8" w16cid:durableId="969554394">
    <w:abstractNumId w:val="7"/>
  </w:num>
  <w:num w:numId="9" w16cid:durableId="1239897937">
    <w:abstractNumId w:val="19"/>
  </w:num>
  <w:num w:numId="10" w16cid:durableId="1395081773">
    <w:abstractNumId w:val="18"/>
  </w:num>
  <w:num w:numId="11" w16cid:durableId="1154025966">
    <w:abstractNumId w:val="3"/>
  </w:num>
  <w:num w:numId="12" w16cid:durableId="495535443">
    <w:abstractNumId w:val="9"/>
  </w:num>
  <w:num w:numId="13" w16cid:durableId="2064476804">
    <w:abstractNumId w:val="5"/>
  </w:num>
  <w:num w:numId="14" w16cid:durableId="1159732110">
    <w:abstractNumId w:val="17"/>
  </w:num>
  <w:num w:numId="15" w16cid:durableId="1704985233">
    <w:abstractNumId w:val="0"/>
  </w:num>
  <w:num w:numId="16" w16cid:durableId="1516844157">
    <w:abstractNumId w:val="6"/>
  </w:num>
  <w:num w:numId="17" w16cid:durableId="889224255">
    <w:abstractNumId w:val="16"/>
  </w:num>
  <w:num w:numId="18" w16cid:durableId="2023974131">
    <w:abstractNumId w:val="15"/>
  </w:num>
  <w:num w:numId="19" w16cid:durableId="1136679813">
    <w:abstractNumId w:val="1"/>
  </w:num>
  <w:num w:numId="20" w16cid:durableId="4843920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54E"/>
    <w:rsid w:val="00073798"/>
    <w:rsid w:val="00083550"/>
    <w:rsid w:val="001165BA"/>
    <w:rsid w:val="001257CD"/>
    <w:rsid w:val="002767A1"/>
    <w:rsid w:val="003E3CA1"/>
    <w:rsid w:val="00413411"/>
    <w:rsid w:val="00463C78"/>
    <w:rsid w:val="005B2868"/>
    <w:rsid w:val="0067196B"/>
    <w:rsid w:val="006F3B8C"/>
    <w:rsid w:val="00703377"/>
    <w:rsid w:val="008972BA"/>
    <w:rsid w:val="009A48B1"/>
    <w:rsid w:val="009D5FA7"/>
    <w:rsid w:val="00A144A0"/>
    <w:rsid w:val="00A55AFD"/>
    <w:rsid w:val="00AB217D"/>
    <w:rsid w:val="00AD23A4"/>
    <w:rsid w:val="00B247E0"/>
    <w:rsid w:val="00B459BA"/>
    <w:rsid w:val="00B95793"/>
    <w:rsid w:val="00BA5224"/>
    <w:rsid w:val="00C851E3"/>
    <w:rsid w:val="00C92A0F"/>
    <w:rsid w:val="00CE361B"/>
    <w:rsid w:val="00D1254E"/>
    <w:rsid w:val="00F12059"/>
    <w:rsid w:val="00F75B55"/>
    <w:rsid w:val="00F80066"/>
    <w:rsid w:val="00FA5142"/>
    <w:rsid w:val="00FE541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19530"/>
  <w15:chartTrackingRefBased/>
  <w15:docId w15:val="{B465E6A5-22CF-42F8-9FAD-291BD5BD4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D125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Judul2">
    <w:name w:val="heading 2"/>
    <w:basedOn w:val="Normal"/>
    <w:next w:val="Normal"/>
    <w:link w:val="Judul2KAR"/>
    <w:uiPriority w:val="9"/>
    <w:semiHidden/>
    <w:unhideWhenUsed/>
    <w:qFormat/>
    <w:rsid w:val="00D125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Judul3">
    <w:name w:val="heading 3"/>
    <w:basedOn w:val="Normal"/>
    <w:next w:val="Normal"/>
    <w:link w:val="Judul3KAR"/>
    <w:uiPriority w:val="9"/>
    <w:semiHidden/>
    <w:unhideWhenUsed/>
    <w:qFormat/>
    <w:rsid w:val="00D1254E"/>
    <w:pPr>
      <w:keepNext/>
      <w:keepLines/>
      <w:spacing w:before="160" w:after="80"/>
      <w:outlineLvl w:val="2"/>
    </w:pPr>
    <w:rPr>
      <w:rFonts w:eastAsiaTheme="majorEastAsia" w:cstheme="majorBidi"/>
      <w:color w:val="0F4761" w:themeColor="accent1" w:themeShade="BF"/>
      <w:sz w:val="28"/>
      <w:szCs w:val="28"/>
    </w:rPr>
  </w:style>
  <w:style w:type="paragraph" w:styleId="Judul4">
    <w:name w:val="heading 4"/>
    <w:basedOn w:val="Normal"/>
    <w:next w:val="Normal"/>
    <w:link w:val="Judul4KAR"/>
    <w:uiPriority w:val="9"/>
    <w:semiHidden/>
    <w:unhideWhenUsed/>
    <w:qFormat/>
    <w:rsid w:val="00D1254E"/>
    <w:pPr>
      <w:keepNext/>
      <w:keepLines/>
      <w:spacing w:before="80" w:after="40"/>
      <w:outlineLvl w:val="3"/>
    </w:pPr>
    <w:rPr>
      <w:rFonts w:eastAsiaTheme="majorEastAsia" w:cstheme="majorBidi"/>
      <w:i/>
      <w:iCs/>
      <w:color w:val="0F4761" w:themeColor="accent1" w:themeShade="BF"/>
    </w:rPr>
  </w:style>
  <w:style w:type="paragraph" w:styleId="Judul5">
    <w:name w:val="heading 5"/>
    <w:basedOn w:val="Normal"/>
    <w:next w:val="Normal"/>
    <w:link w:val="Judul5KAR"/>
    <w:uiPriority w:val="9"/>
    <w:semiHidden/>
    <w:unhideWhenUsed/>
    <w:qFormat/>
    <w:rsid w:val="00D1254E"/>
    <w:pPr>
      <w:keepNext/>
      <w:keepLines/>
      <w:spacing w:before="80" w:after="40"/>
      <w:outlineLvl w:val="4"/>
    </w:pPr>
    <w:rPr>
      <w:rFonts w:eastAsiaTheme="majorEastAsia" w:cstheme="majorBidi"/>
      <w:color w:val="0F4761" w:themeColor="accent1" w:themeShade="BF"/>
    </w:rPr>
  </w:style>
  <w:style w:type="paragraph" w:styleId="Judul6">
    <w:name w:val="heading 6"/>
    <w:basedOn w:val="Normal"/>
    <w:next w:val="Normal"/>
    <w:link w:val="Judul6KAR"/>
    <w:uiPriority w:val="9"/>
    <w:semiHidden/>
    <w:unhideWhenUsed/>
    <w:qFormat/>
    <w:rsid w:val="00D1254E"/>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D1254E"/>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D1254E"/>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D1254E"/>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D1254E"/>
    <w:rPr>
      <w:rFonts w:asciiTheme="majorHAnsi" w:eastAsiaTheme="majorEastAsia" w:hAnsiTheme="majorHAnsi" w:cstheme="majorBidi"/>
      <w:color w:val="0F4761" w:themeColor="accent1" w:themeShade="BF"/>
      <w:sz w:val="40"/>
      <w:szCs w:val="40"/>
    </w:rPr>
  </w:style>
  <w:style w:type="character" w:customStyle="1" w:styleId="Judul2KAR">
    <w:name w:val="Judul 2 KAR"/>
    <w:basedOn w:val="FontParagrafDefault"/>
    <w:link w:val="Judul2"/>
    <w:uiPriority w:val="9"/>
    <w:semiHidden/>
    <w:rsid w:val="00D1254E"/>
    <w:rPr>
      <w:rFonts w:asciiTheme="majorHAnsi" w:eastAsiaTheme="majorEastAsia" w:hAnsiTheme="majorHAnsi" w:cstheme="majorBidi"/>
      <w:color w:val="0F4761" w:themeColor="accent1" w:themeShade="BF"/>
      <w:sz w:val="32"/>
      <w:szCs w:val="32"/>
    </w:rPr>
  </w:style>
  <w:style w:type="character" w:customStyle="1" w:styleId="Judul3KAR">
    <w:name w:val="Judul 3 KAR"/>
    <w:basedOn w:val="FontParagrafDefault"/>
    <w:link w:val="Judul3"/>
    <w:uiPriority w:val="9"/>
    <w:semiHidden/>
    <w:rsid w:val="00D1254E"/>
    <w:rPr>
      <w:rFonts w:eastAsiaTheme="majorEastAsia" w:cstheme="majorBidi"/>
      <w:color w:val="0F4761" w:themeColor="accent1" w:themeShade="BF"/>
      <w:sz w:val="28"/>
      <w:szCs w:val="28"/>
    </w:rPr>
  </w:style>
  <w:style w:type="character" w:customStyle="1" w:styleId="Judul4KAR">
    <w:name w:val="Judul 4 KAR"/>
    <w:basedOn w:val="FontParagrafDefault"/>
    <w:link w:val="Judul4"/>
    <w:uiPriority w:val="9"/>
    <w:semiHidden/>
    <w:rsid w:val="00D1254E"/>
    <w:rPr>
      <w:rFonts w:eastAsiaTheme="majorEastAsia" w:cstheme="majorBidi"/>
      <w:i/>
      <w:iCs/>
      <w:color w:val="0F4761" w:themeColor="accent1" w:themeShade="BF"/>
    </w:rPr>
  </w:style>
  <w:style w:type="character" w:customStyle="1" w:styleId="Judul5KAR">
    <w:name w:val="Judul 5 KAR"/>
    <w:basedOn w:val="FontParagrafDefault"/>
    <w:link w:val="Judul5"/>
    <w:uiPriority w:val="9"/>
    <w:semiHidden/>
    <w:rsid w:val="00D1254E"/>
    <w:rPr>
      <w:rFonts w:eastAsiaTheme="majorEastAsia" w:cstheme="majorBidi"/>
      <w:color w:val="0F4761" w:themeColor="accent1" w:themeShade="BF"/>
    </w:rPr>
  </w:style>
  <w:style w:type="character" w:customStyle="1" w:styleId="Judul6KAR">
    <w:name w:val="Judul 6 KAR"/>
    <w:basedOn w:val="FontParagrafDefault"/>
    <w:link w:val="Judul6"/>
    <w:uiPriority w:val="9"/>
    <w:semiHidden/>
    <w:rsid w:val="00D1254E"/>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D1254E"/>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D1254E"/>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D1254E"/>
    <w:rPr>
      <w:rFonts w:eastAsiaTheme="majorEastAsia" w:cstheme="majorBidi"/>
      <w:color w:val="272727" w:themeColor="text1" w:themeTint="D8"/>
    </w:rPr>
  </w:style>
  <w:style w:type="paragraph" w:styleId="Judul">
    <w:name w:val="Title"/>
    <w:basedOn w:val="Normal"/>
    <w:next w:val="Normal"/>
    <w:link w:val="JudulKAR"/>
    <w:uiPriority w:val="10"/>
    <w:qFormat/>
    <w:rsid w:val="00D125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D1254E"/>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D1254E"/>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D1254E"/>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D1254E"/>
    <w:pPr>
      <w:spacing w:before="160"/>
      <w:jc w:val="center"/>
    </w:pPr>
    <w:rPr>
      <w:i/>
      <w:iCs/>
      <w:color w:val="404040" w:themeColor="text1" w:themeTint="BF"/>
    </w:rPr>
  </w:style>
  <w:style w:type="character" w:customStyle="1" w:styleId="KutipanKAR">
    <w:name w:val="Kutipan KAR"/>
    <w:basedOn w:val="FontParagrafDefault"/>
    <w:link w:val="Kutipan"/>
    <w:uiPriority w:val="29"/>
    <w:rsid w:val="00D1254E"/>
    <w:rPr>
      <w:i/>
      <w:iCs/>
      <w:color w:val="404040" w:themeColor="text1" w:themeTint="BF"/>
    </w:rPr>
  </w:style>
  <w:style w:type="paragraph" w:styleId="DaftarParagraf">
    <w:name w:val="List Paragraph"/>
    <w:basedOn w:val="Normal"/>
    <w:uiPriority w:val="34"/>
    <w:qFormat/>
    <w:rsid w:val="00D1254E"/>
    <w:pPr>
      <w:ind w:left="720"/>
      <w:contextualSpacing/>
    </w:pPr>
  </w:style>
  <w:style w:type="character" w:styleId="PenekananKeras">
    <w:name w:val="Intense Emphasis"/>
    <w:basedOn w:val="FontParagrafDefault"/>
    <w:uiPriority w:val="21"/>
    <w:qFormat/>
    <w:rsid w:val="00D1254E"/>
    <w:rPr>
      <w:i/>
      <w:iCs/>
      <w:color w:val="0F4761" w:themeColor="accent1" w:themeShade="BF"/>
    </w:rPr>
  </w:style>
  <w:style w:type="paragraph" w:styleId="KutipanyangSering">
    <w:name w:val="Intense Quote"/>
    <w:basedOn w:val="Normal"/>
    <w:next w:val="Normal"/>
    <w:link w:val="KutipanyangSeringKAR"/>
    <w:uiPriority w:val="30"/>
    <w:qFormat/>
    <w:rsid w:val="00D125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utipanyangSeringKAR">
    <w:name w:val="Kutipan yang Sering KAR"/>
    <w:basedOn w:val="FontParagrafDefault"/>
    <w:link w:val="KutipanyangSering"/>
    <w:uiPriority w:val="30"/>
    <w:rsid w:val="00D1254E"/>
    <w:rPr>
      <w:i/>
      <w:iCs/>
      <w:color w:val="0F4761" w:themeColor="accent1" w:themeShade="BF"/>
    </w:rPr>
  </w:style>
  <w:style w:type="character" w:styleId="ReferensiyangSering">
    <w:name w:val="Intense Reference"/>
    <w:basedOn w:val="FontParagrafDefault"/>
    <w:uiPriority w:val="32"/>
    <w:qFormat/>
    <w:rsid w:val="00D1254E"/>
    <w:rPr>
      <w:b/>
      <w:bCs/>
      <w:smallCaps/>
      <w:color w:val="0F4761" w:themeColor="accent1" w:themeShade="BF"/>
      <w:spacing w:val="5"/>
    </w:rPr>
  </w:style>
  <w:style w:type="character" w:styleId="Hyperlink">
    <w:name w:val="Hyperlink"/>
    <w:basedOn w:val="FontParagrafDefault"/>
    <w:uiPriority w:val="99"/>
    <w:unhideWhenUsed/>
    <w:rsid w:val="00D1254E"/>
    <w:rPr>
      <w:color w:val="467886" w:themeColor="hyperlink"/>
      <w:u w:val="single"/>
    </w:rPr>
  </w:style>
  <w:style w:type="character" w:styleId="SebutanYangBelumTerselesaikan">
    <w:name w:val="Unresolved Mention"/>
    <w:basedOn w:val="FontParagrafDefault"/>
    <w:uiPriority w:val="99"/>
    <w:semiHidden/>
    <w:unhideWhenUsed/>
    <w:rsid w:val="00D1254E"/>
    <w:rPr>
      <w:color w:val="605E5C"/>
      <w:shd w:val="clear" w:color="auto" w:fill="E1DFDD"/>
    </w:rPr>
  </w:style>
  <w:style w:type="table" w:styleId="TabelBiasa2">
    <w:name w:val="Plain Table 2"/>
    <w:basedOn w:val="TabelNormal"/>
    <w:uiPriority w:val="42"/>
    <w:rsid w:val="006F3B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80066"/>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table" w:styleId="KisiTabel">
    <w:name w:val="Table Grid"/>
    <w:basedOn w:val="TabelNormal"/>
    <w:uiPriority w:val="39"/>
    <w:rsid w:val="00AB2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
    <w:name w:val="Bibliography"/>
    <w:basedOn w:val="Normal"/>
    <w:next w:val="Normal"/>
    <w:uiPriority w:val="37"/>
    <w:unhideWhenUsed/>
    <w:rsid w:val="00F75B55"/>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18550</Words>
  <Characters>105737</Characters>
  <Application>Microsoft Office Word</Application>
  <DocSecurity>0</DocSecurity>
  <Lines>881</Lines>
  <Paragraphs>248</Paragraphs>
  <ScaleCrop>false</ScaleCrop>
  <Company/>
  <LinksUpToDate>false</LinksUpToDate>
  <CharactersWithSpaces>124039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Khairunnisa Zulfa Alifah</dc:creator>
  <cp:keywords>, docId:888EAE571498C5244F70F4AC02D05423</cp:keywords>
  <dc:description/>
  <cp:lastModifiedBy>Khairunnisa Zulfa Alifah</cp:lastModifiedBy>
  <cp:revision>2</cp:revision>
  <dcterms:created xsi:type="dcterms:W3CDTF">2026-06-12T23:18:00Z</dcterms:created>
  <dcterms:modified xsi:type="dcterms:W3CDTF">2026-06-12T23:18:00Z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zotero-version="9.0.4"&gt;&lt;session id="JjpyWxYv"/&gt;&lt;style id="http://www.zotero.org/styles/apa" locale="en-US" hasBibliography="1" bibliographyStyleHasBeenSet="1"/&gt;&lt;prefs&gt;&lt;pref name="fieldType" value="Field"/&gt;&lt;/prefs&gt;&lt;/data&gt;</vt:lpwstr>
  </property>
</Properties>
</file>