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C11" w:rsidRDefault="00B15237" w:rsidP="00B15237">
      <w:pPr>
        <w:jc w:val="center"/>
        <w:rPr>
          <w:rFonts w:ascii="Times New Roman" w:eastAsia="Times New Roman" w:hAnsi="Times New Roman" w:cs="Times New Roman"/>
          <w:b/>
          <w:bCs/>
          <w:i/>
          <w:iCs/>
          <w:kern w:val="36"/>
          <w:sz w:val="28"/>
          <w:szCs w:val="28"/>
          <w:lang w:eastAsia="en-GB"/>
        </w:rPr>
      </w:pPr>
      <w:r>
        <w:rPr>
          <w:rFonts w:ascii="Times New Roman" w:eastAsia="Times New Roman" w:hAnsi="Times New Roman" w:cs="Times New Roman"/>
          <w:b/>
          <w:bCs/>
          <w:kern w:val="36"/>
          <w:sz w:val="28"/>
          <w:szCs w:val="28"/>
          <w:lang w:eastAsia="en-GB"/>
        </w:rPr>
        <w:t xml:space="preserve">RESEARCH TITLE: </w:t>
      </w:r>
      <w:r w:rsidRPr="00B15237">
        <w:rPr>
          <w:rFonts w:ascii="Times New Roman" w:eastAsia="Times New Roman" w:hAnsi="Times New Roman" w:cs="Times New Roman"/>
          <w:b/>
          <w:bCs/>
          <w:kern w:val="36"/>
          <w:sz w:val="28"/>
          <w:szCs w:val="28"/>
          <w:lang w:eastAsia="en-GB"/>
        </w:rPr>
        <w:t xml:space="preserve">Production and Characterization of </w:t>
      </w:r>
      <w:proofErr w:type="spellStart"/>
      <w:r w:rsidRPr="00B15237">
        <w:rPr>
          <w:rFonts w:ascii="Times New Roman" w:eastAsia="Times New Roman" w:hAnsi="Times New Roman" w:cs="Times New Roman"/>
          <w:b/>
          <w:bCs/>
          <w:kern w:val="36"/>
          <w:sz w:val="28"/>
          <w:szCs w:val="28"/>
          <w:lang w:eastAsia="en-GB"/>
        </w:rPr>
        <w:t>Cellulase</w:t>
      </w:r>
      <w:proofErr w:type="spellEnd"/>
      <w:r w:rsidRPr="00B15237">
        <w:rPr>
          <w:rFonts w:ascii="Times New Roman" w:eastAsia="Times New Roman" w:hAnsi="Times New Roman" w:cs="Times New Roman"/>
          <w:b/>
          <w:bCs/>
          <w:kern w:val="36"/>
          <w:sz w:val="28"/>
          <w:szCs w:val="28"/>
          <w:lang w:eastAsia="en-GB"/>
        </w:rPr>
        <w:t xml:space="preserve"> from </w:t>
      </w:r>
      <w:proofErr w:type="spellStart"/>
      <w:r w:rsidRPr="00B15237">
        <w:rPr>
          <w:rFonts w:ascii="Times New Roman" w:eastAsia="Times New Roman" w:hAnsi="Times New Roman" w:cs="Times New Roman"/>
          <w:b/>
          <w:bCs/>
          <w:i/>
          <w:iCs/>
          <w:kern w:val="36"/>
          <w:sz w:val="28"/>
          <w:szCs w:val="28"/>
          <w:lang w:eastAsia="en-GB"/>
        </w:rPr>
        <w:t>Penicillium</w:t>
      </w:r>
      <w:proofErr w:type="spellEnd"/>
      <w:r w:rsidRPr="00B15237">
        <w:rPr>
          <w:rFonts w:ascii="Times New Roman" w:eastAsia="Times New Roman" w:hAnsi="Times New Roman" w:cs="Times New Roman"/>
          <w:b/>
          <w:bCs/>
          <w:i/>
          <w:iCs/>
          <w:kern w:val="36"/>
          <w:sz w:val="28"/>
          <w:szCs w:val="28"/>
          <w:lang w:eastAsia="en-GB"/>
        </w:rPr>
        <w:t xml:space="preserve"> </w:t>
      </w:r>
      <w:proofErr w:type="spellStart"/>
      <w:r w:rsidRPr="00B15237">
        <w:rPr>
          <w:rFonts w:ascii="Times New Roman" w:eastAsia="Times New Roman" w:hAnsi="Times New Roman" w:cs="Times New Roman"/>
          <w:b/>
          <w:bCs/>
          <w:i/>
          <w:iCs/>
          <w:kern w:val="36"/>
          <w:sz w:val="28"/>
          <w:szCs w:val="28"/>
          <w:lang w:eastAsia="en-GB"/>
        </w:rPr>
        <w:t>chrysogenum</w:t>
      </w:r>
      <w:proofErr w:type="spellEnd"/>
      <w:r w:rsidRPr="00B15237">
        <w:rPr>
          <w:rFonts w:ascii="Times New Roman" w:eastAsia="Times New Roman" w:hAnsi="Times New Roman" w:cs="Times New Roman"/>
          <w:b/>
          <w:bCs/>
          <w:kern w:val="36"/>
          <w:sz w:val="28"/>
          <w:szCs w:val="28"/>
          <w:lang w:eastAsia="en-GB"/>
        </w:rPr>
        <w:t xml:space="preserve"> and </w:t>
      </w:r>
      <w:r w:rsidRPr="00B15237">
        <w:rPr>
          <w:rFonts w:ascii="Times New Roman" w:eastAsia="Times New Roman" w:hAnsi="Times New Roman" w:cs="Times New Roman"/>
          <w:b/>
          <w:bCs/>
          <w:i/>
          <w:iCs/>
          <w:kern w:val="36"/>
          <w:sz w:val="28"/>
          <w:szCs w:val="28"/>
          <w:lang w:eastAsia="en-GB"/>
        </w:rPr>
        <w:t xml:space="preserve">Aspergillus </w:t>
      </w:r>
      <w:proofErr w:type="spellStart"/>
      <w:r w:rsidRPr="00B15237">
        <w:rPr>
          <w:rFonts w:ascii="Times New Roman" w:eastAsia="Times New Roman" w:hAnsi="Times New Roman" w:cs="Times New Roman"/>
          <w:b/>
          <w:bCs/>
          <w:i/>
          <w:iCs/>
          <w:kern w:val="36"/>
          <w:sz w:val="28"/>
          <w:szCs w:val="28"/>
          <w:lang w:eastAsia="en-GB"/>
        </w:rPr>
        <w:t>oxysporium</w:t>
      </w:r>
      <w:proofErr w:type="spellEnd"/>
    </w:p>
    <w:p w:rsidR="00C83347" w:rsidRDefault="00C83347" w:rsidP="00C83347">
      <w:pPr>
        <w:autoSpaceDE w:val="0"/>
        <w:autoSpaceDN w:val="0"/>
        <w:adjustRightInd w:val="0"/>
        <w:jc w:val="center"/>
        <w:rPr>
          <w:rFonts w:ascii="Times New Roman" w:hAnsi="Times New Roman"/>
          <w:bCs/>
          <w:color w:val="000000"/>
          <w:szCs w:val="24"/>
        </w:rPr>
      </w:pPr>
      <w:r>
        <w:rPr>
          <w:rFonts w:ascii="Times New Roman" w:hAnsi="Times New Roman"/>
          <w:b/>
          <w:bCs/>
          <w:color w:val="000000"/>
          <w:szCs w:val="24"/>
          <w:vertAlign w:val="superscript"/>
        </w:rPr>
        <w:t>1*</w:t>
      </w:r>
      <w:r>
        <w:rPr>
          <w:rFonts w:ascii="Times New Roman" w:hAnsi="Times New Roman"/>
          <w:b/>
          <w:bCs/>
          <w:color w:val="000000"/>
          <w:szCs w:val="24"/>
        </w:rPr>
        <w:t xml:space="preserve"> </w:t>
      </w:r>
      <w:proofErr w:type="spellStart"/>
      <w:r>
        <w:rPr>
          <w:rFonts w:ascii="Times New Roman" w:hAnsi="Times New Roman"/>
          <w:b/>
          <w:bCs/>
          <w:color w:val="000000"/>
          <w:szCs w:val="24"/>
        </w:rPr>
        <w:t>Ashiru</w:t>
      </w:r>
      <w:proofErr w:type="spellEnd"/>
      <w:r>
        <w:rPr>
          <w:rFonts w:ascii="Times New Roman" w:hAnsi="Times New Roman"/>
          <w:b/>
          <w:bCs/>
          <w:color w:val="000000"/>
          <w:szCs w:val="24"/>
        </w:rPr>
        <w:t xml:space="preserve"> A.W.;</w:t>
      </w:r>
      <w:r w:rsidR="00694C74">
        <w:rPr>
          <w:rFonts w:ascii="Times New Roman" w:hAnsi="Times New Roman"/>
          <w:b/>
          <w:bCs/>
          <w:color w:val="000000"/>
          <w:szCs w:val="24"/>
        </w:rPr>
        <w:t xml:space="preserve"> </w:t>
      </w:r>
      <w:proofErr w:type="spellStart"/>
      <w:r w:rsidR="00694C74">
        <w:rPr>
          <w:rFonts w:ascii="Times New Roman" w:hAnsi="Times New Roman"/>
          <w:b/>
          <w:bCs/>
          <w:color w:val="000000"/>
          <w:szCs w:val="24"/>
        </w:rPr>
        <w:t>Kumoye</w:t>
      </w:r>
      <w:proofErr w:type="spellEnd"/>
      <w:r w:rsidR="00694C74">
        <w:rPr>
          <w:rFonts w:ascii="Times New Roman" w:hAnsi="Times New Roman"/>
          <w:b/>
          <w:bCs/>
          <w:color w:val="000000"/>
          <w:szCs w:val="24"/>
        </w:rPr>
        <w:t xml:space="preserve"> E.A</w:t>
      </w:r>
      <w:r>
        <w:rPr>
          <w:rFonts w:ascii="Times New Roman" w:hAnsi="Times New Roman"/>
          <w:b/>
          <w:bCs/>
          <w:color w:val="000000"/>
          <w:szCs w:val="24"/>
        </w:rPr>
        <w:t xml:space="preserve"> </w:t>
      </w:r>
      <w:r w:rsidR="007A3BFF" w:rsidRPr="007A3BFF">
        <w:rPr>
          <w:rFonts w:ascii="Times New Roman" w:hAnsi="Times New Roman"/>
          <w:b/>
          <w:bCs/>
          <w:color w:val="000000"/>
          <w:szCs w:val="24"/>
          <w:vertAlign w:val="superscript"/>
        </w:rPr>
        <w:t>1</w:t>
      </w:r>
      <w:r w:rsidR="007A3BFF">
        <w:rPr>
          <w:rFonts w:ascii="Times New Roman" w:hAnsi="Times New Roman"/>
          <w:b/>
          <w:bCs/>
          <w:color w:val="000000"/>
          <w:szCs w:val="24"/>
        </w:rPr>
        <w:t xml:space="preserve">Famakinwa </w:t>
      </w:r>
      <w:proofErr w:type="gramStart"/>
      <w:r w:rsidR="007A3BFF">
        <w:rPr>
          <w:rFonts w:ascii="Times New Roman" w:hAnsi="Times New Roman"/>
          <w:b/>
          <w:bCs/>
          <w:color w:val="000000"/>
          <w:szCs w:val="24"/>
        </w:rPr>
        <w:t>O</w:t>
      </w:r>
      <w:r w:rsidR="0009371B">
        <w:rPr>
          <w:rFonts w:ascii="Times New Roman" w:hAnsi="Times New Roman"/>
          <w:b/>
          <w:bCs/>
          <w:color w:val="000000"/>
          <w:szCs w:val="24"/>
        </w:rPr>
        <w:t>.A</w:t>
      </w:r>
      <w:r w:rsidR="007A3BFF">
        <w:rPr>
          <w:rFonts w:ascii="Times New Roman" w:hAnsi="Times New Roman"/>
          <w:b/>
          <w:bCs/>
          <w:color w:val="000000"/>
          <w:szCs w:val="24"/>
        </w:rPr>
        <w:t>;</w:t>
      </w:r>
      <w:r>
        <w:rPr>
          <w:rFonts w:ascii="Times New Roman" w:hAnsi="Times New Roman"/>
          <w:b/>
          <w:bCs/>
          <w:color w:val="000000"/>
          <w:szCs w:val="24"/>
        </w:rPr>
        <w:t>;</w:t>
      </w:r>
      <w:proofErr w:type="gramEnd"/>
      <w:r>
        <w:rPr>
          <w:rFonts w:ascii="Times New Roman" w:hAnsi="Times New Roman"/>
          <w:b/>
          <w:bCs/>
          <w:color w:val="000000"/>
          <w:szCs w:val="24"/>
        </w:rPr>
        <w:t xml:space="preserve"> </w:t>
      </w:r>
      <w:r w:rsidRPr="007F232B">
        <w:rPr>
          <w:rFonts w:ascii="Times New Roman" w:hAnsi="Times New Roman"/>
          <w:b/>
          <w:bCs/>
          <w:color w:val="000000"/>
          <w:szCs w:val="24"/>
          <w:vertAlign w:val="superscript"/>
        </w:rPr>
        <w:t>4</w:t>
      </w:r>
      <w:r>
        <w:rPr>
          <w:rFonts w:ascii="Times New Roman" w:hAnsi="Times New Roman"/>
          <w:b/>
          <w:bCs/>
          <w:color w:val="000000"/>
          <w:szCs w:val="24"/>
        </w:rPr>
        <w:t xml:space="preserve">Olusan B.O.; and </w:t>
      </w:r>
      <w:r w:rsidRPr="007F232B">
        <w:rPr>
          <w:rFonts w:ascii="Times New Roman" w:hAnsi="Times New Roman"/>
          <w:b/>
          <w:bCs/>
          <w:color w:val="000000"/>
          <w:szCs w:val="24"/>
          <w:vertAlign w:val="superscript"/>
        </w:rPr>
        <w:t>5</w:t>
      </w:r>
      <w:r w:rsidR="00AE3199">
        <w:rPr>
          <w:rFonts w:ascii="Times New Roman" w:hAnsi="Times New Roman"/>
          <w:b/>
          <w:bCs/>
          <w:color w:val="000000"/>
          <w:szCs w:val="24"/>
        </w:rPr>
        <w:t>OJIE B.N.</w:t>
      </w:r>
    </w:p>
    <w:p w:rsidR="00C83347" w:rsidRDefault="00C83347" w:rsidP="00C83347">
      <w:pPr>
        <w:autoSpaceDE w:val="0"/>
        <w:autoSpaceDN w:val="0"/>
        <w:adjustRightInd w:val="0"/>
        <w:spacing w:after="0" w:line="240" w:lineRule="auto"/>
        <w:jc w:val="both"/>
        <w:rPr>
          <w:rFonts w:ascii="Times New Roman" w:hAnsi="Times New Roman"/>
          <w:color w:val="000000"/>
          <w:szCs w:val="24"/>
        </w:rPr>
      </w:pPr>
      <w:r>
        <w:rPr>
          <w:rFonts w:ascii="Times New Roman" w:hAnsi="Times New Roman"/>
          <w:color w:val="000000"/>
          <w:szCs w:val="24"/>
          <w:vertAlign w:val="superscript"/>
        </w:rPr>
        <w:t>12</w:t>
      </w:r>
      <w:r>
        <w:rPr>
          <w:rFonts w:ascii="Times New Roman" w:hAnsi="Times New Roman"/>
          <w:color w:val="000000"/>
          <w:szCs w:val="24"/>
        </w:rPr>
        <w:t xml:space="preserve">Department of Biological Science, </w:t>
      </w:r>
      <w:proofErr w:type="spellStart"/>
      <w:r>
        <w:rPr>
          <w:rFonts w:ascii="Times New Roman" w:hAnsi="Times New Roman"/>
          <w:color w:val="000000"/>
          <w:szCs w:val="24"/>
        </w:rPr>
        <w:t>Yaba</w:t>
      </w:r>
      <w:proofErr w:type="spellEnd"/>
      <w:r>
        <w:rPr>
          <w:rFonts w:ascii="Times New Roman" w:hAnsi="Times New Roman"/>
          <w:color w:val="000000"/>
          <w:szCs w:val="24"/>
        </w:rPr>
        <w:t xml:space="preserve"> College of Technology, </w:t>
      </w:r>
      <w:proofErr w:type="spellStart"/>
      <w:r>
        <w:rPr>
          <w:rFonts w:ascii="Times New Roman" w:hAnsi="Times New Roman"/>
          <w:color w:val="000000"/>
          <w:szCs w:val="24"/>
        </w:rPr>
        <w:t>Yaba</w:t>
      </w:r>
      <w:proofErr w:type="spellEnd"/>
      <w:r>
        <w:rPr>
          <w:rFonts w:ascii="Times New Roman" w:hAnsi="Times New Roman"/>
          <w:color w:val="000000"/>
          <w:szCs w:val="24"/>
        </w:rPr>
        <w:t xml:space="preserve"> Lagos</w:t>
      </w:r>
    </w:p>
    <w:p w:rsidR="00AE3199" w:rsidRPr="00C83347" w:rsidRDefault="00AE3199" w:rsidP="00C83347">
      <w:pPr>
        <w:autoSpaceDE w:val="0"/>
        <w:autoSpaceDN w:val="0"/>
        <w:adjustRightInd w:val="0"/>
        <w:spacing w:after="0" w:line="240" w:lineRule="auto"/>
        <w:jc w:val="both"/>
        <w:rPr>
          <w:rFonts w:ascii="Times New Roman" w:hAnsi="Times New Roman"/>
          <w:bCs/>
          <w:color w:val="000000"/>
          <w:szCs w:val="24"/>
        </w:rPr>
      </w:pPr>
      <w:r>
        <w:rPr>
          <w:rFonts w:ascii="Times New Roman" w:hAnsi="Times New Roman"/>
          <w:color w:val="000000"/>
          <w:szCs w:val="24"/>
          <w:vertAlign w:val="superscript"/>
        </w:rPr>
        <w:t>135</w:t>
      </w:r>
      <w:r>
        <w:rPr>
          <w:rFonts w:ascii="Times New Roman" w:hAnsi="Times New Roman"/>
          <w:color w:val="000000"/>
          <w:szCs w:val="24"/>
        </w:rPr>
        <w:t xml:space="preserve">Department of SLT, </w:t>
      </w:r>
      <w:proofErr w:type="spellStart"/>
      <w:r>
        <w:rPr>
          <w:rFonts w:ascii="Times New Roman" w:hAnsi="Times New Roman"/>
          <w:color w:val="000000"/>
          <w:szCs w:val="24"/>
        </w:rPr>
        <w:t>Yaba</w:t>
      </w:r>
      <w:proofErr w:type="spellEnd"/>
      <w:r>
        <w:rPr>
          <w:rFonts w:ascii="Times New Roman" w:hAnsi="Times New Roman"/>
          <w:color w:val="000000"/>
          <w:szCs w:val="24"/>
        </w:rPr>
        <w:t xml:space="preserve"> College of Technology, </w:t>
      </w:r>
      <w:proofErr w:type="spellStart"/>
      <w:r>
        <w:rPr>
          <w:rFonts w:ascii="Times New Roman" w:hAnsi="Times New Roman"/>
          <w:color w:val="000000"/>
          <w:szCs w:val="24"/>
        </w:rPr>
        <w:t>Yaba</w:t>
      </w:r>
      <w:proofErr w:type="spellEnd"/>
      <w:r>
        <w:rPr>
          <w:rFonts w:ascii="Times New Roman" w:hAnsi="Times New Roman"/>
          <w:color w:val="000000"/>
          <w:szCs w:val="24"/>
        </w:rPr>
        <w:t xml:space="preserve"> Lagos</w:t>
      </w:r>
    </w:p>
    <w:p w:rsidR="00C83347" w:rsidRDefault="00C83347" w:rsidP="00C83347">
      <w:pPr>
        <w:autoSpaceDE w:val="0"/>
        <w:autoSpaceDN w:val="0"/>
        <w:adjustRightInd w:val="0"/>
        <w:spacing w:after="0"/>
        <w:rPr>
          <w:rFonts w:ascii="Times New Roman" w:hAnsi="Times New Roman"/>
          <w:color w:val="000000"/>
          <w:szCs w:val="24"/>
        </w:rPr>
      </w:pPr>
      <w:r>
        <w:rPr>
          <w:rFonts w:ascii="Times New Roman" w:hAnsi="Times New Roman"/>
          <w:color w:val="000000"/>
          <w:szCs w:val="24"/>
          <w:vertAlign w:val="superscript"/>
        </w:rPr>
        <w:t>135</w:t>
      </w:r>
      <w:r>
        <w:rPr>
          <w:rFonts w:ascii="Times New Roman" w:hAnsi="Times New Roman"/>
          <w:color w:val="000000"/>
          <w:szCs w:val="24"/>
        </w:rPr>
        <w:t xml:space="preserve">Department of Statistics, </w:t>
      </w:r>
      <w:proofErr w:type="spellStart"/>
      <w:r>
        <w:rPr>
          <w:rFonts w:ascii="Times New Roman" w:hAnsi="Times New Roman"/>
          <w:color w:val="000000"/>
          <w:szCs w:val="24"/>
        </w:rPr>
        <w:t>Yaba</w:t>
      </w:r>
      <w:proofErr w:type="spellEnd"/>
      <w:r>
        <w:rPr>
          <w:rFonts w:ascii="Times New Roman" w:hAnsi="Times New Roman"/>
          <w:color w:val="000000"/>
          <w:szCs w:val="24"/>
        </w:rPr>
        <w:t xml:space="preserve"> College of Technology, </w:t>
      </w:r>
      <w:proofErr w:type="spellStart"/>
      <w:r>
        <w:rPr>
          <w:rFonts w:ascii="Times New Roman" w:hAnsi="Times New Roman"/>
          <w:color w:val="000000"/>
          <w:szCs w:val="24"/>
        </w:rPr>
        <w:t>Yaba</w:t>
      </w:r>
      <w:proofErr w:type="spellEnd"/>
      <w:r>
        <w:rPr>
          <w:rFonts w:ascii="Times New Roman" w:hAnsi="Times New Roman"/>
          <w:color w:val="000000"/>
          <w:szCs w:val="24"/>
        </w:rPr>
        <w:t xml:space="preserve"> Lagos</w:t>
      </w:r>
    </w:p>
    <w:p w:rsidR="00C83347" w:rsidRDefault="00C83347" w:rsidP="00C83347">
      <w:pPr>
        <w:autoSpaceDE w:val="0"/>
        <w:autoSpaceDN w:val="0"/>
        <w:adjustRightInd w:val="0"/>
        <w:spacing w:after="0"/>
        <w:rPr>
          <w:rFonts w:ascii="Times New Roman" w:hAnsi="Times New Roman"/>
          <w:szCs w:val="24"/>
        </w:rPr>
      </w:pPr>
    </w:p>
    <w:p w:rsidR="00C83347" w:rsidRPr="00C83347" w:rsidRDefault="00C83347" w:rsidP="00C83347">
      <w:pPr>
        <w:pStyle w:val="NoSpacing"/>
        <w:jc w:val="center"/>
      </w:pPr>
      <w:r w:rsidRPr="00DD64F8">
        <w:rPr>
          <w:rFonts w:ascii="Times New Roman" w:hAnsi="Times New Roman"/>
          <w:color w:val="000000"/>
          <w:szCs w:val="24"/>
          <w:vertAlign w:val="superscript"/>
        </w:rPr>
        <w:t>*</w:t>
      </w:r>
      <w:r>
        <w:rPr>
          <w:rFonts w:ascii="Times New Roman" w:hAnsi="Times New Roman"/>
          <w:color w:val="000000"/>
          <w:szCs w:val="24"/>
        </w:rPr>
        <w:t xml:space="preserve">Corresponding author: </w:t>
      </w:r>
      <w:hyperlink r:id="rId6" w:history="1">
        <w:r w:rsidRPr="006F06DF">
          <w:rPr>
            <w:rStyle w:val="Hyperlink"/>
            <w:i/>
            <w:iCs/>
            <w:szCs w:val="24"/>
          </w:rPr>
          <w:t>lasisi.adeniji@yabatech.edu.ng</w:t>
        </w:r>
      </w:hyperlink>
    </w:p>
    <w:p w:rsidR="007E6DDC" w:rsidRPr="00C83347" w:rsidRDefault="007E6DDC" w:rsidP="00C83347">
      <w:pPr>
        <w:pStyle w:val="NoSpacing"/>
        <w:jc w:val="center"/>
        <w:rPr>
          <w:b/>
        </w:rPr>
      </w:pPr>
      <w:r w:rsidRPr="00C83347">
        <w:rPr>
          <w:b/>
        </w:rPr>
        <w:t>Abstract</w:t>
      </w:r>
    </w:p>
    <w:p w:rsidR="007E6DDC" w:rsidRPr="007E6DDC" w:rsidRDefault="007E6DDC" w:rsidP="007E6DDC">
      <w:pPr>
        <w:pStyle w:val="NoSpacing"/>
        <w:jc w:val="both"/>
        <w:rPr>
          <w:rFonts w:ascii="Times New Roman" w:hAnsi="Times New Roman" w:cs="Times New Roman"/>
          <w:sz w:val="24"/>
          <w:szCs w:val="24"/>
        </w:rPr>
      </w:pPr>
      <w:proofErr w:type="spellStart"/>
      <w:r w:rsidRPr="007E6DDC">
        <w:rPr>
          <w:rFonts w:ascii="Times New Roman" w:hAnsi="Times New Roman" w:cs="Times New Roman"/>
          <w:sz w:val="24"/>
          <w:szCs w:val="24"/>
        </w:rPr>
        <w:t>Cellulase</w:t>
      </w:r>
      <w:proofErr w:type="spellEnd"/>
      <w:r w:rsidRPr="007E6DDC">
        <w:rPr>
          <w:rFonts w:ascii="Times New Roman" w:hAnsi="Times New Roman" w:cs="Times New Roman"/>
          <w:sz w:val="24"/>
          <w:szCs w:val="24"/>
        </w:rPr>
        <w:t xml:space="preserve"> enzymes play an important role in the degradation of cellulose into simpler sugars and are widely used in several industrial applications such as biofuel production, food processing, and waste management. This study investigated the production and characterization of </w:t>
      </w:r>
      <w:proofErr w:type="spellStart"/>
      <w:r w:rsidRPr="007E6DDC">
        <w:rPr>
          <w:rFonts w:ascii="Times New Roman" w:hAnsi="Times New Roman" w:cs="Times New Roman"/>
          <w:sz w:val="24"/>
          <w:szCs w:val="24"/>
        </w:rPr>
        <w:t>cellulase</w:t>
      </w:r>
      <w:proofErr w:type="spellEnd"/>
      <w:r w:rsidRPr="007E6DDC">
        <w:rPr>
          <w:rFonts w:ascii="Times New Roman" w:hAnsi="Times New Roman" w:cs="Times New Roman"/>
          <w:sz w:val="24"/>
          <w:szCs w:val="24"/>
        </w:rPr>
        <w:t xml:space="preserve"> from fungal isolates obtained from corn cob substrate. Agricultural wastes such as corn cobs are rich in cellulose and can serve as suitable substrates for </w:t>
      </w:r>
      <w:proofErr w:type="spellStart"/>
      <w:r w:rsidRPr="007E6DDC">
        <w:rPr>
          <w:rFonts w:ascii="Times New Roman" w:hAnsi="Times New Roman" w:cs="Times New Roman"/>
          <w:sz w:val="24"/>
          <w:szCs w:val="24"/>
        </w:rPr>
        <w:t>cellulase</w:t>
      </w:r>
      <w:proofErr w:type="spellEnd"/>
      <w:r w:rsidRPr="007E6DDC">
        <w:rPr>
          <w:rFonts w:ascii="Times New Roman" w:hAnsi="Times New Roman" w:cs="Times New Roman"/>
          <w:sz w:val="24"/>
          <w:szCs w:val="24"/>
        </w:rPr>
        <w:t xml:space="preserve">-producing microorganisms. The fungal isolates were cultured and screened for </w:t>
      </w:r>
      <w:proofErr w:type="spellStart"/>
      <w:r w:rsidRPr="007E6DDC">
        <w:rPr>
          <w:rFonts w:ascii="Times New Roman" w:hAnsi="Times New Roman" w:cs="Times New Roman"/>
          <w:sz w:val="24"/>
          <w:szCs w:val="24"/>
        </w:rPr>
        <w:t>cellulase</w:t>
      </w:r>
      <w:proofErr w:type="spellEnd"/>
      <w:r w:rsidRPr="007E6DDC">
        <w:rPr>
          <w:rFonts w:ascii="Times New Roman" w:hAnsi="Times New Roman" w:cs="Times New Roman"/>
          <w:sz w:val="24"/>
          <w:szCs w:val="24"/>
        </w:rPr>
        <w:t xml:space="preserve"> production using cellulose agar medium. Identification of the isolates revealed the presence of </w:t>
      </w:r>
      <w:proofErr w:type="spellStart"/>
      <w:r w:rsidRPr="007E6DDC">
        <w:rPr>
          <w:rFonts w:ascii="Times New Roman" w:hAnsi="Times New Roman" w:cs="Times New Roman"/>
          <w:sz w:val="24"/>
          <w:szCs w:val="24"/>
        </w:rPr>
        <w:t>Penicillium</w:t>
      </w:r>
      <w:proofErr w:type="spellEnd"/>
      <w:r w:rsidRPr="007E6DDC">
        <w:rPr>
          <w:rFonts w:ascii="Times New Roman" w:hAnsi="Times New Roman" w:cs="Times New Roman"/>
          <w:sz w:val="24"/>
          <w:szCs w:val="24"/>
        </w:rPr>
        <w:t xml:space="preserve"> </w:t>
      </w:r>
      <w:proofErr w:type="spellStart"/>
      <w:r w:rsidRPr="007E6DDC">
        <w:rPr>
          <w:rFonts w:ascii="Times New Roman" w:hAnsi="Times New Roman" w:cs="Times New Roman"/>
          <w:sz w:val="24"/>
          <w:szCs w:val="24"/>
        </w:rPr>
        <w:t>chrysogenum</w:t>
      </w:r>
      <w:proofErr w:type="spellEnd"/>
      <w:r w:rsidRPr="007E6DDC">
        <w:rPr>
          <w:rFonts w:ascii="Times New Roman" w:hAnsi="Times New Roman" w:cs="Times New Roman"/>
          <w:sz w:val="24"/>
          <w:szCs w:val="24"/>
        </w:rPr>
        <w:t xml:space="preserve"> and Aspergillus </w:t>
      </w:r>
      <w:proofErr w:type="spellStart"/>
      <w:r w:rsidRPr="007E6DDC">
        <w:rPr>
          <w:rFonts w:ascii="Times New Roman" w:hAnsi="Times New Roman" w:cs="Times New Roman"/>
          <w:sz w:val="24"/>
          <w:szCs w:val="24"/>
        </w:rPr>
        <w:t>oxysporium</w:t>
      </w:r>
      <w:proofErr w:type="spellEnd"/>
      <w:r w:rsidRPr="007E6DDC">
        <w:rPr>
          <w:rFonts w:ascii="Times New Roman" w:hAnsi="Times New Roman" w:cs="Times New Roman"/>
          <w:sz w:val="24"/>
          <w:szCs w:val="24"/>
        </w:rPr>
        <w:t xml:space="preserve">. Enzyme production was evaluated by measuring the diameter of hydrolysis zones formed around fungal colonies. The results showed that both fungal species were capable of producing </w:t>
      </w:r>
      <w:proofErr w:type="spellStart"/>
      <w:r w:rsidRPr="007E6DDC">
        <w:rPr>
          <w:rFonts w:ascii="Times New Roman" w:hAnsi="Times New Roman" w:cs="Times New Roman"/>
          <w:sz w:val="24"/>
          <w:szCs w:val="24"/>
        </w:rPr>
        <w:t>cellulase</w:t>
      </w:r>
      <w:proofErr w:type="spellEnd"/>
      <w:r w:rsidRPr="007E6DDC">
        <w:rPr>
          <w:rFonts w:ascii="Times New Roman" w:hAnsi="Times New Roman" w:cs="Times New Roman"/>
          <w:sz w:val="24"/>
          <w:szCs w:val="24"/>
        </w:rPr>
        <w:t xml:space="preserve">; however, Aspergillus </w:t>
      </w:r>
      <w:proofErr w:type="spellStart"/>
      <w:r w:rsidRPr="007E6DDC">
        <w:rPr>
          <w:rFonts w:ascii="Times New Roman" w:hAnsi="Times New Roman" w:cs="Times New Roman"/>
          <w:sz w:val="24"/>
          <w:szCs w:val="24"/>
        </w:rPr>
        <w:t>oxysporium</w:t>
      </w:r>
      <w:proofErr w:type="spellEnd"/>
      <w:r w:rsidRPr="007E6DDC">
        <w:rPr>
          <w:rFonts w:ascii="Times New Roman" w:hAnsi="Times New Roman" w:cs="Times New Roman"/>
          <w:sz w:val="24"/>
          <w:szCs w:val="24"/>
        </w:rPr>
        <w:t xml:space="preserve"> demonstrated higher cellulolytic activity compared to </w:t>
      </w:r>
      <w:proofErr w:type="spellStart"/>
      <w:r w:rsidRPr="007E6DDC">
        <w:rPr>
          <w:rFonts w:ascii="Times New Roman" w:hAnsi="Times New Roman" w:cs="Times New Roman"/>
          <w:sz w:val="24"/>
          <w:szCs w:val="24"/>
        </w:rPr>
        <w:t>Penicillium</w:t>
      </w:r>
      <w:proofErr w:type="spellEnd"/>
      <w:r w:rsidRPr="007E6DDC">
        <w:rPr>
          <w:rFonts w:ascii="Times New Roman" w:hAnsi="Times New Roman" w:cs="Times New Roman"/>
          <w:sz w:val="24"/>
          <w:szCs w:val="24"/>
        </w:rPr>
        <w:t xml:space="preserve"> </w:t>
      </w:r>
      <w:proofErr w:type="spellStart"/>
      <w:r w:rsidRPr="007E6DDC">
        <w:rPr>
          <w:rFonts w:ascii="Times New Roman" w:hAnsi="Times New Roman" w:cs="Times New Roman"/>
          <w:sz w:val="24"/>
          <w:szCs w:val="24"/>
        </w:rPr>
        <w:t>chrysogenum</w:t>
      </w:r>
      <w:proofErr w:type="spellEnd"/>
      <w:r w:rsidRPr="007E6DDC">
        <w:rPr>
          <w:rFonts w:ascii="Times New Roman" w:hAnsi="Times New Roman" w:cs="Times New Roman"/>
          <w:sz w:val="24"/>
          <w:szCs w:val="24"/>
        </w:rPr>
        <w:t xml:space="preserve">. The findings highlight the potential of these fungi for </w:t>
      </w:r>
      <w:proofErr w:type="spellStart"/>
      <w:r w:rsidRPr="007E6DDC">
        <w:rPr>
          <w:rFonts w:ascii="Times New Roman" w:hAnsi="Times New Roman" w:cs="Times New Roman"/>
          <w:sz w:val="24"/>
          <w:szCs w:val="24"/>
        </w:rPr>
        <w:t>cellulase</w:t>
      </w:r>
      <w:proofErr w:type="spellEnd"/>
      <w:r w:rsidRPr="007E6DDC">
        <w:rPr>
          <w:rFonts w:ascii="Times New Roman" w:hAnsi="Times New Roman" w:cs="Times New Roman"/>
          <w:sz w:val="24"/>
          <w:szCs w:val="24"/>
        </w:rPr>
        <w:t xml:space="preserve"> production and their possible industrial applications.</w:t>
      </w:r>
    </w:p>
    <w:p w:rsidR="007E6DDC" w:rsidRPr="005E6709" w:rsidRDefault="007E6DDC" w:rsidP="007E6DDC">
      <w:pPr>
        <w:spacing w:before="100" w:beforeAutospacing="1" w:after="100" w:afterAutospacing="1" w:line="240" w:lineRule="auto"/>
        <w:rPr>
          <w:rFonts w:ascii="Times New Roman" w:eastAsia="Times New Roman" w:hAnsi="Times New Roman" w:cs="Times New Roman"/>
          <w:sz w:val="24"/>
          <w:szCs w:val="24"/>
          <w:lang w:eastAsia="en-GB"/>
        </w:rPr>
      </w:pPr>
      <w:r w:rsidRPr="005E6709">
        <w:rPr>
          <w:rFonts w:ascii="Times New Roman" w:eastAsia="Times New Roman" w:hAnsi="Times New Roman" w:cs="Times New Roman"/>
          <w:b/>
          <w:bCs/>
          <w:sz w:val="24"/>
          <w:szCs w:val="24"/>
          <w:lang w:eastAsia="en-GB"/>
        </w:rPr>
        <w:t>Keywords:</w:t>
      </w:r>
      <w:r w:rsidRPr="005E6709">
        <w:rPr>
          <w:rFonts w:ascii="Times New Roman" w:eastAsia="Times New Roman" w:hAnsi="Times New Roman" w:cs="Times New Roman"/>
          <w:sz w:val="24"/>
          <w:szCs w:val="24"/>
          <w:lang w:eastAsia="en-GB"/>
        </w:rPr>
        <w:t xml:space="preserve"> </w:t>
      </w:r>
      <w:proofErr w:type="spellStart"/>
      <w:r w:rsidRPr="005E6709">
        <w:rPr>
          <w:rFonts w:ascii="Times New Roman" w:eastAsia="Times New Roman" w:hAnsi="Times New Roman" w:cs="Times New Roman"/>
          <w:sz w:val="24"/>
          <w:szCs w:val="24"/>
          <w:lang w:eastAsia="en-GB"/>
        </w:rPr>
        <w:t>Cellulase</w:t>
      </w:r>
      <w:proofErr w:type="spellEnd"/>
      <w:r w:rsidRPr="005E6709">
        <w:rPr>
          <w:rFonts w:ascii="Times New Roman" w:eastAsia="Times New Roman" w:hAnsi="Times New Roman" w:cs="Times New Roman"/>
          <w:sz w:val="24"/>
          <w:szCs w:val="24"/>
          <w:lang w:eastAsia="en-GB"/>
        </w:rPr>
        <w:t>, Fungi, Agricultural waste, Enzyme production, Corn cob substrate</w:t>
      </w:r>
    </w:p>
    <w:p w:rsidR="00E60BF8" w:rsidRDefault="00E60BF8" w:rsidP="007E6DDC">
      <w:pPr>
        <w:spacing w:line="360" w:lineRule="auto"/>
        <w:jc w:val="center"/>
      </w:pPr>
      <w:r>
        <w:rPr>
          <w:rFonts w:ascii="Times New Roman" w:hAnsi="Times New Roman" w:cs="Times New Roman"/>
          <w:b/>
          <w:sz w:val="28"/>
          <w:szCs w:val="28"/>
        </w:rPr>
        <w:t>INTRODUCTION</w:t>
      </w:r>
    </w:p>
    <w:p w:rsidR="00E60BF8" w:rsidRDefault="00E60BF8" w:rsidP="00E60BF8">
      <w:pPr>
        <w:spacing w:line="360" w:lineRule="auto"/>
        <w:jc w:val="both"/>
      </w:pPr>
      <w:r>
        <w:rPr>
          <w:rFonts w:ascii="Times New Roman" w:hAnsi="Times New Roman" w:cs="Times New Roman"/>
          <w:sz w:val="24"/>
          <w:szCs w:val="24"/>
        </w:rPr>
        <w:t>In recent decades, the global demand for enzymes has increased substantially, driven largely by industrial advancements and the growing preference for environmentally friendly technologies that align with the principles of green chemistry. Enzymes offer a sustainable alternative to harsh chemical catalysts, as they are biodegradable, highly specific, and operate under moderate conditions, thereby reducing energy consumption and environmental pollution (</w:t>
      </w:r>
      <w:proofErr w:type="spellStart"/>
      <w:r>
        <w:rPr>
          <w:rFonts w:ascii="Times New Roman" w:hAnsi="Times New Roman" w:cs="Times New Roman"/>
          <w:sz w:val="24"/>
          <w:szCs w:val="24"/>
        </w:rPr>
        <w:t>Maghraby</w:t>
      </w:r>
      <w:proofErr w:type="spellEnd"/>
      <w:r>
        <w:rPr>
          <w:rFonts w:ascii="Times New Roman" w:hAnsi="Times New Roman" w:cs="Times New Roman"/>
          <w:i/>
          <w:sz w:val="24"/>
          <w:szCs w:val="24"/>
        </w:rPr>
        <w:t xml:space="preserve"> et al., </w:t>
      </w:r>
      <w:r>
        <w:rPr>
          <w:rFonts w:ascii="Times New Roman" w:hAnsi="Times New Roman" w:cs="Times New Roman"/>
          <w:sz w:val="24"/>
          <w:szCs w:val="24"/>
        </w:rPr>
        <w:t>2023). For large-scale enzyme production to be economically viable, the use of affordable and readily available substrates is essential. Plant biomass, particularly plant cell walls, represents a major renewable carbon source due to its abundance and rich polysaccharide composition. These cell walls contain cellulose, hemicellulose, and other complex carbohydrates that can be hydrolyzed by microbial enzymes into simpler sugars. Microorganisms utilize these sugars as sources of energy and carbon, while the hydrolysis products also serve as valuable raw materials in several industrial processes. Consequently, microbial enzymes that degrade plant-derived polymers have attracted considerable scientific and commercial interest (</w:t>
      </w:r>
      <w:proofErr w:type="spellStart"/>
      <w:r>
        <w:rPr>
          <w:rFonts w:ascii="Times New Roman" w:hAnsi="Times New Roman" w:cs="Times New Roman"/>
          <w:sz w:val="24"/>
          <w:szCs w:val="24"/>
        </w:rPr>
        <w:t>Maghraby</w:t>
      </w:r>
      <w:proofErr w:type="spellEnd"/>
      <w:r>
        <w:rPr>
          <w:rFonts w:ascii="Times New Roman" w:hAnsi="Times New Roman" w:cs="Times New Roman"/>
          <w:i/>
          <w:sz w:val="24"/>
          <w:szCs w:val="24"/>
        </w:rPr>
        <w:t xml:space="preserve"> et al., </w:t>
      </w:r>
      <w:r>
        <w:rPr>
          <w:rFonts w:ascii="Times New Roman" w:hAnsi="Times New Roman" w:cs="Times New Roman"/>
          <w:sz w:val="24"/>
          <w:szCs w:val="24"/>
        </w:rPr>
        <w:t>2023).</w:t>
      </w:r>
    </w:p>
    <w:p w:rsidR="00E60BF8" w:rsidRDefault="00E60BF8" w:rsidP="00E60BF8">
      <w:pPr>
        <w:spacing w:line="360" w:lineRule="auto"/>
        <w:jc w:val="both"/>
      </w:pPr>
      <w:r>
        <w:rPr>
          <w:rFonts w:ascii="Times New Roman" w:hAnsi="Times New Roman" w:cs="Times New Roman"/>
          <w:sz w:val="24"/>
          <w:szCs w:val="24"/>
        </w:rPr>
        <w:lastRenderedPageBreak/>
        <w:t xml:space="preserve">Among microbial enzymes, </w:t>
      </w:r>
      <w:proofErr w:type="spellStart"/>
      <w:r>
        <w:rPr>
          <w:rFonts w:ascii="Times New Roman" w:hAnsi="Times New Roman" w:cs="Times New Roman"/>
          <w:sz w:val="24"/>
          <w:szCs w:val="24"/>
        </w:rPr>
        <w:t>cellulases</w:t>
      </w:r>
      <w:proofErr w:type="spellEnd"/>
      <w:r>
        <w:rPr>
          <w:rFonts w:ascii="Times New Roman" w:hAnsi="Times New Roman" w:cs="Times New Roman"/>
          <w:sz w:val="24"/>
          <w:szCs w:val="24"/>
        </w:rPr>
        <w:t xml:space="preserve"> have emerged as one of the most important and widely exploited enzyme groups. </w:t>
      </w:r>
      <w:proofErr w:type="spellStart"/>
      <w:r>
        <w:rPr>
          <w:rFonts w:ascii="Times New Roman" w:hAnsi="Times New Roman" w:cs="Times New Roman"/>
          <w:sz w:val="24"/>
          <w:szCs w:val="24"/>
        </w:rPr>
        <w:t>Cellulases</w:t>
      </w:r>
      <w:proofErr w:type="spellEnd"/>
      <w:r>
        <w:rPr>
          <w:rFonts w:ascii="Times New Roman" w:hAnsi="Times New Roman" w:cs="Times New Roman"/>
          <w:sz w:val="24"/>
          <w:szCs w:val="24"/>
        </w:rPr>
        <w:t xml:space="preserve"> are a complex system of enzymes responsible for the degradation of cellulose, the most abundant organic polymer on Earth, accounting for approximately 45 percent of all organic matter in the environment (</w:t>
      </w:r>
      <w:proofErr w:type="spellStart"/>
      <w:r>
        <w:rPr>
          <w:rFonts w:ascii="Times New Roman" w:hAnsi="Times New Roman" w:cs="Times New Roman"/>
          <w:sz w:val="24"/>
          <w:szCs w:val="24"/>
        </w:rPr>
        <w:t>Singhania</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et al., </w:t>
      </w:r>
      <w:r>
        <w:rPr>
          <w:rFonts w:ascii="Times New Roman" w:hAnsi="Times New Roman" w:cs="Times New Roman"/>
          <w:sz w:val="24"/>
          <w:szCs w:val="24"/>
        </w:rPr>
        <w:t xml:space="preserve">2017). The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 enzyme system consists primarily of three major components that act synergistically to achieve complete cellulose hydrolysis. These include endo-1,4-β-D-</w:t>
      </w:r>
      <w:proofErr w:type="spellStart"/>
      <w:r>
        <w:rPr>
          <w:rFonts w:ascii="Times New Roman" w:hAnsi="Times New Roman" w:cs="Times New Roman"/>
          <w:sz w:val="24"/>
          <w:szCs w:val="24"/>
        </w:rPr>
        <w:t>glucanases</w:t>
      </w:r>
      <w:proofErr w:type="spellEnd"/>
      <w:r>
        <w:rPr>
          <w:rFonts w:ascii="Times New Roman" w:hAnsi="Times New Roman" w:cs="Times New Roman"/>
          <w:sz w:val="24"/>
          <w:szCs w:val="24"/>
        </w:rPr>
        <w:t xml:space="preserve"> (EC 3.2.1.4), which randomly cleave internal β-1,4-glycosidic bonds within cellulose chains; </w:t>
      </w:r>
      <w:proofErr w:type="spellStart"/>
      <w:r>
        <w:rPr>
          <w:rFonts w:ascii="Times New Roman" w:hAnsi="Times New Roman" w:cs="Times New Roman"/>
          <w:sz w:val="24"/>
          <w:szCs w:val="24"/>
        </w:rPr>
        <w:t>exoglucanases</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cellobiohydrolases</w:t>
      </w:r>
      <w:proofErr w:type="spellEnd"/>
      <w:r>
        <w:rPr>
          <w:rFonts w:ascii="Times New Roman" w:hAnsi="Times New Roman" w:cs="Times New Roman"/>
          <w:sz w:val="24"/>
          <w:szCs w:val="24"/>
        </w:rPr>
        <w:t xml:space="preserve"> (EC 3.2.1.91), which act on the newly formed chain ends to release </w:t>
      </w:r>
      <w:proofErr w:type="spellStart"/>
      <w:r>
        <w:rPr>
          <w:rFonts w:ascii="Times New Roman" w:hAnsi="Times New Roman" w:cs="Times New Roman"/>
          <w:sz w:val="24"/>
          <w:szCs w:val="24"/>
        </w:rPr>
        <w:t>cellobiose</w:t>
      </w:r>
      <w:proofErr w:type="spellEnd"/>
      <w:r>
        <w:rPr>
          <w:rFonts w:ascii="Times New Roman" w:hAnsi="Times New Roman" w:cs="Times New Roman"/>
          <w:sz w:val="24"/>
          <w:szCs w:val="24"/>
        </w:rPr>
        <w:t xml:space="preserve"> units; and β-glucosidases (EC 3.2.1.21), which hydrolyze </w:t>
      </w:r>
      <w:proofErr w:type="spellStart"/>
      <w:r>
        <w:rPr>
          <w:rFonts w:ascii="Times New Roman" w:hAnsi="Times New Roman" w:cs="Times New Roman"/>
          <w:sz w:val="24"/>
          <w:szCs w:val="24"/>
        </w:rPr>
        <w:t>cellobiose</w:t>
      </w:r>
      <w:proofErr w:type="spellEnd"/>
      <w:r>
        <w:rPr>
          <w:rFonts w:ascii="Times New Roman" w:hAnsi="Times New Roman" w:cs="Times New Roman"/>
          <w:sz w:val="24"/>
          <w:szCs w:val="24"/>
        </w:rPr>
        <w:t xml:space="preserve"> and short oligosaccharides into free glucose molecules. The coordinated action of these enzymes converts insoluble cellulose into soluble sugars that can be assimilated by microorganisms or utilized in industrial fermentations (</w:t>
      </w:r>
      <w:proofErr w:type="spellStart"/>
      <w:r>
        <w:rPr>
          <w:rFonts w:ascii="Times New Roman" w:hAnsi="Times New Roman" w:cs="Times New Roman"/>
          <w:sz w:val="24"/>
          <w:szCs w:val="24"/>
        </w:rPr>
        <w:t>Shyaula</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et al., </w:t>
      </w:r>
      <w:r>
        <w:rPr>
          <w:rFonts w:ascii="Times New Roman" w:hAnsi="Times New Roman" w:cs="Times New Roman"/>
          <w:sz w:val="24"/>
          <w:szCs w:val="24"/>
        </w:rPr>
        <w:t>2023).</w:t>
      </w:r>
    </w:p>
    <w:p w:rsidR="00E60BF8" w:rsidRDefault="00E60BF8" w:rsidP="00E60BF8">
      <w:pPr>
        <w:spacing w:line="360" w:lineRule="auto"/>
        <w:jc w:val="both"/>
      </w:pPr>
      <w:proofErr w:type="spellStart"/>
      <w:r>
        <w:rPr>
          <w:rFonts w:ascii="Times New Roman" w:hAnsi="Times New Roman" w:cs="Times New Roman"/>
          <w:sz w:val="24"/>
          <w:szCs w:val="24"/>
        </w:rPr>
        <w:t>Cellulases</w:t>
      </w:r>
      <w:proofErr w:type="spellEnd"/>
      <w:r>
        <w:rPr>
          <w:rFonts w:ascii="Times New Roman" w:hAnsi="Times New Roman" w:cs="Times New Roman"/>
          <w:sz w:val="24"/>
          <w:szCs w:val="24"/>
        </w:rPr>
        <w:t xml:space="preserve"> occupy a prominent position in the global enzyme market due to their extensive industrial applications. They are ranked as the third largest class of industrial enzymes by market value and contribute approximately 20 percent of the total enzyme market worldwide. Their widespread demand is attributed to their diverse applications in industries such as pulp and paper, textiles, food and beverages, detergents, animal feed, pharmaceuticals, starch processing, and biofuel production (</w:t>
      </w:r>
      <w:proofErr w:type="spellStart"/>
      <w:r>
        <w:rPr>
          <w:rFonts w:ascii="Times New Roman" w:hAnsi="Times New Roman" w:cs="Times New Roman"/>
          <w:sz w:val="24"/>
          <w:szCs w:val="24"/>
        </w:rPr>
        <w:t>Behera</w:t>
      </w:r>
      <w:proofErr w:type="spellEnd"/>
      <w:r>
        <w:rPr>
          <w:rFonts w:ascii="Times New Roman" w:hAnsi="Times New Roman" w:cs="Times New Roman"/>
          <w:sz w:val="24"/>
          <w:szCs w:val="24"/>
        </w:rPr>
        <w:t xml:space="preserve"> and Ray, 2016). These applications highlight the economic importance of </w:t>
      </w:r>
      <w:proofErr w:type="spellStart"/>
      <w:r>
        <w:rPr>
          <w:rFonts w:ascii="Times New Roman" w:hAnsi="Times New Roman" w:cs="Times New Roman"/>
          <w:sz w:val="24"/>
          <w:szCs w:val="24"/>
        </w:rPr>
        <w:t>cellulases</w:t>
      </w:r>
      <w:proofErr w:type="spellEnd"/>
      <w:r>
        <w:rPr>
          <w:rFonts w:ascii="Times New Roman" w:hAnsi="Times New Roman" w:cs="Times New Roman"/>
          <w:sz w:val="24"/>
          <w:szCs w:val="24"/>
        </w:rPr>
        <w:t xml:space="preserve"> and the need for efficient production systems (</w:t>
      </w:r>
      <w:proofErr w:type="spellStart"/>
      <w:r>
        <w:rPr>
          <w:rFonts w:ascii="Times New Roman" w:hAnsi="Times New Roman" w:cs="Times New Roman"/>
          <w:sz w:val="24"/>
          <w:szCs w:val="24"/>
        </w:rPr>
        <w:t>Ejaz</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2021).</w:t>
      </w:r>
    </w:p>
    <w:p w:rsidR="00E60BF8" w:rsidRDefault="00E60BF8" w:rsidP="00E60BF8">
      <w:pPr>
        <w:spacing w:line="360" w:lineRule="auto"/>
        <w:jc w:val="both"/>
      </w:pPr>
      <w:r>
        <w:rPr>
          <w:rFonts w:ascii="Times New Roman" w:hAnsi="Times New Roman" w:cs="Times New Roman"/>
          <w:sz w:val="24"/>
          <w:szCs w:val="24"/>
        </w:rPr>
        <w:t xml:space="preserve">Microorganisms are the primary producers of </w:t>
      </w:r>
      <w:proofErr w:type="spellStart"/>
      <w:r>
        <w:rPr>
          <w:rFonts w:ascii="Times New Roman" w:hAnsi="Times New Roman" w:cs="Times New Roman"/>
          <w:sz w:val="24"/>
          <w:szCs w:val="24"/>
        </w:rPr>
        <w:t>cellulases</w:t>
      </w:r>
      <w:proofErr w:type="spellEnd"/>
      <w:r>
        <w:rPr>
          <w:rFonts w:ascii="Times New Roman" w:hAnsi="Times New Roman" w:cs="Times New Roman"/>
          <w:sz w:val="24"/>
          <w:szCs w:val="24"/>
        </w:rPr>
        <w:t xml:space="preserve">, with bacteria, fungi, and </w:t>
      </w:r>
      <w:proofErr w:type="spellStart"/>
      <w:r>
        <w:rPr>
          <w:rFonts w:ascii="Times New Roman" w:hAnsi="Times New Roman" w:cs="Times New Roman"/>
          <w:sz w:val="24"/>
          <w:szCs w:val="24"/>
        </w:rPr>
        <w:t>actinomycetes</w:t>
      </w:r>
      <w:proofErr w:type="spellEnd"/>
      <w:r>
        <w:rPr>
          <w:rFonts w:ascii="Times New Roman" w:hAnsi="Times New Roman" w:cs="Times New Roman"/>
          <w:sz w:val="24"/>
          <w:szCs w:val="24"/>
        </w:rPr>
        <w:t xml:space="preserve"> all reported to possess cellulolytic capabilities. However, fungi have emerged as the most effective and commercially preferred producers of </w:t>
      </w:r>
      <w:proofErr w:type="spellStart"/>
      <w:r>
        <w:rPr>
          <w:rFonts w:ascii="Times New Roman" w:hAnsi="Times New Roman" w:cs="Times New Roman"/>
          <w:sz w:val="24"/>
          <w:szCs w:val="24"/>
        </w:rPr>
        <w:t>cellulases</w:t>
      </w:r>
      <w:proofErr w:type="spellEnd"/>
      <w:r>
        <w:rPr>
          <w:rFonts w:ascii="Times New Roman" w:hAnsi="Times New Roman" w:cs="Times New Roman"/>
          <w:sz w:val="24"/>
          <w:szCs w:val="24"/>
        </w:rPr>
        <w:t xml:space="preserve"> due to their high enzyme yields, strong hydrolytic potential, and ability to secrete enzymes extracellularly. Species belonging to the genera</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Trichoderma</w:t>
      </w:r>
      <w:proofErr w:type="spellEnd"/>
      <w:r>
        <w:rPr>
          <w:rFonts w:ascii="Times New Roman" w:hAnsi="Times New Roman" w:cs="Times New Roman"/>
          <w:i/>
          <w:sz w:val="24"/>
          <w:szCs w:val="24"/>
        </w:rPr>
        <w:t xml:space="preserve">, Aspergillus, </w:t>
      </w:r>
      <w:r>
        <w:rPr>
          <w:rFonts w:ascii="Times New Roman" w:hAnsi="Times New Roman" w:cs="Times New Roman"/>
          <w:sz w:val="24"/>
          <w:szCs w:val="24"/>
        </w:rPr>
        <w:t xml:space="preserve">and </w:t>
      </w:r>
      <w:proofErr w:type="spellStart"/>
      <w:r>
        <w:rPr>
          <w:rFonts w:ascii="Times New Roman" w:hAnsi="Times New Roman" w:cs="Times New Roman"/>
          <w:i/>
          <w:sz w:val="24"/>
          <w:szCs w:val="24"/>
        </w:rPr>
        <w:t>Penicillium</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are particularly notable for their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-producing capacity and are widely used in both laboratory and industrial settings (Srivastava </w:t>
      </w:r>
      <w:r>
        <w:rPr>
          <w:rFonts w:ascii="Times New Roman" w:hAnsi="Times New Roman" w:cs="Times New Roman"/>
          <w:i/>
          <w:sz w:val="24"/>
          <w:szCs w:val="24"/>
        </w:rPr>
        <w:t>et al.,</w:t>
      </w:r>
      <w:r>
        <w:rPr>
          <w:rFonts w:ascii="Times New Roman" w:hAnsi="Times New Roman" w:cs="Times New Roman"/>
          <w:sz w:val="24"/>
          <w:szCs w:val="24"/>
        </w:rPr>
        <w:t xml:space="preserve"> 2018). Among these, </w:t>
      </w:r>
      <w:r>
        <w:rPr>
          <w:rFonts w:ascii="Times New Roman" w:hAnsi="Times New Roman" w:cs="Times New Roman"/>
          <w:i/>
          <w:sz w:val="24"/>
          <w:szCs w:val="24"/>
        </w:rPr>
        <w:t xml:space="preserve">Aspergillus </w:t>
      </w:r>
      <w:proofErr w:type="spellStart"/>
      <w:r>
        <w:rPr>
          <w:rFonts w:ascii="Times New Roman" w:hAnsi="Times New Roman" w:cs="Times New Roman"/>
          <w:i/>
          <w:sz w:val="24"/>
          <w:szCs w:val="24"/>
        </w:rPr>
        <w:t>niger</w:t>
      </w:r>
      <w:proofErr w:type="spellEnd"/>
      <w:r>
        <w:rPr>
          <w:rFonts w:ascii="Times New Roman" w:hAnsi="Times New Roman" w:cs="Times New Roman"/>
          <w:sz w:val="24"/>
          <w:szCs w:val="24"/>
        </w:rPr>
        <w:t xml:space="preserve"> and</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Penicillium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chrysogenum</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have gained attention due to their robustness, adaptability to diverse substrates, and capacity to produce stable and efficient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 systems. Agricultural wastes such as rice bran, wheat bran, sugarcane bagasse, cassava peels, banana peels, and other </w:t>
      </w:r>
      <w:proofErr w:type="spellStart"/>
      <w:r>
        <w:rPr>
          <w:rFonts w:ascii="Times New Roman" w:hAnsi="Times New Roman" w:cs="Times New Roman"/>
          <w:sz w:val="24"/>
          <w:szCs w:val="24"/>
        </w:rPr>
        <w:t>lignocellulosic</w:t>
      </w:r>
      <w:proofErr w:type="spellEnd"/>
      <w:r>
        <w:rPr>
          <w:rFonts w:ascii="Times New Roman" w:hAnsi="Times New Roman" w:cs="Times New Roman"/>
          <w:sz w:val="24"/>
          <w:szCs w:val="24"/>
        </w:rPr>
        <w:t xml:space="preserve"> residues have been successfully used as substrates for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 production, providing both an economic and environmental benefit by valorizing waste materials (</w:t>
      </w:r>
      <w:proofErr w:type="spellStart"/>
      <w:r>
        <w:rPr>
          <w:rFonts w:ascii="Times New Roman" w:hAnsi="Times New Roman" w:cs="Times New Roman"/>
          <w:sz w:val="24"/>
          <w:szCs w:val="24"/>
        </w:rPr>
        <w:t>Sulyman</w:t>
      </w:r>
      <w:proofErr w:type="spellEnd"/>
      <w:r>
        <w:rPr>
          <w:rFonts w:ascii="Times New Roman" w:hAnsi="Times New Roman" w:cs="Times New Roman"/>
          <w:i/>
          <w:sz w:val="24"/>
          <w:szCs w:val="24"/>
        </w:rPr>
        <w:t xml:space="preserve"> et al.</w:t>
      </w:r>
      <w:r>
        <w:rPr>
          <w:rFonts w:ascii="Times New Roman" w:hAnsi="Times New Roman" w:cs="Times New Roman"/>
          <w:sz w:val="24"/>
          <w:szCs w:val="24"/>
        </w:rPr>
        <w:t>, 2020).</w:t>
      </w:r>
    </w:p>
    <w:p w:rsidR="00B15237" w:rsidRPr="00E60BF8" w:rsidRDefault="00E60BF8" w:rsidP="00E60BF8">
      <w:pPr>
        <w:spacing w:line="360" w:lineRule="auto"/>
        <w:jc w:val="both"/>
      </w:pPr>
      <w:r>
        <w:rPr>
          <w:rFonts w:ascii="Times New Roman" w:hAnsi="Times New Roman" w:cs="Times New Roman"/>
          <w:sz w:val="24"/>
          <w:szCs w:val="24"/>
        </w:rPr>
        <w:t xml:space="preserve">Despite extensive research on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 production, there remains a need to optimize enzyme yield and characterize </w:t>
      </w:r>
      <w:proofErr w:type="spellStart"/>
      <w:r>
        <w:rPr>
          <w:rFonts w:ascii="Times New Roman" w:hAnsi="Times New Roman" w:cs="Times New Roman"/>
          <w:sz w:val="24"/>
          <w:szCs w:val="24"/>
        </w:rPr>
        <w:t>cellulases</w:t>
      </w:r>
      <w:proofErr w:type="spellEnd"/>
      <w:r>
        <w:rPr>
          <w:rFonts w:ascii="Times New Roman" w:hAnsi="Times New Roman" w:cs="Times New Roman"/>
          <w:sz w:val="24"/>
          <w:szCs w:val="24"/>
        </w:rPr>
        <w:t xml:space="preserve"> from different microbial sources to meet specific industrial requirements. The enzymatic properties of </w:t>
      </w:r>
      <w:proofErr w:type="spellStart"/>
      <w:r>
        <w:rPr>
          <w:rFonts w:ascii="Times New Roman" w:hAnsi="Times New Roman" w:cs="Times New Roman"/>
          <w:sz w:val="24"/>
          <w:szCs w:val="24"/>
        </w:rPr>
        <w:t>cellulases</w:t>
      </w:r>
      <w:proofErr w:type="spellEnd"/>
      <w:r>
        <w:rPr>
          <w:rFonts w:ascii="Times New Roman" w:hAnsi="Times New Roman" w:cs="Times New Roman"/>
          <w:sz w:val="24"/>
          <w:szCs w:val="24"/>
        </w:rPr>
        <w:t xml:space="preserve">, including activity, stability, and substrate specificity, vary significantly depending on the producing organism and cultivation conditions. Therefore, the present study focuses on the production and characterization of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 enzymes from </w:t>
      </w:r>
      <w:proofErr w:type="spellStart"/>
      <w:r>
        <w:rPr>
          <w:rFonts w:ascii="Times New Roman" w:hAnsi="Times New Roman" w:cs="Times New Roman"/>
          <w:i/>
          <w:sz w:val="24"/>
          <w:szCs w:val="24"/>
        </w:rPr>
        <w:t>Penicillium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chrysogenum</w:t>
      </w:r>
      <w:proofErr w:type="spellEnd"/>
      <w:r>
        <w:rPr>
          <w:rFonts w:ascii="Times New Roman" w:hAnsi="Times New Roman" w:cs="Times New Roman"/>
          <w:sz w:val="24"/>
          <w:szCs w:val="24"/>
        </w:rPr>
        <w:t xml:space="preserve"> and</w:t>
      </w:r>
      <w:r>
        <w:rPr>
          <w:rFonts w:ascii="Times New Roman" w:hAnsi="Times New Roman" w:cs="Times New Roman"/>
          <w:i/>
          <w:sz w:val="24"/>
          <w:szCs w:val="24"/>
        </w:rPr>
        <w:t xml:space="preserve"> Aspergillus </w:t>
      </w:r>
      <w:proofErr w:type="spellStart"/>
      <w:r>
        <w:rPr>
          <w:rFonts w:ascii="Times New Roman" w:hAnsi="Times New Roman" w:cs="Times New Roman"/>
          <w:i/>
          <w:sz w:val="24"/>
          <w:szCs w:val="24"/>
        </w:rPr>
        <w:t>niger</w:t>
      </w:r>
      <w:proofErr w:type="spellEnd"/>
      <w:r>
        <w:rPr>
          <w:rFonts w:ascii="Times New Roman" w:hAnsi="Times New Roman" w:cs="Times New Roman"/>
          <w:sz w:val="24"/>
          <w:szCs w:val="24"/>
        </w:rPr>
        <w:t xml:space="preserve">. These fungi are well-recognized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 producers with proven industrial relevance. Investigating their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 production potential and enzymatic characteristics contributes to the growing body of knowledge on sustainable enzyme production and supports the development of cost-effective biotechnological processes for industrial and environmental applications.</w:t>
      </w:r>
    </w:p>
    <w:p w:rsidR="00E60BF8" w:rsidRDefault="00E60BF8" w:rsidP="00E60BF8">
      <w:pPr>
        <w:spacing w:line="360" w:lineRule="auto"/>
        <w:jc w:val="center"/>
      </w:pPr>
      <w:r>
        <w:rPr>
          <w:rFonts w:ascii="Times New Roman" w:hAnsi="Times New Roman" w:cs="Times New Roman"/>
          <w:b/>
          <w:sz w:val="28"/>
          <w:szCs w:val="28"/>
        </w:rPr>
        <w:t>MATERIALS AND METHODS</w:t>
      </w:r>
    </w:p>
    <w:p w:rsidR="00E60BF8" w:rsidRDefault="00E60BF8" w:rsidP="00A65FEB">
      <w:pPr>
        <w:tabs>
          <w:tab w:val="left" w:pos="2729"/>
        </w:tabs>
        <w:spacing w:after="0" w:line="360" w:lineRule="auto"/>
        <w:jc w:val="both"/>
      </w:pPr>
      <w:r>
        <w:rPr>
          <w:rFonts w:ascii="Times New Roman" w:hAnsi="Times New Roman" w:cs="Times New Roman"/>
          <w:b/>
          <w:sz w:val="24"/>
          <w:szCs w:val="24"/>
        </w:rPr>
        <w:t>STUDY AREA</w:t>
      </w:r>
      <w:r w:rsidR="007E6DDC">
        <w:rPr>
          <w:rFonts w:ascii="Times New Roman" w:hAnsi="Times New Roman" w:cs="Times New Roman"/>
          <w:b/>
          <w:sz w:val="24"/>
          <w:szCs w:val="24"/>
        </w:rPr>
        <w:tab/>
      </w:r>
    </w:p>
    <w:p w:rsidR="00E60BF8" w:rsidRDefault="00E60BF8" w:rsidP="00A65FEB">
      <w:pPr>
        <w:spacing w:after="0" w:line="360" w:lineRule="auto"/>
        <w:jc w:val="both"/>
      </w:pPr>
      <w:r>
        <w:rPr>
          <w:rFonts w:ascii="Times New Roman" w:hAnsi="Times New Roman" w:cs="Times New Roman"/>
          <w:sz w:val="24"/>
          <w:szCs w:val="24"/>
        </w:rPr>
        <w:t xml:space="preserve">The study was carried out at the Microbiology Laboratory of </w:t>
      </w:r>
      <w:proofErr w:type="spellStart"/>
      <w:r>
        <w:rPr>
          <w:rFonts w:ascii="Times New Roman" w:hAnsi="Times New Roman" w:cs="Times New Roman"/>
          <w:sz w:val="24"/>
          <w:szCs w:val="24"/>
        </w:rPr>
        <w:t>Yaba</w:t>
      </w:r>
      <w:proofErr w:type="spellEnd"/>
      <w:r>
        <w:rPr>
          <w:rFonts w:ascii="Times New Roman" w:hAnsi="Times New Roman" w:cs="Times New Roman"/>
          <w:sz w:val="24"/>
          <w:szCs w:val="24"/>
        </w:rPr>
        <w:t xml:space="preserve"> College of Technology (YABATECH), Lagos, Nigeria. </w:t>
      </w:r>
    </w:p>
    <w:p w:rsidR="00E60BF8" w:rsidRDefault="00E60BF8" w:rsidP="00A65FEB">
      <w:pPr>
        <w:spacing w:after="0" w:line="360" w:lineRule="auto"/>
        <w:jc w:val="both"/>
      </w:pPr>
      <w:r>
        <w:rPr>
          <w:rFonts w:ascii="Times New Roman" w:hAnsi="Times New Roman" w:cs="Times New Roman"/>
          <w:b/>
          <w:sz w:val="24"/>
          <w:szCs w:val="24"/>
        </w:rPr>
        <w:t xml:space="preserve">MATERIALS / APPARATUS </w:t>
      </w:r>
    </w:p>
    <w:p w:rsidR="00E60BF8" w:rsidRDefault="00E60BF8" w:rsidP="00A65FEB">
      <w:pPr>
        <w:spacing w:after="0" w:line="360" w:lineRule="auto"/>
        <w:jc w:val="both"/>
      </w:pPr>
      <w:r>
        <w:rPr>
          <w:rFonts w:ascii="Times New Roman" w:hAnsi="Times New Roman" w:cs="Times New Roman"/>
          <w:sz w:val="24"/>
          <w:szCs w:val="24"/>
        </w:rPr>
        <w:t>Corn cobs, Distilled water, Ethanol (70%), Beakers, Measuring cylinders, Potato Dextrose Agar (PDA), CMC (</w:t>
      </w:r>
      <w:proofErr w:type="spellStart"/>
      <w:r>
        <w:rPr>
          <w:rFonts w:ascii="Times New Roman" w:hAnsi="Times New Roman" w:cs="Times New Roman"/>
          <w:sz w:val="24"/>
          <w:szCs w:val="24"/>
        </w:rPr>
        <w:t>Carboxymethylcellulose</w:t>
      </w:r>
      <w:proofErr w:type="spellEnd"/>
      <w:r>
        <w:rPr>
          <w:rFonts w:ascii="Times New Roman" w:hAnsi="Times New Roman" w:cs="Times New Roman"/>
          <w:sz w:val="24"/>
          <w:szCs w:val="24"/>
        </w:rPr>
        <w:t xml:space="preserve">), Congo red, Sterile distilled water, Sodium Chloride, Bradford reagent, DNSA reagent, Chloramphenicol, Autoclave, Incubator, Petri dishes, Inoculating loop, Conical flasks, Bunsen burner, Marker, </w:t>
      </w:r>
      <w:proofErr w:type="spellStart"/>
      <w:r>
        <w:rPr>
          <w:rFonts w:ascii="Times New Roman" w:hAnsi="Times New Roman" w:cs="Times New Roman"/>
          <w:sz w:val="24"/>
          <w:szCs w:val="24"/>
        </w:rPr>
        <w:t>Lactophenol</w:t>
      </w:r>
      <w:proofErr w:type="spellEnd"/>
      <w:r>
        <w:rPr>
          <w:rFonts w:ascii="Times New Roman" w:hAnsi="Times New Roman" w:cs="Times New Roman"/>
          <w:sz w:val="24"/>
          <w:szCs w:val="24"/>
        </w:rPr>
        <w:t xml:space="preserve"> cotton blue stain, Glass slides, Cover slips, Microscope, pH meter, Spectrophotometer, Water bath, Test tubes, Pipettes, Thermometer, </w:t>
      </w:r>
      <w:proofErr w:type="spellStart"/>
      <w:r>
        <w:rPr>
          <w:rFonts w:ascii="Times New Roman" w:hAnsi="Times New Roman" w:cs="Times New Roman"/>
          <w:sz w:val="24"/>
          <w:szCs w:val="24"/>
        </w:rPr>
        <w:t>Curvette</w:t>
      </w:r>
      <w:proofErr w:type="spellEnd"/>
      <w:r>
        <w:rPr>
          <w:rFonts w:ascii="Times New Roman" w:hAnsi="Times New Roman" w:cs="Times New Roman"/>
          <w:sz w:val="24"/>
          <w:szCs w:val="24"/>
        </w:rPr>
        <w:t>, Centrifuge, Refrigerator, Oven, Cotton wool, Gloves, Sample bottles.</w:t>
      </w:r>
    </w:p>
    <w:p w:rsidR="00E60BF8" w:rsidRDefault="00E60BF8" w:rsidP="00A65FEB">
      <w:pPr>
        <w:spacing w:after="0" w:line="360" w:lineRule="auto"/>
        <w:jc w:val="both"/>
      </w:pPr>
      <w:r>
        <w:rPr>
          <w:rFonts w:ascii="Times New Roman" w:hAnsi="Times New Roman" w:cs="Times New Roman"/>
          <w:b/>
          <w:sz w:val="24"/>
          <w:szCs w:val="24"/>
        </w:rPr>
        <w:t>SAMPLE COLLECTION AND PREPARATION</w:t>
      </w:r>
    </w:p>
    <w:p w:rsidR="00E60BF8" w:rsidRDefault="00E60BF8" w:rsidP="00A65FEB">
      <w:pPr>
        <w:spacing w:after="0" w:line="360" w:lineRule="auto"/>
        <w:jc w:val="both"/>
      </w:pPr>
      <w:r>
        <w:rPr>
          <w:rFonts w:ascii="Times New Roman" w:hAnsi="Times New Roman" w:cs="Times New Roman"/>
          <w:sz w:val="24"/>
          <w:szCs w:val="24"/>
        </w:rPr>
        <w:t>Corn cobs were used as the substrate for this study. The samples were obtained from three different sources within Lagos State, which include Ketu Market, a domestic waste dump site, and a residential household. Then, the samples obtained were kept at ambient room temperature for seven days to allow natural fungal growth. All the corn cob samples from the different locations were then transported to the laboratory for further microbiological analysis.</w:t>
      </w:r>
    </w:p>
    <w:p w:rsidR="00E60BF8" w:rsidRDefault="00E60BF8" w:rsidP="00A65FEB">
      <w:pPr>
        <w:spacing w:after="0" w:line="360" w:lineRule="auto"/>
        <w:jc w:val="both"/>
      </w:pPr>
      <w:r>
        <w:rPr>
          <w:rFonts w:ascii="Times New Roman" w:hAnsi="Times New Roman" w:cs="Times New Roman"/>
          <w:b/>
          <w:sz w:val="24"/>
          <w:szCs w:val="24"/>
        </w:rPr>
        <w:t>MEDIA PREPARATION</w:t>
      </w:r>
    </w:p>
    <w:p w:rsidR="00E60BF8" w:rsidRDefault="00E60BF8" w:rsidP="00A65FEB">
      <w:pPr>
        <w:spacing w:after="0" w:line="360" w:lineRule="auto"/>
        <w:jc w:val="both"/>
      </w:pPr>
      <w:r>
        <w:rPr>
          <w:rFonts w:ascii="Times New Roman" w:hAnsi="Times New Roman" w:cs="Times New Roman"/>
          <w:sz w:val="24"/>
          <w:szCs w:val="24"/>
        </w:rPr>
        <w:t>The solid Media used for isolation of microorganisms in this study was Potato Dextrose Agar (PDA). It was weighed and prepared according to the manufacturer’s specification and sterilized in an autoclave at a temperature of 121</w:t>
      </w:r>
      <w:r>
        <w:rPr>
          <w:rFonts w:ascii="Times New Roman" w:hAnsi="Times New Roman" w:cs="Times New Roman"/>
          <w:sz w:val="24"/>
          <w:szCs w:val="24"/>
          <w:vertAlign w:val="superscript"/>
        </w:rPr>
        <w:t>o</w:t>
      </w:r>
      <w:r>
        <w:rPr>
          <w:rFonts w:ascii="Times New Roman" w:hAnsi="Times New Roman" w:cs="Times New Roman"/>
          <w:sz w:val="24"/>
          <w:szCs w:val="24"/>
        </w:rPr>
        <w:t>C for 15 minutes. After preparation of PDA, chloramphenicol was added to it in order to inhibit the growth of bacteria. The glassware used for the experiment was properly washed, rinsed with distilled water, and sterilized in a hot air oven at 160°C for 2 hours.</w:t>
      </w:r>
    </w:p>
    <w:p w:rsidR="00E60BF8" w:rsidRDefault="00E60BF8" w:rsidP="00A65FEB">
      <w:pPr>
        <w:spacing w:after="0" w:line="360" w:lineRule="auto"/>
        <w:jc w:val="both"/>
      </w:pPr>
      <w:r>
        <w:rPr>
          <w:rFonts w:ascii="Times New Roman" w:hAnsi="Times New Roman" w:cs="Times New Roman"/>
          <w:b/>
          <w:sz w:val="24"/>
          <w:szCs w:val="24"/>
        </w:rPr>
        <w:t>DILUTION OF SAMPLES</w:t>
      </w:r>
    </w:p>
    <w:p w:rsidR="00E60BF8" w:rsidRDefault="00E60BF8" w:rsidP="00A65FEB">
      <w:pPr>
        <w:spacing w:after="0" w:line="360" w:lineRule="auto"/>
        <w:jc w:val="both"/>
      </w:pPr>
      <w:r>
        <w:rPr>
          <w:rFonts w:ascii="Times New Roman" w:hAnsi="Times New Roman" w:cs="Times New Roman"/>
          <w:sz w:val="24"/>
          <w:szCs w:val="24"/>
        </w:rPr>
        <w:t xml:space="preserve">Serial dilution was carried out to obtain a suitable microbial load for fungal isolation. One gram of the fungal-colonized portion of the corn cob was aseptically transferred into 9 mL of sterile distilled water in a test tube and thoroughly mixed to obtain a 10⁻¹ dilution. From this suspension, 1 mL was aseptically transferred into another test tube containing 9 mL of sterile distilled water to produce a 10⁻² dilution. This process was continued in the same manner until a final dilution factor of 10⁻⁵ was achieved. </w:t>
      </w:r>
    </w:p>
    <w:p w:rsidR="00E60BF8" w:rsidRDefault="00E60BF8" w:rsidP="00A65FEB">
      <w:pPr>
        <w:spacing w:after="0" w:line="360" w:lineRule="auto"/>
        <w:jc w:val="both"/>
      </w:pPr>
      <w:r>
        <w:rPr>
          <w:rFonts w:ascii="Times New Roman" w:hAnsi="Times New Roman" w:cs="Times New Roman"/>
          <w:b/>
          <w:sz w:val="24"/>
          <w:szCs w:val="24"/>
        </w:rPr>
        <w:t>ISOLATION OF FUNGI</w:t>
      </w:r>
    </w:p>
    <w:p w:rsidR="00E60BF8" w:rsidRDefault="00E60BF8" w:rsidP="00A65FEB">
      <w:pPr>
        <w:spacing w:after="0" w:line="360" w:lineRule="auto"/>
        <w:jc w:val="both"/>
      </w:pPr>
      <w:r>
        <w:rPr>
          <w:rFonts w:ascii="Times New Roman" w:hAnsi="Times New Roman" w:cs="Times New Roman"/>
          <w:sz w:val="24"/>
          <w:szCs w:val="24"/>
        </w:rPr>
        <w:t xml:space="preserve">Isolation of fungi was carried out using the pour plate technique. From the prepared serial dilutions, 0.1 mL of the 10⁻³ dilution was aseptically transferred into sterile Petri dishes. Sterile molten Potato Dextrose Agar (PDA), previously cooled to about 45 °C, was poured into the plates and gently swirled to ensure even distribution of the inoculum. The plates were allowed to solidify and then incubated at room temperature for 3 days. </w:t>
      </w:r>
    </w:p>
    <w:p w:rsidR="00E60BF8" w:rsidRDefault="00E60BF8" w:rsidP="00A65FEB">
      <w:pPr>
        <w:spacing w:after="0" w:line="360" w:lineRule="auto"/>
        <w:jc w:val="both"/>
      </w:pPr>
      <w:r>
        <w:rPr>
          <w:rFonts w:ascii="Times New Roman" w:hAnsi="Times New Roman" w:cs="Times New Roman"/>
          <w:b/>
          <w:sz w:val="24"/>
          <w:szCs w:val="24"/>
        </w:rPr>
        <w:t>SUB-CULTURING AND PURIFICATION OF FUNGI</w:t>
      </w:r>
    </w:p>
    <w:p w:rsidR="00E60BF8" w:rsidRDefault="00E60BF8" w:rsidP="00A65FEB">
      <w:pPr>
        <w:spacing w:after="0" w:line="360" w:lineRule="auto"/>
        <w:jc w:val="both"/>
      </w:pPr>
      <w:proofErr w:type="spellStart"/>
      <w:r>
        <w:rPr>
          <w:rFonts w:ascii="Times New Roman" w:hAnsi="Times New Roman" w:cs="Times New Roman"/>
          <w:sz w:val="24"/>
          <w:szCs w:val="24"/>
        </w:rPr>
        <w:t>Subculturing</w:t>
      </w:r>
      <w:proofErr w:type="spellEnd"/>
      <w:r>
        <w:rPr>
          <w:rFonts w:ascii="Times New Roman" w:hAnsi="Times New Roman" w:cs="Times New Roman"/>
          <w:sz w:val="24"/>
          <w:szCs w:val="24"/>
        </w:rPr>
        <w:t xml:space="preserve"> and purification of the isolated fungi were carried out to obtain pure fungal cultures. Distinct fungal colonies from the primary isolation plates were selected based on their morphological appearance. Using a sterile inoculating needle, a small portion of mycelium from the edge of each selected colony was aseptically transferred onto freshly prepared Potato Dextrose Agar (PDA) plates. The inoculated plates were incubated at room temperature for 3 days.</w:t>
      </w:r>
    </w:p>
    <w:p w:rsidR="00E60BF8" w:rsidRDefault="00E60BF8" w:rsidP="00A65FEB">
      <w:pPr>
        <w:spacing w:after="0" w:line="360" w:lineRule="auto"/>
        <w:jc w:val="both"/>
      </w:pPr>
      <w:r>
        <w:rPr>
          <w:rFonts w:ascii="Times New Roman" w:hAnsi="Times New Roman" w:cs="Times New Roman"/>
          <w:b/>
          <w:sz w:val="24"/>
          <w:szCs w:val="24"/>
        </w:rPr>
        <w:t>IDENTIFICATION OF FUNGI</w:t>
      </w:r>
    </w:p>
    <w:p w:rsidR="00E60BF8" w:rsidRDefault="00E60BF8" w:rsidP="00A65FEB">
      <w:pPr>
        <w:spacing w:after="0" w:line="360" w:lineRule="auto"/>
        <w:jc w:val="both"/>
      </w:pPr>
      <w:r>
        <w:rPr>
          <w:rFonts w:ascii="Times New Roman" w:hAnsi="Times New Roman" w:cs="Times New Roman"/>
          <w:sz w:val="24"/>
          <w:szCs w:val="24"/>
        </w:rPr>
        <w:t>The purified fungal isolates were identified using standard macroscopic and microscopic techniques.</w:t>
      </w:r>
    </w:p>
    <w:p w:rsidR="00E60BF8" w:rsidRDefault="00E60BF8" w:rsidP="00A65FEB">
      <w:pPr>
        <w:pStyle w:val="ListParagraph"/>
        <w:numPr>
          <w:ilvl w:val="0"/>
          <w:numId w:val="1"/>
        </w:numPr>
        <w:spacing w:after="0" w:line="360" w:lineRule="auto"/>
        <w:jc w:val="both"/>
      </w:pPr>
      <w:r>
        <w:rPr>
          <w:rFonts w:ascii="Times New Roman" w:hAnsi="Times New Roman" w:cs="Times New Roman"/>
          <w:b/>
          <w:sz w:val="24"/>
          <w:szCs w:val="24"/>
        </w:rPr>
        <w:t xml:space="preserve">Macroscopic Identification: </w:t>
      </w:r>
    </w:p>
    <w:p w:rsidR="00E60BF8" w:rsidRDefault="00E60BF8" w:rsidP="00A65FEB">
      <w:pPr>
        <w:spacing w:after="0" w:line="360" w:lineRule="auto"/>
        <w:jc w:val="both"/>
      </w:pPr>
      <w:r>
        <w:rPr>
          <w:rFonts w:ascii="Times New Roman" w:hAnsi="Times New Roman" w:cs="Times New Roman"/>
          <w:sz w:val="24"/>
          <w:szCs w:val="24"/>
        </w:rPr>
        <w:t xml:space="preserve">Macroscopic identification was carried out by observing the cultural characteristics of the fungal colonies on Potato Dextrose Agar (PDA). Parameters such as colony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texture, margin, elevation, surface appearance, and rate of growth were carefully examined and recorded after incubation</w:t>
      </w:r>
    </w:p>
    <w:p w:rsidR="00E60BF8" w:rsidRDefault="00E60BF8" w:rsidP="00A65FEB">
      <w:pPr>
        <w:pStyle w:val="ListParagraph"/>
        <w:numPr>
          <w:ilvl w:val="0"/>
          <w:numId w:val="2"/>
        </w:numPr>
        <w:spacing w:after="0" w:line="360" w:lineRule="auto"/>
        <w:jc w:val="both"/>
      </w:pPr>
      <w:r>
        <w:rPr>
          <w:rFonts w:ascii="Times New Roman" w:hAnsi="Times New Roman" w:cs="Times New Roman"/>
          <w:b/>
          <w:sz w:val="24"/>
          <w:szCs w:val="24"/>
        </w:rPr>
        <w:t xml:space="preserve">Microscopic Identification: </w:t>
      </w:r>
    </w:p>
    <w:p w:rsidR="00E60BF8" w:rsidRDefault="00E60BF8" w:rsidP="00A65FEB">
      <w:pPr>
        <w:spacing w:after="0" w:line="360" w:lineRule="auto"/>
        <w:jc w:val="both"/>
      </w:pPr>
      <w:r>
        <w:rPr>
          <w:rFonts w:ascii="Times New Roman" w:hAnsi="Times New Roman" w:cs="Times New Roman"/>
          <w:sz w:val="24"/>
          <w:szCs w:val="24"/>
        </w:rPr>
        <w:t xml:space="preserve">Microscopic identification was performed using the </w:t>
      </w:r>
      <w:proofErr w:type="spellStart"/>
      <w:r>
        <w:rPr>
          <w:rFonts w:ascii="Times New Roman" w:hAnsi="Times New Roman" w:cs="Times New Roman"/>
          <w:sz w:val="24"/>
          <w:szCs w:val="24"/>
        </w:rPr>
        <w:t>lactophenol</w:t>
      </w:r>
      <w:proofErr w:type="spellEnd"/>
      <w:r>
        <w:rPr>
          <w:rFonts w:ascii="Times New Roman" w:hAnsi="Times New Roman" w:cs="Times New Roman"/>
          <w:sz w:val="24"/>
          <w:szCs w:val="24"/>
        </w:rPr>
        <w:t xml:space="preserve"> cotton blue staining technique. A small portion of fungal mycelium was aseptically placed on a clean glass slide, stained with </w:t>
      </w:r>
      <w:proofErr w:type="spellStart"/>
      <w:r>
        <w:rPr>
          <w:rFonts w:ascii="Times New Roman" w:hAnsi="Times New Roman" w:cs="Times New Roman"/>
          <w:sz w:val="24"/>
          <w:szCs w:val="24"/>
        </w:rPr>
        <w:t>lactophenol</w:t>
      </w:r>
      <w:proofErr w:type="spellEnd"/>
      <w:r>
        <w:rPr>
          <w:rFonts w:ascii="Times New Roman" w:hAnsi="Times New Roman" w:cs="Times New Roman"/>
          <w:sz w:val="24"/>
          <w:szCs w:val="24"/>
        </w:rPr>
        <w:t xml:space="preserve"> cotton blue, and gently covered with a coverslip. The stained preparation was examined under a microscope at ×10 and ×40 magnifications to observe the characteristics.</w:t>
      </w:r>
    </w:p>
    <w:p w:rsidR="00E60BF8" w:rsidRDefault="00E60BF8" w:rsidP="00A65FEB">
      <w:pPr>
        <w:spacing w:after="0" w:line="360" w:lineRule="auto"/>
        <w:jc w:val="both"/>
      </w:pPr>
      <w:r>
        <w:rPr>
          <w:rFonts w:ascii="Times New Roman" w:hAnsi="Times New Roman" w:cs="Times New Roman"/>
          <w:b/>
          <w:caps/>
          <w:sz w:val="24"/>
          <w:szCs w:val="24"/>
        </w:rPr>
        <w:t>Screening of Cellulase Activity</w:t>
      </w:r>
    </w:p>
    <w:p w:rsidR="00E60BF8" w:rsidRDefault="00E60BF8" w:rsidP="00A65FEB">
      <w:pPr>
        <w:spacing w:after="0" w:line="360" w:lineRule="auto"/>
        <w:jc w:val="both"/>
      </w:pPr>
      <w:r>
        <w:rPr>
          <w:rFonts w:ascii="Times New Roman" w:hAnsi="Times New Roman" w:cs="Times New Roman"/>
          <w:sz w:val="24"/>
          <w:szCs w:val="24"/>
        </w:rPr>
        <w:t xml:space="preserve">Screening for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 production was carried out using the Congo Red plate assay to evaluate the cellulose-degrading ability of the fungal isolates. After identification, </w:t>
      </w:r>
      <w:proofErr w:type="spellStart"/>
      <w:r>
        <w:rPr>
          <w:rFonts w:ascii="Times New Roman" w:hAnsi="Times New Roman" w:cs="Times New Roman"/>
          <w:i/>
          <w:sz w:val="24"/>
          <w:szCs w:val="24"/>
        </w:rPr>
        <w:t>Penicillium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chrysogenum</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and </w:t>
      </w:r>
      <w:r>
        <w:rPr>
          <w:rFonts w:ascii="Times New Roman" w:hAnsi="Times New Roman" w:cs="Times New Roman"/>
          <w:i/>
          <w:sz w:val="24"/>
          <w:szCs w:val="24"/>
        </w:rPr>
        <w:t xml:space="preserve">Aspergillus </w:t>
      </w:r>
      <w:proofErr w:type="spellStart"/>
      <w:r>
        <w:rPr>
          <w:rFonts w:ascii="Times New Roman" w:hAnsi="Times New Roman" w:cs="Times New Roman"/>
          <w:i/>
          <w:sz w:val="24"/>
          <w:szCs w:val="24"/>
        </w:rPr>
        <w:t>niger</w:t>
      </w:r>
      <w:proofErr w:type="spellEnd"/>
      <w:r>
        <w:rPr>
          <w:rFonts w:ascii="Times New Roman" w:hAnsi="Times New Roman" w:cs="Times New Roman"/>
          <w:sz w:val="24"/>
          <w:szCs w:val="24"/>
        </w:rPr>
        <w:t xml:space="preserve"> were selected for screening. The isolates were inoculated onto cellulose-containing agar plates and incubated under suitable conditions to allow growth and enzyme secretion. Following incubation, the plates were flooded with Congo Red solution prepared by dissolving 2 g of Congo Red in 200 mL of distilled water and allowed to stain for 15 minutes at room temperature. Excess stain was then removed by washing the plates with sodium chloride solution prepared by dissolving 2 g of sodium chloride in 200 mL of distilled water. Clear zones around the fungal colonies indicated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 activity.</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Penicillium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chrysogenum</w:t>
      </w:r>
      <w:proofErr w:type="spellEnd"/>
      <w:r>
        <w:rPr>
          <w:rFonts w:ascii="Times New Roman" w:hAnsi="Times New Roman" w:cs="Times New Roman"/>
          <w:sz w:val="24"/>
          <w:szCs w:val="24"/>
        </w:rPr>
        <w:t xml:space="preserve"> exhibited a wider zone of clearance compared to </w:t>
      </w:r>
      <w:r>
        <w:rPr>
          <w:rFonts w:ascii="Times New Roman" w:hAnsi="Times New Roman" w:cs="Times New Roman"/>
          <w:i/>
          <w:sz w:val="24"/>
          <w:szCs w:val="24"/>
        </w:rPr>
        <w:t xml:space="preserve">Aspergillus </w:t>
      </w:r>
      <w:proofErr w:type="spellStart"/>
      <w:r>
        <w:rPr>
          <w:rFonts w:ascii="Times New Roman" w:hAnsi="Times New Roman" w:cs="Times New Roman"/>
          <w:i/>
          <w:sz w:val="24"/>
          <w:szCs w:val="24"/>
        </w:rPr>
        <w:t>niger</w:t>
      </w:r>
      <w:proofErr w:type="spellEnd"/>
      <w:r>
        <w:rPr>
          <w:rFonts w:ascii="Times New Roman" w:hAnsi="Times New Roman" w:cs="Times New Roman"/>
          <w:sz w:val="24"/>
          <w:szCs w:val="24"/>
        </w:rPr>
        <w:t>, indicating a higher cellulolytic potential.</w:t>
      </w:r>
    </w:p>
    <w:p w:rsidR="00E60BF8" w:rsidRDefault="00E60BF8" w:rsidP="00A65FEB">
      <w:pPr>
        <w:spacing w:after="0" w:line="360" w:lineRule="auto"/>
        <w:jc w:val="both"/>
      </w:pPr>
      <w:r>
        <w:rPr>
          <w:rFonts w:ascii="Times New Roman" w:hAnsi="Times New Roman" w:cs="Times New Roman"/>
          <w:b/>
          <w:sz w:val="24"/>
          <w:szCs w:val="24"/>
        </w:rPr>
        <w:t xml:space="preserve">ANALYSIS OF ENZYME ACTIVITY </w:t>
      </w:r>
    </w:p>
    <w:p w:rsidR="00E60BF8" w:rsidRDefault="00E60BF8" w:rsidP="00A65FEB">
      <w:pPr>
        <w:pStyle w:val="ListParagraph"/>
        <w:numPr>
          <w:ilvl w:val="0"/>
          <w:numId w:val="3"/>
        </w:numPr>
        <w:spacing w:after="0" w:line="360" w:lineRule="auto"/>
        <w:jc w:val="both"/>
      </w:pPr>
      <w:r>
        <w:rPr>
          <w:rFonts w:ascii="Times New Roman" w:hAnsi="Times New Roman" w:cs="Times New Roman"/>
          <w:b/>
          <w:sz w:val="24"/>
          <w:szCs w:val="24"/>
        </w:rPr>
        <w:t>Effect of pH on Turbidity</w:t>
      </w:r>
    </w:p>
    <w:p w:rsidR="00E60BF8" w:rsidRDefault="00E60BF8" w:rsidP="00A65FEB">
      <w:pPr>
        <w:spacing w:after="0" w:line="360" w:lineRule="auto"/>
        <w:jc w:val="both"/>
      </w:pPr>
      <w:r>
        <w:rPr>
          <w:rFonts w:ascii="Times New Roman" w:hAnsi="Times New Roman" w:cs="Times New Roman"/>
          <w:sz w:val="24"/>
          <w:szCs w:val="24"/>
        </w:rPr>
        <w:t xml:space="preserve">The effect of pH on turbidity was examined to evaluate the influence of hydrogen ion concentration on fungal growth and biomass formation during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 production. CMC (</w:t>
      </w:r>
      <w:proofErr w:type="spellStart"/>
      <w:r>
        <w:rPr>
          <w:rFonts w:ascii="Times New Roman" w:hAnsi="Times New Roman" w:cs="Times New Roman"/>
          <w:sz w:val="24"/>
          <w:szCs w:val="24"/>
        </w:rPr>
        <w:t>Carboxymethylcellulose</w:t>
      </w:r>
      <w:proofErr w:type="spellEnd"/>
      <w:r>
        <w:rPr>
          <w:rFonts w:ascii="Times New Roman" w:hAnsi="Times New Roman" w:cs="Times New Roman"/>
          <w:sz w:val="24"/>
          <w:szCs w:val="24"/>
        </w:rPr>
        <w:t xml:space="preserve">) broth was prepared and dispensed into sterile test tubes. The pH of the media was adjusted across a range of pH 3 to 9 using appropriate buffer systems, including citrate buffer for acidic conditions, phosphate buffer for near-neutral pH, and </w:t>
      </w:r>
      <w:proofErr w:type="spellStart"/>
      <w:r>
        <w:rPr>
          <w:rFonts w:ascii="Times New Roman" w:hAnsi="Times New Roman" w:cs="Times New Roman"/>
          <w:sz w:val="24"/>
          <w:szCs w:val="24"/>
        </w:rPr>
        <w:t>Tris-HCl</w:t>
      </w:r>
      <w:proofErr w:type="spellEnd"/>
      <w:r>
        <w:rPr>
          <w:rFonts w:ascii="Times New Roman" w:hAnsi="Times New Roman" w:cs="Times New Roman"/>
          <w:sz w:val="24"/>
          <w:szCs w:val="24"/>
        </w:rPr>
        <w:t xml:space="preserve"> buffer for alkaline conditions. A calibrated pH meter was used to ensure accurate pH adjustment before sterilization. Each test tube containing the adjusted broth was inoculated with the fungal inoculum and incubated at room temperature for 3 days. After incubation, fungal growth was assessed by measuring turbidity, which served as an indirect indicator of biomass concentration. The cultures were gently mixed, and aliquots were transferred into clean cuvettes for optical density measurement. Turbidity readings were obtained using a spectrophotometer. </w:t>
      </w:r>
      <w:proofErr w:type="spellStart"/>
      <w:r>
        <w:rPr>
          <w:rFonts w:ascii="Times New Roman" w:hAnsi="Times New Roman" w:cs="Times New Roman"/>
          <w:sz w:val="24"/>
          <w:szCs w:val="24"/>
        </w:rPr>
        <w:t>Uninoculated</w:t>
      </w:r>
      <w:proofErr w:type="spellEnd"/>
      <w:r>
        <w:rPr>
          <w:rFonts w:ascii="Times New Roman" w:hAnsi="Times New Roman" w:cs="Times New Roman"/>
          <w:sz w:val="24"/>
          <w:szCs w:val="24"/>
        </w:rPr>
        <w:t xml:space="preserve"> broth adjusted to corresponding pH values served as blanks to eliminate background interference. All measurements were performed in triplicate to ensure reproducibility and accuracy. The turbidity values obtained were compared across the different pH levels to determine the pH range that best supported fungal growth. </w:t>
      </w:r>
    </w:p>
    <w:p w:rsidR="00E60BF8" w:rsidRDefault="00E60BF8" w:rsidP="00A65FEB">
      <w:pPr>
        <w:pStyle w:val="ListParagraph"/>
        <w:numPr>
          <w:ilvl w:val="0"/>
          <w:numId w:val="4"/>
        </w:numPr>
        <w:spacing w:after="0" w:line="360" w:lineRule="auto"/>
        <w:jc w:val="both"/>
      </w:pPr>
      <w:r>
        <w:rPr>
          <w:rFonts w:ascii="Times New Roman" w:hAnsi="Times New Roman" w:cs="Times New Roman"/>
          <w:b/>
          <w:sz w:val="24"/>
          <w:szCs w:val="24"/>
        </w:rPr>
        <w:t xml:space="preserve">Effect of pH on </w:t>
      </w:r>
      <w:proofErr w:type="spellStart"/>
      <w:r>
        <w:rPr>
          <w:rFonts w:ascii="Times New Roman" w:hAnsi="Times New Roman" w:cs="Times New Roman"/>
          <w:b/>
          <w:sz w:val="24"/>
          <w:szCs w:val="24"/>
        </w:rPr>
        <w:t>Cellulase</w:t>
      </w:r>
      <w:proofErr w:type="spellEnd"/>
      <w:r>
        <w:rPr>
          <w:rFonts w:ascii="Times New Roman" w:hAnsi="Times New Roman" w:cs="Times New Roman"/>
          <w:b/>
          <w:sz w:val="24"/>
          <w:szCs w:val="24"/>
        </w:rPr>
        <w:t xml:space="preserve"> Activity</w:t>
      </w:r>
    </w:p>
    <w:p w:rsidR="00E60BF8" w:rsidRDefault="00E60BF8" w:rsidP="00A65FEB">
      <w:pPr>
        <w:spacing w:after="0" w:line="360" w:lineRule="auto"/>
        <w:jc w:val="both"/>
      </w:pPr>
      <w:r>
        <w:rPr>
          <w:rFonts w:ascii="Times New Roman" w:hAnsi="Times New Roman" w:cs="Times New Roman"/>
          <w:sz w:val="24"/>
          <w:szCs w:val="24"/>
        </w:rPr>
        <w:t xml:space="preserve">The effect of pH on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 activity was investigated to determine the optimum pH at which the enzyme exhibited maximum catalytic efficiency. Crude enzyme extract obtained from the fungal cultures was used as the enzyme source, while </w:t>
      </w:r>
      <w:proofErr w:type="spellStart"/>
      <w:r>
        <w:rPr>
          <w:rFonts w:ascii="Times New Roman" w:hAnsi="Times New Roman" w:cs="Times New Roman"/>
          <w:sz w:val="24"/>
          <w:szCs w:val="24"/>
        </w:rPr>
        <w:t>carboxymethyl</w:t>
      </w:r>
      <w:proofErr w:type="spellEnd"/>
      <w:r>
        <w:rPr>
          <w:rFonts w:ascii="Times New Roman" w:hAnsi="Times New Roman" w:cs="Times New Roman"/>
          <w:sz w:val="24"/>
          <w:szCs w:val="24"/>
        </w:rPr>
        <w:t xml:space="preserve"> cellulose (CMC) served as the substrate. Reaction mixtures were prepared in test tubes containing CMC substrate dissolved in buffer solutions of varying pH values. Different buffer systems were employed to cover a wide pH range, ensuring enzyme stability and consistent reaction conditions. Equal volumes of crude enzyme extract were added to each reaction mixture to maintain uniform enzyme concentration. The mixtures were incubated in a water bath at a constant temperature for a fixed reaction time to allow enzymatic hydrolysis of cellulose. Following incubation, the enzymatic reaction was terminated by the addition of DNS reagent (3,5-dinitrosalicylic acid), which reacts with reducing sugars released during cellulose breakdown. The test tubes were then heated in the water bath to develop a reddish-brown color indicative of reducing sugar formation. After cooling, absorbance was measured using a spectrophotometer at 540 nm. Appropriate blanks containing substrate and buffer without enzyme were prepared to correct for background absorbance.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 activity was calculated based on the amount of reducing sugar produced at each pH level. The pH corresponding to the highest enzyme activity was identified as the optimum </w:t>
      </w:r>
      <w:proofErr w:type="spellStart"/>
      <w:r>
        <w:rPr>
          <w:rFonts w:ascii="Times New Roman" w:hAnsi="Times New Roman" w:cs="Times New Roman"/>
          <w:sz w:val="24"/>
          <w:szCs w:val="24"/>
        </w:rPr>
        <w:t>pH.</w:t>
      </w:r>
      <w:proofErr w:type="spellEnd"/>
    </w:p>
    <w:p w:rsidR="00E60BF8" w:rsidRDefault="00E60BF8" w:rsidP="00A65FEB">
      <w:pPr>
        <w:pStyle w:val="ListParagraph"/>
        <w:numPr>
          <w:ilvl w:val="0"/>
          <w:numId w:val="5"/>
        </w:numPr>
        <w:spacing w:after="0" w:line="360" w:lineRule="auto"/>
        <w:jc w:val="both"/>
      </w:pPr>
      <w:r>
        <w:rPr>
          <w:rFonts w:ascii="Times New Roman" w:hAnsi="Times New Roman" w:cs="Times New Roman"/>
          <w:b/>
          <w:sz w:val="24"/>
          <w:szCs w:val="24"/>
        </w:rPr>
        <w:t xml:space="preserve">Effect of Temperature on </w:t>
      </w:r>
      <w:proofErr w:type="spellStart"/>
      <w:r>
        <w:rPr>
          <w:rFonts w:ascii="Times New Roman" w:hAnsi="Times New Roman" w:cs="Times New Roman"/>
          <w:b/>
          <w:sz w:val="24"/>
          <w:szCs w:val="24"/>
        </w:rPr>
        <w:t>Cellulase</w:t>
      </w:r>
      <w:proofErr w:type="spellEnd"/>
      <w:r>
        <w:rPr>
          <w:rFonts w:ascii="Times New Roman" w:hAnsi="Times New Roman" w:cs="Times New Roman"/>
          <w:b/>
          <w:sz w:val="24"/>
          <w:szCs w:val="24"/>
        </w:rPr>
        <w:t xml:space="preserve"> Activity</w:t>
      </w:r>
    </w:p>
    <w:p w:rsidR="00E60BF8" w:rsidRDefault="00E60BF8" w:rsidP="00A65FEB">
      <w:pPr>
        <w:spacing w:after="0" w:line="360" w:lineRule="auto"/>
        <w:jc w:val="both"/>
      </w:pPr>
      <w:r>
        <w:rPr>
          <w:rFonts w:ascii="Times New Roman" w:hAnsi="Times New Roman" w:cs="Times New Roman"/>
          <w:sz w:val="24"/>
          <w:szCs w:val="24"/>
        </w:rPr>
        <w:t xml:space="preserve">The influence of temperature on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 activity was evaluated to establish the thermal conditions under which the enzyme functioned most effectively. Reaction mixtures containing crude enzyme extract, CMC substrate, and appropriate buffer were prepared in test tubes. The pH of all reaction mixtures was kept constant to isolate the effect of temperature. The prepared reaction tubes were incubated in a thermostatically controlled water bath set at different temperatures, typically ranging from low to moderately high values. A thermometer was used to confirm the accuracy of the water bath temperature throughout the incubation period. Each reaction was allowed to proceed for a fixed time to ensure comparability. At the end of incubation, the enzymatic reactions were stopped using DNS reagent, followed by heating in the water bath to facilitate color development. The reaction mixtures were cooled, and absorbance readings were taken using a spectrophotometer at 540 nm. Control reactions without enzyme were included to account for non-enzymatic substrate degradation.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 activity was calculated based on reducing sugar concentration released at each temperature. The temperature that yielded the highest enzyme activity was identified as the optimum temperature.</w:t>
      </w:r>
    </w:p>
    <w:p w:rsidR="00E60BF8" w:rsidRDefault="00E60BF8" w:rsidP="00A65FEB">
      <w:pPr>
        <w:pStyle w:val="ListParagraph"/>
        <w:numPr>
          <w:ilvl w:val="0"/>
          <w:numId w:val="6"/>
        </w:numPr>
        <w:spacing w:after="0" w:line="360" w:lineRule="auto"/>
        <w:jc w:val="both"/>
      </w:pPr>
      <w:r>
        <w:rPr>
          <w:rFonts w:ascii="Times New Roman" w:hAnsi="Times New Roman" w:cs="Times New Roman"/>
          <w:b/>
          <w:sz w:val="24"/>
          <w:szCs w:val="24"/>
        </w:rPr>
        <w:t xml:space="preserve">Effect of Carbon Sources on </w:t>
      </w:r>
      <w:proofErr w:type="spellStart"/>
      <w:r>
        <w:rPr>
          <w:rFonts w:ascii="Times New Roman" w:hAnsi="Times New Roman" w:cs="Times New Roman"/>
          <w:b/>
          <w:sz w:val="24"/>
          <w:szCs w:val="24"/>
        </w:rPr>
        <w:t>Cellulase</w:t>
      </w:r>
      <w:proofErr w:type="spellEnd"/>
      <w:r>
        <w:rPr>
          <w:rFonts w:ascii="Times New Roman" w:hAnsi="Times New Roman" w:cs="Times New Roman"/>
          <w:b/>
          <w:sz w:val="24"/>
          <w:szCs w:val="24"/>
        </w:rPr>
        <w:t xml:space="preserve"> Activity</w:t>
      </w:r>
    </w:p>
    <w:p w:rsidR="00E60BF8" w:rsidRDefault="00E60BF8" w:rsidP="00A65FEB">
      <w:pPr>
        <w:spacing w:after="0" w:line="360" w:lineRule="auto"/>
        <w:jc w:val="both"/>
      </w:pPr>
      <w:r>
        <w:rPr>
          <w:rFonts w:ascii="Times New Roman" w:hAnsi="Times New Roman" w:cs="Times New Roman"/>
          <w:sz w:val="24"/>
          <w:szCs w:val="24"/>
        </w:rPr>
        <w:t xml:space="preserve">The effect of different carbon sources on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 production was studied to assess how substrate availability influences enzyme synthesis. A basal salt medium was prepared and supplemented separately with different carbon sources, including glucose, sucrose, lactose, and corn cob powder. The media were dispensed into conical flasks and sterilized before inoculation. Each flask was inoculated with the fungal culture and incubated under controlled conditions in an incubator to ensure proper aeration and nutrient distribution. Measuring cylinders were used to ensure accurate preparation of media components. The cultures were incubated for a defined period to allow sufficient enzyme production. After incubation, the cultures were centrifuged to obtain crude enzyme extracts.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 activity was then assayed using standard enzymatic methods involving CMC substrate and DNS reagent. Absorbance readings were obtained using a spectrophotometer. The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 activities recorded for each carbon source were compared to determine which substrate most effectively induced enzyme production.</w:t>
      </w:r>
    </w:p>
    <w:p w:rsidR="00E60BF8" w:rsidRDefault="00E60BF8" w:rsidP="00A65FEB">
      <w:pPr>
        <w:pStyle w:val="ListParagraph"/>
        <w:numPr>
          <w:ilvl w:val="0"/>
          <w:numId w:val="7"/>
        </w:numPr>
        <w:spacing w:after="0" w:line="360" w:lineRule="auto"/>
        <w:jc w:val="both"/>
      </w:pPr>
      <w:r>
        <w:rPr>
          <w:rFonts w:ascii="Times New Roman" w:hAnsi="Times New Roman" w:cs="Times New Roman"/>
          <w:b/>
          <w:sz w:val="24"/>
          <w:szCs w:val="24"/>
        </w:rPr>
        <w:t xml:space="preserve">Effect of Metal Ions on </w:t>
      </w:r>
      <w:proofErr w:type="spellStart"/>
      <w:r>
        <w:rPr>
          <w:rFonts w:ascii="Times New Roman" w:hAnsi="Times New Roman" w:cs="Times New Roman"/>
          <w:b/>
          <w:sz w:val="24"/>
          <w:szCs w:val="24"/>
        </w:rPr>
        <w:t>Cellulase</w:t>
      </w:r>
      <w:proofErr w:type="spellEnd"/>
      <w:r>
        <w:rPr>
          <w:rFonts w:ascii="Times New Roman" w:hAnsi="Times New Roman" w:cs="Times New Roman"/>
          <w:b/>
          <w:sz w:val="24"/>
          <w:szCs w:val="24"/>
        </w:rPr>
        <w:t xml:space="preserve"> Activity</w:t>
      </w:r>
    </w:p>
    <w:p w:rsidR="00E60BF8" w:rsidRDefault="00E60BF8" w:rsidP="00A65FEB">
      <w:pPr>
        <w:spacing w:after="0" w:line="360" w:lineRule="auto"/>
        <w:jc w:val="both"/>
      </w:pPr>
      <w:r>
        <w:rPr>
          <w:rFonts w:ascii="Times New Roman" w:hAnsi="Times New Roman" w:cs="Times New Roman"/>
          <w:sz w:val="24"/>
          <w:szCs w:val="24"/>
        </w:rPr>
        <w:t xml:space="preserve">The influence of metal ions on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 activity was investigated to determine their role as enzyme activators or inhibitors. Metal salt solutions of </w:t>
      </w:r>
      <w:proofErr w:type="spellStart"/>
      <w:r>
        <w:rPr>
          <w:rFonts w:ascii="Times New Roman" w:hAnsi="Times New Roman" w:cs="Times New Roman"/>
          <w:sz w:val="24"/>
          <w:szCs w:val="24"/>
        </w:rPr>
        <w:t>MgSO</w:t>
      </w:r>
      <w:proofErr w:type="spellEnd"/>
      <w:r>
        <w:rPr>
          <w:rFonts w:ascii="Times New Roman" w:hAnsi="Times New Roman" w:cs="Times New Roman"/>
          <w:sz w:val="24"/>
          <w:szCs w:val="24"/>
        </w:rPr>
        <w:t xml:space="preserve">₄, </w:t>
      </w:r>
      <w:proofErr w:type="spellStart"/>
      <w:r>
        <w:rPr>
          <w:rFonts w:ascii="Times New Roman" w:hAnsi="Times New Roman" w:cs="Times New Roman"/>
          <w:sz w:val="24"/>
          <w:szCs w:val="24"/>
        </w:rPr>
        <w:t>MnSO</w:t>
      </w:r>
      <w:proofErr w:type="spellEnd"/>
      <w:r>
        <w:rPr>
          <w:rFonts w:ascii="Times New Roman" w:hAnsi="Times New Roman" w:cs="Times New Roman"/>
          <w:sz w:val="24"/>
          <w:szCs w:val="24"/>
        </w:rPr>
        <w:t xml:space="preserve">₄, </w:t>
      </w:r>
      <w:proofErr w:type="spellStart"/>
      <w:r>
        <w:rPr>
          <w:rFonts w:ascii="Times New Roman" w:hAnsi="Times New Roman" w:cs="Times New Roman"/>
          <w:sz w:val="24"/>
          <w:szCs w:val="24"/>
        </w:rPr>
        <w:t>FeSO</w:t>
      </w:r>
      <w:proofErr w:type="spellEnd"/>
      <w:r>
        <w:rPr>
          <w:rFonts w:ascii="Times New Roman" w:hAnsi="Times New Roman" w:cs="Times New Roman"/>
          <w:sz w:val="24"/>
          <w:szCs w:val="24"/>
        </w:rPr>
        <w:t xml:space="preserve">₄, </w:t>
      </w:r>
      <w:proofErr w:type="spellStart"/>
      <w:r>
        <w:rPr>
          <w:rFonts w:ascii="Times New Roman" w:hAnsi="Times New Roman" w:cs="Times New Roman"/>
          <w:sz w:val="24"/>
          <w:szCs w:val="24"/>
        </w:rPr>
        <w:t>CuSO</w:t>
      </w:r>
      <w:proofErr w:type="spellEnd"/>
      <w:r>
        <w:rPr>
          <w:rFonts w:ascii="Times New Roman" w:hAnsi="Times New Roman" w:cs="Times New Roman"/>
          <w:sz w:val="24"/>
          <w:szCs w:val="24"/>
        </w:rPr>
        <w:t xml:space="preserve">₄, and </w:t>
      </w:r>
      <w:proofErr w:type="spellStart"/>
      <w:r>
        <w:rPr>
          <w:rFonts w:ascii="Times New Roman" w:hAnsi="Times New Roman" w:cs="Times New Roman"/>
          <w:sz w:val="24"/>
          <w:szCs w:val="24"/>
        </w:rPr>
        <w:t>ZnSO</w:t>
      </w:r>
      <w:proofErr w:type="spellEnd"/>
      <w:r>
        <w:rPr>
          <w:rFonts w:ascii="Times New Roman" w:hAnsi="Times New Roman" w:cs="Times New Roman"/>
          <w:sz w:val="24"/>
          <w:szCs w:val="24"/>
        </w:rPr>
        <w:t xml:space="preserve">₄ were prepared at appropriate concentrations. Reaction mixtures containing crude enzyme extract, CMC substrate, buffer, and individual metal ions were prepared in test tubes. Control reactions without metal ions were also set up to serve as references. The reaction mixtures were incubated in a water bath at a constant temperature for a fixed duration. Pipettes were used to ensure precise measurement of all reagents. Following incubation, the reactions were terminated using DNS reagent, and the tubes were heated to develop color. Absorbance was measured using a spectrophotometer at 540 nm.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 activity in the presence of each metal ion was calculated and compared with the control.</w:t>
      </w:r>
    </w:p>
    <w:p w:rsidR="00E60BF8" w:rsidRPr="00E60BF8" w:rsidRDefault="00E60BF8" w:rsidP="00A65FEB">
      <w:pPr>
        <w:pStyle w:val="ListParagraph"/>
        <w:numPr>
          <w:ilvl w:val="0"/>
          <w:numId w:val="8"/>
        </w:numPr>
        <w:spacing w:after="0" w:line="360" w:lineRule="auto"/>
        <w:jc w:val="both"/>
      </w:pPr>
      <w:r>
        <w:rPr>
          <w:rFonts w:ascii="Times New Roman" w:hAnsi="Times New Roman" w:cs="Times New Roman"/>
          <w:b/>
          <w:sz w:val="24"/>
          <w:szCs w:val="24"/>
        </w:rPr>
        <w:t xml:space="preserve">Kinetic </w:t>
      </w:r>
      <w:proofErr w:type="spellStart"/>
      <w:r>
        <w:rPr>
          <w:rFonts w:ascii="Times New Roman" w:hAnsi="Times New Roman" w:cs="Times New Roman"/>
          <w:b/>
          <w:sz w:val="24"/>
          <w:szCs w:val="24"/>
        </w:rPr>
        <w:t>Behaviour</w:t>
      </w:r>
      <w:proofErr w:type="spellEnd"/>
      <w:r>
        <w:rPr>
          <w:rFonts w:ascii="Times New Roman" w:hAnsi="Times New Roman" w:cs="Times New Roman"/>
          <w:b/>
          <w:sz w:val="24"/>
          <w:szCs w:val="24"/>
        </w:rPr>
        <w:t xml:space="preserve"> of the Enzymatic Reaction</w:t>
      </w:r>
    </w:p>
    <w:p w:rsidR="00B15237" w:rsidRPr="00E60BF8" w:rsidRDefault="00E60BF8" w:rsidP="00E60BF8">
      <w:pPr>
        <w:pStyle w:val="ListParagraph"/>
        <w:spacing w:line="360" w:lineRule="auto"/>
        <w:ind w:left="0"/>
        <w:jc w:val="both"/>
      </w:pPr>
      <w:r w:rsidRPr="00E60BF8">
        <w:rPr>
          <w:rFonts w:ascii="Times New Roman" w:hAnsi="Times New Roman" w:cs="Times New Roman"/>
          <w:sz w:val="24"/>
          <w:szCs w:val="24"/>
        </w:rPr>
        <w:t xml:space="preserve">The kinetic </w:t>
      </w:r>
      <w:proofErr w:type="spellStart"/>
      <w:r w:rsidRPr="00E60BF8">
        <w:rPr>
          <w:rFonts w:ascii="Times New Roman" w:hAnsi="Times New Roman" w:cs="Times New Roman"/>
          <w:sz w:val="24"/>
          <w:szCs w:val="24"/>
        </w:rPr>
        <w:t>behaviour</w:t>
      </w:r>
      <w:proofErr w:type="spellEnd"/>
      <w:r w:rsidRPr="00E60BF8">
        <w:rPr>
          <w:rFonts w:ascii="Times New Roman" w:hAnsi="Times New Roman" w:cs="Times New Roman"/>
          <w:sz w:val="24"/>
          <w:szCs w:val="24"/>
        </w:rPr>
        <w:t xml:space="preserve"> of </w:t>
      </w:r>
      <w:proofErr w:type="spellStart"/>
      <w:r w:rsidRPr="00E60BF8">
        <w:rPr>
          <w:rFonts w:ascii="Times New Roman" w:hAnsi="Times New Roman" w:cs="Times New Roman"/>
          <w:sz w:val="24"/>
          <w:szCs w:val="24"/>
        </w:rPr>
        <w:t>cellulase</w:t>
      </w:r>
      <w:proofErr w:type="spellEnd"/>
      <w:r w:rsidRPr="00E60BF8">
        <w:rPr>
          <w:rFonts w:ascii="Times New Roman" w:hAnsi="Times New Roman" w:cs="Times New Roman"/>
          <w:sz w:val="24"/>
          <w:szCs w:val="24"/>
        </w:rPr>
        <w:t xml:space="preserve"> was studied to understand the relationship between substrate concentration and reaction rate. Reaction mixtures were prepared using crude </w:t>
      </w:r>
      <w:proofErr w:type="spellStart"/>
      <w:r w:rsidRPr="00E60BF8">
        <w:rPr>
          <w:rFonts w:ascii="Times New Roman" w:hAnsi="Times New Roman" w:cs="Times New Roman"/>
          <w:sz w:val="24"/>
          <w:szCs w:val="24"/>
        </w:rPr>
        <w:t>cellulase</w:t>
      </w:r>
      <w:proofErr w:type="spellEnd"/>
      <w:r w:rsidRPr="00E60BF8">
        <w:rPr>
          <w:rFonts w:ascii="Times New Roman" w:hAnsi="Times New Roman" w:cs="Times New Roman"/>
          <w:sz w:val="24"/>
          <w:szCs w:val="24"/>
        </w:rPr>
        <w:t xml:space="preserve"> enzyme and CMC substrate at varying concentrations, while buffer solution maintained constant pH conditions. Each reaction was carried out in test tubes and incubated in a water bath at a predetermined optimal temperature. A stopwatch was used to control reaction time precisely. After incubation, DNS reagent was added to stop the reaction and facilitate color development. The mixtures were heated, cooled, and absorbance readings were taken using a spectrophotometer at 540 nm. The rate of reaction was calculated based on the amount of reducing sugar released per unit time.</w:t>
      </w:r>
    </w:p>
    <w:p w:rsidR="00622C2E" w:rsidRPr="008F79B8" w:rsidRDefault="00622C2E" w:rsidP="008F79B8">
      <w:pPr>
        <w:pStyle w:val="NoSpacing"/>
        <w:spacing w:line="276" w:lineRule="auto"/>
        <w:jc w:val="center"/>
        <w:rPr>
          <w:rFonts w:ascii="Times New Roman" w:hAnsi="Times New Roman" w:cs="Times New Roman"/>
          <w:b/>
          <w:sz w:val="24"/>
        </w:rPr>
      </w:pPr>
      <w:r w:rsidRPr="008F79B8">
        <w:rPr>
          <w:rFonts w:ascii="Times New Roman" w:hAnsi="Times New Roman" w:cs="Times New Roman"/>
          <w:b/>
          <w:sz w:val="24"/>
        </w:rPr>
        <w:t>RESULTS</w:t>
      </w:r>
    </w:p>
    <w:p w:rsidR="00622C2E" w:rsidRPr="00C85B4F"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Identification of Fungal Isolates</w:t>
      </w:r>
    </w:p>
    <w:p w:rsidR="00622C2E" w:rsidRPr="00C85B4F"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 xml:space="preserve">Microscopic examination (Table 2) revealed distinct morphological features that enabled presumptive identification of the fungal isolates. Septate, branched hyphae with brush-like conidiophores terminating in chains of conidia were observed in one isolate, consistent with </w:t>
      </w:r>
      <w:proofErr w:type="spellStart"/>
      <w:r w:rsidRPr="00C85B4F">
        <w:rPr>
          <w:rStyle w:val="Emphasis"/>
          <w:rFonts w:ascii="Times New Roman" w:hAnsi="Times New Roman" w:cs="Times New Roman"/>
          <w:i w:val="0"/>
          <w:iCs w:val="0"/>
          <w:sz w:val="24"/>
        </w:rPr>
        <w:t>Penicillium</w:t>
      </w:r>
      <w:proofErr w:type="spellEnd"/>
      <w:r w:rsidRPr="00C85B4F">
        <w:rPr>
          <w:rStyle w:val="Emphasis"/>
          <w:rFonts w:ascii="Times New Roman" w:hAnsi="Times New Roman" w:cs="Times New Roman"/>
          <w:i w:val="0"/>
          <w:iCs w:val="0"/>
          <w:sz w:val="24"/>
        </w:rPr>
        <w:t xml:space="preserve"> </w:t>
      </w:r>
      <w:proofErr w:type="spellStart"/>
      <w:r w:rsidRPr="00C85B4F">
        <w:rPr>
          <w:rStyle w:val="Emphasis"/>
          <w:rFonts w:ascii="Times New Roman" w:hAnsi="Times New Roman" w:cs="Times New Roman"/>
          <w:i w:val="0"/>
          <w:iCs w:val="0"/>
          <w:sz w:val="24"/>
        </w:rPr>
        <w:t>chrysogenum</w:t>
      </w:r>
      <w:proofErr w:type="spellEnd"/>
      <w:r w:rsidRPr="00C85B4F">
        <w:rPr>
          <w:rFonts w:ascii="Times New Roman" w:hAnsi="Times New Roman" w:cs="Times New Roman"/>
          <w:sz w:val="24"/>
        </w:rPr>
        <w:t xml:space="preserve">. Other isolates exhibited septate hyphae with long conidiophores ending in swollen vesicles surrounded by </w:t>
      </w:r>
      <w:proofErr w:type="spellStart"/>
      <w:r w:rsidRPr="00C85B4F">
        <w:rPr>
          <w:rFonts w:ascii="Times New Roman" w:hAnsi="Times New Roman" w:cs="Times New Roman"/>
          <w:sz w:val="24"/>
        </w:rPr>
        <w:t>phialides</w:t>
      </w:r>
      <w:proofErr w:type="spellEnd"/>
      <w:r w:rsidRPr="00C85B4F">
        <w:rPr>
          <w:rFonts w:ascii="Times New Roman" w:hAnsi="Times New Roman" w:cs="Times New Roman"/>
          <w:sz w:val="24"/>
        </w:rPr>
        <w:t xml:space="preserve"> bearing chains of conidia, characteristic of </w:t>
      </w:r>
      <w:r w:rsidRPr="00C85B4F">
        <w:rPr>
          <w:rStyle w:val="Emphasis"/>
          <w:rFonts w:ascii="Times New Roman" w:hAnsi="Times New Roman" w:cs="Times New Roman"/>
          <w:i w:val="0"/>
          <w:iCs w:val="0"/>
          <w:sz w:val="24"/>
        </w:rPr>
        <w:t xml:space="preserve">Aspergillus </w:t>
      </w:r>
      <w:proofErr w:type="spellStart"/>
      <w:r w:rsidRPr="00C85B4F">
        <w:rPr>
          <w:rStyle w:val="Emphasis"/>
          <w:rFonts w:ascii="Times New Roman" w:hAnsi="Times New Roman" w:cs="Times New Roman"/>
          <w:i w:val="0"/>
          <w:iCs w:val="0"/>
          <w:sz w:val="24"/>
        </w:rPr>
        <w:t>niger</w:t>
      </w:r>
      <w:proofErr w:type="spellEnd"/>
      <w:r w:rsidRPr="00C85B4F">
        <w:rPr>
          <w:rFonts w:ascii="Times New Roman" w:hAnsi="Times New Roman" w:cs="Times New Roman"/>
          <w:sz w:val="24"/>
        </w:rPr>
        <w:t xml:space="preserve">. Broad, non-septate hyphae with spherical sporangia were also observed in some isolates, consistent with </w:t>
      </w:r>
      <w:proofErr w:type="spellStart"/>
      <w:r w:rsidRPr="00C85B4F">
        <w:rPr>
          <w:rStyle w:val="Emphasis"/>
          <w:rFonts w:ascii="Times New Roman" w:hAnsi="Times New Roman" w:cs="Times New Roman"/>
          <w:i w:val="0"/>
          <w:iCs w:val="0"/>
          <w:sz w:val="24"/>
        </w:rPr>
        <w:t>Rhizopus</w:t>
      </w:r>
      <w:proofErr w:type="spellEnd"/>
      <w:r w:rsidRPr="00C85B4F">
        <w:rPr>
          <w:rFonts w:ascii="Times New Roman" w:hAnsi="Times New Roman" w:cs="Times New Roman"/>
          <w:sz w:val="24"/>
        </w:rPr>
        <w:t xml:space="preserve"> species. Based on cellulolytic potential, </w:t>
      </w:r>
      <w:r w:rsidRPr="00C85B4F">
        <w:rPr>
          <w:rStyle w:val="Emphasis"/>
          <w:rFonts w:ascii="Times New Roman" w:hAnsi="Times New Roman" w:cs="Times New Roman"/>
          <w:i w:val="0"/>
          <w:iCs w:val="0"/>
          <w:sz w:val="24"/>
        </w:rPr>
        <w:t xml:space="preserve">P. </w:t>
      </w:r>
      <w:proofErr w:type="spellStart"/>
      <w:r w:rsidRPr="00C85B4F">
        <w:rPr>
          <w:rStyle w:val="Emphasis"/>
          <w:rFonts w:ascii="Times New Roman" w:hAnsi="Times New Roman" w:cs="Times New Roman"/>
          <w:i w:val="0"/>
          <w:iCs w:val="0"/>
          <w:sz w:val="24"/>
        </w:rPr>
        <w:t>chrysogenum</w:t>
      </w:r>
      <w:proofErr w:type="spellEnd"/>
      <w:r w:rsidRPr="00C85B4F">
        <w:rPr>
          <w:rFonts w:ascii="Times New Roman" w:hAnsi="Times New Roman" w:cs="Times New Roman"/>
          <w:sz w:val="24"/>
        </w:rPr>
        <w:t xml:space="preserve"> and </w:t>
      </w:r>
      <w:r w:rsidRPr="00C85B4F">
        <w:rPr>
          <w:rStyle w:val="Emphasis"/>
          <w:rFonts w:ascii="Times New Roman" w:hAnsi="Times New Roman" w:cs="Times New Roman"/>
          <w:i w:val="0"/>
          <w:iCs w:val="0"/>
          <w:sz w:val="24"/>
        </w:rPr>
        <w:t xml:space="preserve">A. </w:t>
      </w:r>
      <w:proofErr w:type="spellStart"/>
      <w:r w:rsidRPr="00C85B4F">
        <w:rPr>
          <w:rStyle w:val="Emphasis"/>
          <w:rFonts w:ascii="Times New Roman" w:hAnsi="Times New Roman" w:cs="Times New Roman"/>
          <w:i w:val="0"/>
          <w:iCs w:val="0"/>
          <w:sz w:val="24"/>
        </w:rPr>
        <w:t>niger</w:t>
      </w:r>
      <w:proofErr w:type="spellEnd"/>
      <w:r w:rsidRPr="00C85B4F">
        <w:rPr>
          <w:rFonts w:ascii="Times New Roman" w:hAnsi="Times New Roman" w:cs="Times New Roman"/>
          <w:sz w:val="24"/>
        </w:rPr>
        <w:t xml:space="preserve"> were selected for further enzyme characterization.</w:t>
      </w:r>
    </w:p>
    <w:p w:rsidR="00F36213" w:rsidRDefault="00F36213" w:rsidP="00F36213">
      <w:pPr>
        <w:spacing w:line="240" w:lineRule="auto"/>
      </w:pPr>
      <w:r>
        <w:rPr>
          <w:rFonts w:ascii="Times New Roman" w:hAnsi="Times New Roman" w:cs="Times New Roman"/>
          <w:b/>
          <w:sz w:val="24"/>
          <w:szCs w:val="24"/>
        </w:rPr>
        <w:t>Table 2: Microscopic characteristics of fungal isolates</w:t>
      </w:r>
    </w:p>
    <w:tbl>
      <w:tblPr>
        <w:tblW w:w="0" w:type="auto"/>
        <w:tblBorders>
          <w:top w:val="single" w:sz="4" w:space="0" w:color="auto"/>
          <w:bottom w:val="single" w:sz="4" w:space="0" w:color="auto"/>
        </w:tblBorders>
        <w:tblLook w:val="04A0" w:firstRow="1" w:lastRow="0" w:firstColumn="1" w:lastColumn="0" w:noHBand="0" w:noVBand="1"/>
      </w:tblPr>
      <w:tblGrid>
        <w:gridCol w:w="900"/>
        <w:gridCol w:w="2070"/>
        <w:gridCol w:w="4230"/>
        <w:gridCol w:w="1620"/>
      </w:tblGrid>
      <w:tr w:rsidR="00F36213" w:rsidTr="00F36213">
        <w:tc>
          <w:tcPr>
            <w:tcW w:w="900" w:type="dxa"/>
            <w:tcBorders>
              <w:top w:val="single" w:sz="4" w:space="0" w:color="auto"/>
              <w:bottom w:val="single" w:sz="4" w:space="0" w:color="auto"/>
            </w:tcBorders>
          </w:tcPr>
          <w:p w:rsidR="00F36213" w:rsidRDefault="00F36213" w:rsidP="00C618BB">
            <w:pPr>
              <w:spacing w:line="240" w:lineRule="auto"/>
            </w:pPr>
            <w:r>
              <w:rPr>
                <w:rFonts w:ascii="Times New Roman" w:hAnsi="Times New Roman" w:cs="Times New Roman"/>
                <w:b/>
                <w:sz w:val="24"/>
                <w:szCs w:val="24"/>
              </w:rPr>
              <w:t>Isolate Code</w:t>
            </w:r>
          </w:p>
        </w:tc>
        <w:tc>
          <w:tcPr>
            <w:tcW w:w="2070" w:type="dxa"/>
            <w:tcBorders>
              <w:top w:val="single" w:sz="4" w:space="0" w:color="auto"/>
              <w:bottom w:val="single" w:sz="4" w:space="0" w:color="auto"/>
            </w:tcBorders>
          </w:tcPr>
          <w:p w:rsidR="00F36213" w:rsidRDefault="00F36213" w:rsidP="00C618BB">
            <w:pPr>
              <w:spacing w:line="240" w:lineRule="auto"/>
            </w:pPr>
            <w:r>
              <w:rPr>
                <w:rFonts w:ascii="Times New Roman" w:hAnsi="Times New Roman" w:cs="Times New Roman"/>
                <w:b/>
                <w:sz w:val="24"/>
                <w:szCs w:val="24"/>
              </w:rPr>
              <w:t>Hyphal Characteristics</w:t>
            </w:r>
          </w:p>
        </w:tc>
        <w:tc>
          <w:tcPr>
            <w:tcW w:w="4230" w:type="dxa"/>
            <w:tcBorders>
              <w:top w:val="single" w:sz="4" w:space="0" w:color="auto"/>
              <w:bottom w:val="single" w:sz="4" w:space="0" w:color="auto"/>
            </w:tcBorders>
          </w:tcPr>
          <w:p w:rsidR="00F36213" w:rsidRDefault="00F36213" w:rsidP="00C618BB">
            <w:pPr>
              <w:spacing w:line="240" w:lineRule="auto"/>
            </w:pPr>
            <w:r>
              <w:rPr>
                <w:rFonts w:ascii="Times New Roman" w:hAnsi="Times New Roman" w:cs="Times New Roman"/>
                <w:b/>
                <w:sz w:val="24"/>
                <w:szCs w:val="24"/>
              </w:rPr>
              <w:t>Reproductive Structures</w:t>
            </w:r>
          </w:p>
        </w:tc>
        <w:tc>
          <w:tcPr>
            <w:tcW w:w="1620" w:type="dxa"/>
            <w:tcBorders>
              <w:top w:val="single" w:sz="4" w:space="0" w:color="auto"/>
              <w:bottom w:val="single" w:sz="4" w:space="0" w:color="auto"/>
            </w:tcBorders>
          </w:tcPr>
          <w:p w:rsidR="00F36213" w:rsidRDefault="00F36213" w:rsidP="00C618BB">
            <w:pPr>
              <w:spacing w:line="240" w:lineRule="auto"/>
            </w:pPr>
            <w:r>
              <w:rPr>
                <w:rFonts w:ascii="Times New Roman" w:hAnsi="Times New Roman" w:cs="Times New Roman"/>
                <w:b/>
                <w:sz w:val="24"/>
                <w:szCs w:val="24"/>
              </w:rPr>
              <w:t>Presumptive Identification</w:t>
            </w:r>
          </w:p>
        </w:tc>
      </w:tr>
      <w:tr w:rsidR="00F36213" w:rsidTr="00F36213">
        <w:tc>
          <w:tcPr>
            <w:tcW w:w="900" w:type="dxa"/>
            <w:tcBorders>
              <w:top w:val="single" w:sz="4" w:space="0" w:color="auto"/>
            </w:tcBorders>
          </w:tcPr>
          <w:p w:rsidR="00F36213" w:rsidRDefault="00F36213" w:rsidP="00C618BB">
            <w:pPr>
              <w:spacing w:line="240" w:lineRule="auto"/>
            </w:pPr>
            <w:r>
              <w:rPr>
                <w:rFonts w:ascii="Times New Roman" w:hAnsi="Times New Roman" w:cs="Times New Roman"/>
                <w:sz w:val="24"/>
                <w:szCs w:val="24"/>
              </w:rPr>
              <w:t>HCC2</w:t>
            </w:r>
          </w:p>
        </w:tc>
        <w:tc>
          <w:tcPr>
            <w:tcW w:w="2070" w:type="dxa"/>
            <w:tcBorders>
              <w:top w:val="single" w:sz="4" w:space="0" w:color="auto"/>
            </w:tcBorders>
          </w:tcPr>
          <w:p w:rsidR="00F36213" w:rsidRDefault="00F36213" w:rsidP="00C618BB">
            <w:pPr>
              <w:spacing w:line="240" w:lineRule="auto"/>
            </w:pPr>
            <w:r>
              <w:rPr>
                <w:rFonts w:ascii="Times New Roman" w:hAnsi="Times New Roman" w:cs="Times New Roman"/>
                <w:sz w:val="24"/>
                <w:szCs w:val="24"/>
              </w:rPr>
              <w:t>Septate, thin and branched hyphae (2–5 µm thick)</w:t>
            </w:r>
          </w:p>
        </w:tc>
        <w:tc>
          <w:tcPr>
            <w:tcW w:w="4230" w:type="dxa"/>
            <w:tcBorders>
              <w:top w:val="single" w:sz="4" w:space="0" w:color="auto"/>
            </w:tcBorders>
          </w:tcPr>
          <w:p w:rsidR="00F36213" w:rsidRDefault="00F36213" w:rsidP="00C618BB">
            <w:pPr>
              <w:spacing w:line="240" w:lineRule="auto"/>
            </w:pPr>
            <w:r>
              <w:rPr>
                <w:rFonts w:ascii="Times New Roman" w:hAnsi="Times New Roman" w:cs="Times New Roman"/>
                <w:sz w:val="24"/>
                <w:szCs w:val="24"/>
              </w:rPr>
              <w:t>Branched conidiophores ending in brush-like clusters (</w:t>
            </w:r>
            <w:proofErr w:type="spellStart"/>
            <w:r>
              <w:rPr>
                <w:rFonts w:ascii="Times New Roman" w:hAnsi="Times New Roman" w:cs="Times New Roman"/>
                <w:sz w:val="24"/>
                <w:szCs w:val="24"/>
              </w:rPr>
              <w:t>penicilli</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phialides</w:t>
            </w:r>
            <w:proofErr w:type="spellEnd"/>
            <w:r>
              <w:rPr>
                <w:rFonts w:ascii="Times New Roman" w:hAnsi="Times New Roman" w:cs="Times New Roman"/>
                <w:sz w:val="24"/>
                <w:szCs w:val="24"/>
              </w:rPr>
              <w:t xml:space="preserve"> bearing chains of round conidia</w:t>
            </w:r>
          </w:p>
        </w:tc>
        <w:tc>
          <w:tcPr>
            <w:tcW w:w="1620" w:type="dxa"/>
            <w:tcBorders>
              <w:top w:val="single" w:sz="4" w:space="0" w:color="auto"/>
            </w:tcBorders>
          </w:tcPr>
          <w:p w:rsidR="00F36213" w:rsidRDefault="00F36213" w:rsidP="00C618BB">
            <w:pPr>
              <w:spacing w:line="240" w:lineRule="auto"/>
            </w:pPr>
            <w:proofErr w:type="spellStart"/>
            <w:r>
              <w:rPr>
                <w:rFonts w:ascii="Times New Roman" w:hAnsi="Times New Roman" w:cs="Times New Roman"/>
                <w:i/>
                <w:sz w:val="24"/>
                <w:szCs w:val="24"/>
              </w:rPr>
              <w:t>Penicillium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chrysogenum</w:t>
            </w:r>
            <w:proofErr w:type="spellEnd"/>
          </w:p>
        </w:tc>
      </w:tr>
      <w:tr w:rsidR="00F36213" w:rsidTr="00F36213">
        <w:tc>
          <w:tcPr>
            <w:tcW w:w="900" w:type="dxa"/>
          </w:tcPr>
          <w:p w:rsidR="00F36213" w:rsidRDefault="00F36213" w:rsidP="00C618BB">
            <w:pPr>
              <w:spacing w:line="240" w:lineRule="auto"/>
            </w:pPr>
            <w:r>
              <w:rPr>
                <w:rFonts w:ascii="Times New Roman" w:hAnsi="Times New Roman" w:cs="Times New Roman"/>
                <w:sz w:val="24"/>
                <w:szCs w:val="24"/>
              </w:rPr>
              <w:t>DCC6</w:t>
            </w:r>
          </w:p>
        </w:tc>
        <w:tc>
          <w:tcPr>
            <w:tcW w:w="2070" w:type="dxa"/>
          </w:tcPr>
          <w:p w:rsidR="00F36213" w:rsidRDefault="00F36213" w:rsidP="00C618BB">
            <w:pPr>
              <w:spacing w:line="240" w:lineRule="auto"/>
            </w:pPr>
            <w:r>
              <w:rPr>
                <w:rFonts w:ascii="Times New Roman" w:hAnsi="Times New Roman" w:cs="Times New Roman"/>
                <w:sz w:val="24"/>
                <w:szCs w:val="24"/>
              </w:rPr>
              <w:t>Septate and branched hyphae</w:t>
            </w:r>
          </w:p>
        </w:tc>
        <w:tc>
          <w:tcPr>
            <w:tcW w:w="4230" w:type="dxa"/>
          </w:tcPr>
          <w:p w:rsidR="00F36213" w:rsidRDefault="00F36213" w:rsidP="00C618BB">
            <w:pPr>
              <w:spacing w:line="240" w:lineRule="auto"/>
            </w:pPr>
            <w:r>
              <w:rPr>
                <w:rFonts w:ascii="Times New Roman" w:hAnsi="Times New Roman" w:cs="Times New Roman"/>
                <w:sz w:val="24"/>
                <w:szCs w:val="24"/>
              </w:rPr>
              <w:t xml:space="preserve">Long, smooth conidiophores ending in round vesicles covered with </w:t>
            </w:r>
            <w:proofErr w:type="spellStart"/>
            <w:r>
              <w:rPr>
                <w:rFonts w:ascii="Times New Roman" w:hAnsi="Times New Roman" w:cs="Times New Roman"/>
                <w:sz w:val="24"/>
                <w:szCs w:val="24"/>
              </w:rPr>
              <w:t>phialides</w:t>
            </w:r>
            <w:proofErr w:type="spellEnd"/>
            <w:r>
              <w:rPr>
                <w:rFonts w:ascii="Times New Roman" w:hAnsi="Times New Roman" w:cs="Times New Roman"/>
                <w:sz w:val="24"/>
                <w:szCs w:val="24"/>
              </w:rPr>
              <w:t xml:space="preserve"> bearing chains of conidia</w:t>
            </w:r>
          </w:p>
        </w:tc>
        <w:tc>
          <w:tcPr>
            <w:tcW w:w="1620" w:type="dxa"/>
          </w:tcPr>
          <w:p w:rsidR="00F36213" w:rsidRDefault="00F36213" w:rsidP="00C618BB">
            <w:pPr>
              <w:spacing w:line="240" w:lineRule="auto"/>
            </w:pPr>
            <w:r>
              <w:rPr>
                <w:rFonts w:ascii="Times New Roman" w:hAnsi="Times New Roman" w:cs="Times New Roman"/>
                <w:i/>
                <w:sz w:val="24"/>
                <w:szCs w:val="24"/>
              </w:rPr>
              <w:t xml:space="preserve">Aspergillus </w:t>
            </w:r>
            <w:proofErr w:type="spellStart"/>
            <w:r>
              <w:rPr>
                <w:rFonts w:ascii="Times New Roman" w:hAnsi="Times New Roman" w:cs="Times New Roman"/>
                <w:i/>
                <w:sz w:val="24"/>
                <w:szCs w:val="24"/>
              </w:rPr>
              <w:t>niger</w:t>
            </w:r>
            <w:proofErr w:type="spellEnd"/>
          </w:p>
        </w:tc>
      </w:tr>
      <w:tr w:rsidR="00F36213" w:rsidTr="00F36213">
        <w:tc>
          <w:tcPr>
            <w:tcW w:w="900" w:type="dxa"/>
          </w:tcPr>
          <w:p w:rsidR="00F36213" w:rsidRDefault="00F36213" w:rsidP="00C618BB">
            <w:pPr>
              <w:spacing w:line="240" w:lineRule="auto"/>
            </w:pPr>
            <w:r>
              <w:rPr>
                <w:rFonts w:ascii="Times New Roman" w:hAnsi="Times New Roman" w:cs="Times New Roman"/>
                <w:sz w:val="24"/>
                <w:szCs w:val="24"/>
              </w:rPr>
              <w:t>DCC4</w:t>
            </w:r>
          </w:p>
        </w:tc>
        <w:tc>
          <w:tcPr>
            <w:tcW w:w="2070" w:type="dxa"/>
          </w:tcPr>
          <w:p w:rsidR="00F36213" w:rsidRDefault="00F36213" w:rsidP="00C618BB">
            <w:pPr>
              <w:spacing w:line="240" w:lineRule="auto"/>
            </w:pPr>
            <w:r>
              <w:rPr>
                <w:rFonts w:ascii="Times New Roman" w:hAnsi="Times New Roman" w:cs="Times New Roman"/>
                <w:sz w:val="24"/>
                <w:szCs w:val="24"/>
              </w:rPr>
              <w:t>Septate and branched hyphae</w:t>
            </w:r>
          </w:p>
        </w:tc>
        <w:tc>
          <w:tcPr>
            <w:tcW w:w="4230" w:type="dxa"/>
          </w:tcPr>
          <w:p w:rsidR="00F36213" w:rsidRDefault="00F36213" w:rsidP="00C618BB">
            <w:pPr>
              <w:spacing w:line="240" w:lineRule="auto"/>
            </w:pPr>
            <w:r>
              <w:rPr>
                <w:rFonts w:ascii="Times New Roman" w:hAnsi="Times New Roman" w:cs="Times New Roman"/>
                <w:sz w:val="24"/>
                <w:szCs w:val="24"/>
              </w:rPr>
              <w:t xml:space="preserve">Erect, unbranched conidiophores ending in swollen vesicles surrounded by </w:t>
            </w:r>
            <w:proofErr w:type="spellStart"/>
            <w:r>
              <w:rPr>
                <w:rFonts w:ascii="Times New Roman" w:hAnsi="Times New Roman" w:cs="Times New Roman"/>
                <w:sz w:val="24"/>
                <w:szCs w:val="24"/>
              </w:rPr>
              <w:t>phialides</w:t>
            </w:r>
            <w:proofErr w:type="spellEnd"/>
            <w:r>
              <w:rPr>
                <w:rFonts w:ascii="Times New Roman" w:hAnsi="Times New Roman" w:cs="Times New Roman"/>
                <w:sz w:val="24"/>
                <w:szCs w:val="24"/>
              </w:rPr>
              <w:t xml:space="preserve"> producing conidia</w:t>
            </w:r>
          </w:p>
        </w:tc>
        <w:tc>
          <w:tcPr>
            <w:tcW w:w="1620" w:type="dxa"/>
          </w:tcPr>
          <w:p w:rsidR="00F36213" w:rsidRDefault="00F36213" w:rsidP="00C618BB">
            <w:pPr>
              <w:spacing w:line="240" w:lineRule="auto"/>
            </w:pPr>
            <w:r>
              <w:rPr>
                <w:rFonts w:ascii="Times New Roman" w:hAnsi="Times New Roman" w:cs="Times New Roman"/>
                <w:i/>
                <w:sz w:val="24"/>
                <w:szCs w:val="24"/>
              </w:rPr>
              <w:t xml:space="preserve">Aspergillus </w:t>
            </w:r>
            <w:proofErr w:type="spellStart"/>
            <w:r>
              <w:rPr>
                <w:rFonts w:ascii="Times New Roman" w:hAnsi="Times New Roman" w:cs="Times New Roman"/>
                <w:i/>
                <w:sz w:val="24"/>
                <w:szCs w:val="24"/>
              </w:rPr>
              <w:t>niger</w:t>
            </w:r>
            <w:proofErr w:type="spellEnd"/>
          </w:p>
        </w:tc>
      </w:tr>
      <w:tr w:rsidR="00F36213" w:rsidTr="00F36213">
        <w:tc>
          <w:tcPr>
            <w:tcW w:w="900" w:type="dxa"/>
          </w:tcPr>
          <w:p w:rsidR="00F36213" w:rsidRDefault="00F36213" w:rsidP="00C618BB">
            <w:pPr>
              <w:spacing w:line="240" w:lineRule="auto"/>
            </w:pPr>
            <w:r>
              <w:rPr>
                <w:rFonts w:ascii="Times New Roman" w:hAnsi="Times New Roman" w:cs="Times New Roman"/>
                <w:sz w:val="24"/>
                <w:szCs w:val="24"/>
              </w:rPr>
              <w:t>HCC4</w:t>
            </w:r>
          </w:p>
        </w:tc>
        <w:tc>
          <w:tcPr>
            <w:tcW w:w="2070" w:type="dxa"/>
          </w:tcPr>
          <w:p w:rsidR="00F36213" w:rsidRDefault="00F36213" w:rsidP="00C618BB">
            <w:pPr>
              <w:spacing w:line="240" w:lineRule="auto"/>
            </w:pPr>
            <w:r>
              <w:rPr>
                <w:rFonts w:ascii="Times New Roman" w:hAnsi="Times New Roman" w:cs="Times New Roman"/>
                <w:sz w:val="24"/>
                <w:szCs w:val="24"/>
              </w:rPr>
              <w:t xml:space="preserve">Broad, </w:t>
            </w:r>
            <w:proofErr w:type="spellStart"/>
            <w:r>
              <w:rPr>
                <w:rFonts w:ascii="Times New Roman" w:hAnsi="Times New Roman" w:cs="Times New Roman"/>
                <w:sz w:val="24"/>
                <w:szCs w:val="24"/>
              </w:rPr>
              <w:t>coenocytic</w:t>
            </w:r>
            <w:proofErr w:type="spellEnd"/>
            <w:r>
              <w:rPr>
                <w:rFonts w:ascii="Times New Roman" w:hAnsi="Times New Roman" w:cs="Times New Roman"/>
                <w:sz w:val="24"/>
                <w:szCs w:val="24"/>
              </w:rPr>
              <w:t xml:space="preserve"> (non-septate) hyphae</w:t>
            </w:r>
          </w:p>
        </w:tc>
        <w:tc>
          <w:tcPr>
            <w:tcW w:w="4230" w:type="dxa"/>
          </w:tcPr>
          <w:p w:rsidR="00F36213" w:rsidRDefault="00F36213" w:rsidP="00C618BB">
            <w:pPr>
              <w:spacing w:line="240" w:lineRule="auto"/>
            </w:pPr>
            <w:r>
              <w:rPr>
                <w:rFonts w:ascii="Times New Roman" w:hAnsi="Times New Roman" w:cs="Times New Roman"/>
                <w:sz w:val="24"/>
                <w:szCs w:val="24"/>
              </w:rPr>
              <w:t xml:space="preserve">Long, unbranched </w:t>
            </w:r>
            <w:proofErr w:type="spellStart"/>
            <w:r>
              <w:rPr>
                <w:rFonts w:ascii="Times New Roman" w:hAnsi="Times New Roman" w:cs="Times New Roman"/>
                <w:sz w:val="24"/>
                <w:szCs w:val="24"/>
              </w:rPr>
              <w:t>sporangiophores</w:t>
            </w:r>
            <w:proofErr w:type="spellEnd"/>
            <w:r>
              <w:rPr>
                <w:rFonts w:ascii="Times New Roman" w:hAnsi="Times New Roman" w:cs="Times New Roman"/>
                <w:sz w:val="24"/>
                <w:szCs w:val="24"/>
              </w:rPr>
              <w:t xml:space="preserve"> ending in spherical sporangia containing spores; rhizoids present at base</w:t>
            </w:r>
          </w:p>
        </w:tc>
        <w:tc>
          <w:tcPr>
            <w:tcW w:w="1620" w:type="dxa"/>
          </w:tcPr>
          <w:p w:rsidR="00F36213" w:rsidRDefault="00F36213" w:rsidP="00C618BB">
            <w:pPr>
              <w:spacing w:line="240" w:lineRule="auto"/>
            </w:pPr>
            <w:proofErr w:type="spellStart"/>
            <w:r>
              <w:rPr>
                <w:rFonts w:ascii="Times New Roman" w:hAnsi="Times New Roman" w:cs="Times New Roman"/>
                <w:i/>
                <w:sz w:val="24"/>
                <w:szCs w:val="24"/>
              </w:rPr>
              <w:t>Rhizopus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stolonifer</w:t>
            </w:r>
            <w:proofErr w:type="spellEnd"/>
          </w:p>
        </w:tc>
      </w:tr>
      <w:tr w:rsidR="00F36213" w:rsidTr="00F36213">
        <w:tc>
          <w:tcPr>
            <w:tcW w:w="900" w:type="dxa"/>
          </w:tcPr>
          <w:p w:rsidR="00F36213" w:rsidRDefault="00F36213" w:rsidP="00C618BB">
            <w:pPr>
              <w:spacing w:line="240" w:lineRule="auto"/>
            </w:pPr>
            <w:r>
              <w:rPr>
                <w:rFonts w:ascii="Times New Roman" w:hAnsi="Times New Roman" w:cs="Times New Roman"/>
                <w:sz w:val="24"/>
                <w:szCs w:val="24"/>
              </w:rPr>
              <w:t>HCC6</w:t>
            </w:r>
          </w:p>
        </w:tc>
        <w:tc>
          <w:tcPr>
            <w:tcW w:w="2070" w:type="dxa"/>
          </w:tcPr>
          <w:p w:rsidR="00F36213" w:rsidRDefault="00F36213" w:rsidP="00C618BB">
            <w:pPr>
              <w:spacing w:line="240" w:lineRule="auto"/>
            </w:pPr>
            <w:r>
              <w:rPr>
                <w:rFonts w:ascii="Times New Roman" w:hAnsi="Times New Roman" w:cs="Times New Roman"/>
                <w:sz w:val="24"/>
                <w:szCs w:val="24"/>
              </w:rPr>
              <w:t>Broad, non-septate hyphae</w:t>
            </w:r>
          </w:p>
        </w:tc>
        <w:tc>
          <w:tcPr>
            <w:tcW w:w="4230" w:type="dxa"/>
          </w:tcPr>
          <w:p w:rsidR="00F36213" w:rsidRDefault="00F36213" w:rsidP="00C618BB">
            <w:pPr>
              <w:spacing w:line="240" w:lineRule="auto"/>
            </w:pPr>
            <w:r>
              <w:rPr>
                <w:rFonts w:ascii="Times New Roman" w:hAnsi="Times New Roman" w:cs="Times New Roman"/>
                <w:sz w:val="24"/>
                <w:szCs w:val="24"/>
              </w:rPr>
              <w:t xml:space="preserve">Long unbranched </w:t>
            </w:r>
            <w:proofErr w:type="spellStart"/>
            <w:r>
              <w:rPr>
                <w:rFonts w:ascii="Times New Roman" w:hAnsi="Times New Roman" w:cs="Times New Roman"/>
                <w:sz w:val="24"/>
                <w:szCs w:val="24"/>
              </w:rPr>
              <w:t>sporangiophores</w:t>
            </w:r>
            <w:proofErr w:type="spellEnd"/>
            <w:r>
              <w:rPr>
                <w:rFonts w:ascii="Times New Roman" w:hAnsi="Times New Roman" w:cs="Times New Roman"/>
                <w:sz w:val="24"/>
                <w:szCs w:val="24"/>
              </w:rPr>
              <w:t xml:space="preserve"> ending in round sporangia filled with </w:t>
            </w:r>
            <w:proofErr w:type="spellStart"/>
            <w:r>
              <w:rPr>
                <w:rFonts w:ascii="Times New Roman" w:hAnsi="Times New Roman" w:cs="Times New Roman"/>
                <w:sz w:val="24"/>
                <w:szCs w:val="24"/>
              </w:rPr>
              <w:t>sporangiospores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columella</w:t>
            </w:r>
            <w:proofErr w:type="spellEnd"/>
            <w:r>
              <w:rPr>
                <w:rFonts w:ascii="Times New Roman" w:hAnsi="Times New Roman" w:cs="Times New Roman"/>
                <w:sz w:val="24"/>
                <w:szCs w:val="24"/>
              </w:rPr>
              <w:t xml:space="preserve"> visible</w:t>
            </w:r>
          </w:p>
        </w:tc>
        <w:tc>
          <w:tcPr>
            <w:tcW w:w="1620" w:type="dxa"/>
          </w:tcPr>
          <w:p w:rsidR="00F36213" w:rsidRDefault="00F36213" w:rsidP="00C618BB">
            <w:pPr>
              <w:spacing w:line="240" w:lineRule="auto"/>
            </w:pPr>
            <w:proofErr w:type="spellStart"/>
            <w:r>
              <w:rPr>
                <w:rFonts w:ascii="Times New Roman" w:hAnsi="Times New Roman" w:cs="Times New Roman"/>
                <w:sz w:val="24"/>
                <w:szCs w:val="24"/>
              </w:rPr>
              <w:t>Rhizopus</w:t>
            </w:r>
            <w:proofErr w:type="spellEnd"/>
            <w:r>
              <w:rPr>
                <w:rFonts w:ascii="Times New Roman" w:hAnsi="Times New Roman" w:cs="Times New Roman"/>
                <w:sz w:val="24"/>
                <w:szCs w:val="24"/>
              </w:rPr>
              <w:t xml:space="preserve"> spp.</w:t>
            </w:r>
          </w:p>
        </w:tc>
      </w:tr>
      <w:tr w:rsidR="00F36213" w:rsidTr="00F36213">
        <w:tc>
          <w:tcPr>
            <w:tcW w:w="900" w:type="dxa"/>
          </w:tcPr>
          <w:p w:rsidR="00F36213" w:rsidRDefault="00F36213" w:rsidP="00C618BB">
            <w:pPr>
              <w:spacing w:line="240" w:lineRule="auto"/>
            </w:pPr>
            <w:r>
              <w:rPr>
                <w:rFonts w:ascii="Times New Roman" w:hAnsi="Times New Roman" w:cs="Times New Roman"/>
                <w:sz w:val="24"/>
                <w:szCs w:val="24"/>
              </w:rPr>
              <w:t xml:space="preserve">DCC1 </w:t>
            </w:r>
          </w:p>
        </w:tc>
        <w:tc>
          <w:tcPr>
            <w:tcW w:w="2070" w:type="dxa"/>
          </w:tcPr>
          <w:p w:rsidR="00F36213" w:rsidRDefault="00F36213" w:rsidP="00C618BB">
            <w:pPr>
              <w:spacing w:line="240" w:lineRule="auto"/>
            </w:pPr>
            <w:r>
              <w:rPr>
                <w:rFonts w:ascii="Times New Roman" w:hAnsi="Times New Roman" w:cs="Times New Roman"/>
                <w:sz w:val="24"/>
                <w:szCs w:val="24"/>
              </w:rPr>
              <w:t>Broad, non-septate hyphae</w:t>
            </w:r>
          </w:p>
        </w:tc>
        <w:tc>
          <w:tcPr>
            <w:tcW w:w="4230" w:type="dxa"/>
          </w:tcPr>
          <w:p w:rsidR="00F36213" w:rsidRDefault="00F36213" w:rsidP="00C618BB">
            <w:pPr>
              <w:spacing w:line="240" w:lineRule="auto"/>
            </w:pPr>
            <w:r>
              <w:rPr>
                <w:rFonts w:ascii="Times New Roman" w:hAnsi="Times New Roman" w:cs="Times New Roman"/>
                <w:sz w:val="24"/>
                <w:szCs w:val="24"/>
              </w:rPr>
              <w:t xml:space="preserve">Large spherical sporangium at hyphal tip; </w:t>
            </w:r>
            <w:proofErr w:type="spellStart"/>
            <w:r>
              <w:rPr>
                <w:rFonts w:ascii="Times New Roman" w:hAnsi="Times New Roman" w:cs="Times New Roman"/>
                <w:sz w:val="24"/>
                <w:szCs w:val="24"/>
              </w:rPr>
              <w:t>sporangiospore</w:t>
            </w:r>
            <w:proofErr w:type="spellEnd"/>
            <w:r>
              <w:rPr>
                <w:rFonts w:ascii="Times New Roman" w:hAnsi="Times New Roman" w:cs="Times New Roman"/>
                <w:sz w:val="24"/>
                <w:szCs w:val="24"/>
              </w:rPr>
              <w:t xml:space="preserve"> visible </w:t>
            </w:r>
          </w:p>
        </w:tc>
        <w:tc>
          <w:tcPr>
            <w:tcW w:w="1620" w:type="dxa"/>
          </w:tcPr>
          <w:p w:rsidR="00F36213" w:rsidRDefault="00F36213" w:rsidP="00C618BB">
            <w:pPr>
              <w:spacing w:line="240" w:lineRule="auto"/>
            </w:pPr>
            <w:proofErr w:type="spellStart"/>
            <w:r>
              <w:rPr>
                <w:rFonts w:ascii="Times New Roman" w:hAnsi="Times New Roman" w:cs="Times New Roman"/>
                <w:sz w:val="24"/>
                <w:szCs w:val="24"/>
              </w:rPr>
              <w:t>Rhizopus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spp</w:t>
            </w:r>
            <w:proofErr w:type="spellEnd"/>
          </w:p>
        </w:tc>
      </w:tr>
      <w:tr w:rsidR="00F36213" w:rsidTr="00F36213">
        <w:tc>
          <w:tcPr>
            <w:tcW w:w="900" w:type="dxa"/>
          </w:tcPr>
          <w:p w:rsidR="00F36213" w:rsidRDefault="00F36213" w:rsidP="00C618BB">
            <w:pPr>
              <w:spacing w:line="240" w:lineRule="auto"/>
            </w:pPr>
            <w:r>
              <w:rPr>
                <w:rFonts w:ascii="Times New Roman" w:hAnsi="Times New Roman" w:cs="Times New Roman"/>
                <w:sz w:val="24"/>
                <w:szCs w:val="24"/>
              </w:rPr>
              <w:t>DCC2</w:t>
            </w:r>
          </w:p>
        </w:tc>
        <w:tc>
          <w:tcPr>
            <w:tcW w:w="2070" w:type="dxa"/>
          </w:tcPr>
          <w:p w:rsidR="00F36213" w:rsidRDefault="00F36213" w:rsidP="00C618BB">
            <w:pPr>
              <w:spacing w:line="240" w:lineRule="auto"/>
            </w:pPr>
            <w:r>
              <w:rPr>
                <w:rFonts w:ascii="Times New Roman" w:hAnsi="Times New Roman" w:cs="Times New Roman"/>
                <w:sz w:val="24"/>
                <w:szCs w:val="24"/>
              </w:rPr>
              <w:t xml:space="preserve">Septate, branched hyaline </w:t>
            </w:r>
          </w:p>
        </w:tc>
        <w:tc>
          <w:tcPr>
            <w:tcW w:w="4230" w:type="dxa"/>
          </w:tcPr>
          <w:p w:rsidR="00F36213" w:rsidRDefault="00F36213" w:rsidP="00C618BB">
            <w:pPr>
              <w:spacing w:line="240" w:lineRule="auto"/>
            </w:pPr>
            <w:r>
              <w:rPr>
                <w:rFonts w:ascii="Times New Roman" w:hAnsi="Times New Roman" w:cs="Times New Roman"/>
                <w:sz w:val="24"/>
                <w:szCs w:val="24"/>
              </w:rPr>
              <w:t xml:space="preserve">Long </w:t>
            </w:r>
            <w:proofErr w:type="spellStart"/>
            <w:r>
              <w:rPr>
                <w:rFonts w:ascii="Times New Roman" w:hAnsi="Times New Roman" w:cs="Times New Roman"/>
                <w:sz w:val="24"/>
                <w:szCs w:val="24"/>
              </w:rPr>
              <w:t>conidiospore</w:t>
            </w:r>
            <w:proofErr w:type="spellEnd"/>
            <w:r>
              <w:rPr>
                <w:rFonts w:ascii="Times New Roman" w:hAnsi="Times New Roman" w:cs="Times New Roman"/>
                <w:sz w:val="24"/>
                <w:szCs w:val="24"/>
              </w:rPr>
              <w:t xml:space="preserve"> ending in a swollen vesicle surrounded by </w:t>
            </w:r>
            <w:proofErr w:type="spellStart"/>
            <w:r>
              <w:rPr>
                <w:rFonts w:ascii="Times New Roman" w:hAnsi="Times New Roman" w:cs="Times New Roman"/>
                <w:sz w:val="24"/>
                <w:szCs w:val="24"/>
              </w:rPr>
              <w:t>phialides</w:t>
            </w:r>
            <w:proofErr w:type="spellEnd"/>
            <w:r>
              <w:rPr>
                <w:rFonts w:ascii="Times New Roman" w:hAnsi="Times New Roman" w:cs="Times New Roman"/>
                <w:sz w:val="24"/>
                <w:szCs w:val="24"/>
              </w:rPr>
              <w:t xml:space="preserve"> bearing chains of conidia</w:t>
            </w:r>
          </w:p>
        </w:tc>
        <w:tc>
          <w:tcPr>
            <w:tcW w:w="1620" w:type="dxa"/>
          </w:tcPr>
          <w:p w:rsidR="00F36213" w:rsidRDefault="00F36213" w:rsidP="00C618BB">
            <w:pPr>
              <w:spacing w:line="240" w:lineRule="auto"/>
            </w:pPr>
            <w:r>
              <w:rPr>
                <w:rFonts w:ascii="Times New Roman" w:hAnsi="Times New Roman" w:cs="Times New Roman"/>
                <w:sz w:val="24"/>
                <w:szCs w:val="24"/>
              </w:rPr>
              <w:t xml:space="preserve">Aspergillus </w:t>
            </w:r>
            <w:proofErr w:type="spellStart"/>
            <w:r>
              <w:rPr>
                <w:rFonts w:ascii="Times New Roman" w:hAnsi="Times New Roman" w:cs="Times New Roman"/>
                <w:sz w:val="24"/>
                <w:szCs w:val="24"/>
              </w:rPr>
              <w:t>niger</w:t>
            </w:r>
            <w:proofErr w:type="spellEnd"/>
            <w:r>
              <w:rPr>
                <w:rFonts w:ascii="Times New Roman" w:hAnsi="Times New Roman" w:cs="Times New Roman"/>
                <w:sz w:val="24"/>
                <w:szCs w:val="24"/>
              </w:rPr>
              <w:t xml:space="preserve"> </w:t>
            </w:r>
          </w:p>
        </w:tc>
      </w:tr>
    </w:tbl>
    <w:p w:rsidR="00F36213" w:rsidRDefault="00F36213" w:rsidP="00F36213">
      <w:pPr>
        <w:spacing w:line="240" w:lineRule="auto"/>
      </w:pPr>
      <w:r>
        <w:rPr>
          <w:rFonts w:ascii="Times New Roman" w:hAnsi="Times New Roman" w:cs="Times New Roman"/>
          <w:b/>
          <w:sz w:val="24"/>
          <w:szCs w:val="24"/>
        </w:rPr>
        <w:t>Key words:</w:t>
      </w:r>
      <w:r>
        <w:t xml:space="preserve"> </w:t>
      </w:r>
      <w:r>
        <w:rPr>
          <w:rFonts w:ascii="Times New Roman" w:hAnsi="Times New Roman" w:cs="Times New Roman"/>
          <w:sz w:val="24"/>
          <w:szCs w:val="24"/>
        </w:rPr>
        <w:t>RCC = Residential Corn cob, DCC = Dumpsite Corn cob</w:t>
      </w:r>
    </w:p>
    <w:p w:rsidR="00622C2E" w:rsidRPr="00C85B4F"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 xml:space="preserve">Screening for </w:t>
      </w:r>
      <w:proofErr w:type="spellStart"/>
      <w:r w:rsidRPr="00C85B4F">
        <w:rPr>
          <w:rFonts w:ascii="Times New Roman" w:hAnsi="Times New Roman" w:cs="Times New Roman"/>
          <w:sz w:val="24"/>
        </w:rPr>
        <w:t>Cellulase</w:t>
      </w:r>
      <w:proofErr w:type="spellEnd"/>
      <w:r w:rsidRPr="00C85B4F">
        <w:rPr>
          <w:rFonts w:ascii="Times New Roman" w:hAnsi="Times New Roman" w:cs="Times New Roman"/>
          <w:sz w:val="24"/>
        </w:rPr>
        <w:t xml:space="preserve"> Production</w:t>
      </w:r>
    </w:p>
    <w:p w:rsidR="00622C2E" w:rsidRPr="00C85B4F"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 xml:space="preserve">Qualitative screening using the Congo red assay (Table 3) demonstrated varying cellulolytic capacities among the isolates. Clear zones around colonies confirmed extracellular </w:t>
      </w:r>
      <w:proofErr w:type="spellStart"/>
      <w:r w:rsidRPr="00C85B4F">
        <w:rPr>
          <w:rFonts w:ascii="Times New Roman" w:hAnsi="Times New Roman" w:cs="Times New Roman"/>
          <w:sz w:val="24"/>
        </w:rPr>
        <w:t>cellulase</w:t>
      </w:r>
      <w:proofErr w:type="spellEnd"/>
      <w:r w:rsidRPr="00C85B4F">
        <w:rPr>
          <w:rFonts w:ascii="Times New Roman" w:hAnsi="Times New Roman" w:cs="Times New Roman"/>
          <w:sz w:val="24"/>
        </w:rPr>
        <w:t xml:space="preserve"> secretion. The largest hydrolysis zones were observed in selected </w:t>
      </w:r>
      <w:r w:rsidRPr="00C85B4F">
        <w:rPr>
          <w:rStyle w:val="Emphasis"/>
          <w:rFonts w:ascii="Times New Roman" w:hAnsi="Times New Roman" w:cs="Times New Roman"/>
          <w:i w:val="0"/>
          <w:iCs w:val="0"/>
          <w:sz w:val="24"/>
        </w:rPr>
        <w:t>Aspergillus</w:t>
      </w:r>
      <w:r w:rsidRPr="00C85B4F">
        <w:rPr>
          <w:rFonts w:ascii="Times New Roman" w:hAnsi="Times New Roman" w:cs="Times New Roman"/>
          <w:sz w:val="24"/>
        </w:rPr>
        <w:t xml:space="preserve"> and </w:t>
      </w:r>
      <w:proofErr w:type="spellStart"/>
      <w:r w:rsidRPr="00C85B4F">
        <w:rPr>
          <w:rStyle w:val="Emphasis"/>
          <w:rFonts w:ascii="Times New Roman" w:hAnsi="Times New Roman" w:cs="Times New Roman"/>
          <w:i w:val="0"/>
          <w:iCs w:val="0"/>
          <w:sz w:val="24"/>
        </w:rPr>
        <w:t>Penicillium</w:t>
      </w:r>
      <w:proofErr w:type="spellEnd"/>
      <w:r w:rsidRPr="00C85B4F">
        <w:rPr>
          <w:rFonts w:ascii="Times New Roman" w:hAnsi="Times New Roman" w:cs="Times New Roman"/>
          <w:sz w:val="24"/>
        </w:rPr>
        <w:t xml:space="preserve"> isolates, indicating higher </w:t>
      </w:r>
      <w:proofErr w:type="spellStart"/>
      <w:r w:rsidRPr="00C85B4F">
        <w:rPr>
          <w:rFonts w:ascii="Times New Roman" w:hAnsi="Times New Roman" w:cs="Times New Roman"/>
          <w:sz w:val="24"/>
        </w:rPr>
        <w:t>cellulase</w:t>
      </w:r>
      <w:proofErr w:type="spellEnd"/>
      <w:r w:rsidRPr="00C85B4F">
        <w:rPr>
          <w:rFonts w:ascii="Times New Roman" w:hAnsi="Times New Roman" w:cs="Times New Roman"/>
          <w:sz w:val="24"/>
        </w:rPr>
        <w:t xml:space="preserve"> production. Isolates with smaller clearing zones exhibited comparatively weaker cellulolytic activity. These results justified the selection of high-performing isolates for quantitative enzyme analysis.</w:t>
      </w:r>
    </w:p>
    <w:p w:rsidR="00F36213" w:rsidRPr="00A65FEB" w:rsidRDefault="00A65FEB" w:rsidP="00A65FEB">
      <w:pPr>
        <w:pStyle w:val="NoSpacing"/>
        <w:spacing w:line="276" w:lineRule="auto"/>
        <w:jc w:val="both"/>
        <w:rPr>
          <w:rFonts w:ascii="Times New Roman" w:hAnsi="Times New Roman" w:cs="Times New Roman"/>
          <w:sz w:val="24"/>
        </w:rPr>
      </w:pPr>
      <w:r>
        <w:rPr>
          <w:rFonts w:ascii="Times New Roman" w:hAnsi="Times New Roman" w:cs="Times New Roman"/>
          <w:sz w:val="24"/>
        </w:rPr>
        <w:t>Glucose Standard Curve</w:t>
      </w:r>
    </w:p>
    <w:p w:rsidR="00F36213" w:rsidRDefault="00F36213" w:rsidP="00F36213">
      <w:pPr>
        <w:spacing w:line="240" w:lineRule="auto"/>
        <w:jc w:val="both"/>
      </w:pPr>
      <w:r>
        <w:rPr>
          <w:rFonts w:ascii="Times New Roman" w:hAnsi="Times New Roman" w:cs="Times New Roman"/>
          <w:b/>
          <w:sz w:val="24"/>
          <w:szCs w:val="24"/>
        </w:rPr>
        <w:t xml:space="preserve">Table 3: Screening for </w:t>
      </w:r>
      <w:proofErr w:type="spellStart"/>
      <w:r>
        <w:rPr>
          <w:rFonts w:ascii="Times New Roman" w:hAnsi="Times New Roman" w:cs="Times New Roman"/>
          <w:b/>
          <w:sz w:val="24"/>
          <w:szCs w:val="24"/>
        </w:rPr>
        <w:t>cellulase</w:t>
      </w:r>
      <w:proofErr w:type="spellEnd"/>
      <w:r>
        <w:rPr>
          <w:rFonts w:ascii="Times New Roman" w:hAnsi="Times New Roman" w:cs="Times New Roman"/>
          <w:b/>
          <w:sz w:val="24"/>
          <w:szCs w:val="24"/>
        </w:rPr>
        <w:t xml:space="preserve"> </w:t>
      </w:r>
    </w:p>
    <w:tbl>
      <w:tblPr>
        <w:tblW w:w="0" w:type="auto"/>
        <w:tblBorders>
          <w:top w:val="single" w:sz="4" w:space="0" w:color="auto"/>
          <w:bottom w:val="single" w:sz="4" w:space="0" w:color="auto"/>
        </w:tblBorders>
        <w:tblLook w:val="04A0" w:firstRow="1" w:lastRow="0" w:firstColumn="1" w:lastColumn="0" w:noHBand="0" w:noVBand="1"/>
      </w:tblPr>
      <w:tblGrid>
        <w:gridCol w:w="4501"/>
        <w:gridCol w:w="4518"/>
      </w:tblGrid>
      <w:tr w:rsidR="00F36213" w:rsidTr="00F36213">
        <w:tc>
          <w:tcPr>
            <w:tcW w:w="4501" w:type="dxa"/>
            <w:tcBorders>
              <w:top w:val="single" w:sz="4" w:space="0" w:color="auto"/>
              <w:bottom w:val="single" w:sz="4" w:space="0" w:color="auto"/>
            </w:tcBorders>
          </w:tcPr>
          <w:p w:rsidR="00F36213" w:rsidRDefault="00F36213" w:rsidP="00F36213">
            <w:pPr>
              <w:spacing w:after="0" w:line="240" w:lineRule="auto"/>
              <w:jc w:val="both"/>
            </w:pPr>
            <w:r>
              <w:rPr>
                <w:rFonts w:ascii="Times New Roman" w:hAnsi="Times New Roman" w:cs="Times New Roman"/>
                <w:b/>
                <w:sz w:val="24"/>
                <w:szCs w:val="24"/>
              </w:rPr>
              <w:t xml:space="preserve">Isolate code </w:t>
            </w:r>
          </w:p>
        </w:tc>
        <w:tc>
          <w:tcPr>
            <w:tcW w:w="4518" w:type="dxa"/>
            <w:tcBorders>
              <w:top w:val="single" w:sz="4" w:space="0" w:color="auto"/>
              <w:bottom w:val="single" w:sz="4" w:space="0" w:color="auto"/>
            </w:tcBorders>
          </w:tcPr>
          <w:p w:rsidR="00F36213" w:rsidRDefault="00F36213" w:rsidP="00F36213">
            <w:pPr>
              <w:spacing w:after="0" w:line="240" w:lineRule="auto"/>
              <w:jc w:val="both"/>
            </w:pPr>
            <w:r>
              <w:rPr>
                <w:rFonts w:ascii="Times New Roman" w:hAnsi="Times New Roman" w:cs="Times New Roman"/>
                <w:b/>
                <w:sz w:val="24"/>
                <w:szCs w:val="24"/>
              </w:rPr>
              <w:t>Clearing zone diameter (mm)</w:t>
            </w:r>
          </w:p>
        </w:tc>
      </w:tr>
      <w:tr w:rsidR="00F36213" w:rsidTr="00F36213">
        <w:tc>
          <w:tcPr>
            <w:tcW w:w="4501" w:type="dxa"/>
            <w:tcBorders>
              <w:top w:val="single" w:sz="4" w:space="0" w:color="auto"/>
            </w:tcBorders>
          </w:tcPr>
          <w:p w:rsidR="00F36213" w:rsidRDefault="00F36213" w:rsidP="00F36213">
            <w:pPr>
              <w:spacing w:after="0" w:line="240" w:lineRule="auto"/>
              <w:jc w:val="both"/>
            </w:pPr>
            <w:r>
              <w:rPr>
                <w:rFonts w:ascii="Times New Roman" w:hAnsi="Times New Roman" w:cs="Times New Roman"/>
                <w:sz w:val="24"/>
                <w:szCs w:val="24"/>
              </w:rPr>
              <w:t>DCC4</w:t>
            </w:r>
          </w:p>
        </w:tc>
        <w:tc>
          <w:tcPr>
            <w:tcW w:w="4518" w:type="dxa"/>
            <w:tcBorders>
              <w:top w:val="single" w:sz="4" w:space="0" w:color="auto"/>
            </w:tcBorders>
          </w:tcPr>
          <w:p w:rsidR="00F36213" w:rsidRDefault="00F36213" w:rsidP="00F36213">
            <w:pPr>
              <w:spacing w:after="0" w:line="240" w:lineRule="auto"/>
              <w:jc w:val="both"/>
            </w:pPr>
            <w:r>
              <w:rPr>
                <w:rFonts w:ascii="Times New Roman" w:hAnsi="Times New Roman" w:cs="Times New Roman"/>
                <w:sz w:val="24"/>
                <w:szCs w:val="24"/>
              </w:rPr>
              <w:t>17</w:t>
            </w:r>
          </w:p>
        </w:tc>
      </w:tr>
      <w:tr w:rsidR="00F36213" w:rsidTr="00F36213">
        <w:tc>
          <w:tcPr>
            <w:tcW w:w="4501" w:type="dxa"/>
          </w:tcPr>
          <w:p w:rsidR="00F36213" w:rsidRDefault="00F36213" w:rsidP="00F36213">
            <w:pPr>
              <w:spacing w:after="0" w:line="240" w:lineRule="auto"/>
              <w:jc w:val="both"/>
            </w:pPr>
            <w:r>
              <w:rPr>
                <w:rFonts w:ascii="Times New Roman" w:hAnsi="Times New Roman" w:cs="Times New Roman"/>
                <w:sz w:val="24"/>
                <w:szCs w:val="24"/>
              </w:rPr>
              <w:t>DCC6</w:t>
            </w:r>
          </w:p>
        </w:tc>
        <w:tc>
          <w:tcPr>
            <w:tcW w:w="4518" w:type="dxa"/>
          </w:tcPr>
          <w:p w:rsidR="00F36213" w:rsidRDefault="00F36213" w:rsidP="00F36213">
            <w:pPr>
              <w:spacing w:after="0" w:line="240" w:lineRule="auto"/>
              <w:jc w:val="both"/>
            </w:pPr>
            <w:r>
              <w:rPr>
                <w:rFonts w:ascii="Times New Roman" w:hAnsi="Times New Roman" w:cs="Times New Roman"/>
                <w:sz w:val="24"/>
                <w:szCs w:val="24"/>
              </w:rPr>
              <w:t>16.3</w:t>
            </w:r>
          </w:p>
        </w:tc>
      </w:tr>
      <w:tr w:rsidR="00F36213" w:rsidTr="00F36213">
        <w:tc>
          <w:tcPr>
            <w:tcW w:w="4501" w:type="dxa"/>
          </w:tcPr>
          <w:p w:rsidR="00F36213" w:rsidRDefault="00F36213" w:rsidP="00F36213">
            <w:pPr>
              <w:spacing w:after="0" w:line="240" w:lineRule="auto"/>
              <w:jc w:val="both"/>
            </w:pPr>
            <w:r>
              <w:rPr>
                <w:rFonts w:ascii="Times New Roman" w:hAnsi="Times New Roman" w:cs="Times New Roman"/>
                <w:sz w:val="24"/>
                <w:szCs w:val="24"/>
              </w:rPr>
              <w:t>HCC4</w:t>
            </w:r>
          </w:p>
        </w:tc>
        <w:tc>
          <w:tcPr>
            <w:tcW w:w="4518" w:type="dxa"/>
          </w:tcPr>
          <w:p w:rsidR="00F36213" w:rsidRDefault="00F36213" w:rsidP="00F36213">
            <w:pPr>
              <w:spacing w:after="0" w:line="240" w:lineRule="auto"/>
              <w:jc w:val="both"/>
            </w:pPr>
            <w:r>
              <w:rPr>
                <w:rFonts w:ascii="Times New Roman" w:hAnsi="Times New Roman" w:cs="Times New Roman"/>
                <w:sz w:val="24"/>
                <w:szCs w:val="24"/>
              </w:rPr>
              <w:t>13.3</w:t>
            </w:r>
          </w:p>
        </w:tc>
      </w:tr>
      <w:tr w:rsidR="00F36213" w:rsidTr="00F36213">
        <w:tc>
          <w:tcPr>
            <w:tcW w:w="4501" w:type="dxa"/>
          </w:tcPr>
          <w:p w:rsidR="00F36213" w:rsidRDefault="00F36213" w:rsidP="00F36213">
            <w:pPr>
              <w:spacing w:after="0" w:line="240" w:lineRule="auto"/>
              <w:jc w:val="both"/>
            </w:pPr>
            <w:r>
              <w:rPr>
                <w:rFonts w:ascii="Times New Roman" w:hAnsi="Times New Roman" w:cs="Times New Roman"/>
                <w:sz w:val="24"/>
                <w:szCs w:val="24"/>
              </w:rPr>
              <w:t>HCC6</w:t>
            </w:r>
          </w:p>
        </w:tc>
        <w:tc>
          <w:tcPr>
            <w:tcW w:w="4518" w:type="dxa"/>
          </w:tcPr>
          <w:p w:rsidR="00F36213" w:rsidRDefault="00F36213" w:rsidP="00F36213">
            <w:pPr>
              <w:spacing w:after="0" w:line="240" w:lineRule="auto"/>
              <w:jc w:val="both"/>
            </w:pPr>
            <w:r>
              <w:rPr>
                <w:rFonts w:ascii="Times New Roman" w:hAnsi="Times New Roman" w:cs="Times New Roman"/>
                <w:sz w:val="24"/>
                <w:szCs w:val="24"/>
              </w:rPr>
              <w:t>7</w:t>
            </w:r>
          </w:p>
        </w:tc>
      </w:tr>
      <w:tr w:rsidR="00F36213" w:rsidTr="00F36213">
        <w:tc>
          <w:tcPr>
            <w:tcW w:w="4501" w:type="dxa"/>
          </w:tcPr>
          <w:p w:rsidR="00F36213" w:rsidRDefault="00F36213" w:rsidP="00F36213">
            <w:pPr>
              <w:spacing w:after="0" w:line="240" w:lineRule="auto"/>
              <w:jc w:val="both"/>
            </w:pPr>
            <w:r>
              <w:rPr>
                <w:rFonts w:ascii="Times New Roman" w:hAnsi="Times New Roman" w:cs="Times New Roman"/>
                <w:sz w:val="24"/>
                <w:szCs w:val="24"/>
              </w:rPr>
              <w:t>HCC2</w:t>
            </w:r>
          </w:p>
        </w:tc>
        <w:tc>
          <w:tcPr>
            <w:tcW w:w="4518" w:type="dxa"/>
          </w:tcPr>
          <w:p w:rsidR="00F36213" w:rsidRDefault="00F36213" w:rsidP="00F36213">
            <w:pPr>
              <w:spacing w:after="0" w:line="240" w:lineRule="auto"/>
              <w:jc w:val="both"/>
            </w:pPr>
            <w:r>
              <w:rPr>
                <w:rFonts w:ascii="Times New Roman" w:hAnsi="Times New Roman" w:cs="Times New Roman"/>
                <w:sz w:val="24"/>
                <w:szCs w:val="24"/>
              </w:rPr>
              <w:t>13</w:t>
            </w:r>
          </w:p>
        </w:tc>
      </w:tr>
      <w:tr w:rsidR="00F36213" w:rsidTr="00F36213">
        <w:tc>
          <w:tcPr>
            <w:tcW w:w="4501" w:type="dxa"/>
          </w:tcPr>
          <w:p w:rsidR="00F36213" w:rsidRDefault="00F36213" w:rsidP="00F36213">
            <w:pPr>
              <w:spacing w:after="0" w:line="240" w:lineRule="auto"/>
              <w:jc w:val="both"/>
            </w:pPr>
            <w:r>
              <w:rPr>
                <w:rFonts w:ascii="Times New Roman" w:hAnsi="Times New Roman" w:cs="Times New Roman"/>
                <w:sz w:val="24"/>
                <w:szCs w:val="24"/>
              </w:rPr>
              <w:t>DCC1</w:t>
            </w:r>
          </w:p>
        </w:tc>
        <w:tc>
          <w:tcPr>
            <w:tcW w:w="4518" w:type="dxa"/>
          </w:tcPr>
          <w:p w:rsidR="00F36213" w:rsidRDefault="00F36213" w:rsidP="00F36213">
            <w:pPr>
              <w:spacing w:after="0" w:line="240" w:lineRule="auto"/>
              <w:jc w:val="both"/>
            </w:pPr>
            <w:r>
              <w:rPr>
                <w:rFonts w:ascii="Times New Roman" w:hAnsi="Times New Roman" w:cs="Times New Roman"/>
                <w:sz w:val="24"/>
                <w:szCs w:val="24"/>
              </w:rPr>
              <w:t>3</w:t>
            </w:r>
          </w:p>
        </w:tc>
      </w:tr>
    </w:tbl>
    <w:p w:rsidR="00F36213" w:rsidRDefault="00F36213" w:rsidP="00F36213">
      <w:pPr>
        <w:spacing w:line="240" w:lineRule="auto"/>
        <w:rPr>
          <w:rFonts w:ascii="Times New Roman" w:hAnsi="Times New Roman" w:cs="Times New Roman"/>
          <w:sz w:val="24"/>
        </w:rPr>
      </w:pPr>
      <w:r>
        <w:rPr>
          <w:rFonts w:ascii="Times New Roman" w:hAnsi="Times New Roman" w:cs="Times New Roman"/>
          <w:b/>
          <w:sz w:val="24"/>
          <w:szCs w:val="24"/>
        </w:rPr>
        <w:t>Keywords:</w:t>
      </w:r>
      <w:r>
        <w:t xml:space="preserve"> </w:t>
      </w:r>
      <w:r>
        <w:rPr>
          <w:rFonts w:ascii="Times New Roman" w:hAnsi="Times New Roman" w:cs="Times New Roman"/>
          <w:sz w:val="24"/>
          <w:szCs w:val="24"/>
        </w:rPr>
        <w:t>RCC = Residential Corn cob, DCC = Dumpsite Corn cob</w:t>
      </w:r>
    </w:p>
    <w:p w:rsidR="00622C2E"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The glucose calibration curve (Figure 1) demonstrated a strong linear relationship between glucose concentration and absorbance at 540 nm. The regression analysis confirmed the reliability and accuracy of the DNS method for quantifying reducing sugars released during enzymatic hydrolysis. The linearity of the curve validates the subsequent enzyme activity calculations.</w:t>
      </w:r>
    </w:p>
    <w:p w:rsidR="00402F2F" w:rsidRDefault="00402F2F" w:rsidP="00402F2F">
      <w:pPr>
        <w:jc w:val="both"/>
        <w:rPr>
          <w:rFonts w:ascii="Times New Roman" w:hAnsi="Times New Roman" w:cs="Times New Roman"/>
          <w:sz w:val="24"/>
        </w:rPr>
      </w:pPr>
    </w:p>
    <w:p w:rsidR="00402F2F" w:rsidRDefault="00402F2F" w:rsidP="00402F2F">
      <w:pPr>
        <w:jc w:val="both"/>
        <w:rPr>
          <w:rFonts w:ascii="Times New Roman" w:hAnsi="Times New Roman" w:cs="Times New Roman"/>
          <w:sz w:val="24"/>
        </w:rPr>
      </w:pPr>
      <w:r>
        <w:rPr>
          <w:noProof/>
          <w:lang w:val="en-GB" w:eastAsia="en-GB"/>
        </w:rPr>
        <w:drawing>
          <wp:inline distT="0" distB="0" distL="114300" distR="114300" wp14:anchorId="2F77FAA3" wp14:editId="28D70354">
            <wp:extent cx="5276850" cy="2190750"/>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02F2F" w:rsidRPr="00402F2F" w:rsidRDefault="00402F2F" w:rsidP="00402F2F">
      <w:pPr>
        <w:jc w:val="both"/>
        <w:rPr>
          <w:rFonts w:ascii="Times New Roman" w:hAnsi="Times New Roman" w:cs="Times New Roman"/>
          <w:b/>
          <w:bCs/>
          <w:sz w:val="24"/>
        </w:rPr>
      </w:pPr>
      <w:r>
        <w:rPr>
          <w:rFonts w:ascii="Times New Roman" w:hAnsi="Times New Roman" w:cs="Times New Roman"/>
          <w:b/>
          <w:bCs/>
          <w:sz w:val="24"/>
        </w:rPr>
        <w:t>Figure 1: line plot representing glucose standard at1</w:t>
      </w:r>
      <w:r>
        <w:rPr>
          <w:rFonts w:ascii="Times New Roman" w:hAnsi="Times New Roman" w:cs="Times New Roman"/>
          <w:b/>
          <w:bCs/>
          <w:sz w:val="24"/>
          <w:vertAlign w:val="superscript"/>
        </w:rPr>
        <w:t>st</w:t>
      </w:r>
      <w:r>
        <w:rPr>
          <w:rFonts w:ascii="Times New Roman" w:hAnsi="Times New Roman" w:cs="Times New Roman"/>
          <w:b/>
          <w:bCs/>
          <w:sz w:val="24"/>
        </w:rPr>
        <w:t xml:space="preserve"> and 2</w:t>
      </w:r>
      <w:r>
        <w:rPr>
          <w:rFonts w:ascii="Times New Roman" w:hAnsi="Times New Roman" w:cs="Times New Roman"/>
          <w:b/>
          <w:bCs/>
          <w:sz w:val="24"/>
          <w:vertAlign w:val="superscript"/>
        </w:rPr>
        <w:t>nd</w:t>
      </w:r>
      <w:r>
        <w:rPr>
          <w:rFonts w:ascii="Times New Roman" w:hAnsi="Times New Roman" w:cs="Times New Roman"/>
          <w:b/>
          <w:bCs/>
          <w:sz w:val="24"/>
        </w:rPr>
        <w:t xml:space="preserve"> reagents at different concentrations</w:t>
      </w:r>
    </w:p>
    <w:p w:rsidR="00622C2E" w:rsidRPr="00C85B4F"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 xml:space="preserve">Effect of pH on </w:t>
      </w:r>
      <w:proofErr w:type="spellStart"/>
      <w:r w:rsidRPr="00C85B4F">
        <w:rPr>
          <w:rFonts w:ascii="Times New Roman" w:hAnsi="Times New Roman" w:cs="Times New Roman"/>
          <w:sz w:val="24"/>
        </w:rPr>
        <w:t>Cellulase</w:t>
      </w:r>
      <w:proofErr w:type="spellEnd"/>
      <w:r w:rsidRPr="00C85B4F">
        <w:rPr>
          <w:rFonts w:ascii="Times New Roman" w:hAnsi="Times New Roman" w:cs="Times New Roman"/>
          <w:sz w:val="24"/>
        </w:rPr>
        <w:t xml:space="preserve"> Activity</w:t>
      </w:r>
    </w:p>
    <w:p w:rsidR="00402F2F" w:rsidRDefault="00622C2E" w:rsidP="00A65FEB">
      <w:pPr>
        <w:pStyle w:val="NoSpacing"/>
        <w:spacing w:line="276" w:lineRule="auto"/>
        <w:jc w:val="both"/>
        <w:rPr>
          <w:rFonts w:ascii="Times New Roman" w:hAnsi="Times New Roman" w:cs="Times New Roman"/>
          <w:sz w:val="24"/>
        </w:rPr>
      </w:pPr>
      <w:proofErr w:type="spellStart"/>
      <w:r w:rsidRPr="00C85B4F">
        <w:rPr>
          <w:rFonts w:ascii="Times New Roman" w:hAnsi="Times New Roman" w:cs="Times New Roman"/>
          <w:sz w:val="24"/>
        </w:rPr>
        <w:t>Cellulase</w:t>
      </w:r>
      <w:proofErr w:type="spellEnd"/>
      <w:r w:rsidRPr="00C85B4F">
        <w:rPr>
          <w:rFonts w:ascii="Times New Roman" w:hAnsi="Times New Roman" w:cs="Times New Roman"/>
          <w:sz w:val="24"/>
        </w:rPr>
        <w:t xml:space="preserve"> activity varied significantly across the tested pH range (Figure 7). Maximum activity was observed under mildly acidic conditions, after which activity declined at both lower and higher pH values. The sharp decrease outside the optimum range suggests sensitivity of enzyme conformation and catalytic efficiency to hydrogen ion concentration.</w:t>
      </w:r>
    </w:p>
    <w:p w:rsidR="00402F2F" w:rsidRDefault="00402F2F" w:rsidP="00402F2F">
      <w:pPr>
        <w:jc w:val="both"/>
        <w:rPr>
          <w:rFonts w:ascii="Times New Roman" w:hAnsi="Times New Roman" w:cs="Times New Roman"/>
          <w:sz w:val="24"/>
        </w:rPr>
      </w:pPr>
      <w:bookmarkStart w:id="0" w:name="_GoBack"/>
      <w:bookmarkEnd w:id="0"/>
      <w:r>
        <w:rPr>
          <w:noProof/>
          <w:lang w:val="en-GB" w:eastAsia="en-GB"/>
        </w:rPr>
        <w:drawing>
          <wp:inline distT="0" distB="0" distL="114300" distR="114300" wp14:anchorId="09F1B070" wp14:editId="180A6C17">
            <wp:extent cx="5320800" cy="2647950"/>
            <wp:effectExtent l="0" t="0" r="0" b="0"/>
            <wp:docPr id="103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02F2F" w:rsidRDefault="00402F2F" w:rsidP="00F50D53">
      <w:pPr>
        <w:spacing w:after="0"/>
        <w:jc w:val="both"/>
        <w:rPr>
          <w:rFonts w:ascii="Times New Roman" w:hAnsi="Times New Roman" w:cs="Times New Roman"/>
          <w:b/>
          <w:bCs/>
          <w:sz w:val="24"/>
        </w:rPr>
      </w:pPr>
      <w:r>
        <w:rPr>
          <w:rFonts w:ascii="Times New Roman" w:hAnsi="Times New Roman" w:cs="Times New Roman"/>
          <w:b/>
          <w:bCs/>
          <w:sz w:val="24"/>
        </w:rPr>
        <w:t>Figure 7: Line plot representing effect of pH on cellulous activity</w:t>
      </w:r>
    </w:p>
    <w:p w:rsidR="00622C2E" w:rsidRPr="00C85B4F" w:rsidRDefault="00622C2E" w:rsidP="00F50D53">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 xml:space="preserve">Effect of Temperature on </w:t>
      </w:r>
      <w:proofErr w:type="spellStart"/>
      <w:r w:rsidRPr="00C85B4F">
        <w:rPr>
          <w:rFonts w:ascii="Times New Roman" w:hAnsi="Times New Roman" w:cs="Times New Roman"/>
          <w:sz w:val="24"/>
        </w:rPr>
        <w:t>Cellulase</w:t>
      </w:r>
      <w:proofErr w:type="spellEnd"/>
      <w:r w:rsidRPr="00C85B4F">
        <w:rPr>
          <w:rFonts w:ascii="Times New Roman" w:hAnsi="Times New Roman" w:cs="Times New Roman"/>
          <w:sz w:val="24"/>
        </w:rPr>
        <w:t xml:space="preserve"> Activity</w:t>
      </w:r>
    </w:p>
    <w:p w:rsidR="00622C2E"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Temperature influenced enzyme performance markedly (Figure 6). Enzyme activity increased progressively with temperature up to an optimum point, beyond which activity declined. The decrease at higher temperatures suggests possible thermal instability or partial denaturation of the enzyme structure.</w:t>
      </w:r>
    </w:p>
    <w:p w:rsidR="00402F2F" w:rsidRDefault="00402F2F" w:rsidP="00402F2F">
      <w:pPr>
        <w:jc w:val="both"/>
        <w:rPr>
          <w:rFonts w:ascii="Times New Roman" w:hAnsi="Times New Roman" w:cs="Times New Roman"/>
          <w:sz w:val="24"/>
        </w:rPr>
      </w:pPr>
      <w:r>
        <w:rPr>
          <w:noProof/>
          <w:lang w:val="en-GB" w:eastAsia="en-GB"/>
        </w:rPr>
        <w:drawing>
          <wp:inline distT="0" distB="0" distL="114300" distR="114300" wp14:anchorId="0F1C23CA" wp14:editId="4595C883">
            <wp:extent cx="5410200" cy="2257425"/>
            <wp:effectExtent l="0" t="0" r="0" b="9525"/>
            <wp:docPr id="103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02F2F" w:rsidRDefault="00402F2F" w:rsidP="00402F2F">
      <w:pPr>
        <w:jc w:val="both"/>
        <w:rPr>
          <w:rFonts w:ascii="Times New Roman" w:hAnsi="Times New Roman" w:cs="Times New Roman"/>
          <w:b/>
          <w:bCs/>
          <w:sz w:val="24"/>
        </w:rPr>
      </w:pPr>
      <w:r>
        <w:rPr>
          <w:rFonts w:ascii="Times New Roman" w:hAnsi="Times New Roman" w:cs="Times New Roman"/>
          <w:b/>
          <w:bCs/>
          <w:sz w:val="24"/>
        </w:rPr>
        <w:t>Figure 6: Line plot representing effect of temperature on cellulose</w:t>
      </w:r>
    </w:p>
    <w:p w:rsidR="00622C2E" w:rsidRPr="00C85B4F"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 xml:space="preserve">Effect of Carbon Sources on </w:t>
      </w:r>
      <w:proofErr w:type="spellStart"/>
      <w:r w:rsidRPr="00C85B4F">
        <w:rPr>
          <w:rFonts w:ascii="Times New Roman" w:hAnsi="Times New Roman" w:cs="Times New Roman"/>
          <w:sz w:val="24"/>
        </w:rPr>
        <w:t>Cellulase</w:t>
      </w:r>
      <w:proofErr w:type="spellEnd"/>
      <w:r w:rsidRPr="00C85B4F">
        <w:rPr>
          <w:rFonts w:ascii="Times New Roman" w:hAnsi="Times New Roman" w:cs="Times New Roman"/>
          <w:sz w:val="24"/>
        </w:rPr>
        <w:t xml:space="preserve"> Production</w:t>
      </w:r>
    </w:p>
    <w:p w:rsidR="00622C2E"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 xml:space="preserve">Different carbon sources significantly affected </w:t>
      </w:r>
      <w:proofErr w:type="spellStart"/>
      <w:r w:rsidRPr="00C85B4F">
        <w:rPr>
          <w:rFonts w:ascii="Times New Roman" w:hAnsi="Times New Roman" w:cs="Times New Roman"/>
          <w:sz w:val="24"/>
        </w:rPr>
        <w:t>cellulase</w:t>
      </w:r>
      <w:proofErr w:type="spellEnd"/>
      <w:r w:rsidRPr="00C85B4F">
        <w:rPr>
          <w:rFonts w:ascii="Times New Roman" w:hAnsi="Times New Roman" w:cs="Times New Roman"/>
          <w:sz w:val="24"/>
        </w:rPr>
        <w:t xml:space="preserve"> production (Figure 5). Complex </w:t>
      </w:r>
      <w:proofErr w:type="spellStart"/>
      <w:r w:rsidRPr="00C85B4F">
        <w:rPr>
          <w:rFonts w:ascii="Times New Roman" w:hAnsi="Times New Roman" w:cs="Times New Roman"/>
          <w:sz w:val="24"/>
        </w:rPr>
        <w:t>lignocellulosic</w:t>
      </w:r>
      <w:proofErr w:type="spellEnd"/>
      <w:r w:rsidRPr="00C85B4F">
        <w:rPr>
          <w:rFonts w:ascii="Times New Roman" w:hAnsi="Times New Roman" w:cs="Times New Roman"/>
          <w:sz w:val="24"/>
        </w:rPr>
        <w:t xml:space="preserve"> substrates supported higher enzyme activity compared to simple sugars. Enzyme production was comparatively reduced in media containing easily </w:t>
      </w:r>
      <w:proofErr w:type="spellStart"/>
      <w:r w:rsidRPr="00C85B4F">
        <w:rPr>
          <w:rFonts w:ascii="Times New Roman" w:hAnsi="Times New Roman" w:cs="Times New Roman"/>
          <w:sz w:val="24"/>
        </w:rPr>
        <w:t>metabolizable</w:t>
      </w:r>
      <w:proofErr w:type="spellEnd"/>
      <w:r w:rsidRPr="00C85B4F">
        <w:rPr>
          <w:rFonts w:ascii="Times New Roman" w:hAnsi="Times New Roman" w:cs="Times New Roman"/>
          <w:sz w:val="24"/>
        </w:rPr>
        <w:t xml:space="preserve"> sugars, indicating possible catabolite repression effects.</w:t>
      </w:r>
    </w:p>
    <w:p w:rsidR="00402F2F" w:rsidRDefault="00402F2F" w:rsidP="00402F2F">
      <w:pPr>
        <w:jc w:val="both"/>
        <w:rPr>
          <w:rFonts w:ascii="Times New Roman" w:hAnsi="Times New Roman" w:cs="Times New Roman"/>
          <w:sz w:val="24"/>
        </w:rPr>
      </w:pPr>
      <w:r>
        <w:rPr>
          <w:noProof/>
          <w:lang w:val="en-GB" w:eastAsia="en-GB"/>
        </w:rPr>
        <w:drawing>
          <wp:inline distT="0" distB="0" distL="114300" distR="114300" wp14:anchorId="3DA89BF3" wp14:editId="087394D8">
            <wp:extent cx="5676900" cy="2552700"/>
            <wp:effectExtent l="0" t="0" r="0" b="0"/>
            <wp:docPr id="103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02F2F" w:rsidRDefault="00402F2F" w:rsidP="00402F2F">
      <w:pPr>
        <w:jc w:val="both"/>
        <w:rPr>
          <w:rFonts w:ascii="Times New Roman" w:hAnsi="Times New Roman" w:cs="Times New Roman"/>
          <w:b/>
          <w:bCs/>
          <w:sz w:val="24"/>
        </w:rPr>
      </w:pPr>
      <w:r>
        <w:rPr>
          <w:rFonts w:ascii="Times New Roman" w:hAnsi="Times New Roman" w:cs="Times New Roman"/>
          <w:b/>
          <w:bCs/>
          <w:sz w:val="24"/>
        </w:rPr>
        <w:t>Figure 5: Bar chart representing effect of carbon on cellulose from 1hr to 6hr</w:t>
      </w:r>
    </w:p>
    <w:p w:rsidR="00622C2E" w:rsidRPr="00C85B4F"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 xml:space="preserve">Effect of Metal Ions on </w:t>
      </w:r>
      <w:proofErr w:type="spellStart"/>
      <w:r w:rsidRPr="00C85B4F">
        <w:rPr>
          <w:rFonts w:ascii="Times New Roman" w:hAnsi="Times New Roman" w:cs="Times New Roman"/>
          <w:sz w:val="24"/>
        </w:rPr>
        <w:t>Cellulase</w:t>
      </w:r>
      <w:proofErr w:type="spellEnd"/>
      <w:r w:rsidRPr="00C85B4F">
        <w:rPr>
          <w:rFonts w:ascii="Times New Roman" w:hAnsi="Times New Roman" w:cs="Times New Roman"/>
          <w:sz w:val="24"/>
        </w:rPr>
        <w:t xml:space="preserve"> Activity</w:t>
      </w:r>
    </w:p>
    <w:p w:rsidR="00402F2F" w:rsidRDefault="00622C2E" w:rsidP="00402F2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 xml:space="preserve">Metal ions exhibited varying effects on enzyme activity (Figure 4). Some ions enhanced </w:t>
      </w:r>
      <w:proofErr w:type="spellStart"/>
      <w:r w:rsidRPr="00C85B4F">
        <w:rPr>
          <w:rFonts w:ascii="Times New Roman" w:hAnsi="Times New Roman" w:cs="Times New Roman"/>
          <w:sz w:val="24"/>
        </w:rPr>
        <w:t>cellulase</w:t>
      </w:r>
      <w:proofErr w:type="spellEnd"/>
      <w:r w:rsidRPr="00C85B4F">
        <w:rPr>
          <w:rFonts w:ascii="Times New Roman" w:hAnsi="Times New Roman" w:cs="Times New Roman"/>
          <w:sz w:val="24"/>
        </w:rPr>
        <w:t xml:space="preserve"> activity, while others caused noticeable inhibition. The stimulatory effects suggest possible cofactor roles or stabilization of enzyme structure, whereas inhibitory effects may be due to interference with the enzyme’s active site.</w:t>
      </w:r>
    </w:p>
    <w:p w:rsidR="00402F2F" w:rsidRDefault="00402F2F" w:rsidP="00402F2F">
      <w:pPr>
        <w:jc w:val="both"/>
        <w:rPr>
          <w:rFonts w:ascii="Times New Roman" w:hAnsi="Times New Roman" w:cs="Times New Roman"/>
          <w:sz w:val="24"/>
        </w:rPr>
      </w:pPr>
    </w:p>
    <w:p w:rsidR="00402F2F" w:rsidRDefault="00402F2F" w:rsidP="00402F2F">
      <w:pPr>
        <w:jc w:val="both"/>
        <w:rPr>
          <w:rFonts w:ascii="Times New Roman" w:hAnsi="Times New Roman" w:cs="Times New Roman"/>
          <w:sz w:val="24"/>
        </w:rPr>
      </w:pPr>
      <w:r>
        <w:rPr>
          <w:noProof/>
          <w:lang w:val="en-GB" w:eastAsia="en-GB"/>
        </w:rPr>
        <w:drawing>
          <wp:inline distT="0" distB="0" distL="114300" distR="114300" wp14:anchorId="2F1E6A99" wp14:editId="3CEC3497">
            <wp:extent cx="5219700" cy="2200275"/>
            <wp:effectExtent l="0" t="0" r="0" b="9525"/>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02F2F" w:rsidRDefault="00402F2F" w:rsidP="00402F2F">
      <w:pPr>
        <w:jc w:val="both"/>
        <w:rPr>
          <w:rFonts w:ascii="Times New Roman" w:hAnsi="Times New Roman" w:cs="Times New Roman"/>
          <w:b/>
          <w:bCs/>
          <w:sz w:val="24"/>
        </w:rPr>
      </w:pPr>
      <w:r>
        <w:rPr>
          <w:rFonts w:ascii="Times New Roman" w:hAnsi="Times New Roman" w:cs="Times New Roman"/>
          <w:b/>
          <w:bCs/>
          <w:sz w:val="24"/>
        </w:rPr>
        <w:t>Figure 4: Bar chart representing metals results</w:t>
      </w:r>
    </w:p>
    <w:p w:rsidR="00622C2E" w:rsidRPr="00C85B4F"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 xml:space="preserve">Kinetic Behavior of </w:t>
      </w:r>
      <w:proofErr w:type="spellStart"/>
      <w:r w:rsidRPr="00C85B4F">
        <w:rPr>
          <w:rFonts w:ascii="Times New Roman" w:hAnsi="Times New Roman" w:cs="Times New Roman"/>
          <w:sz w:val="24"/>
        </w:rPr>
        <w:t>Cellulase</w:t>
      </w:r>
      <w:proofErr w:type="spellEnd"/>
    </w:p>
    <w:p w:rsidR="00622C2E" w:rsidRPr="00C85B4F"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 xml:space="preserve">The kinetic profile (Figure 3) demonstrated an increase in reaction rate with increasing substrate concentration until a plateau was reached, indicating enzyme saturation. This behavior is consistent with classical </w:t>
      </w:r>
      <w:proofErr w:type="spellStart"/>
      <w:r w:rsidRPr="00C85B4F">
        <w:rPr>
          <w:rFonts w:ascii="Times New Roman" w:hAnsi="Times New Roman" w:cs="Times New Roman"/>
          <w:sz w:val="24"/>
        </w:rPr>
        <w:t>Michaelis</w:t>
      </w:r>
      <w:proofErr w:type="spellEnd"/>
      <w:r w:rsidRPr="00C85B4F">
        <w:rPr>
          <w:rFonts w:ascii="Times New Roman" w:hAnsi="Times New Roman" w:cs="Times New Roman"/>
          <w:sz w:val="24"/>
        </w:rPr>
        <w:t>–</w:t>
      </w:r>
      <w:proofErr w:type="spellStart"/>
      <w:r w:rsidRPr="00C85B4F">
        <w:rPr>
          <w:rFonts w:ascii="Times New Roman" w:hAnsi="Times New Roman" w:cs="Times New Roman"/>
          <w:sz w:val="24"/>
        </w:rPr>
        <w:t>Menten</w:t>
      </w:r>
      <w:proofErr w:type="spellEnd"/>
      <w:r w:rsidRPr="00C85B4F">
        <w:rPr>
          <w:rFonts w:ascii="Times New Roman" w:hAnsi="Times New Roman" w:cs="Times New Roman"/>
          <w:sz w:val="24"/>
        </w:rPr>
        <w:t xml:space="preserve"> kinetics and confirms that the </w:t>
      </w:r>
      <w:proofErr w:type="spellStart"/>
      <w:r w:rsidRPr="00C85B4F">
        <w:rPr>
          <w:rFonts w:ascii="Times New Roman" w:hAnsi="Times New Roman" w:cs="Times New Roman"/>
          <w:sz w:val="24"/>
        </w:rPr>
        <w:t>cellulase</w:t>
      </w:r>
      <w:proofErr w:type="spellEnd"/>
      <w:r w:rsidRPr="00C85B4F">
        <w:rPr>
          <w:rFonts w:ascii="Times New Roman" w:hAnsi="Times New Roman" w:cs="Times New Roman"/>
          <w:sz w:val="24"/>
        </w:rPr>
        <w:t xml:space="preserve"> exhibits predictable substrate-dependent catalytic activity.</w:t>
      </w:r>
    </w:p>
    <w:p w:rsidR="00622C2E" w:rsidRPr="00C85B4F" w:rsidRDefault="00622C2E" w:rsidP="00C85B4F">
      <w:pPr>
        <w:pStyle w:val="NoSpacing"/>
        <w:spacing w:line="276" w:lineRule="auto"/>
        <w:jc w:val="both"/>
        <w:rPr>
          <w:rFonts w:ascii="Times New Roman" w:hAnsi="Times New Roman" w:cs="Times New Roman"/>
          <w:sz w:val="24"/>
        </w:rPr>
      </w:pPr>
    </w:p>
    <w:p w:rsidR="00402F2F" w:rsidRPr="00C85B4F" w:rsidRDefault="00402F2F" w:rsidP="00402F2F">
      <w:pPr>
        <w:pStyle w:val="NoSpacing"/>
        <w:spacing w:line="276" w:lineRule="auto"/>
        <w:jc w:val="both"/>
        <w:rPr>
          <w:rFonts w:ascii="Times New Roman" w:hAnsi="Times New Roman" w:cs="Times New Roman"/>
          <w:sz w:val="24"/>
        </w:rPr>
      </w:pPr>
    </w:p>
    <w:p w:rsidR="00402F2F" w:rsidRDefault="00402F2F" w:rsidP="00402F2F">
      <w:pPr>
        <w:jc w:val="both"/>
        <w:rPr>
          <w:rFonts w:ascii="Times New Roman" w:hAnsi="Times New Roman" w:cs="Times New Roman"/>
          <w:sz w:val="24"/>
        </w:rPr>
      </w:pPr>
      <w:r>
        <w:rPr>
          <w:noProof/>
          <w:lang w:val="en-GB" w:eastAsia="en-GB"/>
        </w:rPr>
        <w:drawing>
          <wp:inline distT="0" distB="0" distL="114300" distR="114300" wp14:anchorId="7B50AC22" wp14:editId="60E894A1">
            <wp:extent cx="5286375" cy="2162175"/>
            <wp:effectExtent l="0" t="0" r="9525" b="9525"/>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618BB" w:rsidRDefault="00402F2F" w:rsidP="00C618BB">
      <w:pPr>
        <w:jc w:val="both"/>
        <w:rPr>
          <w:rFonts w:ascii="Times New Roman" w:hAnsi="Times New Roman" w:cs="Times New Roman"/>
          <w:b/>
          <w:bCs/>
          <w:sz w:val="24"/>
        </w:rPr>
      </w:pPr>
      <w:r>
        <w:rPr>
          <w:rFonts w:ascii="Times New Roman" w:hAnsi="Times New Roman" w:cs="Times New Roman"/>
          <w:b/>
          <w:bCs/>
          <w:sz w:val="24"/>
        </w:rPr>
        <w:t>Figure 3: Line plot representing kinetic parameters results</w:t>
      </w:r>
    </w:p>
    <w:p w:rsidR="00622C2E" w:rsidRPr="00C618BB" w:rsidRDefault="00622C2E" w:rsidP="00C618BB">
      <w:pPr>
        <w:jc w:val="both"/>
        <w:rPr>
          <w:rFonts w:ascii="Times New Roman" w:hAnsi="Times New Roman" w:cs="Times New Roman"/>
          <w:b/>
          <w:bCs/>
          <w:sz w:val="24"/>
        </w:rPr>
      </w:pPr>
      <w:r w:rsidRPr="00402F2F">
        <w:rPr>
          <w:rFonts w:ascii="Times New Roman" w:hAnsi="Times New Roman" w:cs="Times New Roman"/>
          <w:b/>
          <w:sz w:val="24"/>
        </w:rPr>
        <w:t>DISCUSSION</w:t>
      </w:r>
    </w:p>
    <w:p w:rsidR="00622C2E" w:rsidRPr="00C85B4F"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 xml:space="preserve">The present study demonstrates the successful isolation, screening, and characterization of </w:t>
      </w:r>
      <w:proofErr w:type="spellStart"/>
      <w:r w:rsidRPr="00C85B4F">
        <w:rPr>
          <w:rFonts w:ascii="Times New Roman" w:hAnsi="Times New Roman" w:cs="Times New Roman"/>
          <w:sz w:val="24"/>
        </w:rPr>
        <w:t>cellulase</w:t>
      </w:r>
      <w:proofErr w:type="spellEnd"/>
      <w:r w:rsidRPr="00C85B4F">
        <w:rPr>
          <w:rFonts w:ascii="Times New Roman" w:hAnsi="Times New Roman" w:cs="Times New Roman"/>
          <w:sz w:val="24"/>
        </w:rPr>
        <w:t xml:space="preserve">-producing fungi from corn cob substrates. Microscopic identification confirmed the presence of </w:t>
      </w:r>
      <w:proofErr w:type="spellStart"/>
      <w:r w:rsidRPr="00C85B4F">
        <w:rPr>
          <w:rFonts w:ascii="Times New Roman" w:hAnsi="Times New Roman" w:cs="Times New Roman"/>
          <w:sz w:val="24"/>
        </w:rPr>
        <w:t>Penicillium</w:t>
      </w:r>
      <w:proofErr w:type="spellEnd"/>
      <w:r w:rsidRPr="00C85B4F">
        <w:rPr>
          <w:rFonts w:ascii="Times New Roman" w:hAnsi="Times New Roman" w:cs="Times New Roman"/>
          <w:sz w:val="24"/>
        </w:rPr>
        <w:t xml:space="preserve"> </w:t>
      </w:r>
      <w:proofErr w:type="spellStart"/>
      <w:r w:rsidRPr="00C85B4F">
        <w:rPr>
          <w:rFonts w:ascii="Times New Roman" w:hAnsi="Times New Roman" w:cs="Times New Roman"/>
          <w:sz w:val="24"/>
        </w:rPr>
        <w:t>chrysogenum</w:t>
      </w:r>
      <w:proofErr w:type="spellEnd"/>
      <w:r w:rsidRPr="00C85B4F">
        <w:rPr>
          <w:rFonts w:ascii="Times New Roman" w:hAnsi="Times New Roman" w:cs="Times New Roman"/>
          <w:sz w:val="24"/>
        </w:rPr>
        <w:t xml:space="preserve"> and Aspergillus </w:t>
      </w:r>
      <w:proofErr w:type="spellStart"/>
      <w:r w:rsidRPr="00C85B4F">
        <w:rPr>
          <w:rFonts w:ascii="Times New Roman" w:hAnsi="Times New Roman" w:cs="Times New Roman"/>
          <w:sz w:val="24"/>
        </w:rPr>
        <w:t>niger</w:t>
      </w:r>
      <w:proofErr w:type="spellEnd"/>
      <w:r w:rsidRPr="00C85B4F">
        <w:rPr>
          <w:rFonts w:ascii="Times New Roman" w:hAnsi="Times New Roman" w:cs="Times New Roman"/>
          <w:sz w:val="24"/>
        </w:rPr>
        <w:t xml:space="preserve">, both widely reported as efficient </w:t>
      </w:r>
      <w:proofErr w:type="spellStart"/>
      <w:r w:rsidRPr="00C85B4F">
        <w:rPr>
          <w:rFonts w:ascii="Times New Roman" w:hAnsi="Times New Roman" w:cs="Times New Roman"/>
          <w:sz w:val="24"/>
        </w:rPr>
        <w:t>cellulase</w:t>
      </w:r>
      <w:proofErr w:type="spellEnd"/>
      <w:r w:rsidRPr="00C85B4F">
        <w:rPr>
          <w:rFonts w:ascii="Times New Roman" w:hAnsi="Times New Roman" w:cs="Times New Roman"/>
          <w:sz w:val="24"/>
        </w:rPr>
        <w:t xml:space="preserve"> producers in previous studies (</w:t>
      </w:r>
      <w:proofErr w:type="spellStart"/>
      <w:r w:rsidRPr="00C85B4F">
        <w:rPr>
          <w:rFonts w:ascii="Times New Roman" w:hAnsi="Times New Roman" w:cs="Times New Roman"/>
          <w:sz w:val="24"/>
        </w:rPr>
        <w:t>Singhania</w:t>
      </w:r>
      <w:proofErr w:type="spellEnd"/>
      <w:r w:rsidRPr="00C85B4F">
        <w:rPr>
          <w:rFonts w:ascii="Times New Roman" w:hAnsi="Times New Roman" w:cs="Times New Roman"/>
          <w:sz w:val="24"/>
        </w:rPr>
        <w:t xml:space="preserve"> et al., 2017; </w:t>
      </w:r>
      <w:proofErr w:type="spellStart"/>
      <w:r w:rsidRPr="00C85B4F">
        <w:rPr>
          <w:rFonts w:ascii="Times New Roman" w:hAnsi="Times New Roman" w:cs="Times New Roman"/>
          <w:sz w:val="24"/>
        </w:rPr>
        <w:t>Behera</w:t>
      </w:r>
      <w:proofErr w:type="spellEnd"/>
      <w:r w:rsidRPr="00C85B4F">
        <w:rPr>
          <w:rFonts w:ascii="Times New Roman" w:hAnsi="Times New Roman" w:cs="Times New Roman"/>
          <w:sz w:val="24"/>
        </w:rPr>
        <w:t xml:space="preserve"> &amp; Ray, 2016).</w:t>
      </w:r>
    </w:p>
    <w:p w:rsidR="00622C2E" w:rsidRPr="00C85B4F"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 xml:space="preserve">The Congo red assay results revealed varying hydrolysis zone diameters among isolates, reflecting differences in extracellular enzyme secretion efficiency. Similar variability in cellulolytic potential among fungal strains has been reported in comparative studies of Aspergillus and </w:t>
      </w:r>
      <w:proofErr w:type="spellStart"/>
      <w:r w:rsidRPr="00C85B4F">
        <w:rPr>
          <w:rFonts w:ascii="Times New Roman" w:hAnsi="Times New Roman" w:cs="Times New Roman"/>
          <w:sz w:val="24"/>
        </w:rPr>
        <w:t>Penicillium</w:t>
      </w:r>
      <w:proofErr w:type="spellEnd"/>
      <w:r w:rsidRPr="00C85B4F">
        <w:rPr>
          <w:rFonts w:ascii="Times New Roman" w:hAnsi="Times New Roman" w:cs="Times New Roman"/>
          <w:sz w:val="24"/>
        </w:rPr>
        <w:t xml:space="preserve"> species (</w:t>
      </w:r>
      <w:proofErr w:type="spellStart"/>
      <w:r w:rsidRPr="00C85B4F">
        <w:rPr>
          <w:rFonts w:ascii="Times New Roman" w:hAnsi="Times New Roman" w:cs="Times New Roman"/>
          <w:sz w:val="24"/>
        </w:rPr>
        <w:t>Khokhar</w:t>
      </w:r>
      <w:proofErr w:type="spellEnd"/>
      <w:r w:rsidRPr="00C85B4F">
        <w:rPr>
          <w:rFonts w:ascii="Times New Roman" w:hAnsi="Times New Roman" w:cs="Times New Roman"/>
          <w:sz w:val="24"/>
        </w:rPr>
        <w:t xml:space="preserve"> et al., 2013). Larger clearing zones observed in selected isolates indicate stronger cellulose degradation capacity and correlate with enhanced enzyme production.</w:t>
      </w:r>
    </w:p>
    <w:p w:rsidR="00622C2E" w:rsidRPr="00C85B4F"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The glucose standard curve confirmed the precision of the DNS assay method, consistent with the widely adopted protocol described by Miller (1959). Accurate linearity of the standard curve ensures reliable quantification of reducing sugars released during enzymatic hydrolysis.</w:t>
      </w:r>
    </w:p>
    <w:p w:rsidR="00622C2E" w:rsidRPr="00C85B4F"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 xml:space="preserve">The observed optimum </w:t>
      </w:r>
      <w:proofErr w:type="spellStart"/>
      <w:r w:rsidRPr="00C85B4F">
        <w:rPr>
          <w:rFonts w:ascii="Times New Roman" w:hAnsi="Times New Roman" w:cs="Times New Roman"/>
          <w:sz w:val="24"/>
        </w:rPr>
        <w:t>cellulase</w:t>
      </w:r>
      <w:proofErr w:type="spellEnd"/>
      <w:r w:rsidRPr="00C85B4F">
        <w:rPr>
          <w:rFonts w:ascii="Times New Roman" w:hAnsi="Times New Roman" w:cs="Times New Roman"/>
          <w:sz w:val="24"/>
        </w:rPr>
        <w:t xml:space="preserve"> activity under mildly acidic conditions aligns with previous reports that fungal </w:t>
      </w:r>
      <w:proofErr w:type="spellStart"/>
      <w:r w:rsidRPr="00C85B4F">
        <w:rPr>
          <w:rFonts w:ascii="Times New Roman" w:hAnsi="Times New Roman" w:cs="Times New Roman"/>
          <w:sz w:val="24"/>
        </w:rPr>
        <w:t>cellulases</w:t>
      </w:r>
      <w:proofErr w:type="spellEnd"/>
      <w:r w:rsidRPr="00C85B4F">
        <w:rPr>
          <w:rFonts w:ascii="Times New Roman" w:hAnsi="Times New Roman" w:cs="Times New Roman"/>
          <w:sz w:val="24"/>
        </w:rPr>
        <w:t xml:space="preserve"> typically exhibit peak performance at pH 4–6 (</w:t>
      </w:r>
      <w:proofErr w:type="spellStart"/>
      <w:r w:rsidRPr="00C85B4F">
        <w:rPr>
          <w:rFonts w:ascii="Times New Roman" w:hAnsi="Times New Roman" w:cs="Times New Roman"/>
          <w:sz w:val="24"/>
        </w:rPr>
        <w:t>Singhania</w:t>
      </w:r>
      <w:proofErr w:type="spellEnd"/>
      <w:r w:rsidRPr="00C85B4F">
        <w:rPr>
          <w:rFonts w:ascii="Times New Roman" w:hAnsi="Times New Roman" w:cs="Times New Roman"/>
          <w:sz w:val="24"/>
        </w:rPr>
        <w:t xml:space="preserve"> et al., 2017). Acidic conditions favor proper ionization of catalytic amino acid residues at the enzyme’s active site. Deviations from this optimum likely altered enzyme conformation, reducing substrate binding efficiency.</w:t>
      </w:r>
    </w:p>
    <w:p w:rsidR="00622C2E" w:rsidRPr="00C85B4F"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 xml:space="preserve">Temperature profiling revealed enhanced activity at moderate temperatures followed by a decline at elevated temperatures. This trend agrees with earlier studies showing that fungal </w:t>
      </w:r>
      <w:proofErr w:type="spellStart"/>
      <w:r w:rsidRPr="00C85B4F">
        <w:rPr>
          <w:rFonts w:ascii="Times New Roman" w:hAnsi="Times New Roman" w:cs="Times New Roman"/>
          <w:sz w:val="24"/>
        </w:rPr>
        <w:t>cellulases</w:t>
      </w:r>
      <w:proofErr w:type="spellEnd"/>
      <w:r w:rsidRPr="00C85B4F">
        <w:rPr>
          <w:rFonts w:ascii="Times New Roman" w:hAnsi="Times New Roman" w:cs="Times New Roman"/>
          <w:sz w:val="24"/>
        </w:rPr>
        <w:t xml:space="preserve"> are generally mesophilic, with optimal activity between 30°C and 50°C (</w:t>
      </w:r>
      <w:proofErr w:type="spellStart"/>
      <w:r w:rsidRPr="00C85B4F">
        <w:rPr>
          <w:rFonts w:ascii="Times New Roman" w:hAnsi="Times New Roman" w:cs="Times New Roman"/>
          <w:sz w:val="24"/>
        </w:rPr>
        <w:t>Behera</w:t>
      </w:r>
      <w:proofErr w:type="spellEnd"/>
      <w:r w:rsidRPr="00C85B4F">
        <w:rPr>
          <w:rFonts w:ascii="Times New Roman" w:hAnsi="Times New Roman" w:cs="Times New Roman"/>
          <w:sz w:val="24"/>
        </w:rPr>
        <w:t xml:space="preserve"> &amp; Ray, 2016). The reduction in activity at higher temperatures may be attributed to protein denaturation and structural instability.</w:t>
      </w:r>
    </w:p>
    <w:p w:rsidR="00622C2E" w:rsidRPr="00C85B4F"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 xml:space="preserve">Carbon source evaluation demonstrated higher enzyme production in the presence of complex substrates compared to simple sugars. This observation supports existing literature indicating that </w:t>
      </w:r>
      <w:proofErr w:type="spellStart"/>
      <w:r w:rsidRPr="00C85B4F">
        <w:rPr>
          <w:rFonts w:ascii="Times New Roman" w:hAnsi="Times New Roman" w:cs="Times New Roman"/>
          <w:sz w:val="24"/>
        </w:rPr>
        <w:t>lignocellulosic</w:t>
      </w:r>
      <w:proofErr w:type="spellEnd"/>
      <w:r w:rsidRPr="00C85B4F">
        <w:rPr>
          <w:rFonts w:ascii="Times New Roman" w:hAnsi="Times New Roman" w:cs="Times New Roman"/>
          <w:sz w:val="24"/>
        </w:rPr>
        <w:t xml:space="preserve"> materials induce </w:t>
      </w:r>
      <w:proofErr w:type="spellStart"/>
      <w:r w:rsidRPr="00C85B4F">
        <w:rPr>
          <w:rFonts w:ascii="Times New Roman" w:hAnsi="Times New Roman" w:cs="Times New Roman"/>
          <w:sz w:val="24"/>
        </w:rPr>
        <w:t>cellulase</w:t>
      </w:r>
      <w:proofErr w:type="spellEnd"/>
      <w:r w:rsidRPr="00C85B4F">
        <w:rPr>
          <w:rFonts w:ascii="Times New Roman" w:hAnsi="Times New Roman" w:cs="Times New Roman"/>
          <w:sz w:val="24"/>
        </w:rPr>
        <w:t xml:space="preserve"> gene expression, whereas glucose may suppress enzyme synthesis through catabolite repression mechanisms (</w:t>
      </w:r>
      <w:proofErr w:type="spellStart"/>
      <w:r w:rsidRPr="00C85B4F">
        <w:rPr>
          <w:rFonts w:ascii="Times New Roman" w:hAnsi="Times New Roman" w:cs="Times New Roman"/>
          <w:sz w:val="24"/>
        </w:rPr>
        <w:t>Singhania</w:t>
      </w:r>
      <w:proofErr w:type="spellEnd"/>
      <w:r w:rsidRPr="00C85B4F">
        <w:rPr>
          <w:rFonts w:ascii="Times New Roman" w:hAnsi="Times New Roman" w:cs="Times New Roman"/>
          <w:sz w:val="24"/>
        </w:rPr>
        <w:t xml:space="preserve"> et al., 2017). The use of corn cob substrate in this study further supports the potential of agricultural waste valorization for cost-effective enzyme production.</w:t>
      </w:r>
    </w:p>
    <w:p w:rsidR="00622C2E" w:rsidRPr="00C85B4F"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 xml:space="preserve">Metal ion analysis revealed both stimulatory and inhibitory effects on </w:t>
      </w:r>
      <w:proofErr w:type="spellStart"/>
      <w:r w:rsidRPr="00C85B4F">
        <w:rPr>
          <w:rFonts w:ascii="Times New Roman" w:hAnsi="Times New Roman" w:cs="Times New Roman"/>
          <w:sz w:val="24"/>
        </w:rPr>
        <w:t>cellulase</w:t>
      </w:r>
      <w:proofErr w:type="spellEnd"/>
      <w:r w:rsidRPr="00C85B4F">
        <w:rPr>
          <w:rFonts w:ascii="Times New Roman" w:hAnsi="Times New Roman" w:cs="Times New Roman"/>
          <w:sz w:val="24"/>
        </w:rPr>
        <w:t xml:space="preserve"> activity. Similar modulatory effects have been documented, where divalent cations such as Mg²⁺ and Mn²⁺ enhance enzyme stability, while heavy metals may inhibit catalytic function (</w:t>
      </w:r>
      <w:proofErr w:type="spellStart"/>
      <w:r w:rsidRPr="00C85B4F">
        <w:rPr>
          <w:rFonts w:ascii="Times New Roman" w:hAnsi="Times New Roman" w:cs="Times New Roman"/>
          <w:sz w:val="24"/>
        </w:rPr>
        <w:t>Ejaz</w:t>
      </w:r>
      <w:proofErr w:type="spellEnd"/>
      <w:r w:rsidRPr="00C85B4F">
        <w:rPr>
          <w:rFonts w:ascii="Times New Roman" w:hAnsi="Times New Roman" w:cs="Times New Roman"/>
          <w:sz w:val="24"/>
        </w:rPr>
        <w:t xml:space="preserve"> et al., 2021). These findings highlight the biochemical sensitivity of </w:t>
      </w:r>
      <w:proofErr w:type="spellStart"/>
      <w:r w:rsidRPr="00C85B4F">
        <w:rPr>
          <w:rFonts w:ascii="Times New Roman" w:hAnsi="Times New Roman" w:cs="Times New Roman"/>
          <w:sz w:val="24"/>
        </w:rPr>
        <w:t>cellulases</w:t>
      </w:r>
      <w:proofErr w:type="spellEnd"/>
      <w:r w:rsidRPr="00C85B4F">
        <w:rPr>
          <w:rFonts w:ascii="Times New Roman" w:hAnsi="Times New Roman" w:cs="Times New Roman"/>
          <w:sz w:val="24"/>
        </w:rPr>
        <w:t xml:space="preserve"> to ionic environments.</w:t>
      </w:r>
    </w:p>
    <w:p w:rsidR="00622C2E" w:rsidRPr="00C85B4F"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 xml:space="preserve">The kinetic study confirmed classical </w:t>
      </w:r>
      <w:proofErr w:type="spellStart"/>
      <w:r w:rsidRPr="00C85B4F">
        <w:rPr>
          <w:rFonts w:ascii="Times New Roman" w:hAnsi="Times New Roman" w:cs="Times New Roman"/>
          <w:sz w:val="24"/>
        </w:rPr>
        <w:t>Michaelis</w:t>
      </w:r>
      <w:proofErr w:type="spellEnd"/>
      <w:r w:rsidRPr="00C85B4F">
        <w:rPr>
          <w:rFonts w:ascii="Times New Roman" w:hAnsi="Times New Roman" w:cs="Times New Roman"/>
          <w:sz w:val="24"/>
        </w:rPr>
        <w:t>–</w:t>
      </w:r>
      <w:proofErr w:type="spellStart"/>
      <w:r w:rsidRPr="00C85B4F">
        <w:rPr>
          <w:rFonts w:ascii="Times New Roman" w:hAnsi="Times New Roman" w:cs="Times New Roman"/>
          <w:sz w:val="24"/>
        </w:rPr>
        <w:t>Menten</w:t>
      </w:r>
      <w:proofErr w:type="spellEnd"/>
      <w:r w:rsidRPr="00C85B4F">
        <w:rPr>
          <w:rFonts w:ascii="Times New Roman" w:hAnsi="Times New Roman" w:cs="Times New Roman"/>
          <w:sz w:val="24"/>
        </w:rPr>
        <w:t xml:space="preserve"> behavior, demonstrating enzyme saturation at higher substrate concentrations. Such predictable kinetic behavior is advantageous for industrial scale-up, as it allows determination of optimal substrate loading conditions and reactor design parameters.</w:t>
      </w:r>
    </w:p>
    <w:p w:rsidR="00622C2E" w:rsidRPr="00C85B4F"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 xml:space="preserve">Overall, the findings of this study are consistent with established literature and reinforce the industrial potential of </w:t>
      </w:r>
      <w:proofErr w:type="spellStart"/>
      <w:r w:rsidRPr="00C85B4F">
        <w:rPr>
          <w:rFonts w:ascii="Times New Roman" w:hAnsi="Times New Roman" w:cs="Times New Roman"/>
          <w:sz w:val="24"/>
        </w:rPr>
        <w:t>cellulases</w:t>
      </w:r>
      <w:proofErr w:type="spellEnd"/>
      <w:r w:rsidRPr="00C85B4F">
        <w:rPr>
          <w:rFonts w:ascii="Times New Roman" w:hAnsi="Times New Roman" w:cs="Times New Roman"/>
          <w:sz w:val="24"/>
        </w:rPr>
        <w:t xml:space="preserve"> derived from </w:t>
      </w:r>
      <w:proofErr w:type="spellStart"/>
      <w:r w:rsidRPr="00C85B4F">
        <w:rPr>
          <w:rFonts w:ascii="Times New Roman" w:hAnsi="Times New Roman" w:cs="Times New Roman"/>
          <w:sz w:val="24"/>
        </w:rPr>
        <w:t>Penicillium</w:t>
      </w:r>
      <w:proofErr w:type="spellEnd"/>
      <w:r w:rsidRPr="00C85B4F">
        <w:rPr>
          <w:rFonts w:ascii="Times New Roman" w:hAnsi="Times New Roman" w:cs="Times New Roman"/>
          <w:sz w:val="24"/>
        </w:rPr>
        <w:t xml:space="preserve"> </w:t>
      </w:r>
      <w:proofErr w:type="spellStart"/>
      <w:r w:rsidRPr="00C85B4F">
        <w:rPr>
          <w:rFonts w:ascii="Times New Roman" w:hAnsi="Times New Roman" w:cs="Times New Roman"/>
          <w:sz w:val="24"/>
        </w:rPr>
        <w:t>chrysogenum</w:t>
      </w:r>
      <w:proofErr w:type="spellEnd"/>
      <w:r w:rsidRPr="00C85B4F">
        <w:rPr>
          <w:rFonts w:ascii="Times New Roman" w:hAnsi="Times New Roman" w:cs="Times New Roman"/>
          <w:sz w:val="24"/>
        </w:rPr>
        <w:t xml:space="preserve"> and Aspergillus </w:t>
      </w:r>
      <w:proofErr w:type="spellStart"/>
      <w:r w:rsidRPr="00C85B4F">
        <w:rPr>
          <w:rFonts w:ascii="Times New Roman" w:hAnsi="Times New Roman" w:cs="Times New Roman"/>
          <w:sz w:val="24"/>
        </w:rPr>
        <w:t>niger</w:t>
      </w:r>
      <w:proofErr w:type="spellEnd"/>
      <w:r w:rsidRPr="00C85B4F">
        <w:rPr>
          <w:rFonts w:ascii="Times New Roman" w:hAnsi="Times New Roman" w:cs="Times New Roman"/>
          <w:sz w:val="24"/>
        </w:rPr>
        <w:t xml:space="preserve">. The combination of acidic pH preference, moderate thermal stability, substrate </w:t>
      </w:r>
      <w:proofErr w:type="spellStart"/>
      <w:r w:rsidRPr="00C85B4F">
        <w:rPr>
          <w:rFonts w:ascii="Times New Roman" w:hAnsi="Times New Roman" w:cs="Times New Roman"/>
          <w:sz w:val="24"/>
        </w:rPr>
        <w:t>inducibility</w:t>
      </w:r>
      <w:proofErr w:type="spellEnd"/>
      <w:r w:rsidRPr="00C85B4F">
        <w:rPr>
          <w:rFonts w:ascii="Times New Roman" w:hAnsi="Times New Roman" w:cs="Times New Roman"/>
          <w:sz w:val="24"/>
        </w:rPr>
        <w:t>, and predictable kinetics supports their suitability for applications in biomass conversion, biofuel production, and waste management.</w:t>
      </w:r>
    </w:p>
    <w:p w:rsidR="00622C2E" w:rsidRPr="00C85B4F"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CONCLUSION</w:t>
      </w:r>
    </w:p>
    <w:p w:rsidR="00622C2E" w:rsidRPr="00C85B4F"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 xml:space="preserve">This study successfully isolated, screened, and characterized </w:t>
      </w:r>
      <w:proofErr w:type="spellStart"/>
      <w:r w:rsidRPr="00C85B4F">
        <w:rPr>
          <w:rFonts w:ascii="Times New Roman" w:hAnsi="Times New Roman" w:cs="Times New Roman"/>
          <w:sz w:val="24"/>
        </w:rPr>
        <w:t>cellulase</w:t>
      </w:r>
      <w:proofErr w:type="spellEnd"/>
      <w:r w:rsidRPr="00C85B4F">
        <w:rPr>
          <w:rFonts w:ascii="Times New Roman" w:hAnsi="Times New Roman" w:cs="Times New Roman"/>
          <w:sz w:val="24"/>
        </w:rPr>
        <w:t xml:space="preserve">-producing fungi from corn cob substrates collected within Lagos State. Microscopic examination confirmed the presence of </w:t>
      </w:r>
      <w:proofErr w:type="spellStart"/>
      <w:r w:rsidRPr="00C85B4F">
        <w:rPr>
          <w:rFonts w:ascii="Times New Roman" w:hAnsi="Times New Roman" w:cs="Times New Roman"/>
          <w:sz w:val="24"/>
        </w:rPr>
        <w:t>Penicillium</w:t>
      </w:r>
      <w:proofErr w:type="spellEnd"/>
      <w:r w:rsidRPr="00C85B4F">
        <w:rPr>
          <w:rFonts w:ascii="Times New Roman" w:hAnsi="Times New Roman" w:cs="Times New Roman"/>
          <w:sz w:val="24"/>
        </w:rPr>
        <w:t xml:space="preserve"> </w:t>
      </w:r>
      <w:proofErr w:type="spellStart"/>
      <w:r w:rsidRPr="00C85B4F">
        <w:rPr>
          <w:rFonts w:ascii="Times New Roman" w:hAnsi="Times New Roman" w:cs="Times New Roman"/>
          <w:sz w:val="24"/>
        </w:rPr>
        <w:t>chrysogenum</w:t>
      </w:r>
      <w:proofErr w:type="spellEnd"/>
      <w:r w:rsidRPr="00C85B4F">
        <w:rPr>
          <w:rFonts w:ascii="Times New Roman" w:hAnsi="Times New Roman" w:cs="Times New Roman"/>
          <w:sz w:val="24"/>
        </w:rPr>
        <w:t xml:space="preserve"> and Aspergillus </w:t>
      </w:r>
      <w:proofErr w:type="spellStart"/>
      <w:r w:rsidRPr="00C85B4F">
        <w:rPr>
          <w:rFonts w:ascii="Times New Roman" w:hAnsi="Times New Roman" w:cs="Times New Roman"/>
          <w:sz w:val="24"/>
        </w:rPr>
        <w:t>niger</w:t>
      </w:r>
      <w:proofErr w:type="spellEnd"/>
      <w:r w:rsidRPr="00C85B4F">
        <w:rPr>
          <w:rFonts w:ascii="Times New Roman" w:hAnsi="Times New Roman" w:cs="Times New Roman"/>
          <w:sz w:val="24"/>
        </w:rPr>
        <w:t xml:space="preserve"> among the isolates, both of which demonstrated significant extracellular cellulolytic activity.</w:t>
      </w:r>
    </w:p>
    <w:p w:rsidR="00622C2E" w:rsidRPr="00C85B4F"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 xml:space="preserve">Qualitative screening using the Congo red assay revealed clear hydrolysis zones, indicating effective cellulose degradation. Quantitative analysis further confirmed measurable enzyme activity, supported by a reliable and linear glucose standard curve. The characterization studies demonstrated that </w:t>
      </w:r>
      <w:proofErr w:type="spellStart"/>
      <w:r w:rsidRPr="00C85B4F">
        <w:rPr>
          <w:rFonts w:ascii="Times New Roman" w:hAnsi="Times New Roman" w:cs="Times New Roman"/>
          <w:sz w:val="24"/>
        </w:rPr>
        <w:t>cellulase</w:t>
      </w:r>
      <w:proofErr w:type="spellEnd"/>
      <w:r w:rsidRPr="00C85B4F">
        <w:rPr>
          <w:rFonts w:ascii="Times New Roman" w:hAnsi="Times New Roman" w:cs="Times New Roman"/>
          <w:sz w:val="24"/>
        </w:rPr>
        <w:t xml:space="preserve"> activity was strongly influenced by environmental factors. Maximum enzyme activity occurred under mildly acidic conditions, confirming the pH sensitivity typical of fungal </w:t>
      </w:r>
      <w:proofErr w:type="spellStart"/>
      <w:r w:rsidRPr="00C85B4F">
        <w:rPr>
          <w:rFonts w:ascii="Times New Roman" w:hAnsi="Times New Roman" w:cs="Times New Roman"/>
          <w:sz w:val="24"/>
        </w:rPr>
        <w:t>cellulases</w:t>
      </w:r>
      <w:proofErr w:type="spellEnd"/>
      <w:r w:rsidRPr="00C85B4F">
        <w:rPr>
          <w:rFonts w:ascii="Times New Roman" w:hAnsi="Times New Roman" w:cs="Times New Roman"/>
          <w:sz w:val="24"/>
        </w:rPr>
        <w:t>. Temperature profiling revealed optimal performance at moderate temperatures, with decreased activity observed at higher temperatures due to possible thermal instability.</w:t>
      </w:r>
    </w:p>
    <w:p w:rsidR="00622C2E" w:rsidRPr="00C85B4F"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 xml:space="preserve">Carbon source analysis showed that complex </w:t>
      </w:r>
      <w:proofErr w:type="spellStart"/>
      <w:r w:rsidRPr="00C85B4F">
        <w:rPr>
          <w:rFonts w:ascii="Times New Roman" w:hAnsi="Times New Roman" w:cs="Times New Roman"/>
          <w:sz w:val="24"/>
        </w:rPr>
        <w:t>lignocellulosic</w:t>
      </w:r>
      <w:proofErr w:type="spellEnd"/>
      <w:r w:rsidRPr="00C85B4F">
        <w:rPr>
          <w:rFonts w:ascii="Times New Roman" w:hAnsi="Times New Roman" w:cs="Times New Roman"/>
          <w:sz w:val="24"/>
        </w:rPr>
        <w:t xml:space="preserve"> substrates enhanced </w:t>
      </w:r>
      <w:proofErr w:type="spellStart"/>
      <w:r w:rsidRPr="00C85B4F">
        <w:rPr>
          <w:rFonts w:ascii="Times New Roman" w:hAnsi="Times New Roman" w:cs="Times New Roman"/>
          <w:sz w:val="24"/>
        </w:rPr>
        <w:t>cellulase</w:t>
      </w:r>
      <w:proofErr w:type="spellEnd"/>
      <w:r w:rsidRPr="00C85B4F">
        <w:rPr>
          <w:rFonts w:ascii="Times New Roman" w:hAnsi="Times New Roman" w:cs="Times New Roman"/>
          <w:sz w:val="24"/>
        </w:rPr>
        <w:t xml:space="preserve"> production more effectively than simple sugars, suggesting induction mechanisms and reduced catabolite repression. Additionally, metal ions exhibited both stimulatory and inhibitory effects, indicating that enzyme activity is modulated by ionic conditions. The kinetic study confirmed that the enzyme follows classical </w:t>
      </w:r>
      <w:proofErr w:type="spellStart"/>
      <w:r w:rsidRPr="00C85B4F">
        <w:rPr>
          <w:rFonts w:ascii="Times New Roman" w:hAnsi="Times New Roman" w:cs="Times New Roman"/>
          <w:sz w:val="24"/>
        </w:rPr>
        <w:t>Michaelis</w:t>
      </w:r>
      <w:proofErr w:type="spellEnd"/>
      <w:r w:rsidRPr="00C85B4F">
        <w:rPr>
          <w:rFonts w:ascii="Times New Roman" w:hAnsi="Times New Roman" w:cs="Times New Roman"/>
          <w:sz w:val="24"/>
        </w:rPr>
        <w:t>–</w:t>
      </w:r>
      <w:proofErr w:type="spellStart"/>
      <w:r w:rsidRPr="00C85B4F">
        <w:rPr>
          <w:rFonts w:ascii="Times New Roman" w:hAnsi="Times New Roman" w:cs="Times New Roman"/>
          <w:sz w:val="24"/>
        </w:rPr>
        <w:t>Menten</w:t>
      </w:r>
      <w:proofErr w:type="spellEnd"/>
      <w:r w:rsidRPr="00C85B4F">
        <w:rPr>
          <w:rFonts w:ascii="Times New Roman" w:hAnsi="Times New Roman" w:cs="Times New Roman"/>
          <w:sz w:val="24"/>
        </w:rPr>
        <w:t xml:space="preserve"> behavior, demonstrating predictable substrate-dependent catalytic activity.</w:t>
      </w:r>
    </w:p>
    <w:p w:rsidR="00622C2E" w:rsidRPr="00622C2E" w:rsidRDefault="00622C2E" w:rsidP="00C85B4F">
      <w:pPr>
        <w:pStyle w:val="NoSpacing"/>
        <w:spacing w:line="276" w:lineRule="auto"/>
        <w:jc w:val="both"/>
        <w:rPr>
          <w:rFonts w:ascii="Times New Roman" w:eastAsia="Times New Roman" w:hAnsi="Times New Roman" w:cs="Times New Roman"/>
          <w:lang w:val="en-GB" w:eastAsia="en-GB"/>
        </w:rPr>
      </w:pPr>
      <w:r w:rsidRPr="00C85B4F">
        <w:rPr>
          <w:rFonts w:ascii="Times New Roman" w:hAnsi="Times New Roman" w:cs="Times New Roman"/>
          <w:sz w:val="24"/>
        </w:rPr>
        <w:t xml:space="preserve">Overall, the findings highlight the biotechnological potential of </w:t>
      </w:r>
      <w:proofErr w:type="spellStart"/>
      <w:r w:rsidRPr="00C85B4F">
        <w:rPr>
          <w:rFonts w:ascii="Times New Roman" w:hAnsi="Times New Roman" w:cs="Times New Roman"/>
          <w:sz w:val="24"/>
        </w:rPr>
        <w:t>cellulases</w:t>
      </w:r>
      <w:proofErr w:type="spellEnd"/>
      <w:r w:rsidRPr="00C85B4F">
        <w:rPr>
          <w:rFonts w:ascii="Times New Roman" w:hAnsi="Times New Roman" w:cs="Times New Roman"/>
          <w:sz w:val="24"/>
        </w:rPr>
        <w:t xml:space="preserve"> produced by </w:t>
      </w:r>
      <w:proofErr w:type="spellStart"/>
      <w:r w:rsidRPr="00C85B4F">
        <w:rPr>
          <w:rFonts w:ascii="Times New Roman" w:hAnsi="Times New Roman" w:cs="Times New Roman"/>
          <w:sz w:val="24"/>
        </w:rPr>
        <w:t>Penicillium</w:t>
      </w:r>
      <w:proofErr w:type="spellEnd"/>
      <w:r w:rsidRPr="00C85B4F">
        <w:rPr>
          <w:rFonts w:ascii="Times New Roman" w:hAnsi="Times New Roman" w:cs="Times New Roman"/>
          <w:sz w:val="24"/>
        </w:rPr>
        <w:t xml:space="preserve"> </w:t>
      </w:r>
      <w:proofErr w:type="spellStart"/>
      <w:r w:rsidRPr="00C85B4F">
        <w:rPr>
          <w:rFonts w:ascii="Times New Roman" w:hAnsi="Times New Roman" w:cs="Times New Roman"/>
          <w:sz w:val="24"/>
        </w:rPr>
        <w:t>chrysogenum</w:t>
      </w:r>
      <w:proofErr w:type="spellEnd"/>
      <w:r w:rsidRPr="00C85B4F">
        <w:rPr>
          <w:rFonts w:ascii="Times New Roman" w:hAnsi="Times New Roman" w:cs="Times New Roman"/>
          <w:sz w:val="24"/>
        </w:rPr>
        <w:t xml:space="preserve"> and Aspergillus </w:t>
      </w:r>
      <w:proofErr w:type="spellStart"/>
      <w:r w:rsidRPr="00C85B4F">
        <w:rPr>
          <w:rFonts w:ascii="Times New Roman" w:hAnsi="Times New Roman" w:cs="Times New Roman"/>
          <w:sz w:val="24"/>
        </w:rPr>
        <w:t>niger</w:t>
      </w:r>
      <w:proofErr w:type="spellEnd"/>
      <w:r w:rsidRPr="00C85B4F">
        <w:rPr>
          <w:rFonts w:ascii="Times New Roman" w:hAnsi="Times New Roman" w:cs="Times New Roman"/>
          <w:sz w:val="24"/>
        </w:rPr>
        <w:t xml:space="preserve"> isolated from agro-waste substrates. The ability to utilize corn cob waste for enzyme production further supports sustainable bioprocessing and waste valorization strategies.</w:t>
      </w:r>
    </w:p>
    <w:p w:rsidR="00622C2E" w:rsidRPr="0045712C" w:rsidRDefault="00622C2E" w:rsidP="0045712C">
      <w:pPr>
        <w:pStyle w:val="NoSpacing"/>
        <w:jc w:val="both"/>
        <w:rPr>
          <w:rFonts w:ascii="Times New Roman" w:hAnsi="Times New Roman" w:cs="Times New Roman"/>
          <w:b/>
          <w:sz w:val="24"/>
          <w:szCs w:val="24"/>
        </w:rPr>
      </w:pPr>
      <w:r w:rsidRPr="0045712C">
        <w:rPr>
          <w:rFonts w:ascii="Times New Roman" w:hAnsi="Times New Roman" w:cs="Times New Roman"/>
          <w:b/>
          <w:sz w:val="24"/>
          <w:szCs w:val="24"/>
        </w:rPr>
        <w:t>RECOMMENDATIONS</w:t>
      </w:r>
    </w:p>
    <w:p w:rsidR="00622C2E" w:rsidRPr="0045712C" w:rsidRDefault="00622C2E" w:rsidP="0045712C">
      <w:pPr>
        <w:pStyle w:val="NoSpacing"/>
        <w:jc w:val="both"/>
        <w:rPr>
          <w:rFonts w:ascii="Times New Roman" w:hAnsi="Times New Roman" w:cs="Times New Roman"/>
          <w:sz w:val="24"/>
          <w:szCs w:val="24"/>
        </w:rPr>
      </w:pPr>
      <w:r w:rsidRPr="0045712C">
        <w:rPr>
          <w:rFonts w:ascii="Times New Roman" w:hAnsi="Times New Roman" w:cs="Times New Roman"/>
          <w:sz w:val="24"/>
          <w:szCs w:val="24"/>
        </w:rPr>
        <w:t>Based on the findings of this study, the following recommendations are proposed:</w:t>
      </w:r>
    </w:p>
    <w:p w:rsidR="00622C2E" w:rsidRPr="0045712C" w:rsidRDefault="00622C2E" w:rsidP="0045712C">
      <w:pPr>
        <w:pStyle w:val="NoSpacing"/>
        <w:jc w:val="both"/>
        <w:rPr>
          <w:rFonts w:ascii="Times New Roman" w:hAnsi="Times New Roman" w:cs="Times New Roman"/>
          <w:b/>
          <w:bCs/>
          <w:sz w:val="24"/>
          <w:szCs w:val="24"/>
          <w:lang w:val="en-GB" w:eastAsia="en-GB"/>
        </w:rPr>
      </w:pPr>
      <w:r w:rsidRPr="001215E0">
        <w:rPr>
          <w:rFonts w:ascii="Times New Roman" w:hAnsi="Times New Roman" w:cs="Times New Roman"/>
          <w:bCs/>
          <w:sz w:val="24"/>
          <w:szCs w:val="24"/>
          <w:lang w:val="en-GB" w:eastAsia="en-GB"/>
        </w:rPr>
        <w:t>Molecular Identification:</w:t>
      </w:r>
      <w:r w:rsidR="0045712C">
        <w:rPr>
          <w:rFonts w:ascii="Times New Roman" w:hAnsi="Times New Roman" w:cs="Times New Roman"/>
          <w:b/>
          <w:bCs/>
          <w:sz w:val="24"/>
          <w:szCs w:val="24"/>
          <w:lang w:val="en-GB" w:eastAsia="en-GB"/>
        </w:rPr>
        <w:t xml:space="preserve"> </w:t>
      </w:r>
      <w:r w:rsidRPr="0045712C">
        <w:rPr>
          <w:rFonts w:ascii="Times New Roman" w:hAnsi="Times New Roman" w:cs="Times New Roman"/>
          <w:sz w:val="24"/>
          <w:szCs w:val="24"/>
          <w:lang w:val="en-GB" w:eastAsia="en-GB"/>
        </w:rPr>
        <w:t>Future studies should employ molecular techniques such as ITS rDNA sequencing to confirm species-level identification and enhance taxonomic accuracy.</w:t>
      </w:r>
    </w:p>
    <w:p w:rsidR="00622C2E" w:rsidRPr="0045712C" w:rsidRDefault="00622C2E" w:rsidP="0045712C">
      <w:pPr>
        <w:pStyle w:val="NoSpacing"/>
        <w:jc w:val="both"/>
        <w:rPr>
          <w:rFonts w:ascii="Times New Roman" w:hAnsi="Times New Roman" w:cs="Times New Roman"/>
          <w:b/>
          <w:bCs/>
          <w:sz w:val="24"/>
          <w:szCs w:val="24"/>
          <w:lang w:val="en-GB" w:eastAsia="en-GB"/>
        </w:rPr>
      </w:pPr>
      <w:r w:rsidRPr="001215E0">
        <w:rPr>
          <w:rFonts w:ascii="Times New Roman" w:hAnsi="Times New Roman" w:cs="Times New Roman"/>
          <w:bCs/>
          <w:sz w:val="24"/>
          <w:szCs w:val="24"/>
          <w:lang w:val="en-GB" w:eastAsia="en-GB"/>
        </w:rPr>
        <w:t>Optimization Studies:</w:t>
      </w:r>
      <w:r w:rsidR="0045712C">
        <w:rPr>
          <w:rFonts w:ascii="Times New Roman" w:hAnsi="Times New Roman" w:cs="Times New Roman"/>
          <w:b/>
          <w:bCs/>
          <w:sz w:val="24"/>
          <w:szCs w:val="24"/>
          <w:lang w:val="en-GB" w:eastAsia="en-GB"/>
        </w:rPr>
        <w:t xml:space="preserve"> </w:t>
      </w:r>
      <w:r w:rsidRPr="0045712C">
        <w:rPr>
          <w:rFonts w:ascii="Times New Roman" w:hAnsi="Times New Roman" w:cs="Times New Roman"/>
          <w:sz w:val="24"/>
          <w:szCs w:val="24"/>
          <w:lang w:val="en-GB" w:eastAsia="en-GB"/>
        </w:rPr>
        <w:t>Further optimization using statistical approaches such as Response Surface Methodology (RSM) is recommended to maximize enzyme yield under controlled fermentation conditions.</w:t>
      </w:r>
    </w:p>
    <w:p w:rsidR="00622C2E" w:rsidRPr="0045712C" w:rsidRDefault="00622C2E" w:rsidP="0045712C">
      <w:pPr>
        <w:pStyle w:val="NoSpacing"/>
        <w:jc w:val="both"/>
        <w:rPr>
          <w:rFonts w:ascii="Times New Roman" w:hAnsi="Times New Roman" w:cs="Times New Roman"/>
          <w:b/>
          <w:bCs/>
          <w:sz w:val="24"/>
          <w:szCs w:val="24"/>
          <w:lang w:val="en-GB" w:eastAsia="en-GB"/>
        </w:rPr>
      </w:pPr>
      <w:r w:rsidRPr="001215E0">
        <w:rPr>
          <w:rFonts w:ascii="Times New Roman" w:hAnsi="Times New Roman" w:cs="Times New Roman"/>
          <w:bCs/>
          <w:sz w:val="24"/>
          <w:szCs w:val="24"/>
          <w:lang w:val="en-GB" w:eastAsia="en-GB"/>
        </w:rPr>
        <w:t>Purification and Characterization:</w:t>
      </w:r>
      <w:r w:rsidR="0045712C">
        <w:rPr>
          <w:rFonts w:ascii="Times New Roman" w:hAnsi="Times New Roman" w:cs="Times New Roman"/>
          <w:b/>
          <w:bCs/>
          <w:sz w:val="24"/>
          <w:szCs w:val="24"/>
          <w:lang w:val="en-GB" w:eastAsia="en-GB"/>
        </w:rPr>
        <w:t xml:space="preserve"> </w:t>
      </w:r>
      <w:r w:rsidRPr="0045712C">
        <w:rPr>
          <w:rFonts w:ascii="Times New Roman" w:hAnsi="Times New Roman" w:cs="Times New Roman"/>
          <w:sz w:val="24"/>
          <w:szCs w:val="24"/>
          <w:lang w:val="en-GB" w:eastAsia="en-GB"/>
        </w:rPr>
        <w:t xml:space="preserve">Partial or complete purification of the </w:t>
      </w:r>
      <w:proofErr w:type="spellStart"/>
      <w:r w:rsidRPr="0045712C">
        <w:rPr>
          <w:rFonts w:ascii="Times New Roman" w:hAnsi="Times New Roman" w:cs="Times New Roman"/>
          <w:sz w:val="24"/>
          <w:szCs w:val="24"/>
          <w:lang w:val="en-GB" w:eastAsia="en-GB"/>
        </w:rPr>
        <w:t>cellulase</w:t>
      </w:r>
      <w:proofErr w:type="spellEnd"/>
      <w:r w:rsidRPr="0045712C">
        <w:rPr>
          <w:rFonts w:ascii="Times New Roman" w:hAnsi="Times New Roman" w:cs="Times New Roman"/>
          <w:sz w:val="24"/>
          <w:szCs w:val="24"/>
          <w:lang w:val="en-GB" w:eastAsia="en-GB"/>
        </w:rPr>
        <w:t xml:space="preserve"> enzyme should be carried out to determine detailed biochemical properties such as molecular weight, stability profile, and specific activity.</w:t>
      </w:r>
    </w:p>
    <w:p w:rsidR="00622C2E" w:rsidRPr="0045712C" w:rsidRDefault="00622C2E" w:rsidP="0045712C">
      <w:pPr>
        <w:pStyle w:val="NoSpacing"/>
        <w:jc w:val="both"/>
        <w:rPr>
          <w:rFonts w:ascii="Times New Roman" w:hAnsi="Times New Roman" w:cs="Times New Roman"/>
          <w:b/>
          <w:bCs/>
          <w:sz w:val="24"/>
          <w:szCs w:val="24"/>
          <w:lang w:val="en-GB" w:eastAsia="en-GB"/>
        </w:rPr>
      </w:pPr>
      <w:r w:rsidRPr="001215E0">
        <w:rPr>
          <w:rFonts w:ascii="Times New Roman" w:hAnsi="Times New Roman" w:cs="Times New Roman"/>
          <w:bCs/>
          <w:sz w:val="24"/>
          <w:szCs w:val="24"/>
          <w:lang w:val="en-GB" w:eastAsia="en-GB"/>
        </w:rPr>
        <w:t>Industrial Application Trials:</w:t>
      </w:r>
      <w:r w:rsidR="0045712C">
        <w:rPr>
          <w:rFonts w:ascii="Times New Roman" w:hAnsi="Times New Roman" w:cs="Times New Roman"/>
          <w:b/>
          <w:bCs/>
          <w:sz w:val="24"/>
          <w:szCs w:val="24"/>
          <w:lang w:val="en-GB" w:eastAsia="en-GB"/>
        </w:rPr>
        <w:t xml:space="preserve"> </w:t>
      </w:r>
      <w:r w:rsidRPr="0045712C">
        <w:rPr>
          <w:rFonts w:ascii="Times New Roman" w:hAnsi="Times New Roman" w:cs="Times New Roman"/>
          <w:sz w:val="24"/>
          <w:szCs w:val="24"/>
          <w:lang w:val="en-GB" w:eastAsia="en-GB"/>
        </w:rPr>
        <w:t>The enzyme should be tested under industrially relevant conditions, particularly in biomass hydrolysis and bioethanol production systems.</w:t>
      </w:r>
    </w:p>
    <w:p w:rsidR="00622C2E" w:rsidRPr="0045712C" w:rsidRDefault="00622C2E" w:rsidP="0045712C">
      <w:pPr>
        <w:pStyle w:val="NoSpacing"/>
        <w:jc w:val="both"/>
        <w:rPr>
          <w:rFonts w:ascii="Times New Roman" w:hAnsi="Times New Roman" w:cs="Times New Roman"/>
          <w:b/>
          <w:bCs/>
          <w:sz w:val="24"/>
          <w:szCs w:val="24"/>
          <w:lang w:val="en-GB" w:eastAsia="en-GB"/>
        </w:rPr>
      </w:pPr>
      <w:r w:rsidRPr="001215E0">
        <w:rPr>
          <w:rFonts w:ascii="Times New Roman" w:hAnsi="Times New Roman" w:cs="Times New Roman"/>
          <w:bCs/>
          <w:sz w:val="24"/>
          <w:szCs w:val="24"/>
          <w:lang w:val="en-GB" w:eastAsia="en-GB"/>
        </w:rPr>
        <w:t>Scale-Up Studies:</w:t>
      </w:r>
      <w:r w:rsidR="0045712C">
        <w:rPr>
          <w:rFonts w:ascii="Times New Roman" w:hAnsi="Times New Roman" w:cs="Times New Roman"/>
          <w:b/>
          <w:bCs/>
          <w:sz w:val="24"/>
          <w:szCs w:val="24"/>
          <w:lang w:val="en-GB" w:eastAsia="en-GB"/>
        </w:rPr>
        <w:t xml:space="preserve"> </w:t>
      </w:r>
      <w:r w:rsidRPr="0045712C">
        <w:rPr>
          <w:rFonts w:ascii="Times New Roman" w:hAnsi="Times New Roman" w:cs="Times New Roman"/>
          <w:sz w:val="24"/>
          <w:szCs w:val="24"/>
          <w:lang w:val="en-GB" w:eastAsia="en-GB"/>
        </w:rPr>
        <w:t>Pilot-scale fermentation studies are recommended to evaluate economic feasibility and commercial viability.</w:t>
      </w:r>
    </w:p>
    <w:p w:rsidR="00622C2E" w:rsidRPr="0045712C" w:rsidRDefault="00622C2E" w:rsidP="0045712C">
      <w:pPr>
        <w:pStyle w:val="NoSpacing"/>
        <w:jc w:val="both"/>
        <w:rPr>
          <w:rFonts w:ascii="Times New Roman" w:hAnsi="Times New Roman" w:cs="Times New Roman"/>
          <w:b/>
          <w:bCs/>
          <w:sz w:val="24"/>
          <w:szCs w:val="24"/>
          <w:lang w:val="en-GB" w:eastAsia="en-GB"/>
        </w:rPr>
      </w:pPr>
      <w:r w:rsidRPr="001215E0">
        <w:rPr>
          <w:rFonts w:ascii="Times New Roman" w:hAnsi="Times New Roman" w:cs="Times New Roman"/>
          <w:bCs/>
          <w:sz w:val="24"/>
          <w:szCs w:val="24"/>
          <w:lang w:val="en-GB" w:eastAsia="en-GB"/>
        </w:rPr>
        <w:t>Genetic Improvement:</w:t>
      </w:r>
      <w:r w:rsidR="0045712C">
        <w:rPr>
          <w:rFonts w:ascii="Times New Roman" w:hAnsi="Times New Roman" w:cs="Times New Roman"/>
          <w:b/>
          <w:bCs/>
          <w:sz w:val="24"/>
          <w:szCs w:val="24"/>
          <w:lang w:val="en-GB" w:eastAsia="en-GB"/>
        </w:rPr>
        <w:t xml:space="preserve"> </w:t>
      </w:r>
      <w:r w:rsidRPr="0045712C">
        <w:rPr>
          <w:rFonts w:ascii="Times New Roman" w:hAnsi="Times New Roman" w:cs="Times New Roman"/>
          <w:sz w:val="24"/>
          <w:szCs w:val="24"/>
          <w:lang w:val="en-GB" w:eastAsia="en-GB"/>
        </w:rPr>
        <w:t xml:space="preserve">Strain improvement through mutagenesis or recombinant DNA technology may enhance </w:t>
      </w:r>
      <w:proofErr w:type="spellStart"/>
      <w:r w:rsidRPr="0045712C">
        <w:rPr>
          <w:rFonts w:ascii="Times New Roman" w:hAnsi="Times New Roman" w:cs="Times New Roman"/>
          <w:sz w:val="24"/>
          <w:szCs w:val="24"/>
          <w:lang w:val="en-GB" w:eastAsia="en-GB"/>
        </w:rPr>
        <w:t>cellulase</w:t>
      </w:r>
      <w:proofErr w:type="spellEnd"/>
      <w:r w:rsidRPr="0045712C">
        <w:rPr>
          <w:rFonts w:ascii="Times New Roman" w:hAnsi="Times New Roman" w:cs="Times New Roman"/>
          <w:sz w:val="24"/>
          <w:szCs w:val="24"/>
          <w:lang w:val="en-GB" w:eastAsia="en-GB"/>
        </w:rPr>
        <w:t xml:space="preserve"> productivity and stability.</w:t>
      </w:r>
    </w:p>
    <w:p w:rsidR="00622C2E" w:rsidRDefault="00622C2E" w:rsidP="002D5EE2">
      <w:pPr>
        <w:pStyle w:val="NoSpacing"/>
        <w:jc w:val="both"/>
        <w:rPr>
          <w:rFonts w:ascii="Times New Roman" w:hAnsi="Times New Roman" w:cs="Times New Roman"/>
          <w:sz w:val="24"/>
          <w:szCs w:val="24"/>
          <w:lang w:val="en-GB" w:eastAsia="en-GB"/>
        </w:rPr>
      </w:pPr>
      <w:r w:rsidRPr="001215E0">
        <w:rPr>
          <w:rFonts w:ascii="Times New Roman" w:hAnsi="Times New Roman" w:cs="Times New Roman"/>
          <w:bCs/>
          <w:sz w:val="24"/>
          <w:szCs w:val="24"/>
          <w:lang w:val="en-GB" w:eastAsia="en-GB"/>
        </w:rPr>
        <w:t>Comparative Substrate Evaluation:</w:t>
      </w:r>
      <w:r w:rsidR="0045712C">
        <w:rPr>
          <w:rFonts w:ascii="Times New Roman" w:hAnsi="Times New Roman" w:cs="Times New Roman"/>
          <w:b/>
          <w:bCs/>
          <w:sz w:val="24"/>
          <w:szCs w:val="24"/>
          <w:lang w:val="en-GB" w:eastAsia="en-GB"/>
        </w:rPr>
        <w:t xml:space="preserve"> </w:t>
      </w:r>
      <w:r w:rsidRPr="0045712C">
        <w:rPr>
          <w:rFonts w:ascii="Times New Roman" w:hAnsi="Times New Roman" w:cs="Times New Roman"/>
          <w:sz w:val="24"/>
          <w:szCs w:val="24"/>
          <w:lang w:val="en-GB" w:eastAsia="en-GB"/>
        </w:rPr>
        <w:t>Additional agricultural residues should be evaluated to identify the most cost-effective and high-yielding substrates for enzyme production.</w:t>
      </w:r>
    </w:p>
    <w:p w:rsidR="00A65FEB" w:rsidRPr="00F961FC" w:rsidRDefault="00F961FC" w:rsidP="00F961FC">
      <w:pPr>
        <w:pStyle w:val="NoSpacing"/>
        <w:spacing w:before="240"/>
        <w:jc w:val="both"/>
        <w:rPr>
          <w:rFonts w:ascii="Times New Roman" w:hAnsi="Times New Roman" w:cs="Times New Roman"/>
          <w:b/>
          <w:bCs/>
          <w:sz w:val="24"/>
          <w:szCs w:val="24"/>
          <w:lang w:val="en-GB" w:eastAsia="en-GB"/>
        </w:rPr>
      </w:pPr>
      <w:r w:rsidRPr="00F961FC">
        <w:rPr>
          <w:rFonts w:ascii="Times New Roman" w:hAnsi="Times New Roman" w:cs="Times New Roman"/>
          <w:b/>
          <w:bCs/>
          <w:sz w:val="24"/>
          <w:szCs w:val="24"/>
          <w:lang w:val="en-GB" w:eastAsia="en-GB"/>
        </w:rPr>
        <w:t>References</w:t>
      </w:r>
    </w:p>
    <w:p w:rsidR="00A65FEB" w:rsidRDefault="00A65FEB" w:rsidP="00F961FC">
      <w:pPr>
        <w:spacing w:before="240" w:after="0" w:line="240" w:lineRule="auto"/>
        <w:rPr>
          <w:rFonts w:ascii="Times New Roman" w:eastAsia="Times New Roman" w:hAnsi="Times New Roman" w:cs="Times New Roman"/>
          <w:sz w:val="24"/>
          <w:szCs w:val="24"/>
          <w:lang w:eastAsia="en-GB"/>
        </w:rPr>
      </w:pPr>
      <w:proofErr w:type="spellStart"/>
      <w:r w:rsidRPr="005E6709">
        <w:rPr>
          <w:rFonts w:ascii="Times New Roman" w:eastAsia="Times New Roman" w:hAnsi="Times New Roman" w:cs="Times New Roman"/>
          <w:sz w:val="24"/>
          <w:szCs w:val="24"/>
          <w:lang w:eastAsia="en-GB"/>
        </w:rPr>
        <w:t>Areeshi</w:t>
      </w:r>
      <w:proofErr w:type="spellEnd"/>
      <w:r w:rsidRPr="005E6709">
        <w:rPr>
          <w:rFonts w:ascii="Times New Roman" w:eastAsia="Times New Roman" w:hAnsi="Times New Roman" w:cs="Times New Roman"/>
          <w:sz w:val="24"/>
          <w:szCs w:val="24"/>
          <w:lang w:eastAsia="en-GB"/>
        </w:rPr>
        <w:t xml:space="preserve">, M. Y. (2022). Microbial </w:t>
      </w:r>
      <w:proofErr w:type="spellStart"/>
      <w:r w:rsidRPr="005E6709">
        <w:rPr>
          <w:rFonts w:ascii="Times New Roman" w:eastAsia="Times New Roman" w:hAnsi="Times New Roman" w:cs="Times New Roman"/>
          <w:sz w:val="24"/>
          <w:szCs w:val="24"/>
          <w:lang w:eastAsia="en-GB"/>
        </w:rPr>
        <w:t>cellulase</w:t>
      </w:r>
      <w:proofErr w:type="spellEnd"/>
      <w:r w:rsidRPr="005E6709">
        <w:rPr>
          <w:rFonts w:ascii="Times New Roman" w:eastAsia="Times New Roman" w:hAnsi="Times New Roman" w:cs="Times New Roman"/>
          <w:sz w:val="24"/>
          <w:szCs w:val="24"/>
          <w:lang w:eastAsia="en-GB"/>
        </w:rPr>
        <w:t xml:space="preserve"> production using fruit wastes and its applications in biofuels production. </w:t>
      </w:r>
      <w:r w:rsidRPr="005E6709">
        <w:rPr>
          <w:rFonts w:ascii="Times New Roman" w:eastAsia="Times New Roman" w:hAnsi="Times New Roman" w:cs="Times New Roman"/>
          <w:i/>
          <w:iCs/>
          <w:sz w:val="24"/>
          <w:szCs w:val="24"/>
          <w:lang w:eastAsia="en-GB"/>
        </w:rPr>
        <w:t>International Journal of Food Microbiology, 378</w:t>
      </w:r>
      <w:r w:rsidRPr="005E6709">
        <w:rPr>
          <w:rFonts w:ascii="Times New Roman" w:eastAsia="Times New Roman" w:hAnsi="Times New Roman" w:cs="Times New Roman"/>
          <w:sz w:val="24"/>
          <w:szCs w:val="24"/>
          <w:lang w:eastAsia="en-GB"/>
        </w:rPr>
        <w:t xml:space="preserve">, 109814. </w:t>
      </w:r>
      <w:hyperlink r:id="rId13" w:history="1">
        <w:r w:rsidR="00216997" w:rsidRPr="002D0E1D">
          <w:rPr>
            <w:rStyle w:val="Hyperlink"/>
            <w:rFonts w:ascii="Times New Roman" w:eastAsia="Times New Roman" w:hAnsi="Times New Roman"/>
            <w:sz w:val="24"/>
            <w:szCs w:val="24"/>
            <w:lang w:eastAsia="en-GB"/>
          </w:rPr>
          <w:t>https://doi.org/10.1016/j.ijfoodmicro.2022.109814</w:t>
        </w:r>
      </w:hyperlink>
    </w:p>
    <w:p w:rsidR="00216997" w:rsidRPr="005E6709" w:rsidRDefault="00216997" w:rsidP="00F961FC">
      <w:pPr>
        <w:spacing w:before="240" w:after="0" w:line="240" w:lineRule="auto"/>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Ayla, S., </w:t>
      </w:r>
      <w:proofErr w:type="spellStart"/>
      <w:r>
        <w:rPr>
          <w:rFonts w:ascii="Times New Roman" w:hAnsi="Times New Roman" w:cs="Times New Roman"/>
          <w:sz w:val="24"/>
          <w:szCs w:val="24"/>
        </w:rPr>
        <w:t>Golla</w:t>
      </w:r>
      <w:proofErr w:type="spellEnd"/>
      <w:r>
        <w:rPr>
          <w:rFonts w:ascii="Times New Roman" w:hAnsi="Times New Roman" w:cs="Times New Roman"/>
          <w:sz w:val="24"/>
          <w:szCs w:val="24"/>
        </w:rPr>
        <w:t xml:space="preserve">, N., and </w:t>
      </w:r>
      <w:proofErr w:type="spellStart"/>
      <w:r>
        <w:rPr>
          <w:rFonts w:ascii="Times New Roman" w:hAnsi="Times New Roman" w:cs="Times New Roman"/>
          <w:sz w:val="24"/>
          <w:szCs w:val="24"/>
        </w:rPr>
        <w:t>Pallipati</w:t>
      </w:r>
      <w:proofErr w:type="spellEnd"/>
      <w:r>
        <w:rPr>
          <w:rFonts w:ascii="Times New Roman" w:hAnsi="Times New Roman" w:cs="Times New Roman"/>
          <w:sz w:val="24"/>
          <w:szCs w:val="24"/>
        </w:rPr>
        <w:t xml:space="preserve">, S. (2018). Production of </w:t>
      </w:r>
      <w:proofErr w:type="spellStart"/>
      <w:r>
        <w:rPr>
          <w:rFonts w:ascii="Times New Roman" w:hAnsi="Times New Roman" w:cs="Times New Roman"/>
          <w:sz w:val="24"/>
          <w:szCs w:val="24"/>
        </w:rPr>
        <w:t>ligninolytic</w:t>
      </w:r>
      <w:proofErr w:type="spellEnd"/>
      <w:r>
        <w:rPr>
          <w:rFonts w:ascii="Times New Roman" w:hAnsi="Times New Roman" w:cs="Times New Roman"/>
          <w:sz w:val="24"/>
          <w:szCs w:val="24"/>
        </w:rPr>
        <w:t xml:space="preserve"> enzymes from </w:t>
      </w:r>
      <w:proofErr w:type="spellStart"/>
      <w:r>
        <w:rPr>
          <w:rFonts w:ascii="Times New Roman" w:hAnsi="Times New Roman" w:cs="Times New Roman"/>
          <w:i/>
          <w:sz w:val="24"/>
          <w:szCs w:val="24"/>
        </w:rPr>
        <w:t>Penicillium</w:t>
      </w:r>
      <w:proofErr w:type="spellEnd"/>
      <w:r>
        <w:rPr>
          <w:rFonts w:ascii="Times New Roman" w:hAnsi="Times New Roman" w:cs="Times New Roman"/>
          <w:sz w:val="24"/>
          <w:szCs w:val="24"/>
        </w:rPr>
        <w:t xml:space="preserve"> sp. and its efficiency to </w:t>
      </w:r>
      <w:proofErr w:type="spellStart"/>
      <w:r>
        <w:rPr>
          <w:rFonts w:ascii="Times New Roman" w:hAnsi="Times New Roman" w:cs="Times New Roman"/>
          <w:sz w:val="24"/>
          <w:szCs w:val="24"/>
        </w:rPr>
        <w:t>decolourise</w:t>
      </w:r>
      <w:proofErr w:type="spellEnd"/>
      <w:r>
        <w:rPr>
          <w:rFonts w:ascii="Times New Roman" w:hAnsi="Times New Roman" w:cs="Times New Roman"/>
          <w:sz w:val="24"/>
          <w:szCs w:val="24"/>
        </w:rPr>
        <w:t xml:space="preserve"> textile dyes. </w:t>
      </w:r>
      <w:r>
        <w:rPr>
          <w:rFonts w:ascii="Times New Roman" w:hAnsi="Times New Roman" w:cs="Times New Roman"/>
          <w:i/>
          <w:sz w:val="24"/>
          <w:szCs w:val="24"/>
        </w:rPr>
        <w:t>The Open Biotechnology Journal,</w:t>
      </w:r>
      <w:r>
        <w:rPr>
          <w:rFonts w:ascii="Times New Roman" w:hAnsi="Times New Roman" w:cs="Times New Roman"/>
          <w:sz w:val="24"/>
          <w:szCs w:val="24"/>
        </w:rPr>
        <w:t xml:space="preserve"> 12: 112–122.</w:t>
      </w:r>
    </w:p>
    <w:p w:rsidR="00A65FEB" w:rsidRDefault="00A65FEB" w:rsidP="00F961FC">
      <w:pPr>
        <w:spacing w:before="240" w:after="0" w:line="240" w:lineRule="auto"/>
        <w:rPr>
          <w:rFonts w:ascii="Times New Roman" w:eastAsia="Times New Roman" w:hAnsi="Times New Roman" w:cs="Times New Roman"/>
          <w:sz w:val="24"/>
          <w:szCs w:val="24"/>
          <w:lang w:eastAsia="en-GB"/>
        </w:rPr>
      </w:pPr>
      <w:proofErr w:type="spellStart"/>
      <w:r w:rsidRPr="005E6709">
        <w:rPr>
          <w:rFonts w:ascii="Times New Roman" w:eastAsia="Times New Roman" w:hAnsi="Times New Roman" w:cs="Times New Roman"/>
          <w:sz w:val="24"/>
          <w:szCs w:val="24"/>
          <w:lang w:eastAsia="en-GB"/>
        </w:rPr>
        <w:t>Bukar</w:t>
      </w:r>
      <w:proofErr w:type="spellEnd"/>
      <w:r w:rsidRPr="005E6709">
        <w:rPr>
          <w:rFonts w:ascii="Times New Roman" w:eastAsia="Times New Roman" w:hAnsi="Times New Roman" w:cs="Times New Roman"/>
          <w:sz w:val="24"/>
          <w:szCs w:val="24"/>
          <w:lang w:eastAsia="en-GB"/>
        </w:rPr>
        <w:t xml:space="preserve">, A., Abbas, M. I., </w:t>
      </w:r>
      <w:proofErr w:type="spellStart"/>
      <w:r w:rsidRPr="005E6709">
        <w:rPr>
          <w:rFonts w:ascii="Times New Roman" w:eastAsia="Times New Roman" w:hAnsi="Times New Roman" w:cs="Times New Roman"/>
          <w:sz w:val="24"/>
          <w:szCs w:val="24"/>
          <w:lang w:eastAsia="en-GB"/>
        </w:rPr>
        <w:t>Milala</w:t>
      </w:r>
      <w:proofErr w:type="spellEnd"/>
      <w:r w:rsidRPr="005E6709">
        <w:rPr>
          <w:rFonts w:ascii="Times New Roman" w:eastAsia="Times New Roman" w:hAnsi="Times New Roman" w:cs="Times New Roman"/>
          <w:sz w:val="24"/>
          <w:szCs w:val="24"/>
          <w:lang w:eastAsia="en-GB"/>
        </w:rPr>
        <w:t xml:space="preserve">, M. A., Isa, M. A., </w:t>
      </w:r>
      <w:proofErr w:type="spellStart"/>
      <w:r w:rsidRPr="005E6709">
        <w:rPr>
          <w:rFonts w:ascii="Times New Roman" w:eastAsia="Times New Roman" w:hAnsi="Times New Roman" w:cs="Times New Roman"/>
          <w:sz w:val="24"/>
          <w:szCs w:val="24"/>
          <w:lang w:eastAsia="en-GB"/>
        </w:rPr>
        <w:t>Allamin</w:t>
      </w:r>
      <w:proofErr w:type="spellEnd"/>
      <w:r w:rsidRPr="005E6709">
        <w:rPr>
          <w:rFonts w:ascii="Times New Roman" w:eastAsia="Times New Roman" w:hAnsi="Times New Roman" w:cs="Times New Roman"/>
          <w:sz w:val="24"/>
          <w:szCs w:val="24"/>
          <w:lang w:eastAsia="en-GB"/>
        </w:rPr>
        <w:t xml:space="preserve">, I. A., &amp; Ismail, H. Y. (2016). Optimization of </w:t>
      </w:r>
      <w:proofErr w:type="spellStart"/>
      <w:r w:rsidRPr="005E6709">
        <w:rPr>
          <w:rFonts w:ascii="Times New Roman" w:eastAsia="Times New Roman" w:hAnsi="Times New Roman" w:cs="Times New Roman"/>
          <w:sz w:val="24"/>
          <w:szCs w:val="24"/>
          <w:lang w:eastAsia="en-GB"/>
        </w:rPr>
        <w:t>cellulase</w:t>
      </w:r>
      <w:proofErr w:type="spellEnd"/>
      <w:r w:rsidRPr="005E6709">
        <w:rPr>
          <w:rFonts w:ascii="Times New Roman" w:eastAsia="Times New Roman" w:hAnsi="Times New Roman" w:cs="Times New Roman"/>
          <w:sz w:val="24"/>
          <w:szCs w:val="24"/>
          <w:lang w:eastAsia="en-GB"/>
        </w:rPr>
        <w:t xml:space="preserve"> activity by </w:t>
      </w:r>
      <w:r w:rsidRPr="005E6709">
        <w:rPr>
          <w:rFonts w:ascii="Times New Roman" w:eastAsia="Times New Roman" w:hAnsi="Times New Roman" w:cs="Times New Roman"/>
          <w:i/>
          <w:iCs/>
          <w:sz w:val="24"/>
          <w:szCs w:val="24"/>
          <w:lang w:eastAsia="en-GB"/>
        </w:rPr>
        <w:t xml:space="preserve">Aspergillus </w:t>
      </w:r>
      <w:proofErr w:type="spellStart"/>
      <w:r w:rsidRPr="005E6709">
        <w:rPr>
          <w:rFonts w:ascii="Times New Roman" w:eastAsia="Times New Roman" w:hAnsi="Times New Roman" w:cs="Times New Roman"/>
          <w:i/>
          <w:iCs/>
          <w:sz w:val="24"/>
          <w:szCs w:val="24"/>
          <w:lang w:eastAsia="en-GB"/>
        </w:rPr>
        <w:t>niger</w:t>
      </w:r>
      <w:proofErr w:type="spellEnd"/>
      <w:r w:rsidRPr="005E6709">
        <w:rPr>
          <w:rFonts w:ascii="Times New Roman" w:eastAsia="Times New Roman" w:hAnsi="Times New Roman" w:cs="Times New Roman"/>
          <w:sz w:val="24"/>
          <w:szCs w:val="24"/>
          <w:lang w:eastAsia="en-GB"/>
        </w:rPr>
        <w:t xml:space="preserve"> and </w:t>
      </w:r>
      <w:proofErr w:type="spellStart"/>
      <w:r w:rsidRPr="005E6709">
        <w:rPr>
          <w:rFonts w:ascii="Times New Roman" w:eastAsia="Times New Roman" w:hAnsi="Times New Roman" w:cs="Times New Roman"/>
          <w:i/>
          <w:iCs/>
          <w:sz w:val="24"/>
          <w:szCs w:val="24"/>
          <w:lang w:eastAsia="en-GB"/>
        </w:rPr>
        <w:t>Penicillium</w:t>
      </w:r>
      <w:proofErr w:type="spellEnd"/>
      <w:r w:rsidRPr="005E6709">
        <w:rPr>
          <w:rFonts w:ascii="Times New Roman" w:eastAsia="Times New Roman" w:hAnsi="Times New Roman" w:cs="Times New Roman"/>
          <w:i/>
          <w:iCs/>
          <w:sz w:val="24"/>
          <w:szCs w:val="24"/>
          <w:lang w:eastAsia="en-GB"/>
        </w:rPr>
        <w:t xml:space="preserve"> </w:t>
      </w:r>
      <w:proofErr w:type="spellStart"/>
      <w:r w:rsidRPr="005E6709">
        <w:rPr>
          <w:rFonts w:ascii="Times New Roman" w:eastAsia="Times New Roman" w:hAnsi="Times New Roman" w:cs="Times New Roman"/>
          <w:i/>
          <w:iCs/>
          <w:sz w:val="24"/>
          <w:szCs w:val="24"/>
          <w:lang w:eastAsia="en-GB"/>
        </w:rPr>
        <w:t>chrysogenum</w:t>
      </w:r>
      <w:proofErr w:type="spellEnd"/>
      <w:r w:rsidRPr="005E6709">
        <w:rPr>
          <w:rFonts w:ascii="Times New Roman" w:eastAsia="Times New Roman" w:hAnsi="Times New Roman" w:cs="Times New Roman"/>
          <w:sz w:val="24"/>
          <w:szCs w:val="24"/>
          <w:lang w:eastAsia="en-GB"/>
        </w:rPr>
        <w:t xml:space="preserve"> using agricultural wastes. </w:t>
      </w:r>
      <w:r w:rsidRPr="005E6709">
        <w:rPr>
          <w:rFonts w:ascii="Times New Roman" w:eastAsia="Times New Roman" w:hAnsi="Times New Roman" w:cs="Times New Roman"/>
          <w:i/>
          <w:iCs/>
          <w:sz w:val="24"/>
          <w:szCs w:val="24"/>
          <w:lang w:eastAsia="en-GB"/>
        </w:rPr>
        <w:t>UMYU Journal of Microbiology Research</w:t>
      </w:r>
      <w:r w:rsidRPr="005E6709">
        <w:rPr>
          <w:rFonts w:ascii="Times New Roman" w:eastAsia="Times New Roman" w:hAnsi="Times New Roman" w:cs="Times New Roman"/>
          <w:sz w:val="24"/>
          <w:szCs w:val="24"/>
          <w:lang w:eastAsia="en-GB"/>
        </w:rPr>
        <w:t xml:space="preserve">. </w:t>
      </w:r>
      <w:hyperlink r:id="rId14" w:history="1">
        <w:r w:rsidR="00216997" w:rsidRPr="002D0E1D">
          <w:rPr>
            <w:rStyle w:val="Hyperlink"/>
            <w:rFonts w:ascii="Times New Roman" w:eastAsia="Times New Roman" w:hAnsi="Times New Roman"/>
            <w:sz w:val="24"/>
            <w:szCs w:val="24"/>
            <w:lang w:eastAsia="en-GB"/>
          </w:rPr>
          <w:t>https://doi.org/10.47430/ujmr.1611.025</w:t>
        </w:r>
      </w:hyperlink>
    </w:p>
    <w:p w:rsidR="00216997" w:rsidRDefault="00216997" w:rsidP="00F961FC">
      <w:pPr>
        <w:spacing w:before="240" w:after="0" w:line="240" w:lineRule="auto"/>
        <w:ind w:right="144"/>
        <w:jc w:val="both"/>
      </w:pPr>
      <w:r>
        <w:rPr>
          <w:rFonts w:ascii="Times New Roman" w:hAnsi="Times New Roman" w:cs="Times New Roman"/>
          <w:sz w:val="24"/>
          <w:szCs w:val="24"/>
        </w:rPr>
        <w:t xml:space="preserve">David, O. M., </w:t>
      </w:r>
      <w:proofErr w:type="spellStart"/>
      <w:r>
        <w:rPr>
          <w:rFonts w:ascii="Times New Roman" w:hAnsi="Times New Roman" w:cs="Times New Roman"/>
          <w:sz w:val="24"/>
          <w:szCs w:val="24"/>
        </w:rPr>
        <w:t>Olawusi</w:t>
      </w:r>
      <w:proofErr w:type="spellEnd"/>
      <w:r>
        <w:rPr>
          <w:rFonts w:ascii="Times New Roman" w:hAnsi="Times New Roman" w:cs="Times New Roman"/>
          <w:sz w:val="24"/>
          <w:szCs w:val="24"/>
        </w:rPr>
        <w:t xml:space="preserve">, A. C., </w:t>
      </w:r>
      <w:proofErr w:type="spellStart"/>
      <w:r>
        <w:rPr>
          <w:rFonts w:ascii="Times New Roman" w:hAnsi="Times New Roman" w:cs="Times New Roman"/>
          <w:sz w:val="24"/>
          <w:szCs w:val="24"/>
        </w:rPr>
        <w:t>Oluwole</w:t>
      </w:r>
      <w:proofErr w:type="spellEnd"/>
      <w:r>
        <w:rPr>
          <w:rFonts w:ascii="Times New Roman" w:hAnsi="Times New Roman" w:cs="Times New Roman"/>
          <w:sz w:val="24"/>
          <w:szCs w:val="24"/>
        </w:rPr>
        <w:t xml:space="preserve">, O. A., </w:t>
      </w:r>
      <w:proofErr w:type="spellStart"/>
      <w:r>
        <w:rPr>
          <w:rFonts w:ascii="Times New Roman" w:hAnsi="Times New Roman" w:cs="Times New Roman"/>
          <w:sz w:val="24"/>
          <w:szCs w:val="24"/>
        </w:rPr>
        <w:t>Adeola</w:t>
      </w:r>
      <w:proofErr w:type="spellEnd"/>
      <w:r>
        <w:rPr>
          <w:rFonts w:ascii="Times New Roman" w:hAnsi="Times New Roman" w:cs="Times New Roman"/>
          <w:sz w:val="24"/>
          <w:szCs w:val="24"/>
        </w:rPr>
        <w:t xml:space="preserve">, P. O., and </w:t>
      </w:r>
      <w:proofErr w:type="spellStart"/>
      <w:r>
        <w:rPr>
          <w:rFonts w:ascii="Times New Roman" w:hAnsi="Times New Roman" w:cs="Times New Roman"/>
          <w:sz w:val="24"/>
          <w:szCs w:val="24"/>
        </w:rPr>
        <w:t>Odeyemi</w:t>
      </w:r>
      <w:proofErr w:type="spellEnd"/>
      <w:r>
        <w:rPr>
          <w:rFonts w:ascii="Times New Roman" w:hAnsi="Times New Roman" w:cs="Times New Roman"/>
          <w:sz w:val="24"/>
          <w:szCs w:val="24"/>
        </w:rPr>
        <w:t xml:space="preserve">, A. T. (2023). Isolation, molecular characterization and application of Aspergillus </w:t>
      </w:r>
      <w:proofErr w:type="spellStart"/>
      <w:r>
        <w:rPr>
          <w:rFonts w:ascii="Times New Roman" w:hAnsi="Times New Roman" w:cs="Times New Roman"/>
          <w:sz w:val="24"/>
          <w:szCs w:val="24"/>
        </w:rPr>
        <w:t>niger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Penicillium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chrysogenum</w:t>
      </w:r>
      <w:proofErr w:type="spellEnd"/>
      <w:r>
        <w:rPr>
          <w:rFonts w:ascii="Times New Roman" w:hAnsi="Times New Roman" w:cs="Times New Roman"/>
          <w:sz w:val="24"/>
          <w:szCs w:val="24"/>
        </w:rPr>
        <w:t xml:space="preserve"> with </w:t>
      </w:r>
      <w:proofErr w:type="spellStart"/>
      <w:r>
        <w:rPr>
          <w:rFonts w:ascii="Times New Roman" w:hAnsi="Times New Roman" w:cs="Times New Roman"/>
          <w:sz w:val="24"/>
          <w:szCs w:val="24"/>
        </w:rPr>
        <w:t>biofertilizer</w:t>
      </w:r>
      <w:proofErr w:type="spellEnd"/>
      <w:r>
        <w:rPr>
          <w:rFonts w:ascii="Times New Roman" w:hAnsi="Times New Roman" w:cs="Times New Roman"/>
          <w:sz w:val="24"/>
          <w:szCs w:val="24"/>
        </w:rPr>
        <w:t xml:space="preserve"> potentials to enhance rice growth. </w:t>
      </w:r>
      <w:r>
        <w:rPr>
          <w:rFonts w:ascii="Times New Roman" w:hAnsi="Times New Roman" w:cs="Times New Roman"/>
          <w:i/>
          <w:sz w:val="24"/>
          <w:szCs w:val="24"/>
        </w:rPr>
        <w:t>Tropical Journal of Natural Product Research,</w:t>
      </w:r>
      <w:r>
        <w:rPr>
          <w:rFonts w:ascii="Times New Roman" w:hAnsi="Times New Roman" w:cs="Times New Roman"/>
          <w:sz w:val="24"/>
          <w:szCs w:val="24"/>
        </w:rPr>
        <w:t xml:space="preserve"> 7(4): 2790–2795.</w:t>
      </w:r>
    </w:p>
    <w:p w:rsidR="00216997" w:rsidRPr="005E6709" w:rsidRDefault="00216997" w:rsidP="00F961FC">
      <w:pPr>
        <w:spacing w:before="240" w:after="0" w:line="240" w:lineRule="auto"/>
        <w:rPr>
          <w:rFonts w:ascii="Times New Roman" w:eastAsia="Times New Roman" w:hAnsi="Times New Roman" w:cs="Times New Roman"/>
          <w:sz w:val="24"/>
          <w:szCs w:val="24"/>
          <w:lang w:eastAsia="en-GB"/>
        </w:rPr>
      </w:pPr>
      <w:proofErr w:type="spellStart"/>
      <w:r>
        <w:rPr>
          <w:rFonts w:ascii="Times New Roman" w:hAnsi="Times New Roman" w:cs="Times New Roman"/>
          <w:sz w:val="24"/>
          <w:szCs w:val="24"/>
        </w:rPr>
        <w:t>Ejaz</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Sohail</w:t>
      </w:r>
      <w:proofErr w:type="spellEnd"/>
      <w:r>
        <w:rPr>
          <w:rFonts w:ascii="Times New Roman" w:hAnsi="Times New Roman" w:cs="Times New Roman"/>
          <w:sz w:val="24"/>
          <w:szCs w:val="24"/>
        </w:rPr>
        <w:t xml:space="preserve">, M., and </w:t>
      </w:r>
      <w:proofErr w:type="spellStart"/>
      <w:r>
        <w:rPr>
          <w:rFonts w:ascii="Times New Roman" w:hAnsi="Times New Roman" w:cs="Times New Roman"/>
          <w:sz w:val="24"/>
          <w:szCs w:val="24"/>
        </w:rPr>
        <w:t>Ghanemi</w:t>
      </w:r>
      <w:proofErr w:type="spellEnd"/>
      <w:r>
        <w:rPr>
          <w:rFonts w:ascii="Times New Roman" w:hAnsi="Times New Roman" w:cs="Times New Roman"/>
          <w:sz w:val="24"/>
          <w:szCs w:val="24"/>
        </w:rPr>
        <w:t xml:space="preserve">, A. (2021). </w:t>
      </w:r>
      <w:proofErr w:type="spellStart"/>
      <w:r>
        <w:rPr>
          <w:rFonts w:ascii="Times New Roman" w:hAnsi="Times New Roman" w:cs="Times New Roman"/>
          <w:sz w:val="24"/>
          <w:szCs w:val="24"/>
        </w:rPr>
        <w:t>Cellulases</w:t>
      </w:r>
      <w:proofErr w:type="spellEnd"/>
      <w:r>
        <w:rPr>
          <w:rFonts w:ascii="Times New Roman" w:hAnsi="Times New Roman" w:cs="Times New Roman"/>
          <w:sz w:val="24"/>
          <w:szCs w:val="24"/>
        </w:rPr>
        <w:t xml:space="preserve">: From bioactivity to a variety of industrial applications. </w:t>
      </w:r>
      <w:proofErr w:type="spellStart"/>
      <w:r>
        <w:rPr>
          <w:rFonts w:ascii="Times New Roman" w:hAnsi="Times New Roman" w:cs="Times New Roman"/>
          <w:i/>
          <w:sz w:val="24"/>
          <w:szCs w:val="24"/>
        </w:rPr>
        <w:t>Biomimetics</w:t>
      </w:r>
      <w:proofErr w:type="spellEnd"/>
      <w:r>
        <w:rPr>
          <w:rFonts w:ascii="Times New Roman" w:hAnsi="Times New Roman" w:cs="Times New Roman"/>
          <w:sz w:val="24"/>
          <w:szCs w:val="24"/>
        </w:rPr>
        <w:t>, 6(3): 44.</w:t>
      </w:r>
    </w:p>
    <w:p w:rsidR="00A65FEB" w:rsidRPr="005E6709" w:rsidRDefault="00A65FEB" w:rsidP="00F961FC">
      <w:pPr>
        <w:spacing w:before="240" w:after="0" w:line="240" w:lineRule="auto"/>
        <w:rPr>
          <w:rFonts w:ascii="Times New Roman" w:eastAsia="Times New Roman" w:hAnsi="Times New Roman" w:cs="Times New Roman"/>
          <w:sz w:val="24"/>
          <w:szCs w:val="24"/>
          <w:lang w:eastAsia="en-GB"/>
        </w:rPr>
      </w:pPr>
      <w:proofErr w:type="spellStart"/>
      <w:r w:rsidRPr="005E6709">
        <w:rPr>
          <w:rFonts w:ascii="Times New Roman" w:eastAsia="Times New Roman" w:hAnsi="Times New Roman" w:cs="Times New Roman"/>
          <w:sz w:val="24"/>
          <w:szCs w:val="24"/>
          <w:lang w:eastAsia="en-GB"/>
        </w:rPr>
        <w:t>Gokhale</w:t>
      </w:r>
      <w:proofErr w:type="spellEnd"/>
      <w:r w:rsidRPr="005E6709">
        <w:rPr>
          <w:rFonts w:ascii="Times New Roman" w:eastAsia="Times New Roman" w:hAnsi="Times New Roman" w:cs="Times New Roman"/>
          <w:sz w:val="24"/>
          <w:szCs w:val="24"/>
          <w:lang w:eastAsia="en-GB"/>
        </w:rPr>
        <w:t xml:space="preserve">, D. V., </w:t>
      </w:r>
      <w:proofErr w:type="spellStart"/>
      <w:r w:rsidRPr="005E6709">
        <w:rPr>
          <w:rFonts w:ascii="Times New Roman" w:eastAsia="Times New Roman" w:hAnsi="Times New Roman" w:cs="Times New Roman"/>
          <w:sz w:val="24"/>
          <w:szCs w:val="24"/>
          <w:lang w:eastAsia="en-GB"/>
        </w:rPr>
        <w:t>Patil</w:t>
      </w:r>
      <w:proofErr w:type="spellEnd"/>
      <w:r w:rsidRPr="005E6709">
        <w:rPr>
          <w:rFonts w:ascii="Times New Roman" w:eastAsia="Times New Roman" w:hAnsi="Times New Roman" w:cs="Times New Roman"/>
          <w:sz w:val="24"/>
          <w:szCs w:val="24"/>
          <w:lang w:eastAsia="en-GB"/>
        </w:rPr>
        <w:t xml:space="preserve">, S. G., &amp; </w:t>
      </w:r>
      <w:proofErr w:type="spellStart"/>
      <w:r w:rsidRPr="005E6709">
        <w:rPr>
          <w:rFonts w:ascii="Times New Roman" w:eastAsia="Times New Roman" w:hAnsi="Times New Roman" w:cs="Times New Roman"/>
          <w:sz w:val="24"/>
          <w:szCs w:val="24"/>
          <w:lang w:eastAsia="en-GB"/>
        </w:rPr>
        <w:t>Bastawde</w:t>
      </w:r>
      <w:proofErr w:type="spellEnd"/>
      <w:r w:rsidRPr="005E6709">
        <w:rPr>
          <w:rFonts w:ascii="Times New Roman" w:eastAsia="Times New Roman" w:hAnsi="Times New Roman" w:cs="Times New Roman"/>
          <w:sz w:val="24"/>
          <w:szCs w:val="24"/>
          <w:lang w:eastAsia="en-GB"/>
        </w:rPr>
        <w:t xml:space="preserve">, K. B. (1991). Optimization of </w:t>
      </w:r>
      <w:proofErr w:type="spellStart"/>
      <w:r w:rsidRPr="005E6709">
        <w:rPr>
          <w:rFonts w:ascii="Times New Roman" w:eastAsia="Times New Roman" w:hAnsi="Times New Roman" w:cs="Times New Roman"/>
          <w:sz w:val="24"/>
          <w:szCs w:val="24"/>
          <w:lang w:eastAsia="en-GB"/>
        </w:rPr>
        <w:t>cellulase</w:t>
      </w:r>
      <w:proofErr w:type="spellEnd"/>
      <w:r w:rsidRPr="005E6709">
        <w:rPr>
          <w:rFonts w:ascii="Times New Roman" w:eastAsia="Times New Roman" w:hAnsi="Times New Roman" w:cs="Times New Roman"/>
          <w:sz w:val="24"/>
          <w:szCs w:val="24"/>
          <w:lang w:eastAsia="en-GB"/>
        </w:rPr>
        <w:t xml:space="preserve"> production by </w:t>
      </w:r>
      <w:r w:rsidRPr="005E6709">
        <w:rPr>
          <w:rFonts w:ascii="Times New Roman" w:eastAsia="Times New Roman" w:hAnsi="Times New Roman" w:cs="Times New Roman"/>
          <w:i/>
          <w:iCs/>
          <w:sz w:val="24"/>
          <w:szCs w:val="24"/>
          <w:lang w:eastAsia="en-GB"/>
        </w:rPr>
        <w:t xml:space="preserve">Aspergillus </w:t>
      </w:r>
      <w:proofErr w:type="spellStart"/>
      <w:r w:rsidRPr="005E6709">
        <w:rPr>
          <w:rFonts w:ascii="Times New Roman" w:eastAsia="Times New Roman" w:hAnsi="Times New Roman" w:cs="Times New Roman"/>
          <w:i/>
          <w:iCs/>
          <w:sz w:val="24"/>
          <w:szCs w:val="24"/>
          <w:lang w:eastAsia="en-GB"/>
        </w:rPr>
        <w:t>niger</w:t>
      </w:r>
      <w:proofErr w:type="spellEnd"/>
      <w:r w:rsidRPr="005E6709">
        <w:rPr>
          <w:rFonts w:ascii="Times New Roman" w:eastAsia="Times New Roman" w:hAnsi="Times New Roman" w:cs="Times New Roman"/>
          <w:sz w:val="24"/>
          <w:szCs w:val="24"/>
          <w:lang w:eastAsia="en-GB"/>
        </w:rPr>
        <w:t xml:space="preserve">. </w:t>
      </w:r>
      <w:r w:rsidRPr="005E6709">
        <w:rPr>
          <w:rFonts w:ascii="Times New Roman" w:eastAsia="Times New Roman" w:hAnsi="Times New Roman" w:cs="Times New Roman"/>
          <w:i/>
          <w:iCs/>
          <w:sz w:val="24"/>
          <w:szCs w:val="24"/>
          <w:lang w:eastAsia="en-GB"/>
        </w:rPr>
        <w:t>Applied Biochemistry and Biotechnology, 30</w:t>
      </w:r>
      <w:r w:rsidRPr="005E6709">
        <w:rPr>
          <w:rFonts w:ascii="Times New Roman" w:eastAsia="Times New Roman" w:hAnsi="Times New Roman" w:cs="Times New Roman"/>
          <w:sz w:val="24"/>
          <w:szCs w:val="24"/>
          <w:lang w:eastAsia="en-GB"/>
        </w:rPr>
        <w:t>(1), 99–109. https://doi.org/10.1007/BF02922026</w:t>
      </w:r>
    </w:p>
    <w:p w:rsidR="00A65FEB" w:rsidRDefault="00A65FEB" w:rsidP="00F961FC">
      <w:pPr>
        <w:spacing w:before="240" w:after="0" w:line="240" w:lineRule="auto"/>
        <w:rPr>
          <w:rFonts w:ascii="Times New Roman" w:eastAsia="Times New Roman" w:hAnsi="Times New Roman" w:cs="Times New Roman"/>
          <w:sz w:val="24"/>
          <w:szCs w:val="24"/>
          <w:lang w:eastAsia="en-GB"/>
        </w:rPr>
      </w:pPr>
      <w:r w:rsidRPr="005E6709">
        <w:rPr>
          <w:rFonts w:ascii="Times New Roman" w:eastAsia="Times New Roman" w:hAnsi="Times New Roman" w:cs="Times New Roman"/>
          <w:sz w:val="24"/>
          <w:szCs w:val="24"/>
          <w:lang w:eastAsia="en-GB"/>
        </w:rPr>
        <w:t xml:space="preserve">Sadhu, S., &amp; </w:t>
      </w:r>
      <w:proofErr w:type="spellStart"/>
      <w:r w:rsidRPr="005E6709">
        <w:rPr>
          <w:rFonts w:ascii="Times New Roman" w:eastAsia="Times New Roman" w:hAnsi="Times New Roman" w:cs="Times New Roman"/>
          <w:sz w:val="24"/>
          <w:szCs w:val="24"/>
          <w:lang w:eastAsia="en-GB"/>
        </w:rPr>
        <w:t>Maiti</w:t>
      </w:r>
      <w:proofErr w:type="spellEnd"/>
      <w:r w:rsidRPr="005E6709">
        <w:rPr>
          <w:rFonts w:ascii="Times New Roman" w:eastAsia="Times New Roman" w:hAnsi="Times New Roman" w:cs="Times New Roman"/>
          <w:sz w:val="24"/>
          <w:szCs w:val="24"/>
          <w:lang w:eastAsia="en-GB"/>
        </w:rPr>
        <w:t xml:space="preserve">, T. K. (2013). </w:t>
      </w:r>
      <w:proofErr w:type="spellStart"/>
      <w:r w:rsidRPr="005E6709">
        <w:rPr>
          <w:rFonts w:ascii="Times New Roman" w:eastAsia="Times New Roman" w:hAnsi="Times New Roman" w:cs="Times New Roman"/>
          <w:sz w:val="24"/>
          <w:szCs w:val="24"/>
          <w:lang w:eastAsia="en-GB"/>
        </w:rPr>
        <w:t>Cellulase</w:t>
      </w:r>
      <w:proofErr w:type="spellEnd"/>
      <w:r w:rsidRPr="005E6709">
        <w:rPr>
          <w:rFonts w:ascii="Times New Roman" w:eastAsia="Times New Roman" w:hAnsi="Times New Roman" w:cs="Times New Roman"/>
          <w:sz w:val="24"/>
          <w:szCs w:val="24"/>
          <w:lang w:eastAsia="en-GB"/>
        </w:rPr>
        <w:t xml:space="preserve"> production by bacteria: A review. </w:t>
      </w:r>
      <w:r w:rsidRPr="005E6709">
        <w:rPr>
          <w:rFonts w:ascii="Times New Roman" w:eastAsia="Times New Roman" w:hAnsi="Times New Roman" w:cs="Times New Roman"/>
          <w:i/>
          <w:iCs/>
          <w:sz w:val="24"/>
          <w:szCs w:val="24"/>
          <w:lang w:eastAsia="en-GB"/>
        </w:rPr>
        <w:t>Microbiology Research Journal International, 3</w:t>
      </w:r>
      <w:r w:rsidRPr="005E6709">
        <w:rPr>
          <w:rFonts w:ascii="Times New Roman" w:eastAsia="Times New Roman" w:hAnsi="Times New Roman" w:cs="Times New Roman"/>
          <w:sz w:val="24"/>
          <w:szCs w:val="24"/>
          <w:lang w:eastAsia="en-GB"/>
        </w:rPr>
        <w:t xml:space="preserve">(3), 235–258. </w:t>
      </w:r>
      <w:hyperlink r:id="rId15" w:history="1">
        <w:r w:rsidR="00F961FC" w:rsidRPr="002D0E1D">
          <w:rPr>
            <w:rStyle w:val="Hyperlink"/>
            <w:rFonts w:ascii="Times New Roman" w:eastAsia="Times New Roman" w:hAnsi="Times New Roman"/>
            <w:sz w:val="24"/>
            <w:szCs w:val="24"/>
            <w:lang w:eastAsia="en-GB"/>
          </w:rPr>
          <w:t>https://doi.org/10.9734/BMRJ/2013/2367</w:t>
        </w:r>
      </w:hyperlink>
    </w:p>
    <w:p w:rsidR="00F961FC" w:rsidRDefault="00F961FC" w:rsidP="00F961FC">
      <w:pPr>
        <w:spacing w:before="240" w:after="0" w:line="240" w:lineRule="auto"/>
        <w:ind w:right="144"/>
        <w:jc w:val="both"/>
        <w:rPr>
          <w:rFonts w:ascii="Times New Roman" w:hAnsi="Times New Roman" w:cs="Times New Roman"/>
          <w:sz w:val="24"/>
          <w:szCs w:val="24"/>
        </w:rPr>
      </w:pPr>
      <w:proofErr w:type="spellStart"/>
      <w:r>
        <w:rPr>
          <w:rFonts w:ascii="Times New Roman" w:hAnsi="Times New Roman" w:cs="Times New Roman"/>
          <w:sz w:val="24"/>
          <w:szCs w:val="24"/>
        </w:rPr>
        <w:t>Sulyman</w:t>
      </w:r>
      <w:proofErr w:type="spellEnd"/>
      <w:r>
        <w:rPr>
          <w:rFonts w:ascii="Times New Roman" w:hAnsi="Times New Roman" w:cs="Times New Roman"/>
          <w:sz w:val="24"/>
          <w:szCs w:val="24"/>
        </w:rPr>
        <w:t xml:space="preserve">, A. O., </w:t>
      </w:r>
      <w:proofErr w:type="spellStart"/>
      <w:r>
        <w:rPr>
          <w:rFonts w:ascii="Times New Roman" w:hAnsi="Times New Roman" w:cs="Times New Roman"/>
          <w:sz w:val="24"/>
          <w:szCs w:val="24"/>
        </w:rPr>
        <w:t>Igunnu</w:t>
      </w:r>
      <w:proofErr w:type="spellEnd"/>
      <w:r>
        <w:rPr>
          <w:rFonts w:ascii="Times New Roman" w:hAnsi="Times New Roman" w:cs="Times New Roman"/>
          <w:sz w:val="24"/>
          <w:szCs w:val="24"/>
        </w:rPr>
        <w:t xml:space="preserve">, A., and </w:t>
      </w:r>
      <w:proofErr w:type="spellStart"/>
      <w:r>
        <w:rPr>
          <w:rFonts w:ascii="Times New Roman" w:hAnsi="Times New Roman" w:cs="Times New Roman"/>
          <w:sz w:val="24"/>
          <w:szCs w:val="24"/>
        </w:rPr>
        <w:t>Malomo</w:t>
      </w:r>
      <w:proofErr w:type="spellEnd"/>
      <w:r>
        <w:rPr>
          <w:rFonts w:ascii="Times New Roman" w:hAnsi="Times New Roman" w:cs="Times New Roman"/>
          <w:sz w:val="24"/>
          <w:szCs w:val="24"/>
        </w:rPr>
        <w:t xml:space="preserve">, S. O. (2020). Isolation, purification and characterization of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 produced by Aspergillus </w:t>
      </w:r>
      <w:proofErr w:type="spellStart"/>
      <w:r>
        <w:rPr>
          <w:rFonts w:ascii="Times New Roman" w:hAnsi="Times New Roman" w:cs="Times New Roman"/>
          <w:sz w:val="24"/>
          <w:szCs w:val="24"/>
        </w:rPr>
        <w:t>niger</w:t>
      </w:r>
      <w:proofErr w:type="spellEnd"/>
      <w:r>
        <w:rPr>
          <w:rFonts w:ascii="Times New Roman" w:hAnsi="Times New Roman" w:cs="Times New Roman"/>
          <w:sz w:val="24"/>
          <w:szCs w:val="24"/>
        </w:rPr>
        <w:t xml:space="preserve"> cultured on </w:t>
      </w:r>
      <w:proofErr w:type="spellStart"/>
      <w:r>
        <w:rPr>
          <w:rFonts w:ascii="Times New Roman" w:hAnsi="Times New Roman" w:cs="Times New Roman"/>
          <w:sz w:val="24"/>
          <w:szCs w:val="24"/>
        </w:rPr>
        <w:t>Arachis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hypogaea</w:t>
      </w:r>
      <w:proofErr w:type="spellEnd"/>
      <w:r>
        <w:rPr>
          <w:rFonts w:ascii="Times New Roman" w:hAnsi="Times New Roman" w:cs="Times New Roman"/>
          <w:sz w:val="24"/>
          <w:szCs w:val="24"/>
        </w:rPr>
        <w:t xml:space="preserve"> shells.</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Heliyon</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6(12): 56-68. </w:t>
      </w:r>
    </w:p>
    <w:p w:rsidR="00F961FC" w:rsidRPr="00F961FC" w:rsidRDefault="00F961FC" w:rsidP="00F961FC">
      <w:pPr>
        <w:spacing w:before="240" w:after="0" w:line="240" w:lineRule="auto"/>
        <w:rPr>
          <w:rFonts w:ascii="Times New Roman" w:eastAsia="Times New Roman" w:hAnsi="Times New Roman" w:cs="Times New Roman"/>
          <w:sz w:val="24"/>
          <w:szCs w:val="24"/>
          <w:lang w:eastAsia="en-GB"/>
        </w:rPr>
      </w:pPr>
      <w:proofErr w:type="spellStart"/>
      <w:r>
        <w:rPr>
          <w:rFonts w:ascii="Times New Roman" w:hAnsi="Times New Roman" w:cs="Times New Roman"/>
          <w:sz w:val="24"/>
          <w:szCs w:val="24"/>
        </w:rPr>
        <w:t>Ullah</w:t>
      </w:r>
      <w:proofErr w:type="spellEnd"/>
      <w:r>
        <w:rPr>
          <w:rFonts w:ascii="Times New Roman" w:hAnsi="Times New Roman" w:cs="Times New Roman"/>
          <w:sz w:val="24"/>
          <w:szCs w:val="24"/>
        </w:rPr>
        <w:t xml:space="preserve">, S. F., Souza, A. A., de Freitas, S. M., and Noronha, E. F. (2022). </w:t>
      </w:r>
      <w:proofErr w:type="spellStart"/>
      <w:r>
        <w:rPr>
          <w:rFonts w:ascii="Times New Roman" w:hAnsi="Times New Roman" w:cs="Times New Roman"/>
          <w:sz w:val="24"/>
          <w:szCs w:val="24"/>
        </w:rPr>
        <w:t>Characterisation</w:t>
      </w:r>
      <w:proofErr w:type="spellEnd"/>
      <w:r>
        <w:rPr>
          <w:rFonts w:ascii="Times New Roman" w:hAnsi="Times New Roman" w:cs="Times New Roman"/>
          <w:sz w:val="24"/>
          <w:szCs w:val="24"/>
        </w:rPr>
        <w:t xml:space="preserve"> of biomass-degrading </w:t>
      </w:r>
      <w:proofErr w:type="spellStart"/>
      <w:r>
        <w:rPr>
          <w:rFonts w:ascii="Times New Roman" w:hAnsi="Times New Roman" w:cs="Times New Roman"/>
          <w:sz w:val="24"/>
          <w:szCs w:val="24"/>
        </w:rPr>
        <w:t>xylanolytic</w:t>
      </w:r>
      <w:proofErr w:type="spellEnd"/>
      <w:r>
        <w:rPr>
          <w:rFonts w:ascii="Times New Roman" w:hAnsi="Times New Roman" w:cs="Times New Roman"/>
          <w:sz w:val="24"/>
          <w:szCs w:val="24"/>
        </w:rPr>
        <w:t xml:space="preserve"> enzymes of </w:t>
      </w:r>
      <w:proofErr w:type="spellStart"/>
      <w:r>
        <w:rPr>
          <w:rFonts w:ascii="Times New Roman" w:hAnsi="Times New Roman" w:cs="Times New Roman"/>
          <w:sz w:val="24"/>
          <w:szCs w:val="24"/>
        </w:rPr>
        <w:t>Penicillium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chrysogenum</w:t>
      </w:r>
      <w:proofErr w:type="spellEnd"/>
      <w:r>
        <w:rPr>
          <w:rFonts w:ascii="Times New Roman" w:hAnsi="Times New Roman" w:cs="Times New Roman"/>
          <w:sz w:val="24"/>
          <w:szCs w:val="24"/>
        </w:rPr>
        <w:t xml:space="preserve"> produced using sugarcane bagasse.</w:t>
      </w:r>
      <w:r>
        <w:rPr>
          <w:rFonts w:ascii="Times New Roman" w:hAnsi="Times New Roman" w:cs="Times New Roman"/>
          <w:i/>
          <w:sz w:val="24"/>
          <w:szCs w:val="24"/>
        </w:rPr>
        <w:t xml:space="preserve"> Process Biochemistry, </w:t>
      </w:r>
      <w:r>
        <w:rPr>
          <w:rFonts w:ascii="Times New Roman" w:hAnsi="Times New Roman" w:cs="Times New Roman"/>
          <w:sz w:val="24"/>
          <w:szCs w:val="24"/>
        </w:rPr>
        <w:t>112: 62–70.</w:t>
      </w:r>
    </w:p>
    <w:p w:rsidR="00A65FEB" w:rsidRPr="002D5EE2" w:rsidRDefault="00A65FEB" w:rsidP="00F961FC">
      <w:pPr>
        <w:pStyle w:val="NoSpacing"/>
        <w:spacing w:before="240"/>
        <w:jc w:val="both"/>
        <w:rPr>
          <w:rFonts w:ascii="Times New Roman" w:hAnsi="Times New Roman" w:cs="Times New Roman"/>
          <w:b/>
          <w:bCs/>
          <w:sz w:val="24"/>
          <w:szCs w:val="24"/>
          <w:lang w:val="en-GB" w:eastAsia="en-GB"/>
        </w:rPr>
      </w:pPr>
      <w:r w:rsidRPr="005E6709">
        <w:rPr>
          <w:rFonts w:ascii="Times New Roman" w:eastAsia="Times New Roman" w:hAnsi="Times New Roman" w:cs="Times New Roman"/>
          <w:sz w:val="24"/>
          <w:szCs w:val="24"/>
          <w:lang w:eastAsia="en-GB"/>
        </w:rPr>
        <w:t xml:space="preserve">Zhang, Z., Xing, J., Li, X., Lu, X., Liu, G., Qu, Y., &amp; Zhao, J. (2024). Research progress on </w:t>
      </w:r>
      <w:proofErr w:type="spellStart"/>
      <w:r w:rsidRPr="005E6709">
        <w:rPr>
          <w:rFonts w:ascii="Times New Roman" w:eastAsia="Times New Roman" w:hAnsi="Times New Roman" w:cs="Times New Roman"/>
          <w:sz w:val="24"/>
          <w:szCs w:val="24"/>
          <w:lang w:eastAsia="en-GB"/>
        </w:rPr>
        <w:t>cellulase</w:t>
      </w:r>
      <w:proofErr w:type="spellEnd"/>
      <w:r w:rsidRPr="005E6709">
        <w:rPr>
          <w:rFonts w:ascii="Times New Roman" w:eastAsia="Times New Roman" w:hAnsi="Times New Roman" w:cs="Times New Roman"/>
          <w:sz w:val="24"/>
          <w:szCs w:val="24"/>
          <w:lang w:eastAsia="en-GB"/>
        </w:rPr>
        <w:t xml:space="preserve"> production from filamentous fungi. </w:t>
      </w:r>
      <w:r w:rsidRPr="005E6709">
        <w:rPr>
          <w:rFonts w:ascii="Times New Roman" w:eastAsia="Times New Roman" w:hAnsi="Times New Roman" w:cs="Times New Roman"/>
          <w:i/>
          <w:iCs/>
          <w:sz w:val="24"/>
          <w:szCs w:val="24"/>
          <w:lang w:eastAsia="en-GB"/>
        </w:rPr>
        <w:t>International Journal of Biological Macromolecules</w:t>
      </w:r>
      <w:r w:rsidRPr="005E6709">
        <w:rPr>
          <w:rFonts w:ascii="Times New Roman" w:eastAsia="Times New Roman" w:hAnsi="Times New Roman" w:cs="Times New Roman"/>
          <w:sz w:val="24"/>
          <w:szCs w:val="24"/>
          <w:lang w:eastAsia="en-GB"/>
        </w:rPr>
        <w:t>. https://doi.org/10.1016/j.ijbiomac.2024.134539</w:t>
      </w:r>
    </w:p>
    <w:sectPr w:rsidR="00A65FEB" w:rsidRPr="002D5E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20002A85"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85F7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D93488"/>
    <w:multiLevelType w:val="multilevel"/>
    <w:tmpl w:val="F8BA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AE6168"/>
    <w:multiLevelType w:val="multilevel"/>
    <w:tmpl w:val="2F10E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8A6"/>
    <w:rsid w:val="0009371B"/>
    <w:rsid w:val="001215E0"/>
    <w:rsid w:val="00174D5C"/>
    <w:rsid w:val="00216997"/>
    <w:rsid w:val="00281377"/>
    <w:rsid w:val="002D5EE2"/>
    <w:rsid w:val="00402F2F"/>
    <w:rsid w:val="00415B3A"/>
    <w:rsid w:val="0045712C"/>
    <w:rsid w:val="00622C2E"/>
    <w:rsid w:val="00694C74"/>
    <w:rsid w:val="006B3C11"/>
    <w:rsid w:val="00793B77"/>
    <w:rsid w:val="007A3BFF"/>
    <w:rsid w:val="007E6DDC"/>
    <w:rsid w:val="00866E9F"/>
    <w:rsid w:val="008D7547"/>
    <w:rsid w:val="008F79B8"/>
    <w:rsid w:val="009234BF"/>
    <w:rsid w:val="00A308A6"/>
    <w:rsid w:val="00A65FEB"/>
    <w:rsid w:val="00AB07FD"/>
    <w:rsid w:val="00AE3199"/>
    <w:rsid w:val="00B15237"/>
    <w:rsid w:val="00C618BB"/>
    <w:rsid w:val="00C83347"/>
    <w:rsid w:val="00C85B4F"/>
    <w:rsid w:val="00E60BF8"/>
    <w:rsid w:val="00E71928"/>
    <w:rsid w:val="00F36213"/>
    <w:rsid w:val="00F50D53"/>
    <w:rsid w:val="00F96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D0E15"/>
  <w15:chartTrackingRefBased/>
  <w15:docId w15:val="{1F205B61-50F6-459A-9C91-88CC8A0D6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08A6"/>
    <w:pPr>
      <w:spacing w:after="200" w:line="276" w:lineRule="auto"/>
    </w:pPr>
    <w:rPr>
      <w:rFonts w:ascii="Calibri" w:eastAsia="SimSun" w:hAnsi="Calibri"/>
      <w:lang w:val="en-US" w:eastAsia="zh-CN"/>
    </w:rPr>
  </w:style>
  <w:style w:type="paragraph" w:styleId="Heading1">
    <w:name w:val="heading 1"/>
    <w:basedOn w:val="Normal"/>
    <w:link w:val="Heading1Char"/>
    <w:uiPriority w:val="9"/>
    <w:qFormat/>
    <w:rsid w:val="00622C2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semiHidden/>
    <w:unhideWhenUsed/>
    <w:qFormat/>
    <w:rsid w:val="00622C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
    <w:name w:val="&quot;List Paragraph&quot;"/>
    <w:rsid w:val="00E60BF8"/>
    <w:pPr>
      <w:spacing w:after="200" w:line="276" w:lineRule="auto"/>
      <w:ind w:left="720"/>
    </w:pPr>
    <w:rPr>
      <w:rFonts w:ascii="Calibri" w:eastAsia="SimSun" w:hAnsi="Calibri"/>
      <w:lang w:val="en-US" w:eastAsia="zh-CN"/>
    </w:rPr>
  </w:style>
  <w:style w:type="character" w:customStyle="1" w:styleId="Heading1Char">
    <w:name w:val="Heading 1 Char"/>
    <w:basedOn w:val="DefaultParagraphFont"/>
    <w:link w:val="Heading1"/>
    <w:uiPriority w:val="9"/>
    <w:rsid w:val="00622C2E"/>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622C2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622C2E"/>
    <w:rPr>
      <w:i/>
      <w:iCs/>
    </w:rPr>
  </w:style>
  <w:style w:type="character" w:styleId="Strong">
    <w:name w:val="Strong"/>
    <w:basedOn w:val="DefaultParagraphFont"/>
    <w:uiPriority w:val="22"/>
    <w:qFormat/>
    <w:rsid w:val="00622C2E"/>
    <w:rPr>
      <w:b/>
      <w:bCs/>
    </w:rPr>
  </w:style>
  <w:style w:type="character" w:customStyle="1" w:styleId="Heading2Char">
    <w:name w:val="Heading 2 Char"/>
    <w:basedOn w:val="DefaultParagraphFont"/>
    <w:link w:val="Heading2"/>
    <w:uiPriority w:val="9"/>
    <w:semiHidden/>
    <w:rsid w:val="00622C2E"/>
    <w:rPr>
      <w:rFonts w:asciiTheme="majorHAnsi" w:eastAsiaTheme="majorEastAsia" w:hAnsiTheme="majorHAnsi" w:cstheme="majorBidi"/>
      <w:color w:val="2E74B5" w:themeColor="accent1" w:themeShade="BF"/>
      <w:sz w:val="26"/>
      <w:szCs w:val="26"/>
      <w:lang w:val="en-US" w:eastAsia="zh-CN"/>
    </w:rPr>
  </w:style>
  <w:style w:type="paragraph" w:styleId="NoSpacing">
    <w:name w:val="No Spacing"/>
    <w:uiPriority w:val="1"/>
    <w:qFormat/>
    <w:rsid w:val="00C85B4F"/>
    <w:pPr>
      <w:spacing w:after="0" w:line="240" w:lineRule="auto"/>
    </w:pPr>
    <w:rPr>
      <w:rFonts w:ascii="Calibri" w:eastAsia="SimSun" w:hAnsi="Calibri"/>
      <w:lang w:val="en-US" w:eastAsia="zh-CN"/>
    </w:rPr>
  </w:style>
  <w:style w:type="character" w:styleId="Hyperlink">
    <w:name w:val="Hyperlink"/>
    <w:rsid w:val="00C83347"/>
    <w:rPr>
      <w:rFonts w:ascii="Calibri" w:eastAsia="SimSun" w:hAnsi="Calibri" w:cs="Times New Roman"/>
      <w:color w:val="0563C1"/>
      <w:u w:val="single"/>
    </w:rPr>
  </w:style>
  <w:style w:type="paragraph" w:styleId="Header">
    <w:name w:val="header"/>
    <w:basedOn w:val="Normal"/>
    <w:link w:val="HeaderChar"/>
    <w:uiPriority w:val="99"/>
    <w:unhideWhenUsed/>
    <w:rsid w:val="00C83347"/>
    <w:pPr>
      <w:tabs>
        <w:tab w:val="center" w:pos="4680"/>
        <w:tab w:val="right" w:pos="9360"/>
      </w:tabs>
      <w:spacing w:after="0" w:line="240" w:lineRule="auto"/>
      <w:ind w:left="-5" w:hanging="10"/>
    </w:pPr>
    <w:rPr>
      <w:rFonts w:eastAsia="Calibri" w:cs="Calibri"/>
      <w:color w:val="444444"/>
      <w:sz w:val="24"/>
      <w:lang w:eastAsia="en-US"/>
    </w:rPr>
  </w:style>
  <w:style w:type="character" w:customStyle="1" w:styleId="HeaderChar">
    <w:name w:val="Header Char"/>
    <w:basedOn w:val="DefaultParagraphFont"/>
    <w:link w:val="Header"/>
    <w:uiPriority w:val="99"/>
    <w:rsid w:val="00C83347"/>
    <w:rPr>
      <w:rFonts w:ascii="Calibri" w:eastAsia="Calibri" w:hAnsi="Calibri" w:cs="Calibri"/>
      <w:color w:val="444444"/>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660547">
      <w:bodyDiv w:val="1"/>
      <w:marLeft w:val="0"/>
      <w:marRight w:val="0"/>
      <w:marTop w:val="0"/>
      <w:marBottom w:val="0"/>
      <w:divBdr>
        <w:top w:val="none" w:sz="0" w:space="0" w:color="auto"/>
        <w:left w:val="none" w:sz="0" w:space="0" w:color="auto"/>
        <w:bottom w:val="none" w:sz="0" w:space="0" w:color="auto"/>
        <w:right w:val="none" w:sz="0" w:space="0" w:color="auto"/>
      </w:divBdr>
      <w:divsChild>
        <w:div w:id="1875801160">
          <w:marLeft w:val="0"/>
          <w:marRight w:val="0"/>
          <w:marTop w:val="0"/>
          <w:marBottom w:val="0"/>
          <w:divBdr>
            <w:top w:val="none" w:sz="0" w:space="0" w:color="auto"/>
            <w:left w:val="none" w:sz="0" w:space="0" w:color="auto"/>
            <w:bottom w:val="none" w:sz="0" w:space="0" w:color="auto"/>
            <w:right w:val="none" w:sz="0" w:space="0" w:color="auto"/>
          </w:divBdr>
          <w:divsChild>
            <w:div w:id="736900770">
              <w:marLeft w:val="0"/>
              <w:marRight w:val="0"/>
              <w:marTop w:val="0"/>
              <w:marBottom w:val="0"/>
              <w:divBdr>
                <w:top w:val="none" w:sz="0" w:space="0" w:color="auto"/>
                <w:left w:val="none" w:sz="0" w:space="0" w:color="auto"/>
                <w:bottom w:val="none" w:sz="0" w:space="0" w:color="auto"/>
                <w:right w:val="none" w:sz="0" w:space="0" w:color="auto"/>
              </w:divBdr>
              <w:divsChild>
                <w:div w:id="903880951">
                  <w:marLeft w:val="0"/>
                  <w:marRight w:val="0"/>
                  <w:marTop w:val="0"/>
                  <w:marBottom w:val="0"/>
                  <w:divBdr>
                    <w:top w:val="none" w:sz="0" w:space="0" w:color="auto"/>
                    <w:left w:val="none" w:sz="0" w:space="0" w:color="auto"/>
                    <w:bottom w:val="none" w:sz="0" w:space="0" w:color="auto"/>
                    <w:right w:val="none" w:sz="0" w:space="0" w:color="auto"/>
                  </w:divBdr>
                  <w:divsChild>
                    <w:div w:id="796218298">
                      <w:marLeft w:val="0"/>
                      <w:marRight w:val="0"/>
                      <w:marTop w:val="0"/>
                      <w:marBottom w:val="0"/>
                      <w:divBdr>
                        <w:top w:val="none" w:sz="0" w:space="0" w:color="auto"/>
                        <w:left w:val="none" w:sz="0" w:space="0" w:color="auto"/>
                        <w:bottom w:val="none" w:sz="0" w:space="0" w:color="auto"/>
                        <w:right w:val="none" w:sz="0" w:space="0" w:color="auto"/>
                      </w:divBdr>
                      <w:divsChild>
                        <w:div w:id="919755140">
                          <w:marLeft w:val="0"/>
                          <w:marRight w:val="0"/>
                          <w:marTop w:val="0"/>
                          <w:marBottom w:val="0"/>
                          <w:divBdr>
                            <w:top w:val="none" w:sz="0" w:space="0" w:color="auto"/>
                            <w:left w:val="none" w:sz="0" w:space="0" w:color="auto"/>
                            <w:bottom w:val="none" w:sz="0" w:space="0" w:color="auto"/>
                            <w:right w:val="none" w:sz="0" w:space="0" w:color="auto"/>
                          </w:divBdr>
                          <w:divsChild>
                            <w:div w:id="23914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775877">
          <w:marLeft w:val="0"/>
          <w:marRight w:val="0"/>
          <w:marTop w:val="0"/>
          <w:marBottom w:val="0"/>
          <w:divBdr>
            <w:top w:val="none" w:sz="0" w:space="0" w:color="auto"/>
            <w:left w:val="none" w:sz="0" w:space="0" w:color="auto"/>
            <w:bottom w:val="none" w:sz="0" w:space="0" w:color="auto"/>
            <w:right w:val="none" w:sz="0" w:space="0" w:color="auto"/>
          </w:divBdr>
          <w:divsChild>
            <w:div w:id="1963880921">
              <w:marLeft w:val="0"/>
              <w:marRight w:val="0"/>
              <w:marTop w:val="0"/>
              <w:marBottom w:val="0"/>
              <w:divBdr>
                <w:top w:val="none" w:sz="0" w:space="0" w:color="auto"/>
                <w:left w:val="none" w:sz="0" w:space="0" w:color="auto"/>
                <w:bottom w:val="none" w:sz="0" w:space="0" w:color="auto"/>
                <w:right w:val="none" w:sz="0" w:space="0" w:color="auto"/>
              </w:divBdr>
              <w:divsChild>
                <w:div w:id="422068091">
                  <w:marLeft w:val="0"/>
                  <w:marRight w:val="0"/>
                  <w:marTop w:val="0"/>
                  <w:marBottom w:val="0"/>
                  <w:divBdr>
                    <w:top w:val="none" w:sz="0" w:space="0" w:color="auto"/>
                    <w:left w:val="none" w:sz="0" w:space="0" w:color="auto"/>
                    <w:bottom w:val="none" w:sz="0" w:space="0" w:color="auto"/>
                    <w:right w:val="none" w:sz="0" w:space="0" w:color="auto"/>
                  </w:divBdr>
                  <w:divsChild>
                    <w:div w:id="632712077">
                      <w:marLeft w:val="0"/>
                      <w:marRight w:val="0"/>
                      <w:marTop w:val="0"/>
                      <w:marBottom w:val="0"/>
                      <w:divBdr>
                        <w:top w:val="none" w:sz="0" w:space="0" w:color="auto"/>
                        <w:left w:val="none" w:sz="0" w:space="0" w:color="auto"/>
                        <w:bottom w:val="none" w:sz="0" w:space="0" w:color="auto"/>
                        <w:right w:val="none" w:sz="0" w:space="0" w:color="auto"/>
                      </w:divBdr>
                      <w:divsChild>
                        <w:div w:id="1300500799">
                          <w:marLeft w:val="0"/>
                          <w:marRight w:val="0"/>
                          <w:marTop w:val="0"/>
                          <w:marBottom w:val="0"/>
                          <w:divBdr>
                            <w:top w:val="none" w:sz="0" w:space="0" w:color="auto"/>
                            <w:left w:val="none" w:sz="0" w:space="0" w:color="auto"/>
                            <w:bottom w:val="none" w:sz="0" w:space="0" w:color="auto"/>
                            <w:right w:val="none" w:sz="0" w:space="0" w:color="auto"/>
                          </w:divBdr>
                          <w:divsChild>
                            <w:div w:id="1300645004">
                              <w:marLeft w:val="0"/>
                              <w:marRight w:val="0"/>
                              <w:marTop w:val="0"/>
                              <w:marBottom w:val="0"/>
                              <w:divBdr>
                                <w:top w:val="none" w:sz="0" w:space="0" w:color="auto"/>
                                <w:left w:val="none" w:sz="0" w:space="0" w:color="auto"/>
                                <w:bottom w:val="none" w:sz="0" w:space="0" w:color="auto"/>
                                <w:right w:val="none" w:sz="0" w:space="0" w:color="auto"/>
                              </w:divBdr>
                              <w:divsChild>
                                <w:div w:id="58380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007497">
          <w:marLeft w:val="0"/>
          <w:marRight w:val="0"/>
          <w:marTop w:val="0"/>
          <w:marBottom w:val="0"/>
          <w:divBdr>
            <w:top w:val="none" w:sz="0" w:space="0" w:color="auto"/>
            <w:left w:val="none" w:sz="0" w:space="0" w:color="auto"/>
            <w:bottom w:val="none" w:sz="0" w:space="0" w:color="auto"/>
            <w:right w:val="none" w:sz="0" w:space="0" w:color="auto"/>
          </w:divBdr>
          <w:divsChild>
            <w:div w:id="195585418">
              <w:marLeft w:val="0"/>
              <w:marRight w:val="0"/>
              <w:marTop w:val="0"/>
              <w:marBottom w:val="0"/>
              <w:divBdr>
                <w:top w:val="none" w:sz="0" w:space="0" w:color="auto"/>
                <w:left w:val="none" w:sz="0" w:space="0" w:color="auto"/>
                <w:bottom w:val="none" w:sz="0" w:space="0" w:color="auto"/>
                <w:right w:val="none" w:sz="0" w:space="0" w:color="auto"/>
              </w:divBdr>
              <w:divsChild>
                <w:div w:id="1926497180">
                  <w:marLeft w:val="0"/>
                  <w:marRight w:val="0"/>
                  <w:marTop w:val="0"/>
                  <w:marBottom w:val="0"/>
                  <w:divBdr>
                    <w:top w:val="none" w:sz="0" w:space="0" w:color="auto"/>
                    <w:left w:val="none" w:sz="0" w:space="0" w:color="auto"/>
                    <w:bottom w:val="none" w:sz="0" w:space="0" w:color="auto"/>
                    <w:right w:val="none" w:sz="0" w:space="0" w:color="auto"/>
                  </w:divBdr>
                  <w:divsChild>
                    <w:div w:id="1144811744">
                      <w:marLeft w:val="0"/>
                      <w:marRight w:val="0"/>
                      <w:marTop w:val="0"/>
                      <w:marBottom w:val="0"/>
                      <w:divBdr>
                        <w:top w:val="none" w:sz="0" w:space="0" w:color="auto"/>
                        <w:left w:val="none" w:sz="0" w:space="0" w:color="auto"/>
                        <w:bottom w:val="none" w:sz="0" w:space="0" w:color="auto"/>
                        <w:right w:val="none" w:sz="0" w:space="0" w:color="auto"/>
                      </w:divBdr>
                      <w:divsChild>
                        <w:div w:id="387345494">
                          <w:marLeft w:val="0"/>
                          <w:marRight w:val="0"/>
                          <w:marTop w:val="0"/>
                          <w:marBottom w:val="0"/>
                          <w:divBdr>
                            <w:top w:val="none" w:sz="0" w:space="0" w:color="auto"/>
                            <w:left w:val="none" w:sz="0" w:space="0" w:color="auto"/>
                            <w:bottom w:val="none" w:sz="0" w:space="0" w:color="auto"/>
                            <w:right w:val="none" w:sz="0" w:space="0" w:color="auto"/>
                          </w:divBdr>
                          <w:divsChild>
                            <w:div w:id="197132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64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016/j.ijfoodmicro.2022.109814" TargetMode="Externa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lasisi.adeniji@yabatech.edu.ng" TargetMode="External"/><Relationship Id="rId11"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hyperlink" Target="https://doi.org/10.9734/BMRJ/2013/2367" TargetMode="Externa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hyperlink" Target="https://doi.org/10.47430/ujmr.1611.025"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Bluetooth\TEEJA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Bluetooth\TEEJA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ocuments\Bluetooth\TEEJAY.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ocuments\Bluetooth\TEEJAY.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ocuments\Bluetooth\TEEJAY.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ocuments\Bluetooth\TEEJA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GLUCOSE STANDARD</a:t>
            </a:r>
          </a:p>
        </c:rich>
      </c:tx>
      <c:overlay val="0"/>
      <c:spPr>
        <a:noFill/>
        <a:ln>
          <a:noFill/>
        </a:ln>
        <a:effectLst/>
      </c:sp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line3DChart>
        <c:grouping val="standard"/>
        <c:varyColors val="0"/>
        <c:ser>
          <c:idx val="0"/>
          <c:order val="0"/>
          <c:tx>
            <c:strRef>
              <c:f>Sheet10!$B$22</c:f>
              <c:strCache>
                <c:ptCount val="1"/>
                <c:pt idx="0">
                  <c:v>1st Reagent</c:v>
                </c:pt>
              </c:strCache>
            </c:strRef>
          </c:tx>
          <c:spPr>
            <a:solidFill>
              <a:schemeClr val="accent1"/>
            </a:solidFill>
            <a:ln>
              <a:noFill/>
            </a:ln>
            <a:effectLst/>
            <a:sp3d/>
          </c:spPr>
          <c:cat>
            <c:strRef>
              <c:f>Sheet10!$C$21:$M$21</c:f>
              <c:strCache>
                <c:ptCount val="11"/>
                <c:pt idx="0">
                  <c:v>0</c:v>
                </c:pt>
                <c:pt idx="1">
                  <c:v>10mg|ml</c:v>
                </c:pt>
                <c:pt idx="2">
                  <c:v>20mg|ml</c:v>
                </c:pt>
                <c:pt idx="3">
                  <c:v>30mg|ml</c:v>
                </c:pt>
                <c:pt idx="4">
                  <c:v>40mg|ml</c:v>
                </c:pt>
                <c:pt idx="5">
                  <c:v>50mg|ml</c:v>
                </c:pt>
                <c:pt idx="6">
                  <c:v>60mg|ml</c:v>
                </c:pt>
                <c:pt idx="7">
                  <c:v>70mg|ml</c:v>
                </c:pt>
                <c:pt idx="8">
                  <c:v>80mg|ml</c:v>
                </c:pt>
                <c:pt idx="9">
                  <c:v>90mg|ml</c:v>
                </c:pt>
                <c:pt idx="10">
                  <c:v>100mg|ml</c:v>
                </c:pt>
              </c:strCache>
            </c:strRef>
          </c:cat>
          <c:val>
            <c:numRef>
              <c:f>Sheet10!$C$22:$M$22</c:f>
              <c:numCache>
                <c:formatCode>General</c:formatCode>
                <c:ptCount val="11"/>
                <c:pt idx="0">
                  <c:v>1.3009999999999999</c:v>
                </c:pt>
                <c:pt idx="1">
                  <c:v>1.621</c:v>
                </c:pt>
                <c:pt idx="2">
                  <c:v>1.615</c:v>
                </c:pt>
                <c:pt idx="3">
                  <c:v>1.6080000000000001</c:v>
                </c:pt>
                <c:pt idx="4">
                  <c:v>1.6120000000000001</c:v>
                </c:pt>
                <c:pt idx="5">
                  <c:v>1.615</c:v>
                </c:pt>
                <c:pt idx="6">
                  <c:v>1.7</c:v>
                </c:pt>
                <c:pt idx="7">
                  <c:v>1.6319999999999999</c:v>
                </c:pt>
                <c:pt idx="8">
                  <c:v>1.62</c:v>
                </c:pt>
                <c:pt idx="9">
                  <c:v>1.613</c:v>
                </c:pt>
                <c:pt idx="10">
                  <c:v>1.9019999999999999</c:v>
                </c:pt>
              </c:numCache>
            </c:numRef>
          </c:val>
          <c:smooth val="0"/>
          <c:extLst>
            <c:ext xmlns:c16="http://schemas.microsoft.com/office/drawing/2014/chart" uri="{C3380CC4-5D6E-409C-BE32-E72D297353CC}">
              <c16:uniqueId val="{00000000-D499-4C91-A010-325627BE6D4D}"/>
            </c:ext>
          </c:extLst>
        </c:ser>
        <c:ser>
          <c:idx val="1"/>
          <c:order val="1"/>
          <c:tx>
            <c:strRef>
              <c:f>Sheet10!$B$23</c:f>
              <c:strCache>
                <c:ptCount val="1"/>
                <c:pt idx="0">
                  <c:v>2nd Reagent</c:v>
                </c:pt>
              </c:strCache>
            </c:strRef>
          </c:tx>
          <c:spPr>
            <a:solidFill>
              <a:schemeClr val="accent2"/>
            </a:solidFill>
            <a:ln>
              <a:noFill/>
            </a:ln>
            <a:effectLst/>
            <a:sp3d/>
          </c:spPr>
          <c:cat>
            <c:strRef>
              <c:f>Sheet10!$C$21:$M$21</c:f>
              <c:strCache>
                <c:ptCount val="11"/>
                <c:pt idx="0">
                  <c:v>0</c:v>
                </c:pt>
                <c:pt idx="1">
                  <c:v>10mg|ml</c:v>
                </c:pt>
                <c:pt idx="2">
                  <c:v>20mg|ml</c:v>
                </c:pt>
                <c:pt idx="3">
                  <c:v>30mg|ml</c:v>
                </c:pt>
                <c:pt idx="4">
                  <c:v>40mg|ml</c:v>
                </c:pt>
                <c:pt idx="5">
                  <c:v>50mg|ml</c:v>
                </c:pt>
                <c:pt idx="6">
                  <c:v>60mg|ml</c:v>
                </c:pt>
                <c:pt idx="7">
                  <c:v>70mg|ml</c:v>
                </c:pt>
                <c:pt idx="8">
                  <c:v>80mg|ml</c:v>
                </c:pt>
                <c:pt idx="9">
                  <c:v>90mg|ml</c:v>
                </c:pt>
                <c:pt idx="10">
                  <c:v>100mg|ml</c:v>
                </c:pt>
              </c:strCache>
            </c:strRef>
          </c:cat>
          <c:val>
            <c:numRef>
              <c:f>Sheet10!$C$23:$M$23</c:f>
              <c:numCache>
                <c:formatCode>General</c:formatCode>
                <c:ptCount val="11"/>
                <c:pt idx="0">
                  <c:v>1.302</c:v>
                </c:pt>
                <c:pt idx="1">
                  <c:v>1.62</c:v>
                </c:pt>
                <c:pt idx="2">
                  <c:v>1.6140000000000001</c:v>
                </c:pt>
                <c:pt idx="3">
                  <c:v>1.609</c:v>
                </c:pt>
                <c:pt idx="4">
                  <c:v>1.611</c:v>
                </c:pt>
                <c:pt idx="5">
                  <c:v>1.6140000000000001</c:v>
                </c:pt>
                <c:pt idx="6">
                  <c:v>1.7010000000000001</c:v>
                </c:pt>
                <c:pt idx="7">
                  <c:v>1.6319999999999999</c:v>
                </c:pt>
                <c:pt idx="8">
                  <c:v>1.619</c:v>
                </c:pt>
                <c:pt idx="9">
                  <c:v>1.63</c:v>
                </c:pt>
                <c:pt idx="10">
                  <c:v>1.9019999999999999</c:v>
                </c:pt>
              </c:numCache>
            </c:numRef>
          </c:val>
          <c:smooth val="0"/>
          <c:extLst>
            <c:ext xmlns:c16="http://schemas.microsoft.com/office/drawing/2014/chart" uri="{C3380CC4-5D6E-409C-BE32-E72D297353CC}">
              <c16:uniqueId val="{00000001-D499-4C91-A010-325627BE6D4D}"/>
            </c:ext>
          </c:extLst>
        </c:ser>
        <c:dLbls>
          <c:showLegendKey val="0"/>
          <c:showVal val="0"/>
          <c:showCatName val="0"/>
          <c:showSerName val="0"/>
          <c:showPercent val="0"/>
          <c:showBubbleSize val="0"/>
        </c:dLbls>
        <c:axId val="124505360"/>
        <c:axId val="124498288"/>
        <c:axId val="868495088"/>
      </c:line3DChart>
      <c:catAx>
        <c:axId val="124505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498288"/>
        <c:crosses val="autoZero"/>
        <c:auto val="1"/>
        <c:lblAlgn val="ctr"/>
        <c:lblOffset val="100"/>
        <c:noMultiLvlLbl val="0"/>
      </c:catAx>
      <c:valAx>
        <c:axId val="124498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Glucose value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505360"/>
        <c:crosses val="autoZero"/>
        <c:crossBetween val="between"/>
      </c:valAx>
      <c:serAx>
        <c:axId val="868495088"/>
        <c:scaling>
          <c:orientation val="minMax"/>
        </c:scaling>
        <c:delete val="1"/>
        <c:axPos val="b"/>
        <c:majorTickMark val="out"/>
        <c:minorTickMark val="none"/>
        <c:tickLblPos val="nextTo"/>
        <c:crossAx val="124498288"/>
        <c:crosses val="autoZero"/>
      </c:ser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Effect of pH on Cellulose Activity</a:t>
            </a:r>
          </a:p>
        </c:rich>
      </c:tx>
      <c:overlay val="0"/>
      <c:spPr>
        <a:noFill/>
        <a:ln>
          <a:noFill/>
        </a:ln>
        <a:effectLst/>
      </c:sp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line3DChart>
        <c:grouping val="standard"/>
        <c:varyColors val="0"/>
        <c:ser>
          <c:idx val="0"/>
          <c:order val="0"/>
          <c:tx>
            <c:strRef>
              <c:f>Sheet8!$I$2</c:f>
              <c:strCache>
                <c:ptCount val="1"/>
                <c:pt idx="0">
                  <c:v>Result</c:v>
                </c:pt>
              </c:strCache>
            </c:strRef>
          </c:tx>
          <c:spPr>
            <a:solidFill>
              <a:schemeClr val="accent1"/>
            </a:solidFill>
            <a:ln>
              <a:noFill/>
            </a:ln>
            <a:effectLst/>
            <a:sp3d/>
          </c:spPr>
          <c:cat>
            <c:strRef>
              <c:f>Sheet8!$H$3:$H$8</c:f>
              <c:strCache>
                <c:ptCount val="6"/>
                <c:pt idx="0">
                  <c:v>P pH3</c:v>
                </c:pt>
                <c:pt idx="1">
                  <c:v>P pH4</c:v>
                </c:pt>
                <c:pt idx="2">
                  <c:v>P pH5</c:v>
                </c:pt>
                <c:pt idx="3">
                  <c:v>P pH6</c:v>
                </c:pt>
                <c:pt idx="4">
                  <c:v>P pH7</c:v>
                </c:pt>
                <c:pt idx="5">
                  <c:v>P pH8</c:v>
                </c:pt>
              </c:strCache>
            </c:strRef>
          </c:cat>
          <c:val>
            <c:numRef>
              <c:f>Sheet8!$I$3:$I$8</c:f>
              <c:numCache>
                <c:formatCode>General</c:formatCode>
                <c:ptCount val="6"/>
                <c:pt idx="0">
                  <c:v>0.22900000000000001</c:v>
                </c:pt>
                <c:pt idx="1">
                  <c:v>0.65700000000000003</c:v>
                </c:pt>
                <c:pt idx="2">
                  <c:v>0.27100000000000002</c:v>
                </c:pt>
                <c:pt idx="3">
                  <c:v>0.498</c:v>
                </c:pt>
                <c:pt idx="4">
                  <c:v>0.30499999999999999</c:v>
                </c:pt>
                <c:pt idx="5">
                  <c:v>0.27700000000000002</c:v>
                </c:pt>
              </c:numCache>
            </c:numRef>
          </c:val>
          <c:smooth val="0"/>
          <c:extLst>
            <c:ext xmlns:c16="http://schemas.microsoft.com/office/drawing/2014/chart" uri="{C3380CC4-5D6E-409C-BE32-E72D297353CC}">
              <c16:uniqueId val="{00000000-1501-42F3-9198-B27E1A2677F0}"/>
            </c:ext>
          </c:extLst>
        </c:ser>
        <c:dLbls>
          <c:showLegendKey val="0"/>
          <c:showVal val="0"/>
          <c:showCatName val="0"/>
          <c:showSerName val="0"/>
          <c:showPercent val="0"/>
          <c:showBubbleSize val="0"/>
        </c:dLbls>
        <c:axId val="863111568"/>
        <c:axId val="863085456"/>
        <c:axId val="868507568"/>
      </c:line3DChart>
      <c:catAx>
        <c:axId val="8631115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Sample/pH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3085456"/>
        <c:crosses val="autoZero"/>
        <c:auto val="1"/>
        <c:lblAlgn val="ctr"/>
        <c:lblOffset val="100"/>
        <c:noMultiLvlLbl val="0"/>
      </c:catAx>
      <c:valAx>
        <c:axId val="8630854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Cellulous activity</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3111568"/>
        <c:crosses val="autoZero"/>
        <c:crossBetween val="between"/>
      </c:valAx>
      <c:serAx>
        <c:axId val="868507568"/>
        <c:scaling>
          <c:orientation val="minMax"/>
        </c:scaling>
        <c:delete val="1"/>
        <c:axPos val="b"/>
        <c:majorTickMark val="out"/>
        <c:minorTickMark val="none"/>
        <c:tickLblPos val="nextTo"/>
        <c:crossAx val="863085456"/>
        <c:crosses val="autoZero"/>
      </c:ser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line3DChart>
        <c:grouping val="standard"/>
        <c:varyColors val="0"/>
        <c:ser>
          <c:idx val="0"/>
          <c:order val="0"/>
          <c:tx>
            <c:strRef>
              <c:f>Sheet9!$M$10</c:f>
              <c:strCache>
                <c:ptCount val="1"/>
                <c:pt idx="0">
                  <c:v>Cellulose</c:v>
                </c:pt>
              </c:strCache>
            </c:strRef>
          </c:tx>
          <c:spPr>
            <a:solidFill>
              <a:schemeClr val="accent1"/>
            </a:solidFill>
            <a:ln>
              <a:noFill/>
            </a:ln>
            <a:effectLst/>
            <a:sp3d/>
          </c:spPr>
          <c:cat>
            <c:numRef>
              <c:f>Sheet9!$L$11:$L$18</c:f>
              <c:numCache>
                <c:formatCode>General</c:formatCode>
                <c:ptCount val="8"/>
                <c:pt idx="0">
                  <c:v>30</c:v>
                </c:pt>
                <c:pt idx="1">
                  <c:v>40</c:v>
                </c:pt>
                <c:pt idx="2">
                  <c:v>50</c:v>
                </c:pt>
                <c:pt idx="3">
                  <c:v>60</c:v>
                </c:pt>
                <c:pt idx="4">
                  <c:v>70</c:v>
                </c:pt>
                <c:pt idx="5">
                  <c:v>80</c:v>
                </c:pt>
                <c:pt idx="6">
                  <c:v>90</c:v>
                </c:pt>
                <c:pt idx="7">
                  <c:v>100</c:v>
                </c:pt>
              </c:numCache>
            </c:numRef>
          </c:cat>
          <c:val>
            <c:numRef>
              <c:f>Sheet9!$M$11:$M$18</c:f>
              <c:numCache>
                <c:formatCode>0.000</c:formatCode>
                <c:ptCount val="8"/>
                <c:pt idx="0">
                  <c:v>3.6999999999999998E-2</c:v>
                </c:pt>
                <c:pt idx="1">
                  <c:v>3.5499999999999997E-2</c:v>
                </c:pt>
                <c:pt idx="2">
                  <c:v>5.9000000000000004E-2</c:v>
                </c:pt>
                <c:pt idx="3">
                  <c:v>0.19450000000000001</c:v>
                </c:pt>
                <c:pt idx="4">
                  <c:v>0.10700000000000001</c:v>
                </c:pt>
                <c:pt idx="5">
                  <c:v>0.21850000000000003</c:v>
                </c:pt>
                <c:pt idx="6">
                  <c:v>0.32050000000000001</c:v>
                </c:pt>
                <c:pt idx="7">
                  <c:v>0.1585</c:v>
                </c:pt>
              </c:numCache>
            </c:numRef>
          </c:val>
          <c:smooth val="0"/>
          <c:extLst>
            <c:ext xmlns:c16="http://schemas.microsoft.com/office/drawing/2014/chart" uri="{C3380CC4-5D6E-409C-BE32-E72D297353CC}">
              <c16:uniqueId val="{00000000-C613-42C6-897D-F0036A46C2E2}"/>
            </c:ext>
          </c:extLst>
        </c:ser>
        <c:dLbls>
          <c:showLegendKey val="0"/>
          <c:showVal val="0"/>
          <c:showCatName val="0"/>
          <c:showSerName val="0"/>
          <c:showPercent val="0"/>
          <c:showBubbleSize val="0"/>
        </c:dLbls>
        <c:axId val="863102320"/>
        <c:axId val="863099056"/>
        <c:axId val="868503200"/>
      </c:line3DChart>
      <c:catAx>
        <c:axId val="8631023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Temperature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3099056"/>
        <c:crosses val="autoZero"/>
        <c:auto val="1"/>
        <c:lblAlgn val="ctr"/>
        <c:lblOffset val="100"/>
        <c:noMultiLvlLbl val="0"/>
      </c:catAx>
      <c:valAx>
        <c:axId val="8630990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Mean of Cellulose</a:t>
                </a:r>
              </a:p>
            </c:rich>
          </c:tx>
          <c:overlay val="0"/>
          <c:spPr>
            <a:noFill/>
            <a:ln>
              <a:noFill/>
            </a:ln>
            <a:effectLst/>
          </c:spPr>
        </c:title>
        <c:numFmt formatCode="0.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3102320"/>
        <c:crosses val="autoZero"/>
        <c:crossBetween val="between"/>
      </c:valAx>
      <c:serAx>
        <c:axId val="868503200"/>
        <c:scaling>
          <c:orientation val="minMax"/>
        </c:scaling>
        <c:delete val="1"/>
        <c:axPos val="b"/>
        <c:majorTickMark val="out"/>
        <c:minorTickMark val="none"/>
        <c:tickLblPos val="nextTo"/>
        <c:crossAx val="863099056"/>
        <c:crosses val="autoZero"/>
      </c:ser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Effects of carbon on cellulose</a:t>
            </a:r>
          </a:p>
        </c:rich>
      </c:tx>
      <c:overlay val="0"/>
      <c:spPr>
        <a:noFill/>
        <a:ln>
          <a:noFill/>
        </a:ln>
        <a:effectLst/>
      </c:spPr>
    </c:title>
    <c:autoTitleDeleted val="0"/>
    <c:plotArea>
      <c:layout/>
      <c:barChart>
        <c:barDir val="col"/>
        <c:grouping val="clustered"/>
        <c:varyColors val="0"/>
        <c:ser>
          <c:idx val="0"/>
          <c:order val="0"/>
          <c:tx>
            <c:strRef>
              <c:f>Sheet9!$A$3</c:f>
              <c:strCache>
                <c:ptCount val="1"/>
                <c:pt idx="0">
                  <c:v>Corn cob</c:v>
                </c:pt>
              </c:strCache>
            </c:strRef>
          </c:tx>
          <c:spPr>
            <a:solidFill>
              <a:schemeClr val="accent1"/>
            </a:solidFill>
            <a:ln>
              <a:noFill/>
            </a:ln>
            <a:effectLst/>
          </c:spPr>
          <c:invertIfNegative val="0"/>
          <c:cat>
            <c:strRef>
              <c:f>Sheet9!$B$2:$H$2</c:f>
              <c:strCache>
                <c:ptCount val="7"/>
                <c:pt idx="0">
                  <c:v>Blank</c:v>
                </c:pt>
                <c:pt idx="1">
                  <c:v>1hr</c:v>
                </c:pt>
                <c:pt idx="2">
                  <c:v>2hr</c:v>
                </c:pt>
                <c:pt idx="3">
                  <c:v>3hr</c:v>
                </c:pt>
                <c:pt idx="4">
                  <c:v>4hr</c:v>
                </c:pt>
                <c:pt idx="5">
                  <c:v>5hr</c:v>
                </c:pt>
                <c:pt idx="6">
                  <c:v>6hr</c:v>
                </c:pt>
              </c:strCache>
            </c:strRef>
          </c:cat>
          <c:val>
            <c:numRef>
              <c:f>Sheet9!$B$3:$H$3</c:f>
              <c:numCache>
                <c:formatCode>0.000</c:formatCode>
                <c:ptCount val="7"/>
                <c:pt idx="0" formatCode="General">
                  <c:v>0</c:v>
                </c:pt>
                <c:pt idx="1">
                  <c:v>0.40100000000000002</c:v>
                </c:pt>
                <c:pt idx="2">
                  <c:v>0.51200000000000001</c:v>
                </c:pt>
                <c:pt idx="3">
                  <c:v>0.623</c:v>
                </c:pt>
                <c:pt idx="4">
                  <c:v>0.73399999999999999</c:v>
                </c:pt>
                <c:pt idx="5">
                  <c:v>0.81499999999999995</c:v>
                </c:pt>
                <c:pt idx="6">
                  <c:v>0.89300000000000002</c:v>
                </c:pt>
              </c:numCache>
            </c:numRef>
          </c:val>
          <c:extLst>
            <c:ext xmlns:c16="http://schemas.microsoft.com/office/drawing/2014/chart" uri="{C3380CC4-5D6E-409C-BE32-E72D297353CC}">
              <c16:uniqueId val="{00000000-78DF-4FE4-B28A-D2FA8BFE4679}"/>
            </c:ext>
          </c:extLst>
        </c:ser>
        <c:ser>
          <c:idx val="1"/>
          <c:order val="1"/>
          <c:tx>
            <c:strRef>
              <c:f>Sheet9!$A$4</c:f>
              <c:strCache>
                <c:ptCount val="1"/>
                <c:pt idx="0">
                  <c:v>Sawdust</c:v>
                </c:pt>
              </c:strCache>
            </c:strRef>
          </c:tx>
          <c:spPr>
            <a:solidFill>
              <a:schemeClr val="accent2"/>
            </a:solidFill>
            <a:ln>
              <a:noFill/>
            </a:ln>
            <a:effectLst/>
          </c:spPr>
          <c:invertIfNegative val="0"/>
          <c:cat>
            <c:strRef>
              <c:f>Sheet9!$B$2:$H$2</c:f>
              <c:strCache>
                <c:ptCount val="7"/>
                <c:pt idx="0">
                  <c:v>Blank</c:v>
                </c:pt>
                <c:pt idx="1">
                  <c:v>1hr</c:v>
                </c:pt>
                <c:pt idx="2">
                  <c:v>2hr</c:v>
                </c:pt>
                <c:pt idx="3">
                  <c:v>3hr</c:v>
                </c:pt>
                <c:pt idx="4">
                  <c:v>4hr</c:v>
                </c:pt>
                <c:pt idx="5">
                  <c:v>5hr</c:v>
                </c:pt>
                <c:pt idx="6">
                  <c:v>6hr</c:v>
                </c:pt>
              </c:strCache>
            </c:strRef>
          </c:cat>
          <c:val>
            <c:numRef>
              <c:f>Sheet9!$B$4:$H$4</c:f>
              <c:numCache>
                <c:formatCode>0.000</c:formatCode>
                <c:ptCount val="7"/>
                <c:pt idx="0" formatCode="General">
                  <c:v>0</c:v>
                </c:pt>
                <c:pt idx="1">
                  <c:v>0.40600000000000003</c:v>
                </c:pt>
                <c:pt idx="2">
                  <c:v>0.498</c:v>
                </c:pt>
                <c:pt idx="3">
                  <c:v>0.59599999999999997</c:v>
                </c:pt>
                <c:pt idx="4">
                  <c:v>0.69199999999999995</c:v>
                </c:pt>
                <c:pt idx="5">
                  <c:v>0.77500000000000002</c:v>
                </c:pt>
                <c:pt idx="6">
                  <c:v>0.85799999999999998</c:v>
                </c:pt>
              </c:numCache>
            </c:numRef>
          </c:val>
          <c:extLst>
            <c:ext xmlns:c16="http://schemas.microsoft.com/office/drawing/2014/chart" uri="{C3380CC4-5D6E-409C-BE32-E72D297353CC}">
              <c16:uniqueId val="{00000001-78DF-4FE4-B28A-D2FA8BFE4679}"/>
            </c:ext>
          </c:extLst>
        </c:ser>
        <c:ser>
          <c:idx val="2"/>
          <c:order val="2"/>
          <c:tx>
            <c:strRef>
              <c:f>Sheet9!$A$5</c:f>
              <c:strCache>
                <c:ptCount val="1"/>
                <c:pt idx="0">
                  <c:v>Pepper</c:v>
                </c:pt>
              </c:strCache>
            </c:strRef>
          </c:tx>
          <c:spPr>
            <a:solidFill>
              <a:schemeClr val="accent3"/>
            </a:solidFill>
            <a:ln>
              <a:noFill/>
            </a:ln>
            <a:effectLst/>
          </c:spPr>
          <c:invertIfNegative val="0"/>
          <c:cat>
            <c:strRef>
              <c:f>Sheet9!$B$2:$H$2</c:f>
              <c:strCache>
                <c:ptCount val="7"/>
                <c:pt idx="0">
                  <c:v>Blank</c:v>
                </c:pt>
                <c:pt idx="1">
                  <c:v>1hr</c:v>
                </c:pt>
                <c:pt idx="2">
                  <c:v>2hr</c:v>
                </c:pt>
                <c:pt idx="3">
                  <c:v>3hr</c:v>
                </c:pt>
                <c:pt idx="4">
                  <c:v>4hr</c:v>
                </c:pt>
                <c:pt idx="5">
                  <c:v>5hr</c:v>
                </c:pt>
                <c:pt idx="6">
                  <c:v>6hr</c:v>
                </c:pt>
              </c:strCache>
            </c:strRef>
          </c:cat>
          <c:val>
            <c:numRef>
              <c:f>Sheet9!$B$5:$H$5</c:f>
              <c:numCache>
                <c:formatCode>0.000</c:formatCode>
                <c:ptCount val="7"/>
                <c:pt idx="0" formatCode="General">
                  <c:v>0</c:v>
                </c:pt>
                <c:pt idx="1">
                  <c:v>0.39900000000000002</c:v>
                </c:pt>
                <c:pt idx="2">
                  <c:v>0.47499999999999998</c:v>
                </c:pt>
                <c:pt idx="3">
                  <c:v>0.54900000000000004</c:v>
                </c:pt>
                <c:pt idx="4">
                  <c:v>0.623</c:v>
                </c:pt>
                <c:pt idx="5">
                  <c:v>0.70099999999999996</c:v>
                </c:pt>
                <c:pt idx="6">
                  <c:v>0.77900000000000003</c:v>
                </c:pt>
              </c:numCache>
            </c:numRef>
          </c:val>
          <c:extLst>
            <c:ext xmlns:c16="http://schemas.microsoft.com/office/drawing/2014/chart" uri="{C3380CC4-5D6E-409C-BE32-E72D297353CC}">
              <c16:uniqueId val="{00000002-78DF-4FE4-B28A-D2FA8BFE4679}"/>
            </c:ext>
          </c:extLst>
        </c:ser>
        <c:ser>
          <c:idx val="3"/>
          <c:order val="3"/>
          <c:tx>
            <c:strRef>
              <c:f>Sheet9!$A$6</c:f>
              <c:strCache>
                <c:ptCount val="1"/>
                <c:pt idx="0">
                  <c:v>Corn husk</c:v>
                </c:pt>
              </c:strCache>
            </c:strRef>
          </c:tx>
          <c:spPr>
            <a:solidFill>
              <a:schemeClr val="accent4"/>
            </a:solidFill>
            <a:ln>
              <a:noFill/>
            </a:ln>
            <a:effectLst/>
          </c:spPr>
          <c:invertIfNegative val="0"/>
          <c:cat>
            <c:strRef>
              <c:f>Sheet9!$B$2:$H$2</c:f>
              <c:strCache>
                <c:ptCount val="7"/>
                <c:pt idx="0">
                  <c:v>Blank</c:v>
                </c:pt>
                <c:pt idx="1">
                  <c:v>1hr</c:v>
                </c:pt>
                <c:pt idx="2">
                  <c:v>2hr</c:v>
                </c:pt>
                <c:pt idx="3">
                  <c:v>3hr</c:v>
                </c:pt>
                <c:pt idx="4">
                  <c:v>4hr</c:v>
                </c:pt>
                <c:pt idx="5">
                  <c:v>5hr</c:v>
                </c:pt>
                <c:pt idx="6">
                  <c:v>6hr</c:v>
                </c:pt>
              </c:strCache>
            </c:strRef>
          </c:cat>
          <c:val>
            <c:numRef>
              <c:f>Sheet9!$B$6:$H$6</c:f>
              <c:numCache>
                <c:formatCode>0.000</c:formatCode>
                <c:ptCount val="7"/>
                <c:pt idx="0" formatCode="General">
                  <c:v>0</c:v>
                </c:pt>
                <c:pt idx="1">
                  <c:v>0.4</c:v>
                </c:pt>
                <c:pt idx="2">
                  <c:v>0.52800000000000002</c:v>
                </c:pt>
                <c:pt idx="3">
                  <c:v>0.65500000000000003</c:v>
                </c:pt>
                <c:pt idx="4">
                  <c:v>0.78200000000000003</c:v>
                </c:pt>
                <c:pt idx="5">
                  <c:v>0.86299999999999999</c:v>
                </c:pt>
                <c:pt idx="6">
                  <c:v>0.92200000000000004</c:v>
                </c:pt>
              </c:numCache>
            </c:numRef>
          </c:val>
          <c:extLst>
            <c:ext xmlns:c16="http://schemas.microsoft.com/office/drawing/2014/chart" uri="{C3380CC4-5D6E-409C-BE32-E72D297353CC}">
              <c16:uniqueId val="{00000003-78DF-4FE4-B28A-D2FA8BFE4679}"/>
            </c:ext>
          </c:extLst>
        </c:ser>
        <c:ser>
          <c:idx val="4"/>
          <c:order val="4"/>
          <c:tx>
            <c:strRef>
              <c:f>Sheet9!$A$7</c:f>
              <c:strCache>
                <c:ptCount val="1"/>
                <c:pt idx="0">
                  <c:v>Banana peels</c:v>
                </c:pt>
              </c:strCache>
            </c:strRef>
          </c:tx>
          <c:spPr>
            <a:solidFill>
              <a:schemeClr val="accent5"/>
            </a:solidFill>
            <a:ln>
              <a:noFill/>
            </a:ln>
            <a:effectLst/>
          </c:spPr>
          <c:invertIfNegative val="0"/>
          <c:cat>
            <c:strRef>
              <c:f>Sheet9!$B$2:$H$2</c:f>
              <c:strCache>
                <c:ptCount val="7"/>
                <c:pt idx="0">
                  <c:v>Blank</c:v>
                </c:pt>
                <c:pt idx="1">
                  <c:v>1hr</c:v>
                </c:pt>
                <c:pt idx="2">
                  <c:v>2hr</c:v>
                </c:pt>
                <c:pt idx="3">
                  <c:v>3hr</c:v>
                </c:pt>
                <c:pt idx="4">
                  <c:v>4hr</c:v>
                </c:pt>
                <c:pt idx="5">
                  <c:v>5hr</c:v>
                </c:pt>
                <c:pt idx="6">
                  <c:v>6hr</c:v>
                </c:pt>
              </c:strCache>
            </c:strRef>
          </c:cat>
          <c:val>
            <c:numRef>
              <c:f>Sheet9!$B$7:$H$7</c:f>
              <c:numCache>
                <c:formatCode>0.000</c:formatCode>
                <c:ptCount val="7"/>
                <c:pt idx="0" formatCode="General">
                  <c:v>0</c:v>
                </c:pt>
                <c:pt idx="1">
                  <c:v>0.38900000000000001</c:v>
                </c:pt>
                <c:pt idx="2">
                  <c:v>0.50700000000000001</c:v>
                </c:pt>
                <c:pt idx="3">
                  <c:v>0.61299999999999999</c:v>
                </c:pt>
                <c:pt idx="4">
                  <c:v>0.71899999999999997</c:v>
                </c:pt>
                <c:pt idx="5">
                  <c:v>0.80500000000000005</c:v>
                </c:pt>
                <c:pt idx="6">
                  <c:v>0.88100000000000001</c:v>
                </c:pt>
              </c:numCache>
            </c:numRef>
          </c:val>
          <c:extLst>
            <c:ext xmlns:c16="http://schemas.microsoft.com/office/drawing/2014/chart" uri="{C3380CC4-5D6E-409C-BE32-E72D297353CC}">
              <c16:uniqueId val="{00000004-78DF-4FE4-B28A-D2FA8BFE4679}"/>
            </c:ext>
          </c:extLst>
        </c:ser>
        <c:dLbls>
          <c:showLegendKey val="0"/>
          <c:showVal val="0"/>
          <c:showCatName val="0"/>
          <c:showSerName val="0"/>
          <c:showPercent val="0"/>
          <c:showBubbleSize val="0"/>
        </c:dLbls>
        <c:gapWidth val="219"/>
        <c:overlap val="-27"/>
        <c:axId val="863094704"/>
        <c:axId val="863097968"/>
      </c:barChart>
      <c:catAx>
        <c:axId val="863094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3097968"/>
        <c:crosses val="autoZero"/>
        <c:auto val="1"/>
        <c:lblAlgn val="ctr"/>
        <c:lblOffset val="100"/>
        <c:noMultiLvlLbl val="0"/>
      </c:catAx>
      <c:valAx>
        <c:axId val="863097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3094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Metals</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Sheet10!$R$6</c:f>
              <c:strCache>
                <c:ptCount val="1"/>
                <c:pt idx="0">
                  <c:v>Blank</c:v>
                </c:pt>
              </c:strCache>
            </c:strRef>
          </c:tx>
          <c:spPr>
            <a:solidFill>
              <a:schemeClr val="accent1"/>
            </a:solidFill>
            <a:ln>
              <a:noFill/>
            </a:ln>
            <a:effectLst/>
            <a:sp3d/>
          </c:spPr>
          <c:invertIfNegative val="0"/>
          <c:cat>
            <c:strRef>
              <c:f>Sheet10!$Q$7:$Q$11</c:f>
              <c:strCache>
                <c:ptCount val="5"/>
                <c:pt idx="0">
                  <c:v>HCl</c:v>
                </c:pt>
                <c:pt idx="1">
                  <c:v>BaCl</c:v>
                </c:pt>
                <c:pt idx="2">
                  <c:v>CaCl</c:v>
                </c:pt>
                <c:pt idx="3">
                  <c:v>NaCl</c:v>
                </c:pt>
                <c:pt idx="4">
                  <c:v>CoCl</c:v>
                </c:pt>
              </c:strCache>
            </c:strRef>
          </c:cat>
          <c:val>
            <c:numRef>
              <c:f>Sheet10!$R$7:$R$11</c:f>
              <c:numCache>
                <c:formatCode>0.000</c:formatCode>
                <c:ptCount val="5"/>
                <c:pt idx="0">
                  <c:v>0</c:v>
                </c:pt>
                <c:pt idx="1">
                  <c:v>0</c:v>
                </c:pt>
                <c:pt idx="2">
                  <c:v>0</c:v>
                </c:pt>
                <c:pt idx="3">
                  <c:v>0</c:v>
                </c:pt>
                <c:pt idx="4">
                  <c:v>0</c:v>
                </c:pt>
              </c:numCache>
            </c:numRef>
          </c:val>
          <c:extLst>
            <c:ext xmlns:c16="http://schemas.microsoft.com/office/drawing/2014/chart" uri="{C3380CC4-5D6E-409C-BE32-E72D297353CC}">
              <c16:uniqueId val="{00000000-0537-43ED-9DFF-04722CDE38AF}"/>
            </c:ext>
          </c:extLst>
        </c:ser>
        <c:ser>
          <c:idx val="1"/>
          <c:order val="1"/>
          <c:tx>
            <c:strRef>
              <c:f>Sheet10!$S$6</c:f>
              <c:strCache>
                <c:ptCount val="1"/>
                <c:pt idx="0">
                  <c:v>T1</c:v>
                </c:pt>
              </c:strCache>
            </c:strRef>
          </c:tx>
          <c:spPr>
            <a:solidFill>
              <a:schemeClr val="accent2"/>
            </a:solidFill>
            <a:ln>
              <a:noFill/>
            </a:ln>
            <a:effectLst/>
            <a:sp3d/>
          </c:spPr>
          <c:invertIfNegative val="0"/>
          <c:cat>
            <c:strRef>
              <c:f>Sheet10!$Q$7:$Q$11</c:f>
              <c:strCache>
                <c:ptCount val="5"/>
                <c:pt idx="0">
                  <c:v>HCl</c:v>
                </c:pt>
                <c:pt idx="1">
                  <c:v>BaCl</c:v>
                </c:pt>
                <c:pt idx="2">
                  <c:v>CaCl</c:v>
                </c:pt>
                <c:pt idx="3">
                  <c:v>NaCl</c:v>
                </c:pt>
                <c:pt idx="4">
                  <c:v>CoCl</c:v>
                </c:pt>
              </c:strCache>
            </c:strRef>
          </c:cat>
          <c:val>
            <c:numRef>
              <c:f>Sheet10!$S$7:$S$11</c:f>
              <c:numCache>
                <c:formatCode>0.000</c:formatCode>
                <c:ptCount val="5"/>
                <c:pt idx="0">
                  <c:v>0.83333333333333337</c:v>
                </c:pt>
                <c:pt idx="1">
                  <c:v>0.81333333333333335</c:v>
                </c:pt>
                <c:pt idx="2">
                  <c:v>0.79666666666666652</c:v>
                </c:pt>
                <c:pt idx="3">
                  <c:v>0.77333333333333332</c:v>
                </c:pt>
                <c:pt idx="4">
                  <c:v>0.55066666666666675</c:v>
                </c:pt>
              </c:numCache>
            </c:numRef>
          </c:val>
          <c:extLst>
            <c:ext xmlns:c16="http://schemas.microsoft.com/office/drawing/2014/chart" uri="{C3380CC4-5D6E-409C-BE32-E72D297353CC}">
              <c16:uniqueId val="{00000001-0537-43ED-9DFF-04722CDE38AF}"/>
            </c:ext>
          </c:extLst>
        </c:ser>
        <c:ser>
          <c:idx val="2"/>
          <c:order val="2"/>
          <c:tx>
            <c:strRef>
              <c:f>Sheet10!$T$6</c:f>
              <c:strCache>
                <c:ptCount val="1"/>
                <c:pt idx="0">
                  <c:v>T2</c:v>
                </c:pt>
              </c:strCache>
            </c:strRef>
          </c:tx>
          <c:spPr>
            <a:solidFill>
              <a:schemeClr val="accent3"/>
            </a:solidFill>
            <a:ln>
              <a:noFill/>
            </a:ln>
            <a:effectLst/>
            <a:sp3d/>
          </c:spPr>
          <c:invertIfNegative val="0"/>
          <c:cat>
            <c:strRef>
              <c:f>Sheet10!$Q$7:$Q$11</c:f>
              <c:strCache>
                <c:ptCount val="5"/>
                <c:pt idx="0">
                  <c:v>HCl</c:v>
                </c:pt>
                <c:pt idx="1">
                  <c:v>BaCl</c:v>
                </c:pt>
                <c:pt idx="2">
                  <c:v>CaCl</c:v>
                </c:pt>
                <c:pt idx="3">
                  <c:v>NaCl</c:v>
                </c:pt>
                <c:pt idx="4">
                  <c:v>CoCl</c:v>
                </c:pt>
              </c:strCache>
            </c:strRef>
          </c:cat>
          <c:val>
            <c:numRef>
              <c:f>Sheet10!$T$7:$T$11</c:f>
              <c:numCache>
                <c:formatCode>0.000</c:formatCode>
                <c:ptCount val="5"/>
                <c:pt idx="0">
                  <c:v>0.97000000000000008</c:v>
                </c:pt>
                <c:pt idx="1">
                  <c:v>0.94999999999999984</c:v>
                </c:pt>
                <c:pt idx="2">
                  <c:v>0.93333333333333324</c:v>
                </c:pt>
                <c:pt idx="3">
                  <c:v>0.89666666666666661</c:v>
                </c:pt>
                <c:pt idx="4">
                  <c:v>0.71333333333333337</c:v>
                </c:pt>
              </c:numCache>
            </c:numRef>
          </c:val>
          <c:extLst>
            <c:ext xmlns:c16="http://schemas.microsoft.com/office/drawing/2014/chart" uri="{C3380CC4-5D6E-409C-BE32-E72D297353CC}">
              <c16:uniqueId val="{00000002-0537-43ED-9DFF-04722CDE38AF}"/>
            </c:ext>
          </c:extLst>
        </c:ser>
        <c:ser>
          <c:idx val="3"/>
          <c:order val="3"/>
          <c:tx>
            <c:strRef>
              <c:f>Sheet10!$U$6</c:f>
              <c:strCache>
                <c:ptCount val="1"/>
                <c:pt idx="0">
                  <c:v>Control</c:v>
                </c:pt>
              </c:strCache>
            </c:strRef>
          </c:tx>
          <c:spPr>
            <a:solidFill>
              <a:schemeClr val="accent4"/>
            </a:solidFill>
            <a:ln>
              <a:noFill/>
            </a:ln>
            <a:effectLst/>
            <a:sp3d/>
          </c:spPr>
          <c:invertIfNegative val="0"/>
          <c:cat>
            <c:strRef>
              <c:f>Sheet10!$Q$7:$Q$11</c:f>
              <c:strCache>
                <c:ptCount val="5"/>
                <c:pt idx="0">
                  <c:v>HCl</c:v>
                </c:pt>
                <c:pt idx="1">
                  <c:v>BaCl</c:v>
                </c:pt>
                <c:pt idx="2">
                  <c:v>CaCl</c:v>
                </c:pt>
                <c:pt idx="3">
                  <c:v>NaCl</c:v>
                </c:pt>
                <c:pt idx="4">
                  <c:v>CoCl</c:v>
                </c:pt>
              </c:strCache>
            </c:strRef>
          </c:cat>
          <c:val>
            <c:numRef>
              <c:f>Sheet10!$U$7:$U$11</c:f>
              <c:numCache>
                <c:formatCode>0.000</c:formatCode>
                <c:ptCount val="5"/>
                <c:pt idx="0">
                  <c:v>0.63</c:v>
                </c:pt>
                <c:pt idx="1">
                  <c:v>0.54499999999999993</c:v>
                </c:pt>
                <c:pt idx="2">
                  <c:v>0.54</c:v>
                </c:pt>
                <c:pt idx="3">
                  <c:v>0.53500000000000003</c:v>
                </c:pt>
                <c:pt idx="4">
                  <c:v>0.56333333333333335</c:v>
                </c:pt>
              </c:numCache>
            </c:numRef>
          </c:val>
          <c:extLst>
            <c:ext xmlns:c16="http://schemas.microsoft.com/office/drawing/2014/chart" uri="{C3380CC4-5D6E-409C-BE32-E72D297353CC}">
              <c16:uniqueId val="{00000003-0537-43ED-9DFF-04722CDE38AF}"/>
            </c:ext>
          </c:extLst>
        </c:ser>
        <c:dLbls>
          <c:showLegendKey val="0"/>
          <c:showVal val="0"/>
          <c:showCatName val="0"/>
          <c:showSerName val="0"/>
          <c:showPercent val="0"/>
          <c:showBubbleSize val="0"/>
        </c:dLbls>
        <c:gapWidth val="150"/>
        <c:shape val="box"/>
        <c:axId val="863097424"/>
        <c:axId val="863093616"/>
        <c:axId val="0"/>
      </c:bar3DChart>
      <c:catAx>
        <c:axId val="8630974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3093616"/>
        <c:crosses val="autoZero"/>
        <c:auto val="1"/>
        <c:lblAlgn val="ctr"/>
        <c:lblOffset val="100"/>
        <c:noMultiLvlLbl val="0"/>
      </c:catAx>
      <c:valAx>
        <c:axId val="863093616"/>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3097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Kinetic Parameters</a:t>
            </a:r>
          </a:p>
        </c:rich>
      </c:tx>
      <c:overlay val="0"/>
      <c:spPr>
        <a:noFill/>
        <a:ln>
          <a:noFill/>
        </a:ln>
        <a:effectLst/>
      </c:sp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line3DChart>
        <c:grouping val="standard"/>
        <c:varyColors val="0"/>
        <c:ser>
          <c:idx val="0"/>
          <c:order val="0"/>
          <c:spPr>
            <a:solidFill>
              <a:schemeClr val="accent1"/>
            </a:solidFill>
            <a:ln>
              <a:noFill/>
            </a:ln>
            <a:effectLst/>
            <a:sp3d/>
          </c:spPr>
          <c:cat>
            <c:strRef>
              <c:f>Sheet10!$A$2:$K$2</c:f>
              <c:strCache>
                <c:ptCount val="11"/>
                <c:pt idx="0">
                  <c:v>K0</c:v>
                </c:pt>
                <c:pt idx="1">
                  <c:v>K0.1</c:v>
                </c:pt>
                <c:pt idx="2">
                  <c:v>K0.2</c:v>
                </c:pt>
                <c:pt idx="3">
                  <c:v>K0.3</c:v>
                </c:pt>
                <c:pt idx="4">
                  <c:v>K0.4</c:v>
                </c:pt>
                <c:pt idx="5">
                  <c:v>K0.5</c:v>
                </c:pt>
                <c:pt idx="6">
                  <c:v>K0.6</c:v>
                </c:pt>
                <c:pt idx="7">
                  <c:v>K0.7</c:v>
                </c:pt>
                <c:pt idx="8">
                  <c:v>K0.8</c:v>
                </c:pt>
                <c:pt idx="9">
                  <c:v>K0.9</c:v>
                </c:pt>
                <c:pt idx="10">
                  <c:v>K1.0</c:v>
                </c:pt>
              </c:strCache>
            </c:strRef>
          </c:cat>
          <c:val>
            <c:numRef>
              <c:f>Sheet10!$A$3:$K$3</c:f>
              <c:numCache>
                <c:formatCode>General</c:formatCode>
                <c:ptCount val="11"/>
                <c:pt idx="0">
                  <c:v>0.6</c:v>
                </c:pt>
                <c:pt idx="1">
                  <c:v>0.58799999999999997</c:v>
                </c:pt>
                <c:pt idx="2">
                  <c:v>0.57599999999999996</c:v>
                </c:pt>
                <c:pt idx="3">
                  <c:v>0.56499999999999995</c:v>
                </c:pt>
                <c:pt idx="4">
                  <c:v>0.55400000000000005</c:v>
                </c:pt>
                <c:pt idx="5">
                  <c:v>0.54400000000000004</c:v>
                </c:pt>
                <c:pt idx="6">
                  <c:v>0.53400000000000003</c:v>
                </c:pt>
                <c:pt idx="7">
                  <c:v>0.52500000000000002</c:v>
                </c:pt>
                <c:pt idx="8">
                  <c:v>0.51600000000000001</c:v>
                </c:pt>
                <c:pt idx="9">
                  <c:v>0.50800000000000001</c:v>
                </c:pt>
                <c:pt idx="10">
                  <c:v>0.60499999999999998</c:v>
                </c:pt>
              </c:numCache>
            </c:numRef>
          </c:val>
          <c:smooth val="0"/>
          <c:extLst>
            <c:ext xmlns:c16="http://schemas.microsoft.com/office/drawing/2014/chart" uri="{C3380CC4-5D6E-409C-BE32-E72D297353CC}">
              <c16:uniqueId val="{00000000-7BEC-4778-820F-FBAD61F679CF}"/>
            </c:ext>
          </c:extLst>
        </c:ser>
        <c:dLbls>
          <c:showLegendKey val="0"/>
          <c:showVal val="0"/>
          <c:showCatName val="0"/>
          <c:showSerName val="0"/>
          <c:showPercent val="0"/>
          <c:showBubbleSize val="0"/>
        </c:dLbls>
        <c:axId val="863092528"/>
        <c:axId val="863098512"/>
        <c:axId val="868517552"/>
      </c:line3DChart>
      <c:catAx>
        <c:axId val="863092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3098512"/>
        <c:crosses val="autoZero"/>
        <c:auto val="1"/>
        <c:lblAlgn val="ctr"/>
        <c:lblOffset val="100"/>
        <c:noMultiLvlLbl val="0"/>
      </c:catAx>
      <c:valAx>
        <c:axId val="863098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3092528"/>
        <c:crosses val="autoZero"/>
        <c:crossBetween val="between"/>
      </c:valAx>
      <c:serAx>
        <c:axId val="868517552"/>
        <c:scaling>
          <c:orientation val="minMax"/>
        </c:scaling>
        <c:delete val="1"/>
        <c:axPos val="b"/>
        <c:majorTickMark val="out"/>
        <c:minorTickMark val="none"/>
        <c:tickLblPos val="nextTo"/>
        <c:crossAx val="863098512"/>
        <c:crosses val="autoZero"/>
      </c:ser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85D58-4501-4562-BD2B-E8153E2B3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2192</TotalTime>
  <Pages>15</Pages>
  <Words>4979</Words>
  <Characters>28382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2026-02-25T18:36:00Z</dcterms:created>
  <dcterms:modified xsi:type="dcterms:W3CDTF">2026-03-03T08:13:00Z</dcterms:modified>
</cp:coreProperties>
</file>