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DA" w:rsidRPr="002123F0" w:rsidRDefault="00DA67E2">
      <w:pPr>
        <w:spacing w:after="240" w:line="360" w:lineRule="auto"/>
        <w:jc w:val="center"/>
      </w:pPr>
      <w:r w:rsidRPr="002123F0">
        <w:rPr>
          <w:b/>
          <w:bCs/>
          <w:sz w:val="26"/>
          <w:szCs w:val="26"/>
        </w:rPr>
        <w:t>FINITE ELEMENT MODELING AND ANALYSIS OF HOT TURNING OPERATION</w:t>
      </w:r>
    </w:p>
    <w:p w:rsidR="003165BA" w:rsidRDefault="003165BA" w:rsidP="003165BA">
      <w:pPr>
        <w:spacing w:after="60" w:line="360" w:lineRule="auto"/>
        <w:jc w:val="center"/>
      </w:pPr>
      <w:proofErr w:type="spellStart"/>
      <w:r>
        <w:t>Anandan</w:t>
      </w:r>
      <w:proofErr w:type="spellEnd"/>
      <w:r>
        <w:t xml:space="preserve"> </w:t>
      </w:r>
      <w:r w:rsidRPr="003165BA">
        <w:t>Kanagaraj</w:t>
      </w:r>
      <w:r w:rsidRPr="003165BA">
        <w:rPr>
          <w:vertAlign w:val="superscript"/>
        </w:rPr>
        <w:t>1</w:t>
      </w:r>
      <w:r w:rsidR="005D3B3B">
        <w:t xml:space="preserve">, </w:t>
      </w:r>
      <w:proofErr w:type="spellStart"/>
      <w:r w:rsidR="005D3B3B">
        <w:t>Arun</w:t>
      </w:r>
      <w:proofErr w:type="spellEnd"/>
      <w:r>
        <w:t xml:space="preserve"> Gopi</w:t>
      </w:r>
      <w:r w:rsidRPr="003165BA">
        <w:rPr>
          <w:vertAlign w:val="superscript"/>
        </w:rPr>
        <w:t>2</w:t>
      </w:r>
      <w:r w:rsidR="00DA67E2" w:rsidRPr="002123F0">
        <w:t xml:space="preserve">, </w:t>
      </w:r>
      <w:proofErr w:type="spellStart"/>
      <w:r>
        <w:t>Saravanan</w:t>
      </w:r>
      <w:proofErr w:type="spellEnd"/>
      <w:r>
        <w:t xml:space="preserve"> Durai</w:t>
      </w:r>
      <w:r w:rsidRPr="003165BA">
        <w:rPr>
          <w:vertAlign w:val="superscript"/>
        </w:rPr>
        <w:t>3</w:t>
      </w:r>
      <w:r w:rsidR="005D3B3B">
        <w:t xml:space="preserve">, </w:t>
      </w:r>
      <w:r w:rsidR="00F50296" w:rsidRPr="00F50296">
        <w:t>RajkumarIlamurugan</w:t>
      </w:r>
      <w:r w:rsidRPr="003165BA">
        <w:rPr>
          <w:vertAlign w:val="superscript"/>
        </w:rPr>
        <w:t>4</w:t>
      </w:r>
      <w:r>
        <w:t>.</w:t>
      </w:r>
    </w:p>
    <w:p w:rsidR="00BC1196" w:rsidRDefault="00BC1196" w:rsidP="003165BA">
      <w:pPr>
        <w:spacing w:after="60" w:line="360" w:lineRule="auto"/>
        <w:jc w:val="center"/>
        <w:rPr>
          <w:sz w:val="20"/>
          <w:szCs w:val="20"/>
        </w:rPr>
      </w:pPr>
      <w:r w:rsidRPr="00BC1196">
        <w:rPr>
          <w:sz w:val="20"/>
          <w:szCs w:val="20"/>
          <w:vertAlign w:val="superscript"/>
        </w:rPr>
        <w:t>1, 2, 3&amp;4</w:t>
      </w:r>
      <w:r>
        <w:rPr>
          <w:sz w:val="20"/>
          <w:szCs w:val="20"/>
        </w:rPr>
        <w:t xml:space="preserve"> </w:t>
      </w:r>
      <w:r w:rsidR="00DA67E2" w:rsidRPr="002123F0">
        <w:rPr>
          <w:sz w:val="20"/>
          <w:szCs w:val="20"/>
        </w:rPr>
        <w:t xml:space="preserve">Department of Mechanical Engineering, </w:t>
      </w:r>
      <w:r w:rsidR="00A13773">
        <w:rPr>
          <w:sz w:val="20"/>
          <w:szCs w:val="20"/>
        </w:rPr>
        <w:t xml:space="preserve">P S V College of Engineering and </w:t>
      </w:r>
      <w:proofErr w:type="spellStart"/>
      <w:r w:rsidR="00A13773">
        <w:rPr>
          <w:sz w:val="20"/>
          <w:szCs w:val="20"/>
        </w:rPr>
        <w:t>Technology</w:t>
      </w:r>
      <w:proofErr w:type="gramStart"/>
      <w:r w:rsidR="00A13773">
        <w:rPr>
          <w:sz w:val="20"/>
          <w:szCs w:val="20"/>
        </w:rPr>
        <w:t>,Krishnagiri</w:t>
      </w:r>
      <w:proofErr w:type="spellEnd"/>
      <w:proofErr w:type="gramEnd"/>
      <w:r w:rsidR="00A13773">
        <w:rPr>
          <w:sz w:val="20"/>
          <w:szCs w:val="20"/>
        </w:rPr>
        <w:t>.</w:t>
      </w:r>
    </w:p>
    <w:p w:rsidR="005208DA" w:rsidRPr="002123F0" w:rsidRDefault="00BC1196" w:rsidP="003165BA">
      <w:pPr>
        <w:spacing w:after="60" w:line="360" w:lineRule="auto"/>
        <w:jc w:val="center"/>
      </w:pPr>
      <w:proofErr w:type="spellStart"/>
      <w:proofErr w:type="gramStart"/>
      <w:r>
        <w:rPr>
          <w:sz w:val="20"/>
          <w:szCs w:val="20"/>
        </w:rPr>
        <w:t>TamilNadu</w:t>
      </w:r>
      <w:proofErr w:type="spellEnd"/>
      <w:r>
        <w:rPr>
          <w:sz w:val="20"/>
          <w:szCs w:val="20"/>
        </w:rPr>
        <w:t xml:space="preserve"> </w:t>
      </w:r>
      <w:r w:rsidR="00A13773">
        <w:rPr>
          <w:sz w:val="20"/>
          <w:szCs w:val="20"/>
        </w:rPr>
        <w:t>India.</w:t>
      </w:r>
      <w:proofErr w:type="gramEnd"/>
      <w:r w:rsidR="00A13773">
        <w:rPr>
          <w:sz w:val="20"/>
          <w:szCs w:val="20"/>
        </w:rPr>
        <w:t xml:space="preserve"> </w:t>
      </w:r>
    </w:p>
    <w:p w:rsidR="005208DA" w:rsidRPr="002123F0" w:rsidRDefault="00DA67E2" w:rsidP="00A97BDB">
      <w:pPr>
        <w:pBdr>
          <w:top w:val="single" w:sz="1" w:space="0" w:color="999999"/>
        </w:pBdr>
        <w:spacing w:after="240" w:line="276" w:lineRule="auto"/>
        <w:jc w:val="center"/>
      </w:pPr>
      <w:r w:rsidRPr="002123F0">
        <w:rPr>
          <w:sz w:val="18"/>
          <w:szCs w:val="18"/>
        </w:rPr>
        <w:t xml:space="preserve">*Corresponding author: </w:t>
      </w:r>
      <w:r w:rsidR="002164DD">
        <w:rPr>
          <w:sz w:val="18"/>
          <w:szCs w:val="18"/>
        </w:rPr>
        <w:t>anandandmeena@gmail.com</w:t>
      </w:r>
      <w:r w:rsidRPr="002123F0">
        <w:rPr>
          <w:sz w:val="18"/>
          <w:szCs w:val="18"/>
        </w:rPr>
        <w:t>; Tel: +</w:t>
      </w:r>
      <w:r w:rsidR="001A7688">
        <w:rPr>
          <w:sz w:val="18"/>
          <w:szCs w:val="18"/>
        </w:rPr>
        <w:t>9444494360</w:t>
      </w:r>
      <w:r w:rsidRPr="002123F0">
        <w:rPr>
          <w:sz w:val="18"/>
          <w:szCs w:val="18"/>
        </w:rPr>
        <w:t>; Fax: +</w:t>
      </w:r>
      <w:r w:rsidR="00113740">
        <w:rPr>
          <w:sz w:val="18"/>
          <w:szCs w:val="18"/>
        </w:rPr>
        <w:t>9445055991</w:t>
      </w:r>
    </w:p>
    <w:p w:rsidR="005208DA" w:rsidRPr="002123F0" w:rsidRDefault="00DA67E2">
      <w:pPr>
        <w:spacing w:before="120" w:after="60" w:line="360" w:lineRule="auto"/>
      </w:pPr>
      <w:r w:rsidRPr="002123F0">
        <w:rPr>
          <w:b/>
          <w:bCs/>
        </w:rPr>
        <w:t>HIGHLIGHTS</w:t>
      </w:r>
    </w:p>
    <w:p w:rsidR="005208DA" w:rsidRPr="002123F0" w:rsidRDefault="00DA67E2">
      <w:pPr>
        <w:pStyle w:val="ListParagraph"/>
        <w:numPr>
          <w:ilvl w:val="0"/>
          <w:numId w:val="2"/>
        </w:numPr>
        <w:spacing w:line="360" w:lineRule="auto"/>
      </w:pPr>
      <w:r w:rsidRPr="002123F0">
        <w:t>Hot turning reduces cutting forces and tool wear rate for high manganese steel</w:t>
      </w:r>
    </w:p>
    <w:p w:rsidR="005208DA" w:rsidRPr="002123F0" w:rsidRDefault="00DA67E2">
      <w:pPr>
        <w:pStyle w:val="ListParagraph"/>
        <w:numPr>
          <w:ilvl w:val="0"/>
          <w:numId w:val="2"/>
        </w:numPr>
        <w:spacing w:line="360" w:lineRule="auto"/>
      </w:pPr>
      <w:r w:rsidRPr="002123F0">
        <w:t>FEM analysis predicts temperature, effective strain and stress at chip-tool interface</w:t>
      </w:r>
    </w:p>
    <w:p w:rsidR="005208DA" w:rsidRPr="002123F0" w:rsidRDefault="00DA67E2">
      <w:pPr>
        <w:pStyle w:val="ListParagraph"/>
        <w:numPr>
          <w:ilvl w:val="0"/>
          <w:numId w:val="2"/>
        </w:numPr>
        <w:spacing w:line="360" w:lineRule="auto"/>
      </w:pPr>
      <w:r w:rsidRPr="002123F0">
        <w:t>Chip-tool interface temperature increases with higher cutting speed</w:t>
      </w:r>
    </w:p>
    <w:p w:rsidR="005208DA" w:rsidRPr="002123F0" w:rsidRDefault="00DA67E2">
      <w:pPr>
        <w:pStyle w:val="ListParagraph"/>
        <w:numPr>
          <w:ilvl w:val="0"/>
          <w:numId w:val="2"/>
        </w:numPr>
        <w:spacing w:line="360" w:lineRule="auto"/>
      </w:pPr>
      <w:proofErr w:type="spellStart"/>
      <w:r w:rsidRPr="002123F0">
        <w:t>Workpiece</w:t>
      </w:r>
      <w:proofErr w:type="spellEnd"/>
      <w:r w:rsidRPr="002123F0">
        <w:t xml:space="preserve"> preheating to 600°C significantly reduces tool wear compared to 200°C</w:t>
      </w:r>
    </w:p>
    <w:p w:rsidR="005208DA" w:rsidRPr="002123F0" w:rsidRDefault="00DA67E2">
      <w:pPr>
        <w:pStyle w:val="ListParagraph"/>
        <w:numPr>
          <w:ilvl w:val="0"/>
          <w:numId w:val="2"/>
        </w:numPr>
        <w:spacing w:line="360" w:lineRule="auto"/>
      </w:pPr>
      <w:r w:rsidRPr="002123F0">
        <w:t>DEFORM-2D and ANSYS successfully simulate hot turning of hard-to-cut materials</w:t>
      </w:r>
    </w:p>
    <w:p w:rsidR="005208DA" w:rsidRPr="002123F0" w:rsidRDefault="005208DA"/>
    <w:p w:rsidR="005208DA" w:rsidRPr="002123F0" w:rsidRDefault="00DA67E2">
      <w:pPr>
        <w:spacing w:before="120" w:after="60" w:line="360" w:lineRule="auto"/>
      </w:pPr>
      <w:r w:rsidRPr="002123F0">
        <w:rPr>
          <w:b/>
          <w:bCs/>
        </w:rPr>
        <w:t>ABSTRACT</w:t>
      </w:r>
    </w:p>
    <w:p w:rsidR="005208DA" w:rsidRPr="002123F0" w:rsidRDefault="00DA67E2" w:rsidP="005162EF">
      <w:pPr>
        <w:spacing w:after="180" w:line="360" w:lineRule="auto"/>
        <w:jc w:val="both"/>
      </w:pPr>
      <w:r w:rsidRPr="002123F0">
        <w:t xml:space="preserve">Hot turning is an effective machining technique for hard-to-cut materials such as high manganese steel, wherein the </w:t>
      </w:r>
      <w:proofErr w:type="spellStart"/>
      <w:r w:rsidRPr="002123F0">
        <w:t>workpiece</w:t>
      </w:r>
      <w:proofErr w:type="spellEnd"/>
      <w:r w:rsidRPr="002123F0">
        <w:t xml:space="preserve"> is preheated prior to cutting to reduce shear strength and improve </w:t>
      </w:r>
      <w:proofErr w:type="spellStart"/>
      <w:r w:rsidRPr="002123F0">
        <w:t>machinability</w:t>
      </w:r>
      <w:proofErr w:type="spellEnd"/>
      <w:r w:rsidRPr="002123F0">
        <w:t xml:space="preserve">. In this study, finite element modeling (FEM) and analysis of hot turning operation were performed using DEFORM-2D and ANSYS software. The </w:t>
      </w:r>
      <w:proofErr w:type="spellStart"/>
      <w:r w:rsidRPr="002123F0">
        <w:t>workpiece</w:t>
      </w:r>
      <w:proofErr w:type="spellEnd"/>
      <w:r w:rsidRPr="002123F0">
        <w:t xml:space="preserve"> material was high manganese steel (Hadfield steel) with a cylindrical geometry of 500×50 mm. Experimental trials were conducted on a central lathe with flame (LPG+O₂) heating at temperatures of 200°C and 600°C under varying cutting speeds (21 and 43 m/min), feeds (0.05 and 0.7 mm/rev), and depths of cut (0.5 and 1.5 mm). Temperature distribution across the </w:t>
      </w:r>
      <w:proofErr w:type="spellStart"/>
      <w:r w:rsidRPr="002123F0">
        <w:t>workpiece</w:t>
      </w:r>
      <w:proofErr w:type="spellEnd"/>
      <w:r w:rsidRPr="002123F0">
        <w:t xml:space="preserve"> was modeled using computational fluid dynamics (CFD), and chip-tool interface parameters including temperature, effective strain, and effective stress were analyzed. Tool wear rate was also assessed through FEM contour plots. Results show that increasing </w:t>
      </w:r>
      <w:proofErr w:type="spellStart"/>
      <w:r w:rsidRPr="002123F0">
        <w:t>workpiece</w:t>
      </w:r>
      <w:proofErr w:type="spellEnd"/>
      <w:r w:rsidRPr="002123F0">
        <w:t xml:space="preserve"> temperature from 200°C to 600°C decreases cutting forces and tool wear rate, while chip-tool interface temperature increases with cutting speed. Effective strain decreases with increasing cutting speed but increases with </w:t>
      </w:r>
      <w:proofErr w:type="spellStart"/>
      <w:r w:rsidRPr="002123F0">
        <w:t>workpiece</w:t>
      </w:r>
      <w:proofErr w:type="spellEnd"/>
      <w:r w:rsidRPr="002123F0">
        <w:t xml:space="preserve"> temperature. The study confirms that hot machining is a viable and economical approach for processing hard materials that are difficult to machine under conventional conditions.</w:t>
      </w:r>
    </w:p>
    <w:p w:rsidR="005208DA" w:rsidRPr="002123F0" w:rsidRDefault="00DA67E2" w:rsidP="005162EF">
      <w:pPr>
        <w:spacing w:after="240" w:line="360" w:lineRule="auto"/>
        <w:jc w:val="both"/>
      </w:pPr>
      <w:r w:rsidRPr="002123F0">
        <w:rPr>
          <w:b/>
          <w:bCs/>
        </w:rPr>
        <w:t xml:space="preserve">Keywords: </w:t>
      </w:r>
      <w:r w:rsidRPr="002123F0">
        <w:t>hot turning; finite element modeling; high manganese steel; chip-tool interface; tool wear; DEFORM-2D</w:t>
      </w:r>
    </w:p>
    <w:p w:rsidR="00E4794E" w:rsidRPr="002123F0" w:rsidRDefault="00E4794E">
      <w:pPr>
        <w:spacing w:before="240" w:after="120" w:line="360" w:lineRule="auto"/>
        <w:rPr>
          <w:b/>
          <w:bCs/>
          <w:sz w:val="28"/>
          <w:szCs w:val="28"/>
        </w:rPr>
      </w:pPr>
    </w:p>
    <w:p w:rsidR="00E4794E" w:rsidRPr="002123F0" w:rsidRDefault="00E4794E">
      <w:pPr>
        <w:spacing w:before="240" w:after="120" w:line="360" w:lineRule="auto"/>
        <w:rPr>
          <w:b/>
          <w:bCs/>
          <w:sz w:val="28"/>
          <w:szCs w:val="28"/>
        </w:rPr>
      </w:pPr>
    </w:p>
    <w:p w:rsidR="005208DA" w:rsidRPr="002123F0" w:rsidRDefault="00DA67E2" w:rsidP="000B5853">
      <w:pPr>
        <w:pStyle w:val="ListParagraph"/>
        <w:numPr>
          <w:ilvl w:val="0"/>
          <w:numId w:val="6"/>
        </w:numPr>
        <w:spacing w:before="240" w:after="120" w:line="360" w:lineRule="auto"/>
      </w:pPr>
      <w:r w:rsidRPr="000B5853">
        <w:rPr>
          <w:b/>
          <w:bCs/>
          <w:sz w:val="28"/>
          <w:szCs w:val="28"/>
        </w:rPr>
        <w:lastRenderedPageBreak/>
        <w:t>INTRODUCTION</w:t>
      </w:r>
    </w:p>
    <w:p w:rsidR="005208DA" w:rsidRPr="002123F0" w:rsidRDefault="00DA67E2" w:rsidP="00E4794E">
      <w:pPr>
        <w:spacing w:line="360" w:lineRule="auto"/>
        <w:jc w:val="both"/>
      </w:pPr>
      <w:r w:rsidRPr="002123F0">
        <w:t xml:space="preserve">With the advent of mass production technology, metal cutting processes have become indispensable to modern manufacturing. A significant proportion of material is lost as chips or scrap during these operations, and selecting appropriate tooling and cutting conditions is critical to minimizing costs and improving product quality [1]. From an industrial perspective, </w:t>
      </w:r>
      <w:proofErr w:type="spellStart"/>
      <w:r w:rsidRPr="002123F0">
        <w:t>machinability</w:t>
      </w:r>
      <w:proofErr w:type="spellEnd"/>
      <w:r w:rsidRPr="002123F0">
        <w:t xml:space="preserve"> and its economic implications remain central concerns for researchers and process engineers </w:t>
      </w:r>
      <w:proofErr w:type="gramStart"/>
      <w:r w:rsidRPr="002123F0">
        <w:t>alike</w:t>
      </w:r>
      <w:proofErr w:type="gramEnd"/>
      <w:r w:rsidRPr="002123F0">
        <w:t xml:space="preserve"> [2].</w:t>
      </w:r>
    </w:p>
    <w:p w:rsidR="005208DA" w:rsidRPr="002123F0" w:rsidRDefault="005208DA" w:rsidP="00E4794E">
      <w:pPr>
        <w:jc w:val="both"/>
      </w:pPr>
    </w:p>
    <w:p w:rsidR="005208DA" w:rsidRPr="002123F0" w:rsidRDefault="00DA67E2" w:rsidP="00E4794E">
      <w:pPr>
        <w:spacing w:line="360" w:lineRule="auto"/>
        <w:jc w:val="both"/>
      </w:pPr>
      <w:r w:rsidRPr="002123F0">
        <w:t>Manufacturing industries continuously seek to reduce operating costs while improving product quality. In metal cutting, quantitative estimation of tool life, cutting forces, power consumption, and surface finish is essential for the design and optimization of machine tools and cutting tools. Tool wear, in particular, is one of the most critical factors affecting production continuity [2].</w:t>
      </w:r>
    </w:p>
    <w:p w:rsidR="005208DA" w:rsidRPr="002123F0" w:rsidRDefault="005208DA" w:rsidP="00E4794E">
      <w:pPr>
        <w:jc w:val="both"/>
      </w:pPr>
    </w:p>
    <w:p w:rsidR="005208DA" w:rsidRPr="002123F0" w:rsidRDefault="00DA67E2" w:rsidP="00E4794E">
      <w:pPr>
        <w:spacing w:line="360" w:lineRule="auto"/>
        <w:jc w:val="both"/>
      </w:pPr>
      <w:r w:rsidRPr="002123F0">
        <w:t xml:space="preserve">Over the past two decades, there has been growing industrial interest in the machining of hard-to-cut materials, particularly </w:t>
      </w:r>
      <w:proofErr w:type="spellStart"/>
      <w:r w:rsidRPr="002123F0">
        <w:t>superalloys</w:t>
      </w:r>
      <w:proofErr w:type="spellEnd"/>
      <w:r w:rsidRPr="002123F0">
        <w:t xml:space="preserve"> and high-strength steels required by the aerospace, defense, chemical, and nuclear industries [3</w:t>
      </w:r>
      <w:proofErr w:type="gramStart"/>
      <w:r w:rsidRPr="002123F0">
        <w:t>,4</w:t>
      </w:r>
      <w:proofErr w:type="gramEnd"/>
      <w:r w:rsidRPr="002123F0">
        <w:t>]. These materials demand high dimensional accuracy and satisfactory surface quality, and their processing presents significant challenges. In conventional machining, achieving satisfactory surface finish and tool life with high-strength, corrosion-resistant, and wear-resistant materials requires expensive cutting tools, and non-conventional processes are often limited to low material removal rates [4].</w:t>
      </w:r>
    </w:p>
    <w:p w:rsidR="005208DA" w:rsidRPr="002123F0" w:rsidRDefault="005208DA" w:rsidP="00E4794E">
      <w:pPr>
        <w:jc w:val="both"/>
      </w:pPr>
    </w:p>
    <w:p w:rsidR="005208DA" w:rsidRPr="002123F0" w:rsidRDefault="00DA67E2" w:rsidP="00E4794E">
      <w:pPr>
        <w:spacing w:line="360" w:lineRule="auto"/>
        <w:jc w:val="both"/>
      </w:pPr>
      <w:r w:rsidRPr="002123F0">
        <w:t xml:space="preserve">Hot machining offers an attractive alternative for bulk material removal from hard-to-cut materials. By preheating the </w:t>
      </w:r>
      <w:proofErr w:type="spellStart"/>
      <w:r w:rsidRPr="002123F0">
        <w:t>workpiece</w:t>
      </w:r>
      <w:proofErr w:type="spellEnd"/>
      <w:r w:rsidRPr="002123F0">
        <w:t xml:space="preserve">, the material's shear strength is reduced, cutting forces decrease, and the </w:t>
      </w:r>
      <w:proofErr w:type="spellStart"/>
      <w:r w:rsidRPr="002123F0">
        <w:t>machinability</w:t>
      </w:r>
      <w:proofErr w:type="spellEnd"/>
      <w:r w:rsidRPr="002123F0">
        <w:t xml:space="preserve"> improves substantially [5]. This paper presents a finite element modeling (FEM) and analysis approach to hot turning of high manganese steel, examining temperature distribution, chip-tool interface behavior, effective strain, effective stress, and tool wear rate under varying process conditions.</w:t>
      </w:r>
    </w:p>
    <w:p w:rsidR="005208DA" w:rsidRPr="002123F0" w:rsidRDefault="005208DA"/>
    <w:p w:rsidR="005208DA" w:rsidRPr="002123F0" w:rsidRDefault="00DA67E2" w:rsidP="000B5853">
      <w:pPr>
        <w:pStyle w:val="ListParagraph"/>
        <w:numPr>
          <w:ilvl w:val="0"/>
          <w:numId w:val="6"/>
        </w:numPr>
        <w:spacing w:before="240" w:after="120" w:line="360" w:lineRule="auto"/>
        <w:jc w:val="both"/>
      </w:pPr>
      <w:r w:rsidRPr="000B5853">
        <w:rPr>
          <w:b/>
          <w:bCs/>
          <w:sz w:val="28"/>
          <w:szCs w:val="28"/>
        </w:rPr>
        <w:t>HOT MACHINING</w:t>
      </w:r>
    </w:p>
    <w:p w:rsidR="005208DA" w:rsidRPr="002123F0" w:rsidRDefault="00DA67E2" w:rsidP="00157CF6">
      <w:pPr>
        <w:spacing w:line="360" w:lineRule="auto"/>
        <w:jc w:val="both"/>
      </w:pPr>
      <w:r w:rsidRPr="002123F0">
        <w:t xml:space="preserve">Hot machining was first introduced by </w:t>
      </w:r>
      <w:proofErr w:type="spellStart"/>
      <w:r w:rsidRPr="002123F0">
        <w:t>Tigham</w:t>
      </w:r>
      <w:proofErr w:type="spellEnd"/>
      <w:r w:rsidRPr="002123F0">
        <w:t xml:space="preserve"> in 1889, and since then it has attracted considerable interest among researchers and industry practitioners. In this method, the </w:t>
      </w:r>
      <w:proofErr w:type="spellStart"/>
      <w:r w:rsidRPr="002123F0">
        <w:t>workpiece</w:t>
      </w:r>
      <w:proofErr w:type="spellEnd"/>
      <w:r w:rsidRPr="002123F0">
        <w:t xml:space="preserve"> is preheated before the cutting operation to reduce its shear strength, making it easier to machine and thereby reducing tool wear and cutting forces [5]. Softening the </w:t>
      </w:r>
      <w:proofErr w:type="spellStart"/>
      <w:r w:rsidRPr="002123F0">
        <w:t>workpiece</w:t>
      </w:r>
      <w:proofErr w:type="spellEnd"/>
      <w:r w:rsidRPr="002123F0">
        <w:t xml:space="preserve"> through preheating is considered more effective than simply strengthening the cutting tool, as is done in conventional machining.</w:t>
      </w:r>
    </w:p>
    <w:p w:rsidR="005208DA" w:rsidRPr="002123F0" w:rsidRDefault="005208DA" w:rsidP="00157CF6">
      <w:pPr>
        <w:jc w:val="both"/>
      </w:pPr>
    </w:p>
    <w:p w:rsidR="005208DA" w:rsidRPr="002123F0" w:rsidRDefault="00DA67E2" w:rsidP="00157CF6">
      <w:pPr>
        <w:spacing w:line="360" w:lineRule="auto"/>
        <w:jc w:val="both"/>
      </w:pPr>
      <w:r w:rsidRPr="002123F0">
        <w:t xml:space="preserve">Earlier research demonstrated that proper selection of the heating method can eliminate undesirable metallurgical changes in the </w:t>
      </w:r>
      <w:proofErr w:type="spellStart"/>
      <w:r w:rsidRPr="002123F0">
        <w:t>workpiece</w:t>
      </w:r>
      <w:proofErr w:type="spellEnd"/>
      <w:r w:rsidRPr="002123F0">
        <w:t xml:space="preserve"> while reducing machining costs. For machining hard steels, the </w:t>
      </w:r>
      <w:r w:rsidRPr="002123F0">
        <w:lastRenderedPageBreak/>
        <w:t xml:space="preserve">cutting tool material must still be harder than the </w:t>
      </w:r>
      <w:proofErr w:type="spellStart"/>
      <w:r w:rsidRPr="002123F0">
        <w:t>workpiece</w:t>
      </w:r>
      <w:proofErr w:type="spellEnd"/>
      <w:r w:rsidRPr="002123F0">
        <w:t>; however, preheating reduces the severity of the machining conditions substantially [4]. The principal effects of hot machining include:</w:t>
      </w:r>
    </w:p>
    <w:p w:rsidR="005208DA" w:rsidRPr="002123F0" w:rsidRDefault="00DA67E2">
      <w:pPr>
        <w:pStyle w:val="ListParagraph"/>
        <w:numPr>
          <w:ilvl w:val="0"/>
          <w:numId w:val="2"/>
        </w:numPr>
        <w:spacing w:line="360" w:lineRule="auto"/>
      </w:pPr>
      <w:r w:rsidRPr="002123F0">
        <w:t>Increased tool life</w:t>
      </w:r>
    </w:p>
    <w:p w:rsidR="005208DA" w:rsidRPr="002123F0" w:rsidRDefault="00DA67E2">
      <w:pPr>
        <w:pStyle w:val="ListParagraph"/>
        <w:numPr>
          <w:ilvl w:val="0"/>
          <w:numId w:val="2"/>
        </w:numPr>
        <w:spacing w:line="360" w:lineRule="auto"/>
      </w:pPr>
      <w:r w:rsidRPr="002123F0">
        <w:t>Reduced cutting forces</w:t>
      </w:r>
    </w:p>
    <w:p w:rsidR="005208DA" w:rsidRPr="002123F0" w:rsidRDefault="00DA67E2">
      <w:pPr>
        <w:pStyle w:val="ListParagraph"/>
        <w:numPr>
          <w:ilvl w:val="0"/>
          <w:numId w:val="2"/>
        </w:numPr>
        <w:spacing w:line="360" w:lineRule="auto"/>
      </w:pPr>
      <w:r w:rsidRPr="002123F0">
        <w:t>Lower power consumption</w:t>
      </w:r>
    </w:p>
    <w:p w:rsidR="005208DA" w:rsidRPr="002123F0" w:rsidRDefault="00DA67E2">
      <w:pPr>
        <w:pStyle w:val="ListParagraph"/>
        <w:numPr>
          <w:ilvl w:val="0"/>
          <w:numId w:val="2"/>
        </w:numPr>
        <w:spacing w:line="360" w:lineRule="auto"/>
      </w:pPr>
      <w:r w:rsidRPr="002123F0">
        <w:t>Greater productivity due to higher material removal rate (MRR)</w:t>
      </w:r>
    </w:p>
    <w:p w:rsidR="005208DA" w:rsidRPr="002123F0" w:rsidRDefault="00DA67E2">
      <w:pPr>
        <w:pStyle w:val="ListParagraph"/>
        <w:numPr>
          <w:ilvl w:val="0"/>
          <w:numId w:val="2"/>
        </w:numPr>
        <w:spacing w:line="360" w:lineRule="auto"/>
      </w:pPr>
      <w:r w:rsidRPr="002123F0">
        <w:t xml:space="preserve">Reduced strain </w:t>
      </w:r>
      <w:proofErr w:type="spellStart"/>
      <w:r w:rsidRPr="002123F0">
        <w:t>hardenability</w:t>
      </w:r>
      <w:proofErr w:type="spellEnd"/>
      <w:r w:rsidRPr="002123F0">
        <w:t xml:space="preserve"> and flow stresses in the </w:t>
      </w:r>
      <w:proofErr w:type="spellStart"/>
      <w:r w:rsidRPr="002123F0">
        <w:t>workpiece</w:t>
      </w:r>
      <w:proofErr w:type="spellEnd"/>
    </w:p>
    <w:p w:rsidR="005208DA" w:rsidRPr="002123F0" w:rsidRDefault="00DA67E2">
      <w:pPr>
        <w:pStyle w:val="ListParagraph"/>
        <w:numPr>
          <w:ilvl w:val="0"/>
          <w:numId w:val="2"/>
        </w:numPr>
        <w:spacing w:line="360" w:lineRule="auto"/>
      </w:pPr>
      <w:r w:rsidRPr="002123F0">
        <w:t>Reduced wear and abrasion of the cutting tool</w:t>
      </w:r>
    </w:p>
    <w:p w:rsidR="005208DA" w:rsidRPr="002123F0" w:rsidRDefault="00DA67E2">
      <w:pPr>
        <w:pStyle w:val="ListParagraph"/>
        <w:numPr>
          <w:ilvl w:val="0"/>
          <w:numId w:val="2"/>
        </w:numPr>
        <w:spacing w:line="360" w:lineRule="auto"/>
      </w:pPr>
      <w:r w:rsidRPr="002123F0">
        <w:t>Improved surface quality</w:t>
      </w:r>
    </w:p>
    <w:p w:rsidR="005208DA" w:rsidRPr="002123F0" w:rsidRDefault="00DA67E2">
      <w:pPr>
        <w:pStyle w:val="ListParagraph"/>
        <w:numPr>
          <w:ilvl w:val="0"/>
          <w:numId w:val="2"/>
        </w:numPr>
        <w:spacing w:line="360" w:lineRule="auto"/>
      </w:pPr>
      <w:r w:rsidRPr="002123F0">
        <w:t>Especially effective for brittle ceramic materials</w:t>
      </w:r>
    </w:p>
    <w:p w:rsidR="005208DA" w:rsidRPr="002123F0" w:rsidRDefault="005208DA"/>
    <w:p w:rsidR="005208DA" w:rsidRPr="002123F0" w:rsidRDefault="000B5853">
      <w:pPr>
        <w:spacing w:before="240" w:after="120" w:line="360" w:lineRule="auto"/>
      </w:pPr>
      <w:r>
        <w:rPr>
          <w:b/>
          <w:bCs/>
          <w:sz w:val="24"/>
          <w:szCs w:val="24"/>
        </w:rPr>
        <w:t xml:space="preserve">2.1 </w:t>
      </w:r>
      <w:r w:rsidR="00DA67E2" w:rsidRPr="002123F0">
        <w:rPr>
          <w:b/>
          <w:bCs/>
          <w:sz w:val="24"/>
          <w:szCs w:val="24"/>
        </w:rPr>
        <w:t>Materials</w:t>
      </w:r>
    </w:p>
    <w:p w:rsidR="005208DA" w:rsidRPr="002123F0" w:rsidRDefault="00DA67E2" w:rsidP="00157CF6">
      <w:pPr>
        <w:spacing w:line="360" w:lineRule="auto"/>
        <w:jc w:val="both"/>
      </w:pPr>
      <w:r w:rsidRPr="002123F0">
        <w:t xml:space="preserve">Materials commonly processed by hot machining include: hardened steel, high manganese steel, Ni-Hard steel (NH4), </w:t>
      </w:r>
      <w:proofErr w:type="spellStart"/>
      <w:r w:rsidRPr="002123F0">
        <w:t>superalloys</w:t>
      </w:r>
      <w:proofErr w:type="spellEnd"/>
      <w:r w:rsidRPr="002123F0">
        <w:t xml:space="preserve">, high chromium white cast iron, ceramic materials, Hyper-Chrome cast iron alloys, Cr-Mo white cast iron, stainless steel, S-816 alloy, X-alloy, Timken 16-25-6, Navy grade steel, </w:t>
      </w:r>
      <w:proofErr w:type="spellStart"/>
      <w:r w:rsidRPr="002123F0">
        <w:t>Inconel</w:t>
      </w:r>
      <w:proofErr w:type="spellEnd"/>
      <w:r w:rsidRPr="002123F0">
        <w:t>-X, Ni-Cr steel, and alloys of tungsten, molybdenum, titanium, and tantalum.</w:t>
      </w:r>
    </w:p>
    <w:p w:rsidR="005208DA" w:rsidRPr="002123F0" w:rsidRDefault="005208DA" w:rsidP="00157CF6">
      <w:pPr>
        <w:jc w:val="both"/>
      </w:pPr>
    </w:p>
    <w:p w:rsidR="005208DA" w:rsidRPr="002123F0" w:rsidRDefault="000B5853" w:rsidP="00157CF6">
      <w:pPr>
        <w:spacing w:before="240" w:after="120" w:line="360" w:lineRule="auto"/>
        <w:jc w:val="both"/>
      </w:pPr>
      <w:r>
        <w:rPr>
          <w:b/>
          <w:bCs/>
          <w:sz w:val="24"/>
          <w:szCs w:val="24"/>
        </w:rPr>
        <w:t xml:space="preserve">2.2 </w:t>
      </w:r>
      <w:r w:rsidR="00DA67E2" w:rsidRPr="002123F0">
        <w:rPr>
          <w:b/>
          <w:bCs/>
          <w:sz w:val="24"/>
          <w:szCs w:val="24"/>
        </w:rPr>
        <w:t>Heating Methods</w:t>
      </w:r>
    </w:p>
    <w:p w:rsidR="005208DA" w:rsidRPr="002123F0" w:rsidRDefault="00DA67E2" w:rsidP="00157CF6">
      <w:pPr>
        <w:spacing w:line="360" w:lineRule="auto"/>
        <w:jc w:val="both"/>
      </w:pPr>
      <w:r w:rsidRPr="002123F0">
        <w:t xml:space="preserve">Successful hot machining requires a suitable heating method that limits the heat-affected zone to the immediate cutting area, prevents excessive penetration into the </w:t>
      </w:r>
      <w:proofErr w:type="spellStart"/>
      <w:r w:rsidRPr="002123F0">
        <w:t>workpiece</w:t>
      </w:r>
      <w:proofErr w:type="spellEnd"/>
      <w:r w:rsidRPr="002123F0">
        <w:t xml:space="preserve"> bulk, and avoids metallurgical changes from overheating. Methods available for preheating the </w:t>
      </w:r>
      <w:proofErr w:type="spellStart"/>
      <w:r w:rsidRPr="002123F0">
        <w:t>workpiece</w:t>
      </w:r>
      <w:proofErr w:type="spellEnd"/>
      <w:r w:rsidRPr="002123F0">
        <w:t xml:space="preserve"> include:</w:t>
      </w:r>
    </w:p>
    <w:p w:rsidR="005208DA" w:rsidRPr="002123F0" w:rsidRDefault="00DA67E2" w:rsidP="00157CF6">
      <w:pPr>
        <w:pStyle w:val="ListParagraph"/>
        <w:numPr>
          <w:ilvl w:val="0"/>
          <w:numId w:val="2"/>
        </w:numPr>
        <w:spacing w:line="360" w:lineRule="auto"/>
        <w:jc w:val="both"/>
      </w:pPr>
      <w:r w:rsidRPr="002123F0">
        <w:t>Furnace heating</w:t>
      </w:r>
    </w:p>
    <w:p w:rsidR="005208DA" w:rsidRPr="002123F0" w:rsidRDefault="00DA67E2" w:rsidP="00157CF6">
      <w:pPr>
        <w:pStyle w:val="ListParagraph"/>
        <w:numPr>
          <w:ilvl w:val="0"/>
          <w:numId w:val="2"/>
        </w:numPr>
        <w:spacing w:line="360" w:lineRule="auto"/>
        <w:jc w:val="both"/>
      </w:pPr>
      <w:r w:rsidRPr="002123F0">
        <w:t>Resistance heating</w:t>
      </w:r>
    </w:p>
    <w:p w:rsidR="005208DA" w:rsidRPr="002123F0" w:rsidRDefault="00DA67E2" w:rsidP="00157CF6">
      <w:pPr>
        <w:pStyle w:val="ListParagraph"/>
        <w:numPr>
          <w:ilvl w:val="0"/>
          <w:numId w:val="2"/>
        </w:numPr>
        <w:spacing w:line="360" w:lineRule="auto"/>
        <w:jc w:val="both"/>
      </w:pPr>
      <w:r w:rsidRPr="002123F0">
        <w:t>Flame heating (oxy-acetylene, oxy-LPG)</w:t>
      </w:r>
    </w:p>
    <w:p w:rsidR="005208DA" w:rsidRPr="002123F0" w:rsidRDefault="00DA67E2" w:rsidP="00157CF6">
      <w:pPr>
        <w:pStyle w:val="ListParagraph"/>
        <w:numPr>
          <w:ilvl w:val="0"/>
          <w:numId w:val="2"/>
        </w:numPr>
        <w:spacing w:line="360" w:lineRule="auto"/>
        <w:jc w:val="both"/>
      </w:pPr>
      <w:r w:rsidRPr="002123F0">
        <w:t>Arc heating</w:t>
      </w:r>
    </w:p>
    <w:p w:rsidR="005208DA" w:rsidRPr="002123F0" w:rsidRDefault="00DA67E2" w:rsidP="00157CF6">
      <w:pPr>
        <w:pStyle w:val="ListParagraph"/>
        <w:numPr>
          <w:ilvl w:val="0"/>
          <w:numId w:val="2"/>
        </w:numPr>
        <w:spacing w:line="360" w:lineRule="auto"/>
        <w:jc w:val="both"/>
      </w:pPr>
      <w:r w:rsidRPr="002123F0">
        <w:t>Plasma arc heating</w:t>
      </w:r>
    </w:p>
    <w:p w:rsidR="005208DA" w:rsidRPr="002123F0" w:rsidRDefault="00DA67E2" w:rsidP="00157CF6">
      <w:pPr>
        <w:pStyle w:val="ListParagraph"/>
        <w:numPr>
          <w:ilvl w:val="0"/>
          <w:numId w:val="2"/>
        </w:numPr>
        <w:spacing w:line="360" w:lineRule="auto"/>
        <w:jc w:val="both"/>
      </w:pPr>
      <w:r w:rsidRPr="002123F0">
        <w:t>Induction heating</w:t>
      </w:r>
    </w:p>
    <w:p w:rsidR="005208DA" w:rsidRPr="002123F0" w:rsidRDefault="00DA67E2" w:rsidP="00157CF6">
      <w:pPr>
        <w:pStyle w:val="ListParagraph"/>
        <w:numPr>
          <w:ilvl w:val="0"/>
          <w:numId w:val="2"/>
        </w:numPr>
        <w:spacing w:line="360" w:lineRule="auto"/>
        <w:jc w:val="both"/>
      </w:pPr>
      <w:r w:rsidRPr="002123F0">
        <w:t>Laser-assisted heating</w:t>
      </w:r>
    </w:p>
    <w:p w:rsidR="005208DA" w:rsidRPr="002123F0" w:rsidRDefault="00DA67E2" w:rsidP="00157CF6">
      <w:pPr>
        <w:pStyle w:val="ListParagraph"/>
        <w:numPr>
          <w:ilvl w:val="0"/>
          <w:numId w:val="2"/>
        </w:numPr>
        <w:spacing w:line="360" w:lineRule="auto"/>
        <w:jc w:val="both"/>
      </w:pPr>
      <w:r w:rsidRPr="002123F0">
        <w:t>Radio frequency heating</w:t>
      </w:r>
    </w:p>
    <w:p w:rsidR="005208DA" w:rsidRPr="002123F0" w:rsidRDefault="005208DA" w:rsidP="00157CF6">
      <w:pPr>
        <w:jc w:val="both"/>
      </w:pPr>
    </w:p>
    <w:p w:rsidR="005208DA" w:rsidRPr="002123F0" w:rsidRDefault="00DA67E2" w:rsidP="00157CF6">
      <w:pPr>
        <w:spacing w:line="360" w:lineRule="auto"/>
        <w:jc w:val="both"/>
      </w:pPr>
      <w:r w:rsidRPr="002123F0">
        <w:t xml:space="preserve">Key requirements for </w:t>
      </w:r>
      <w:proofErr w:type="spellStart"/>
      <w:r w:rsidRPr="002123F0">
        <w:t>workpiece</w:t>
      </w:r>
      <w:proofErr w:type="spellEnd"/>
      <w:r w:rsidRPr="002123F0">
        <w:t xml:space="preserve"> heating include: localization of heat at the cutting zone just ahead of the cutting edge; limitation of heat to a small area to control dimensional accuracy; avoidance of metallurgical changes or contamination on the machined surface; ability to provide rapid temperature response at the tool face; low initial investment and operating costs; operator safety; and accurate temperature control [5].</w:t>
      </w:r>
    </w:p>
    <w:p w:rsidR="005208DA" w:rsidRPr="002123F0" w:rsidRDefault="005208DA"/>
    <w:p w:rsidR="005208DA" w:rsidRPr="002123F0" w:rsidRDefault="00DA67E2" w:rsidP="000B5853">
      <w:pPr>
        <w:pStyle w:val="ListParagraph"/>
        <w:numPr>
          <w:ilvl w:val="0"/>
          <w:numId w:val="6"/>
        </w:numPr>
        <w:spacing w:before="240" w:after="120" w:line="360" w:lineRule="auto"/>
      </w:pPr>
      <w:r w:rsidRPr="000B5853">
        <w:rPr>
          <w:b/>
          <w:bCs/>
          <w:sz w:val="28"/>
          <w:szCs w:val="28"/>
        </w:rPr>
        <w:lastRenderedPageBreak/>
        <w:t>FINITE ELEMENT ANALYSIS</w:t>
      </w:r>
    </w:p>
    <w:p w:rsidR="005208DA" w:rsidRPr="002123F0" w:rsidRDefault="00DA67E2" w:rsidP="00D869CB">
      <w:pPr>
        <w:spacing w:line="360" w:lineRule="auto"/>
        <w:jc w:val="both"/>
      </w:pPr>
      <w:r w:rsidRPr="002123F0">
        <w:t xml:space="preserve">Finite Element Analysis (FEA) was developed in 1943 by R. Courant, who applied the Ritz method of numerical analysis and </w:t>
      </w:r>
      <w:proofErr w:type="spellStart"/>
      <w:r w:rsidRPr="002123F0">
        <w:t>variational</w:t>
      </w:r>
      <w:proofErr w:type="spellEnd"/>
      <w:r w:rsidRPr="002123F0">
        <w:t xml:space="preserve"> calculus to obtain approximate solutions for vibration problems. A landmark 1956 paper by Turner, Clough, Martin, and </w:t>
      </w:r>
      <w:proofErr w:type="spellStart"/>
      <w:r w:rsidRPr="002123F0">
        <w:t>Topp</w:t>
      </w:r>
      <w:proofErr w:type="spellEnd"/>
      <w:r w:rsidRPr="002123F0">
        <w:t xml:space="preserve"> established a broader definition of numerical analysis centered on the stiffness and deformation of complex structures [6].</w:t>
      </w:r>
    </w:p>
    <w:p w:rsidR="005208DA" w:rsidRPr="002123F0" w:rsidRDefault="005208DA" w:rsidP="00D869CB">
      <w:pPr>
        <w:jc w:val="both"/>
      </w:pPr>
    </w:p>
    <w:p w:rsidR="005208DA" w:rsidRPr="002123F0" w:rsidRDefault="00DA67E2" w:rsidP="00D869CB">
      <w:pPr>
        <w:spacing w:line="360" w:lineRule="auto"/>
        <w:jc w:val="both"/>
      </w:pPr>
      <w:r w:rsidRPr="002123F0">
        <w:t>FEA consists of a computer model of a material or structural design that is stressed and analyzed for specific results. It is used in both the design of new products and the refinement of existing ones, enabling verification of proposed designs against specifications prior to fabrication. In the case of structural failure, FEA can be used to determine necessary design modifications [6].</w:t>
      </w:r>
    </w:p>
    <w:p w:rsidR="005208DA" w:rsidRPr="002123F0" w:rsidRDefault="005208DA" w:rsidP="00D869CB">
      <w:pPr>
        <w:jc w:val="both"/>
      </w:pPr>
    </w:p>
    <w:p w:rsidR="005208DA" w:rsidRPr="002123F0" w:rsidRDefault="00DA67E2" w:rsidP="00D869CB">
      <w:pPr>
        <w:spacing w:line="360" w:lineRule="auto"/>
        <w:jc w:val="both"/>
      </w:pPr>
      <w:r w:rsidRPr="002123F0">
        <w:t xml:space="preserve">Two primary modeling approaches exist in industry: 2D modeling, which conserves computational resources but provides less accurate results, and 3D modeling, which yields higher accuracy at greater computational cost [6]. In the context of metal cutting, two formulation types are used to describe the continuous medium: </w:t>
      </w:r>
      <w:proofErr w:type="spellStart"/>
      <w:r w:rsidRPr="002123F0">
        <w:t>Lagrangian</w:t>
      </w:r>
      <w:proofErr w:type="spellEnd"/>
      <w:r w:rsidRPr="002123F0">
        <w:t xml:space="preserve"> and </w:t>
      </w:r>
      <w:proofErr w:type="spellStart"/>
      <w:r w:rsidRPr="002123F0">
        <w:t>Eulerian</w:t>
      </w:r>
      <w:proofErr w:type="spellEnd"/>
      <w:r w:rsidRPr="002123F0">
        <w:t xml:space="preserve">. The </w:t>
      </w:r>
      <w:proofErr w:type="spellStart"/>
      <w:r w:rsidRPr="002123F0">
        <w:t>Lagrangian</w:t>
      </w:r>
      <w:proofErr w:type="spellEnd"/>
      <w:r w:rsidRPr="002123F0">
        <w:t xml:space="preserve"> formulation, in which the mesh deforms with the material, is widely used because it can simulate chip formation stages including entry, exit, intermittent, and discontinuous chip formation. The </w:t>
      </w:r>
      <w:proofErr w:type="spellStart"/>
      <w:r w:rsidRPr="002123F0">
        <w:t>Eulerian</w:t>
      </w:r>
      <w:proofErr w:type="spellEnd"/>
      <w:r w:rsidRPr="002123F0">
        <w:t xml:space="preserve"> formulation, in which the grid is fixed in space, avoids mesh distortion but cannot simulate intermittent or discontinuous chip formation [9].</w:t>
      </w:r>
    </w:p>
    <w:p w:rsidR="005208DA" w:rsidRPr="002123F0" w:rsidRDefault="005208DA" w:rsidP="00D869CB">
      <w:pPr>
        <w:jc w:val="both"/>
      </w:pPr>
    </w:p>
    <w:p w:rsidR="005208DA" w:rsidRPr="002123F0" w:rsidRDefault="00DA67E2" w:rsidP="00D869CB">
      <w:pPr>
        <w:spacing w:line="360" w:lineRule="auto"/>
        <w:jc w:val="both"/>
      </w:pPr>
      <w:r w:rsidRPr="002123F0">
        <w:t xml:space="preserve">Commercial FEM software used in metal cutting research includes NIKE2, ABAQUS/Standard, MARC, ABAQUS/Explicit, </w:t>
      </w:r>
      <w:proofErr w:type="gramStart"/>
      <w:r w:rsidRPr="002123F0">
        <w:t>DEFORM</w:t>
      </w:r>
      <w:proofErr w:type="gramEnd"/>
      <w:r w:rsidRPr="002123F0">
        <w:t>-2D, FLUENT, FORGE-2D, ALGOR, and LS-DYNA [7]. In this study, ANSYS and DEFORM-2D were employed for modeling and analysis.</w:t>
      </w:r>
    </w:p>
    <w:p w:rsidR="005208DA" w:rsidRPr="002123F0" w:rsidRDefault="005208DA" w:rsidP="00D869CB">
      <w:pPr>
        <w:jc w:val="both"/>
      </w:pPr>
    </w:p>
    <w:p w:rsidR="005208DA" w:rsidRPr="002123F0" w:rsidRDefault="00DA67E2" w:rsidP="00A22E7E">
      <w:pPr>
        <w:pStyle w:val="ListParagraph"/>
        <w:numPr>
          <w:ilvl w:val="0"/>
          <w:numId w:val="6"/>
        </w:numPr>
        <w:spacing w:before="240" w:after="120" w:line="360" w:lineRule="auto"/>
      </w:pPr>
      <w:r w:rsidRPr="00A22E7E">
        <w:rPr>
          <w:b/>
          <w:bCs/>
          <w:sz w:val="28"/>
          <w:szCs w:val="28"/>
        </w:rPr>
        <w:t>LITERATURE REVIEW</w:t>
      </w:r>
    </w:p>
    <w:p w:rsidR="005208DA" w:rsidRPr="002123F0" w:rsidRDefault="00DA67E2" w:rsidP="00853EA0">
      <w:pPr>
        <w:spacing w:line="360" w:lineRule="auto"/>
        <w:jc w:val="both"/>
      </w:pPr>
      <w:r w:rsidRPr="002123F0">
        <w:t xml:space="preserve">Research in metal cutting spans more than a century. </w:t>
      </w:r>
      <w:proofErr w:type="spellStart"/>
      <w:r w:rsidRPr="002123F0">
        <w:t>Cocquilhat</w:t>
      </w:r>
      <w:proofErr w:type="spellEnd"/>
      <w:r w:rsidRPr="002123F0">
        <w:t xml:space="preserve"> [10] conducted early investigations into drilling in 1851, and </w:t>
      </w:r>
      <w:proofErr w:type="spellStart"/>
      <w:r w:rsidRPr="002123F0">
        <w:t>Tresca</w:t>
      </w:r>
      <w:proofErr w:type="spellEnd"/>
      <w:r w:rsidRPr="002123F0">
        <w:t xml:space="preserve"> [11] first attempted to explain chip formation mechanisms in 1873. Ernest and Merchant developed the first simplified cutting model in 1941, which was subsequently refined by Lee and Shaffer [12] and Kobayashi and Thomsen [13]. Oxley and Welsh [14] introduced the first parallel-sided shear zone model for a predictive theory of chip formation.</w:t>
      </w:r>
    </w:p>
    <w:p w:rsidR="005208DA" w:rsidRPr="002123F0" w:rsidRDefault="005208DA" w:rsidP="00853EA0">
      <w:pPr>
        <w:jc w:val="both"/>
      </w:pPr>
    </w:p>
    <w:p w:rsidR="005208DA" w:rsidRPr="002123F0" w:rsidRDefault="00DA67E2" w:rsidP="00853EA0">
      <w:pPr>
        <w:spacing w:line="360" w:lineRule="auto"/>
        <w:jc w:val="both"/>
      </w:pPr>
      <w:r w:rsidRPr="002123F0">
        <w:t xml:space="preserve">The application of FEM to metal cutting began with </w:t>
      </w:r>
      <w:proofErr w:type="spellStart"/>
      <w:r w:rsidRPr="002123F0">
        <w:t>Klamecki</w:t>
      </w:r>
      <w:proofErr w:type="spellEnd"/>
      <w:r w:rsidRPr="002123F0">
        <w:t xml:space="preserve"> [15], who developed one of the first 3D </w:t>
      </w:r>
      <w:proofErr w:type="spellStart"/>
      <w:r w:rsidRPr="002123F0">
        <w:t>Lagrangian</w:t>
      </w:r>
      <w:proofErr w:type="spellEnd"/>
      <w:r w:rsidRPr="002123F0">
        <w:t xml:space="preserve"> </w:t>
      </w:r>
      <w:proofErr w:type="spellStart"/>
      <w:r w:rsidRPr="002123F0">
        <w:t>elasto</w:t>
      </w:r>
      <w:proofErr w:type="spellEnd"/>
      <w:r w:rsidRPr="002123F0">
        <w:t xml:space="preserve">-plastic finite element models in 1973. </w:t>
      </w:r>
      <w:proofErr w:type="spellStart"/>
      <w:r w:rsidRPr="002123F0">
        <w:t>Usui</w:t>
      </w:r>
      <w:proofErr w:type="spellEnd"/>
      <w:r w:rsidRPr="002123F0">
        <w:t xml:space="preserve"> and </w:t>
      </w:r>
      <w:proofErr w:type="spellStart"/>
      <w:r w:rsidRPr="002123F0">
        <w:t>Shirakashi</w:t>
      </w:r>
      <w:proofErr w:type="spellEnd"/>
      <w:r w:rsidRPr="002123F0">
        <w:t xml:space="preserve"> [16] produced the first 2D FE simulation of orthogonal machining using an iterative convergence method in 1982. </w:t>
      </w:r>
      <w:proofErr w:type="spellStart"/>
      <w:r w:rsidRPr="002123F0">
        <w:t>Strenkowski</w:t>
      </w:r>
      <w:proofErr w:type="spellEnd"/>
      <w:r w:rsidRPr="002123F0">
        <w:t xml:space="preserve"> and Carroll [17] developed a numerical model for orthogonal cutting without a preformed chip using large deformation updated </w:t>
      </w:r>
      <w:proofErr w:type="spellStart"/>
      <w:r w:rsidRPr="002123F0">
        <w:t>Lagrangian</w:t>
      </w:r>
      <w:proofErr w:type="spellEnd"/>
      <w:r w:rsidRPr="002123F0">
        <w:t xml:space="preserve"> formulation in 1985. </w:t>
      </w:r>
      <w:proofErr w:type="spellStart"/>
      <w:r w:rsidRPr="002123F0">
        <w:t>Komvopoulos</w:t>
      </w:r>
      <w:proofErr w:type="spellEnd"/>
      <w:r w:rsidRPr="002123F0">
        <w:t xml:space="preserve"> and </w:t>
      </w:r>
      <w:proofErr w:type="spellStart"/>
      <w:r w:rsidRPr="002123F0">
        <w:t>Erpenbeck</w:t>
      </w:r>
      <w:proofErr w:type="spellEnd"/>
      <w:r w:rsidRPr="002123F0">
        <w:t xml:space="preserve"> [18] investigated chip formation using a tolerance criterion for chip separation in 1991, and Lin and </w:t>
      </w:r>
      <w:r w:rsidRPr="002123F0">
        <w:lastRenderedPageBreak/>
        <w:t>Lin [19] studied residual stresses and temperature distribution using a deformation energy separation criterion in 1992.</w:t>
      </w:r>
    </w:p>
    <w:p w:rsidR="005208DA" w:rsidRPr="002123F0" w:rsidRDefault="005208DA" w:rsidP="00853EA0">
      <w:pPr>
        <w:jc w:val="both"/>
      </w:pPr>
    </w:p>
    <w:p w:rsidR="005208DA" w:rsidRPr="002123F0" w:rsidRDefault="00DA67E2" w:rsidP="00853EA0">
      <w:pPr>
        <w:spacing w:line="360" w:lineRule="auto"/>
        <w:jc w:val="both"/>
      </w:pPr>
      <w:r w:rsidRPr="002123F0">
        <w:t xml:space="preserve">With advances in hardware and commercial FEM codes, </w:t>
      </w:r>
      <w:proofErr w:type="spellStart"/>
      <w:r w:rsidRPr="002123F0">
        <w:t>Ceretti</w:t>
      </w:r>
      <w:proofErr w:type="spellEnd"/>
      <w:r w:rsidRPr="002123F0">
        <w:t xml:space="preserve"> [20] developed a model that eliminated elements upon reaching a critical damage value. </w:t>
      </w:r>
      <w:proofErr w:type="spellStart"/>
      <w:r w:rsidRPr="002123F0">
        <w:t>Bil</w:t>
      </w:r>
      <w:proofErr w:type="spellEnd"/>
      <w:r w:rsidRPr="002123F0">
        <w:t xml:space="preserve"> et al. [21] compared three commercial FEM codes (MSC Marc, Third Wave Advantage, and DEFORM-2D) for 2D metal cutting simulation. </w:t>
      </w:r>
      <w:proofErr w:type="spellStart"/>
      <w:r w:rsidRPr="002123F0">
        <w:t>Özel</w:t>
      </w:r>
      <w:proofErr w:type="spellEnd"/>
      <w:r w:rsidRPr="002123F0">
        <w:t xml:space="preserve"> [22] and </w:t>
      </w:r>
      <w:proofErr w:type="spellStart"/>
      <w:r w:rsidRPr="002123F0">
        <w:t>Filice</w:t>
      </w:r>
      <w:proofErr w:type="spellEnd"/>
      <w:r w:rsidRPr="002123F0">
        <w:t xml:space="preserve"> et al. [22] used DEFORM-2D to study friction model effects on cutting results. </w:t>
      </w:r>
      <w:proofErr w:type="spellStart"/>
      <w:r w:rsidRPr="002123F0">
        <w:t>Attanasio</w:t>
      </w:r>
      <w:proofErr w:type="spellEnd"/>
      <w:r w:rsidRPr="002123F0">
        <w:t xml:space="preserve"> et al. [23] incorporated advanced tool-chip interface heat transfer modeling in 3D deformation analysis, and </w:t>
      </w:r>
      <w:proofErr w:type="spellStart"/>
      <w:r w:rsidRPr="002123F0">
        <w:t>Davim</w:t>
      </w:r>
      <w:proofErr w:type="spellEnd"/>
      <w:r w:rsidRPr="002123F0">
        <w:t xml:space="preserve"> and </w:t>
      </w:r>
      <w:proofErr w:type="spellStart"/>
      <w:r w:rsidRPr="002123F0">
        <w:t>Maranhao</w:t>
      </w:r>
      <w:proofErr w:type="spellEnd"/>
      <w:r w:rsidRPr="002123F0">
        <w:t xml:space="preserve"> [24] investigated plastic deformation and strain rate effects during high-speed machining using MSC Marc.</w:t>
      </w:r>
    </w:p>
    <w:p w:rsidR="005208DA" w:rsidRPr="002123F0" w:rsidRDefault="005208DA"/>
    <w:p w:rsidR="005208DA" w:rsidRPr="002123F0" w:rsidRDefault="00DA67E2" w:rsidP="00A22E7E">
      <w:pPr>
        <w:pStyle w:val="ListParagraph"/>
        <w:numPr>
          <w:ilvl w:val="0"/>
          <w:numId w:val="6"/>
        </w:numPr>
        <w:spacing w:before="240" w:after="120" w:line="360" w:lineRule="auto"/>
      </w:pPr>
      <w:r w:rsidRPr="00A22E7E">
        <w:rPr>
          <w:b/>
          <w:bCs/>
          <w:sz w:val="28"/>
          <w:szCs w:val="28"/>
        </w:rPr>
        <w:t>EXPERIMENTAL SETUP</w:t>
      </w:r>
    </w:p>
    <w:p w:rsidR="005208DA" w:rsidRDefault="00DA67E2" w:rsidP="00853EA0">
      <w:pPr>
        <w:spacing w:line="360" w:lineRule="auto"/>
        <w:jc w:val="both"/>
      </w:pPr>
      <w:r w:rsidRPr="002123F0">
        <w:t xml:space="preserve">The experiment was conducted on a central lathe equipped with an automated flame heating arrangement. The </w:t>
      </w:r>
      <w:proofErr w:type="spellStart"/>
      <w:r w:rsidRPr="002123F0">
        <w:t>workpiece</w:t>
      </w:r>
      <w:proofErr w:type="spellEnd"/>
      <w:r w:rsidRPr="002123F0">
        <w:t xml:space="preserve"> comprised a cylinder of 500×50 mm made of high manganese steel. Turning was performed using an SNMG carbide insert. Heating was achieved with an LPG+O flame torch mounted on a servo-motor-driven shaft, with a thermocouple-based feedback system maintaining the </w:t>
      </w:r>
      <w:proofErr w:type="spellStart"/>
      <w:r w:rsidRPr="002123F0">
        <w:t>workpiece</w:t>
      </w:r>
      <w:proofErr w:type="spellEnd"/>
      <w:r w:rsidRPr="002123F0">
        <w:t xml:space="preserve"> surface temperature to the desired </w:t>
      </w:r>
      <w:r w:rsidR="00B74353" w:rsidRPr="002123F0">
        <w:t>set point</w:t>
      </w:r>
      <w:r w:rsidRPr="002123F0">
        <w:t>. This ensured uniform and consistent heating across a 10 mm zone along the circumference. A thermocouple with analog-to-digital signal conversion displayed temperature continuously; the torch automatically withdrew and re-engaged as temperature fell, maintaining a steady heat source.</w:t>
      </w:r>
    </w:p>
    <w:p w:rsidR="008E53C0" w:rsidRDefault="008E53C0" w:rsidP="00853EA0">
      <w:pPr>
        <w:spacing w:line="360" w:lineRule="auto"/>
        <w:jc w:val="both"/>
      </w:pPr>
    </w:p>
    <w:p w:rsidR="008E53C0" w:rsidRDefault="008E53C0" w:rsidP="00853EA0">
      <w:pPr>
        <w:spacing w:line="360" w:lineRule="auto"/>
        <w:jc w:val="both"/>
      </w:pPr>
    </w:p>
    <w:tbl>
      <w:tblPr>
        <w:tblStyle w:val="TableGrid"/>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0"/>
        <w:gridCol w:w="5100"/>
      </w:tblGrid>
      <w:tr w:rsidR="009C59BF" w:rsidTr="00607B69">
        <w:trPr>
          <w:trHeight w:val="5633"/>
          <w:jc w:val="center"/>
        </w:trPr>
        <w:tc>
          <w:tcPr>
            <w:tcW w:w="5100" w:type="dxa"/>
            <w:vAlign w:val="center"/>
          </w:tcPr>
          <w:p w:rsidR="009C59BF" w:rsidRDefault="009C59BF" w:rsidP="0020662E">
            <w:pPr>
              <w:jc w:val="center"/>
            </w:pPr>
            <w:r w:rsidRPr="0073780A">
              <w:rPr>
                <w:noProof/>
              </w:rPr>
              <w:lastRenderedPageBreak/>
              <w:drawing>
                <wp:inline distT="0" distB="0" distL="0" distR="0">
                  <wp:extent cx="2831985" cy="1954070"/>
                  <wp:effectExtent l="19050" t="19050" r="25515" b="2713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870986" cy="1980981"/>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607B69" w:rsidRDefault="00607B69" w:rsidP="00607B69">
            <w:pPr>
              <w:ind w:left="360"/>
              <w:contextualSpacing/>
              <w:jc w:val="center"/>
              <w:rPr>
                <w:b/>
              </w:rPr>
            </w:pPr>
            <w:r w:rsidRPr="00607B69">
              <w:rPr>
                <w:b/>
              </w:rPr>
              <w:t xml:space="preserve">1. (a) </w:t>
            </w:r>
            <w:proofErr w:type="spellStart"/>
            <w:r w:rsidR="009C59BF" w:rsidRPr="00607B69">
              <w:rPr>
                <w:b/>
              </w:rPr>
              <w:t>Workpiece</w:t>
            </w:r>
            <w:proofErr w:type="spellEnd"/>
            <w:r w:rsidR="009C59BF" w:rsidRPr="00607B69">
              <w:rPr>
                <w:b/>
              </w:rPr>
              <w:t xml:space="preserve"> </w:t>
            </w:r>
          </w:p>
        </w:tc>
        <w:tc>
          <w:tcPr>
            <w:tcW w:w="5100" w:type="dxa"/>
            <w:vAlign w:val="center"/>
          </w:tcPr>
          <w:p w:rsidR="009C59BF" w:rsidRDefault="009C59BF" w:rsidP="0020662E">
            <w:pPr>
              <w:jc w:val="center"/>
            </w:pPr>
            <w:r w:rsidRPr="0060314C">
              <w:rPr>
                <w:noProof/>
              </w:rPr>
              <w:drawing>
                <wp:inline distT="0" distB="0" distL="0" distR="0">
                  <wp:extent cx="2849065" cy="1828800"/>
                  <wp:effectExtent l="19050" t="19050" r="27485" b="1905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849065" cy="1828800"/>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607B69" w:rsidRDefault="00607B69" w:rsidP="00607B69">
            <w:pPr>
              <w:ind w:left="360"/>
              <w:contextualSpacing/>
              <w:jc w:val="center"/>
              <w:rPr>
                <w:b/>
              </w:rPr>
            </w:pPr>
            <w:r w:rsidRPr="00607B69">
              <w:rPr>
                <w:b/>
              </w:rPr>
              <w:t>1.(b)</w:t>
            </w:r>
            <w:r w:rsidR="009C59BF" w:rsidRPr="00607B69">
              <w:rPr>
                <w:b/>
              </w:rPr>
              <w:t>Tool</w:t>
            </w:r>
          </w:p>
        </w:tc>
      </w:tr>
      <w:tr w:rsidR="009C59BF" w:rsidTr="00607B69">
        <w:trPr>
          <w:trHeight w:val="5633"/>
          <w:jc w:val="center"/>
        </w:trPr>
        <w:tc>
          <w:tcPr>
            <w:tcW w:w="5100" w:type="dxa"/>
            <w:vAlign w:val="center"/>
          </w:tcPr>
          <w:p w:rsidR="009C59BF" w:rsidRDefault="009C59BF" w:rsidP="0020662E">
            <w:pPr>
              <w:jc w:val="center"/>
            </w:pPr>
            <w:r w:rsidRPr="0073780A">
              <w:rPr>
                <w:noProof/>
              </w:rPr>
              <w:drawing>
                <wp:inline distT="0" distB="0" distL="0" distR="0">
                  <wp:extent cx="2619487" cy="1828800"/>
                  <wp:effectExtent l="19050" t="19050" r="28463" b="1905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619487" cy="1828800"/>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C95972" w:rsidRDefault="00C95972" w:rsidP="00C95972">
            <w:pPr>
              <w:pStyle w:val="ListParagraph"/>
              <w:spacing w:line="360" w:lineRule="auto"/>
              <w:ind w:left="720"/>
              <w:contextualSpacing/>
              <w:rPr>
                <w:b/>
                <w:bCs/>
                <w:sz w:val="24"/>
                <w:szCs w:val="24"/>
              </w:rPr>
            </w:pPr>
            <w:r>
              <w:rPr>
                <w:b/>
                <w:bCs/>
                <w:sz w:val="24"/>
                <w:szCs w:val="24"/>
              </w:rPr>
              <w:t xml:space="preserve">1.(c) </w:t>
            </w:r>
            <w:r w:rsidR="009C59BF" w:rsidRPr="00C95972">
              <w:rPr>
                <w:b/>
                <w:bCs/>
                <w:sz w:val="24"/>
                <w:szCs w:val="24"/>
              </w:rPr>
              <w:t xml:space="preserve">Torch heating the </w:t>
            </w:r>
            <w:proofErr w:type="spellStart"/>
            <w:r w:rsidR="009C59BF" w:rsidRPr="00C95972">
              <w:rPr>
                <w:b/>
                <w:bCs/>
                <w:sz w:val="24"/>
                <w:szCs w:val="24"/>
              </w:rPr>
              <w:t>workpiece</w:t>
            </w:r>
            <w:proofErr w:type="spellEnd"/>
          </w:p>
          <w:p w:rsidR="009C59BF" w:rsidRDefault="009C59BF" w:rsidP="0020662E">
            <w:pPr>
              <w:spacing w:line="360" w:lineRule="auto"/>
              <w:jc w:val="center"/>
            </w:pPr>
          </w:p>
          <w:p w:rsidR="009C59BF" w:rsidRDefault="009C59BF" w:rsidP="0020662E">
            <w:pPr>
              <w:ind w:left="360"/>
              <w:jc w:val="center"/>
            </w:pPr>
          </w:p>
        </w:tc>
        <w:tc>
          <w:tcPr>
            <w:tcW w:w="5100" w:type="dxa"/>
            <w:vAlign w:val="center"/>
          </w:tcPr>
          <w:p w:rsidR="009C59BF" w:rsidRDefault="009C59BF" w:rsidP="0020662E">
            <w:pPr>
              <w:jc w:val="center"/>
            </w:pPr>
            <w:r w:rsidRPr="0060314C">
              <w:rPr>
                <w:noProof/>
              </w:rPr>
              <w:drawing>
                <wp:inline distT="0" distB="0" distL="0" distR="0">
                  <wp:extent cx="2736631" cy="1895108"/>
                  <wp:effectExtent l="19050" t="19050" r="25619" b="9892"/>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743200" cy="1899657"/>
                          </a:xfrm>
                          <a:prstGeom prst="rect">
                            <a:avLst/>
                          </a:prstGeom>
                          <a:noFill/>
                          <a:ln w="12700">
                            <a:solidFill>
                              <a:schemeClr val="tx1"/>
                            </a:solidFill>
                            <a:miter lim="800000"/>
                            <a:headEnd/>
                            <a:tailEnd/>
                          </a:ln>
                        </pic:spPr>
                      </pic:pic>
                    </a:graphicData>
                  </a:graphic>
                </wp:inline>
              </w:drawing>
            </w:r>
          </w:p>
          <w:p w:rsidR="009C59BF" w:rsidRDefault="009C59BF" w:rsidP="0020662E">
            <w:pPr>
              <w:jc w:val="center"/>
            </w:pPr>
          </w:p>
          <w:p w:rsidR="009C59BF" w:rsidRPr="00513EA3" w:rsidRDefault="00C95972" w:rsidP="00C95972">
            <w:pPr>
              <w:pStyle w:val="ListParagraph"/>
              <w:numPr>
                <w:ilvl w:val="0"/>
                <w:numId w:val="5"/>
              </w:numPr>
              <w:autoSpaceDE w:val="0"/>
              <w:autoSpaceDN w:val="0"/>
              <w:adjustRightInd w:val="0"/>
              <w:spacing w:line="480" w:lineRule="auto"/>
              <w:contextualSpacing/>
              <w:rPr>
                <w:b/>
                <w:bCs/>
                <w:sz w:val="24"/>
                <w:szCs w:val="24"/>
              </w:rPr>
            </w:pPr>
            <w:r>
              <w:rPr>
                <w:b/>
                <w:bCs/>
                <w:sz w:val="24"/>
                <w:szCs w:val="24"/>
              </w:rPr>
              <w:t>(d)</w:t>
            </w:r>
            <w:r w:rsidR="009C59BF" w:rsidRPr="00513EA3">
              <w:rPr>
                <w:b/>
                <w:bCs/>
                <w:sz w:val="24"/>
                <w:szCs w:val="24"/>
              </w:rPr>
              <w:t>Torch withdrawn</w:t>
            </w:r>
          </w:p>
          <w:p w:rsidR="009C59BF" w:rsidRDefault="009C59BF" w:rsidP="0020662E"/>
          <w:p w:rsidR="009C59BF" w:rsidRDefault="009C59BF" w:rsidP="0020662E">
            <w:pPr>
              <w:jc w:val="center"/>
            </w:pPr>
          </w:p>
          <w:p w:rsidR="009C59BF" w:rsidRDefault="009C59BF" w:rsidP="0020662E">
            <w:pPr>
              <w:jc w:val="center"/>
            </w:pPr>
          </w:p>
        </w:tc>
      </w:tr>
    </w:tbl>
    <w:p w:rsidR="008E53C0" w:rsidRDefault="008E53C0" w:rsidP="009C59BF">
      <w:pPr>
        <w:spacing w:line="360" w:lineRule="auto"/>
        <w:jc w:val="center"/>
      </w:pPr>
    </w:p>
    <w:p w:rsidR="008E53C0" w:rsidRPr="00D670F2" w:rsidRDefault="00E641EC" w:rsidP="008E53C0">
      <w:pPr>
        <w:spacing w:line="360" w:lineRule="auto"/>
        <w:jc w:val="center"/>
        <w:rPr>
          <w:b/>
        </w:rPr>
      </w:pPr>
      <w:r w:rsidRPr="00D670F2">
        <w:rPr>
          <w:b/>
        </w:rPr>
        <w:t xml:space="preserve">Figure 1 </w:t>
      </w:r>
      <w:r w:rsidR="00D670F2" w:rsidRPr="00D670F2">
        <w:rPr>
          <w:b/>
        </w:rPr>
        <w:t xml:space="preserve">(a) (b) (c) and (d) </w:t>
      </w:r>
      <w:r w:rsidRPr="00D670F2">
        <w:rPr>
          <w:b/>
        </w:rPr>
        <w:t>Experimental Setup</w:t>
      </w:r>
    </w:p>
    <w:p w:rsidR="008E53C0" w:rsidRDefault="008E53C0" w:rsidP="00853EA0">
      <w:pPr>
        <w:spacing w:line="360" w:lineRule="auto"/>
        <w:jc w:val="both"/>
      </w:pPr>
    </w:p>
    <w:p w:rsidR="008E53C0" w:rsidRDefault="008E53C0" w:rsidP="00853EA0">
      <w:pPr>
        <w:spacing w:line="360" w:lineRule="auto"/>
        <w:jc w:val="both"/>
      </w:pPr>
    </w:p>
    <w:p w:rsidR="008C6AAF" w:rsidRDefault="008C6AAF" w:rsidP="00853EA0">
      <w:pPr>
        <w:spacing w:line="360" w:lineRule="auto"/>
        <w:jc w:val="both"/>
      </w:pPr>
    </w:p>
    <w:p w:rsidR="008C6AAF" w:rsidRDefault="008C6AAF" w:rsidP="008C6AAF">
      <w:pPr>
        <w:spacing w:line="360" w:lineRule="auto"/>
        <w:jc w:val="center"/>
      </w:pPr>
    </w:p>
    <w:p w:rsidR="008C6AAF" w:rsidRDefault="008C6AAF" w:rsidP="008C6AAF">
      <w:pPr>
        <w:spacing w:line="360" w:lineRule="auto"/>
        <w:jc w:val="center"/>
      </w:pPr>
    </w:p>
    <w:p w:rsidR="005208DA" w:rsidRPr="002123F0" w:rsidRDefault="00A22E7E">
      <w:pPr>
        <w:spacing w:before="240" w:after="120" w:line="360" w:lineRule="auto"/>
      </w:pPr>
      <w:r>
        <w:rPr>
          <w:b/>
          <w:bCs/>
          <w:sz w:val="24"/>
          <w:szCs w:val="24"/>
        </w:rPr>
        <w:lastRenderedPageBreak/>
        <w:t xml:space="preserve">5.1 </w:t>
      </w:r>
      <w:proofErr w:type="spellStart"/>
      <w:r w:rsidR="00DA67E2" w:rsidRPr="002123F0">
        <w:rPr>
          <w:b/>
          <w:bCs/>
          <w:sz w:val="24"/>
          <w:szCs w:val="24"/>
        </w:rPr>
        <w:t>Workpiece</w:t>
      </w:r>
      <w:proofErr w:type="spellEnd"/>
      <w:r w:rsidR="00DA67E2" w:rsidRPr="002123F0">
        <w:rPr>
          <w:b/>
          <w:bCs/>
          <w:sz w:val="24"/>
          <w:szCs w:val="24"/>
        </w:rPr>
        <w:t xml:space="preserve"> Material Properties</w:t>
      </w:r>
    </w:p>
    <w:p w:rsidR="005208DA" w:rsidRPr="002123F0" w:rsidRDefault="00DA67E2">
      <w:pPr>
        <w:spacing w:before="180" w:after="60"/>
        <w:jc w:val="center"/>
      </w:pPr>
      <w:proofErr w:type="gramStart"/>
      <w:r w:rsidRPr="002123F0">
        <w:rPr>
          <w:b/>
          <w:bCs/>
        </w:rPr>
        <w:t>Table 1.</w:t>
      </w:r>
      <w:proofErr w:type="gramEnd"/>
      <w:r w:rsidRPr="002123F0">
        <w:rPr>
          <w:b/>
          <w:bCs/>
        </w:rPr>
        <w:t xml:space="preserve"> Chemical composition of high manganese steel </w:t>
      </w:r>
      <w:proofErr w:type="spellStart"/>
      <w:r w:rsidRPr="002123F0">
        <w:rPr>
          <w:b/>
          <w:bCs/>
        </w:rPr>
        <w:t>workpiece</w:t>
      </w:r>
      <w:proofErr w:type="spellEnd"/>
      <w:r w:rsidRPr="002123F0">
        <w:rPr>
          <w:b/>
          <w:bCs/>
        </w:rPr>
        <w:t xml:space="preserve"> (wt</w:t>
      </w:r>
      <w:proofErr w:type="gramStart"/>
      <w:r w:rsidRPr="002123F0">
        <w:rPr>
          <w:b/>
          <w:bCs/>
        </w:rPr>
        <w:t>.%</w:t>
      </w:r>
      <w:proofErr w:type="gramEnd"/>
      <w:r w:rsidRPr="002123F0">
        <w:rPr>
          <w:b/>
          <w:bCs/>
        </w:rPr>
        <w:t>)</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296"/>
        <w:gridCol w:w="1296"/>
        <w:gridCol w:w="1296"/>
        <w:gridCol w:w="1296"/>
        <w:gridCol w:w="1296"/>
        <w:gridCol w:w="1296"/>
        <w:gridCol w:w="1296"/>
      </w:tblGrid>
      <w:tr w:rsidR="005208DA" w:rsidRPr="002123F0">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C</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Si</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proofErr w:type="spellStart"/>
            <w:r w:rsidRPr="002123F0">
              <w:rPr>
                <w:b/>
                <w:bCs/>
                <w:sz w:val="20"/>
                <w:szCs w:val="20"/>
              </w:rPr>
              <w:t>Mn</w:t>
            </w:r>
            <w:proofErr w:type="spellEnd"/>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S</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Cr</w:t>
            </w:r>
          </w:p>
        </w:tc>
        <w:tc>
          <w:tcPr>
            <w:tcW w:w="129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Fe</w:t>
            </w:r>
          </w:p>
        </w:tc>
      </w:tr>
      <w:tr w:rsidR="005208DA" w:rsidRPr="002123F0">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1.13</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0.40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0.003</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≤0.20</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w:t>
            </w:r>
          </w:p>
        </w:tc>
        <w:tc>
          <w:tcPr>
            <w:tcW w:w="129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84.23</w:t>
            </w:r>
          </w:p>
        </w:tc>
      </w:tr>
    </w:tbl>
    <w:p w:rsidR="005208DA" w:rsidRPr="002123F0" w:rsidRDefault="005208DA"/>
    <w:p w:rsidR="005208DA" w:rsidRPr="002123F0" w:rsidRDefault="00DA67E2">
      <w:pPr>
        <w:spacing w:before="180" w:after="60"/>
        <w:jc w:val="center"/>
      </w:pPr>
      <w:proofErr w:type="gramStart"/>
      <w:r w:rsidRPr="002123F0">
        <w:rPr>
          <w:b/>
          <w:bCs/>
        </w:rPr>
        <w:t>Table 2.</w:t>
      </w:r>
      <w:proofErr w:type="gramEnd"/>
      <w:r w:rsidRPr="002123F0">
        <w:rPr>
          <w:b/>
          <w:bCs/>
        </w:rPr>
        <w:t xml:space="preserve"> Mechanical properties of high manganese steel </w:t>
      </w:r>
      <w:proofErr w:type="spellStart"/>
      <w:r w:rsidRPr="002123F0">
        <w:rPr>
          <w:b/>
          <w:bCs/>
        </w:rPr>
        <w:t>workpiece</w:t>
      </w:r>
      <w:proofErr w:type="spellEnd"/>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444"/>
        <w:gridCol w:w="3628"/>
      </w:tblGrid>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Property</w:t>
            </w:r>
          </w:p>
        </w:tc>
        <w:tc>
          <w:tcPr>
            <w:tcW w:w="362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Value</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proofErr w:type="spellStart"/>
            <w:r w:rsidRPr="002123F0">
              <w:rPr>
                <w:sz w:val="20"/>
                <w:szCs w:val="20"/>
              </w:rPr>
              <w:t>Brinell</w:t>
            </w:r>
            <w:proofErr w:type="spellEnd"/>
            <w:r w:rsidRPr="002123F0">
              <w:rPr>
                <w:sz w:val="20"/>
                <w:szCs w:val="20"/>
              </w:rPr>
              <w:t xml:space="preserve"> Hardness No.</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220</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Yield Strength</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380 </w:t>
            </w:r>
            <w:proofErr w:type="spellStart"/>
            <w:r w:rsidRPr="002123F0">
              <w:rPr>
                <w:sz w:val="20"/>
                <w:szCs w:val="20"/>
              </w:rPr>
              <w:t>MPa</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Ultimate Tensile Strength</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940 </w:t>
            </w:r>
            <w:proofErr w:type="spellStart"/>
            <w:r w:rsidRPr="002123F0">
              <w:rPr>
                <w:sz w:val="20"/>
                <w:szCs w:val="20"/>
              </w:rPr>
              <w:t>MPa</w:t>
            </w:r>
            <w:proofErr w:type="spellEnd"/>
          </w:p>
        </w:tc>
      </w:tr>
    </w:tbl>
    <w:p w:rsidR="005208DA" w:rsidRPr="002123F0" w:rsidRDefault="005208DA"/>
    <w:p w:rsidR="005208DA" w:rsidRPr="002123F0" w:rsidRDefault="00DA67E2">
      <w:pPr>
        <w:spacing w:before="180" w:after="60"/>
        <w:jc w:val="center"/>
      </w:pPr>
      <w:proofErr w:type="gramStart"/>
      <w:r w:rsidRPr="002123F0">
        <w:rPr>
          <w:b/>
          <w:bCs/>
        </w:rPr>
        <w:t>Table 3.</w:t>
      </w:r>
      <w:proofErr w:type="gramEnd"/>
      <w:r w:rsidRPr="002123F0">
        <w:rPr>
          <w:b/>
          <w:bCs/>
        </w:rPr>
        <w:t xml:space="preserve"> Physical properties of high manganese steel </w:t>
      </w:r>
      <w:proofErr w:type="spellStart"/>
      <w:r w:rsidRPr="002123F0">
        <w:rPr>
          <w:b/>
          <w:bCs/>
        </w:rPr>
        <w:t>workpiece</w:t>
      </w:r>
      <w:proofErr w:type="spellEnd"/>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444"/>
        <w:gridCol w:w="3628"/>
      </w:tblGrid>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Property</w:t>
            </w:r>
          </w:p>
        </w:tc>
        <w:tc>
          <w:tcPr>
            <w:tcW w:w="362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Value</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Density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7.88 g/cc</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Expansion coefficient (0–600°C)</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21.5 × 10⁻⁶ /°C</w:t>
            </w:r>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Specific Heat</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502 J/</w:t>
            </w:r>
            <w:proofErr w:type="spellStart"/>
            <w:r w:rsidRPr="002123F0">
              <w:rPr>
                <w:sz w:val="20"/>
                <w:szCs w:val="20"/>
              </w:rPr>
              <w:t>kg°C</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Electrical Resistivity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 xml:space="preserve">75 </w:t>
            </w:r>
            <w:proofErr w:type="spellStart"/>
            <w:r w:rsidRPr="002123F0">
              <w:rPr>
                <w:sz w:val="20"/>
                <w:szCs w:val="20"/>
              </w:rPr>
              <w:t>μΩm</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Thermal Conductivity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 W/</w:t>
            </w:r>
            <w:proofErr w:type="spellStart"/>
            <w:r w:rsidRPr="002123F0">
              <w:rPr>
                <w:sz w:val="20"/>
                <w:szCs w:val="20"/>
              </w:rPr>
              <w:t>m°C</w:t>
            </w:r>
            <w:proofErr w:type="spellEnd"/>
          </w:p>
        </w:tc>
      </w:tr>
      <w:tr w:rsidR="005208DA" w:rsidRPr="002123F0">
        <w:tc>
          <w:tcPr>
            <w:tcW w:w="5443"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Magnetic Permeability</w:t>
            </w:r>
          </w:p>
        </w:tc>
        <w:tc>
          <w:tcPr>
            <w:tcW w:w="362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1.002</w:t>
            </w:r>
          </w:p>
        </w:tc>
      </w:tr>
    </w:tbl>
    <w:p w:rsidR="005208DA" w:rsidRPr="002123F0" w:rsidRDefault="005208DA"/>
    <w:p w:rsidR="005208DA" w:rsidRPr="002123F0" w:rsidRDefault="00A22E7E">
      <w:pPr>
        <w:spacing w:before="240" w:after="120" w:line="360" w:lineRule="auto"/>
      </w:pPr>
      <w:r>
        <w:rPr>
          <w:b/>
          <w:bCs/>
          <w:sz w:val="24"/>
          <w:szCs w:val="24"/>
        </w:rPr>
        <w:t xml:space="preserve">5.2 </w:t>
      </w:r>
      <w:r w:rsidR="00DA67E2" w:rsidRPr="002123F0">
        <w:rPr>
          <w:b/>
          <w:bCs/>
          <w:sz w:val="24"/>
          <w:szCs w:val="24"/>
        </w:rPr>
        <w:t>Experimental Design</w:t>
      </w:r>
    </w:p>
    <w:p w:rsidR="005208DA" w:rsidRPr="002123F0" w:rsidRDefault="00DA67E2" w:rsidP="00C15785">
      <w:pPr>
        <w:spacing w:line="360" w:lineRule="auto"/>
        <w:jc w:val="both"/>
      </w:pPr>
      <w:r w:rsidRPr="002123F0">
        <w:t xml:space="preserve">Experiments were conducted across 16 runs with varying cutting speed (Vᴄ: 21 and 43 m/min), feed (S: 0.05 and 0.7 mm/rev), depth of cut (D: 0.5 and 1.5 mm), and </w:t>
      </w:r>
      <w:proofErr w:type="spellStart"/>
      <w:r w:rsidRPr="002123F0">
        <w:t>workpiece</w:t>
      </w:r>
      <w:proofErr w:type="spellEnd"/>
      <w:r w:rsidRPr="002123F0">
        <w:t xml:space="preserve"> temperature (200°C and 600°C), as presented in Table 4.</w:t>
      </w:r>
    </w:p>
    <w:p w:rsidR="005208DA" w:rsidRPr="002123F0" w:rsidRDefault="005208DA"/>
    <w:p w:rsidR="005208DA" w:rsidRPr="002123F0" w:rsidRDefault="00DA67E2">
      <w:pPr>
        <w:spacing w:before="180" w:after="60"/>
        <w:jc w:val="center"/>
      </w:pPr>
      <w:proofErr w:type="gramStart"/>
      <w:r w:rsidRPr="002123F0">
        <w:rPr>
          <w:b/>
          <w:bCs/>
        </w:rPr>
        <w:t>Table 4.</w:t>
      </w:r>
      <w:proofErr w:type="gramEnd"/>
      <w:r w:rsidRPr="002123F0">
        <w:rPr>
          <w:b/>
          <w:bCs/>
        </w:rPr>
        <w:t xml:space="preserve"> Experimental conditions for hot turning trials</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8"/>
        <w:gridCol w:w="2269"/>
        <w:gridCol w:w="1995"/>
        <w:gridCol w:w="1995"/>
        <w:gridCol w:w="1905"/>
      </w:tblGrid>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No.</w:t>
            </w:r>
          </w:p>
        </w:tc>
        <w:tc>
          <w:tcPr>
            <w:tcW w:w="226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 xml:space="preserve">Cutting Speed </w:t>
            </w:r>
            <w:proofErr w:type="spellStart"/>
            <w:r w:rsidRPr="002123F0">
              <w:rPr>
                <w:b/>
                <w:bCs/>
                <w:sz w:val="20"/>
                <w:szCs w:val="20"/>
              </w:rPr>
              <w:t>Vc</w:t>
            </w:r>
            <w:proofErr w:type="spellEnd"/>
            <w:r w:rsidRPr="002123F0">
              <w:rPr>
                <w:b/>
                <w:bCs/>
                <w:sz w:val="20"/>
                <w:szCs w:val="20"/>
              </w:rPr>
              <w:t xml:space="preserve"> (m/min)</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Feed S (mm/rev)</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Depth of Cut D (mm)</w:t>
            </w:r>
          </w:p>
        </w:tc>
        <w:tc>
          <w:tcPr>
            <w:tcW w:w="190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Temperature (°C)</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5</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lastRenderedPageBreak/>
              <w:t>8</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9</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11</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12</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13</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0.7</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14</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21</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w:t>
            </w:r>
          </w:p>
        </w:tc>
      </w:tr>
      <w:tr w:rsidR="005208DA" w:rsidRPr="002123F0">
        <w:tc>
          <w:tcPr>
            <w:tcW w:w="90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w:t>
            </w:r>
          </w:p>
        </w:tc>
        <w:tc>
          <w:tcPr>
            <w:tcW w:w="2268"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43</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1.5</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600</w:t>
            </w:r>
          </w:p>
        </w:tc>
      </w:tr>
    </w:tbl>
    <w:p w:rsidR="005208DA" w:rsidRPr="002123F0" w:rsidRDefault="005208DA"/>
    <w:p w:rsidR="00C15785" w:rsidRPr="002123F0" w:rsidRDefault="00C15785">
      <w:pPr>
        <w:spacing w:before="240" w:after="120" w:line="360" w:lineRule="auto"/>
        <w:rPr>
          <w:b/>
          <w:bCs/>
          <w:sz w:val="28"/>
          <w:szCs w:val="28"/>
        </w:rPr>
      </w:pPr>
    </w:p>
    <w:p w:rsidR="005208DA" w:rsidRPr="002123F0" w:rsidRDefault="00DA67E2" w:rsidP="00A22E7E">
      <w:pPr>
        <w:pStyle w:val="ListParagraph"/>
        <w:numPr>
          <w:ilvl w:val="0"/>
          <w:numId w:val="6"/>
        </w:numPr>
        <w:spacing w:before="240" w:after="120" w:line="360" w:lineRule="auto"/>
      </w:pPr>
      <w:r w:rsidRPr="00A22E7E">
        <w:rPr>
          <w:b/>
          <w:bCs/>
          <w:sz w:val="28"/>
          <w:szCs w:val="28"/>
        </w:rPr>
        <w:t>FINITE ELEMENT MODELLING AND ANALYSIS</w:t>
      </w:r>
    </w:p>
    <w:p w:rsidR="005208DA" w:rsidRPr="002123F0" w:rsidRDefault="00A22E7E" w:rsidP="00C15785">
      <w:pPr>
        <w:spacing w:before="240" w:after="120" w:line="360" w:lineRule="auto"/>
        <w:jc w:val="both"/>
      </w:pPr>
      <w:r>
        <w:rPr>
          <w:b/>
          <w:bCs/>
          <w:sz w:val="24"/>
          <w:szCs w:val="24"/>
        </w:rPr>
        <w:t xml:space="preserve">6.1 </w:t>
      </w:r>
      <w:r w:rsidR="00DA67E2" w:rsidRPr="002123F0">
        <w:rPr>
          <w:b/>
          <w:bCs/>
          <w:sz w:val="24"/>
          <w:szCs w:val="24"/>
        </w:rPr>
        <w:t xml:space="preserve">Temperature Distribution of the </w:t>
      </w:r>
      <w:proofErr w:type="spellStart"/>
      <w:r w:rsidR="00DA67E2" w:rsidRPr="002123F0">
        <w:rPr>
          <w:b/>
          <w:bCs/>
          <w:sz w:val="24"/>
          <w:szCs w:val="24"/>
        </w:rPr>
        <w:t>Workpiece</w:t>
      </w:r>
      <w:proofErr w:type="spellEnd"/>
    </w:p>
    <w:p w:rsidR="005208DA" w:rsidRPr="002123F0" w:rsidRDefault="00DA67E2" w:rsidP="00C15785">
      <w:pPr>
        <w:spacing w:line="360" w:lineRule="auto"/>
        <w:jc w:val="both"/>
      </w:pPr>
      <w:r w:rsidRPr="002123F0">
        <w:t xml:space="preserve">The problem was defined as a cylindrical </w:t>
      </w:r>
      <w:proofErr w:type="spellStart"/>
      <w:r w:rsidRPr="002123F0">
        <w:t>workpiece</w:t>
      </w:r>
      <w:proofErr w:type="spellEnd"/>
      <w:r w:rsidRPr="002123F0">
        <w:t xml:space="preserve"> of 50 mm diameter and 500 mm length, rotating at 600 rpm in a turning center and continuously heated by a moving LPG+O₂ flame source. The FEM model was developed in CFD to determine temperature distribution across the </w:t>
      </w:r>
      <w:proofErr w:type="spellStart"/>
      <w:r w:rsidRPr="002123F0">
        <w:t>workpiece</w:t>
      </w:r>
      <w:proofErr w:type="spellEnd"/>
      <w:r w:rsidRPr="002123F0">
        <w:t>, tool, and chip. The material properties used for modeling are listed in Table 5.</w:t>
      </w:r>
    </w:p>
    <w:p w:rsidR="005208DA" w:rsidRPr="002123F0" w:rsidRDefault="005208DA"/>
    <w:p w:rsidR="005208DA" w:rsidRPr="002123F0" w:rsidRDefault="00DA67E2">
      <w:pPr>
        <w:spacing w:before="180" w:after="60"/>
        <w:jc w:val="center"/>
      </w:pPr>
      <w:proofErr w:type="gramStart"/>
      <w:r w:rsidRPr="002123F0">
        <w:rPr>
          <w:b/>
          <w:bCs/>
        </w:rPr>
        <w:t>Table 5.</w:t>
      </w:r>
      <w:proofErr w:type="gramEnd"/>
      <w:r w:rsidRPr="002123F0">
        <w:rPr>
          <w:b/>
          <w:bCs/>
        </w:rPr>
        <w:t xml:space="preserve"> Work material properties used in FEM simulation</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77"/>
        <w:gridCol w:w="1995"/>
        <w:gridCol w:w="1995"/>
        <w:gridCol w:w="1905"/>
      </w:tblGrid>
      <w:tr w:rsidR="005208DA" w:rsidRPr="002123F0">
        <w:tc>
          <w:tcPr>
            <w:tcW w:w="317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Material</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Density (kg/mm³)</w:t>
            </w:r>
          </w:p>
        </w:tc>
        <w:tc>
          <w:tcPr>
            <w:tcW w:w="199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Specific Heat Cp (J/</w:t>
            </w:r>
            <w:proofErr w:type="spellStart"/>
            <w:r w:rsidRPr="002123F0">
              <w:rPr>
                <w:b/>
                <w:bCs/>
                <w:sz w:val="20"/>
                <w:szCs w:val="20"/>
              </w:rPr>
              <w:t>kg·K</w:t>
            </w:r>
            <w:proofErr w:type="spellEnd"/>
            <w:r w:rsidRPr="002123F0">
              <w:rPr>
                <w:b/>
                <w:bCs/>
                <w:sz w:val="20"/>
                <w:szCs w:val="20"/>
              </w:rPr>
              <w:t>)</w:t>
            </w:r>
          </w:p>
        </w:tc>
        <w:tc>
          <w:tcPr>
            <w:tcW w:w="1905"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Thermal Conductivity (W/</w:t>
            </w:r>
            <w:proofErr w:type="spellStart"/>
            <w:r w:rsidRPr="002123F0">
              <w:rPr>
                <w:b/>
                <w:bCs/>
                <w:sz w:val="20"/>
                <w:szCs w:val="20"/>
              </w:rPr>
              <w:t>mm·K</w:t>
            </w:r>
            <w:proofErr w:type="spellEnd"/>
            <w:r w:rsidRPr="002123F0">
              <w:rPr>
                <w:b/>
                <w:bCs/>
                <w:sz w:val="20"/>
                <w:szCs w:val="20"/>
              </w:rPr>
              <w:t>)</w:t>
            </w:r>
          </w:p>
        </w:tc>
      </w:tr>
      <w:tr w:rsidR="005208DA" w:rsidRPr="002123F0">
        <w:tc>
          <w:tcPr>
            <w:tcW w:w="317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High Manganese Steel</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7.8 × 10⁻⁶</w:t>
            </w:r>
          </w:p>
        </w:tc>
        <w:tc>
          <w:tcPr>
            <w:tcW w:w="19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420 + 0.67T</w:t>
            </w:r>
          </w:p>
        </w:tc>
        <w:tc>
          <w:tcPr>
            <w:tcW w:w="190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0.05</w:t>
            </w:r>
          </w:p>
        </w:tc>
      </w:tr>
    </w:tbl>
    <w:p w:rsidR="005208DA" w:rsidRPr="002123F0" w:rsidRDefault="005208DA"/>
    <w:p w:rsidR="005208DA" w:rsidRPr="002123F0" w:rsidRDefault="00DA67E2" w:rsidP="00C15785">
      <w:pPr>
        <w:spacing w:line="360" w:lineRule="auto"/>
        <w:jc w:val="both"/>
      </w:pPr>
      <w:r w:rsidRPr="002123F0">
        <w:t>Temperature distribution was analyzed along three paths at y = 0, y = -15, and y = -25 mm (x = 0 to 100 mm), and also from y = 0 to y = -25 mm along paths at x = 0, x = 25, and x = 50 mm. Table 6 presents the measured temperature variation with increasing distance from the heat-affected zone at a maintained surface temperature of 200°C.</w:t>
      </w:r>
    </w:p>
    <w:p w:rsidR="005208DA" w:rsidRPr="002123F0" w:rsidRDefault="005208DA"/>
    <w:p w:rsidR="005208DA" w:rsidRPr="002123F0" w:rsidRDefault="00DA67E2">
      <w:pPr>
        <w:spacing w:before="180" w:after="60"/>
        <w:jc w:val="center"/>
      </w:pPr>
      <w:proofErr w:type="gramStart"/>
      <w:r w:rsidRPr="002123F0">
        <w:rPr>
          <w:b/>
          <w:bCs/>
        </w:rPr>
        <w:t>Table 6.</w:t>
      </w:r>
      <w:proofErr w:type="gramEnd"/>
      <w:r w:rsidRPr="002123F0">
        <w:rPr>
          <w:b/>
          <w:bCs/>
        </w:rPr>
        <w:t xml:space="preserve"> Temperature variation with distance from heat source at 200°C surface temperature</w:t>
      </w:r>
    </w:p>
    <w:tbl>
      <w:tblPr>
        <w:tblW w:w="907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12"/>
        <w:gridCol w:w="1512"/>
        <w:gridCol w:w="1512"/>
        <w:gridCol w:w="1512"/>
        <w:gridCol w:w="1512"/>
        <w:gridCol w:w="1512"/>
      </w:tblGrid>
      <w:tr w:rsidR="005208DA" w:rsidRPr="002123F0">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5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10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25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50 mm</w:t>
            </w:r>
          </w:p>
        </w:tc>
        <w:tc>
          <w:tcPr>
            <w:tcW w:w="1512"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rsidR="005208DA" w:rsidRPr="002123F0" w:rsidRDefault="00DA67E2">
            <w:pPr>
              <w:spacing w:line="276" w:lineRule="auto"/>
              <w:jc w:val="center"/>
            </w:pPr>
            <w:r w:rsidRPr="002123F0">
              <w:rPr>
                <w:b/>
                <w:bCs/>
                <w:sz w:val="20"/>
                <w:szCs w:val="20"/>
              </w:rPr>
              <w:t>100 mm</w:t>
            </w:r>
          </w:p>
        </w:tc>
      </w:tr>
      <w:tr w:rsidR="005208DA" w:rsidRPr="002123F0">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200°C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162°C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105°C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60°C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37°C</w:t>
            </w:r>
          </w:p>
        </w:tc>
        <w:tc>
          <w:tcPr>
            <w:tcW w:w="151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5208DA" w:rsidRPr="002123F0" w:rsidRDefault="00DA67E2">
            <w:pPr>
              <w:spacing w:line="276" w:lineRule="auto"/>
              <w:jc w:val="center"/>
            </w:pPr>
            <w:r w:rsidRPr="002123F0">
              <w:rPr>
                <w:sz w:val="20"/>
                <w:szCs w:val="20"/>
              </w:rPr>
              <w:t>35°C</w:t>
            </w:r>
          </w:p>
        </w:tc>
      </w:tr>
    </w:tbl>
    <w:p w:rsidR="005208DA" w:rsidRPr="002123F0" w:rsidRDefault="005208DA"/>
    <w:p w:rsidR="005208DA" w:rsidRPr="002123F0" w:rsidRDefault="00DA67E2" w:rsidP="00C15785">
      <w:pPr>
        <w:spacing w:line="360" w:lineRule="auto"/>
        <w:jc w:val="both"/>
      </w:pPr>
      <w:r w:rsidRPr="002123F0">
        <w:lastRenderedPageBreak/>
        <w:t>Note: A minor discrepancy was observed between simulated and experimental temperature profiles. The FEM model assumed a room temperature of 22°C, while the actual room temperature during experimentation exceeded 30°C.</w:t>
      </w:r>
    </w:p>
    <w:p w:rsidR="005208DA" w:rsidRPr="002123F0" w:rsidRDefault="005208DA"/>
    <w:p w:rsidR="005208DA" w:rsidRPr="002123F0" w:rsidRDefault="00A22E7E">
      <w:pPr>
        <w:spacing w:before="240" w:after="120" w:line="360" w:lineRule="auto"/>
      </w:pPr>
      <w:r>
        <w:rPr>
          <w:b/>
          <w:bCs/>
          <w:sz w:val="24"/>
          <w:szCs w:val="24"/>
        </w:rPr>
        <w:t xml:space="preserve">6.2 </w:t>
      </w:r>
      <w:r w:rsidR="00DA67E2" w:rsidRPr="002123F0">
        <w:rPr>
          <w:b/>
          <w:bCs/>
          <w:sz w:val="24"/>
          <w:szCs w:val="24"/>
        </w:rPr>
        <w:t>Chip-Tool Interface Analysis</w:t>
      </w:r>
    </w:p>
    <w:p w:rsidR="005208DA" w:rsidRPr="002123F0" w:rsidRDefault="00DA67E2" w:rsidP="00C15785">
      <w:pPr>
        <w:spacing w:line="360" w:lineRule="auto"/>
        <w:jc w:val="both"/>
      </w:pPr>
      <w:r w:rsidRPr="002123F0">
        <w:t xml:space="preserve">A representative point at the chip-tool interface was selected, and its temperature, effective strain, and effective stress were evaluated for different cutting speeds and </w:t>
      </w:r>
      <w:proofErr w:type="spellStart"/>
      <w:r w:rsidRPr="002123F0">
        <w:t>workpiece</w:t>
      </w:r>
      <w:proofErr w:type="spellEnd"/>
      <w:r w:rsidRPr="002123F0">
        <w:t xml:space="preserve"> temperatures, with feed (0.05 mm/rev) and depth of cut held constant. The cutting speeds were Vᴄ = 21 m/min and 43 m/min, and </w:t>
      </w:r>
      <w:proofErr w:type="spellStart"/>
      <w:r w:rsidRPr="002123F0">
        <w:t>workpiece</w:t>
      </w:r>
      <w:proofErr w:type="spellEnd"/>
      <w:r w:rsidRPr="002123F0">
        <w:t xml:space="preserve"> temperatures were 200°C and 600°C.</w:t>
      </w:r>
    </w:p>
    <w:p w:rsidR="005208DA" w:rsidRPr="002123F0" w:rsidRDefault="005208DA"/>
    <w:p w:rsidR="005208DA" w:rsidRPr="002123F0" w:rsidRDefault="00A22E7E">
      <w:pPr>
        <w:spacing w:before="240" w:after="120" w:line="360" w:lineRule="auto"/>
      </w:pPr>
      <w:r>
        <w:rPr>
          <w:b/>
          <w:bCs/>
          <w:sz w:val="24"/>
          <w:szCs w:val="24"/>
        </w:rPr>
        <w:t xml:space="preserve">6.3 </w:t>
      </w:r>
      <w:r w:rsidR="00DA67E2" w:rsidRPr="002123F0">
        <w:rPr>
          <w:b/>
          <w:bCs/>
          <w:sz w:val="24"/>
          <w:szCs w:val="24"/>
        </w:rPr>
        <w:t>Chip-Tool Interface Temperature</w:t>
      </w:r>
    </w:p>
    <w:p w:rsidR="005208DA" w:rsidRPr="002123F0" w:rsidRDefault="00DA67E2" w:rsidP="00E750AB">
      <w:pPr>
        <w:spacing w:line="360" w:lineRule="auto"/>
        <w:jc w:val="both"/>
      </w:pPr>
      <w:r w:rsidRPr="002123F0">
        <w:t xml:space="preserve">The FEM results indicate that chip-tool interface temperature increases with increasing cutting speed, consistent with greater heat generation at higher material removal rates. This trend was observed at both </w:t>
      </w:r>
      <w:proofErr w:type="spellStart"/>
      <w:r w:rsidRPr="002123F0">
        <w:t>workpiece</w:t>
      </w:r>
      <w:proofErr w:type="spellEnd"/>
      <w:r w:rsidRPr="002123F0">
        <w:t xml:space="preserve"> temperature levels.</w:t>
      </w:r>
    </w:p>
    <w:p w:rsidR="005208DA" w:rsidRPr="002123F0" w:rsidRDefault="00A22E7E" w:rsidP="00E750AB">
      <w:pPr>
        <w:spacing w:before="240" w:after="120" w:line="360" w:lineRule="auto"/>
        <w:jc w:val="both"/>
      </w:pPr>
      <w:r>
        <w:rPr>
          <w:b/>
          <w:bCs/>
          <w:sz w:val="24"/>
          <w:szCs w:val="24"/>
        </w:rPr>
        <w:t xml:space="preserve">6.4 </w:t>
      </w:r>
      <w:r w:rsidR="00DA67E2" w:rsidRPr="002123F0">
        <w:rPr>
          <w:b/>
          <w:bCs/>
          <w:sz w:val="24"/>
          <w:szCs w:val="24"/>
        </w:rPr>
        <w:t>Effective Strain</w:t>
      </w:r>
    </w:p>
    <w:p w:rsidR="005208DA" w:rsidRPr="002123F0" w:rsidRDefault="00DA67E2" w:rsidP="00E750AB">
      <w:pPr>
        <w:spacing w:line="360" w:lineRule="auto"/>
        <w:jc w:val="both"/>
      </w:pPr>
      <w:r w:rsidRPr="002123F0">
        <w:t xml:space="preserve">Effective strain at the chip-tool interface decreases with increasing cutting speed when other parameters are held constant. However, for a given cutting speed, effective strain increases with increasing </w:t>
      </w:r>
      <w:proofErr w:type="spellStart"/>
      <w:r w:rsidRPr="002123F0">
        <w:t>workpiece</w:t>
      </w:r>
      <w:proofErr w:type="spellEnd"/>
      <w:r w:rsidRPr="002123F0">
        <w:t xml:space="preserve"> temperature, suggesting that higher temperatures enhance plastic deformation in the </w:t>
      </w:r>
      <w:proofErr w:type="spellStart"/>
      <w:r w:rsidRPr="002123F0">
        <w:t>workpiece</w:t>
      </w:r>
      <w:proofErr w:type="spellEnd"/>
      <w:r w:rsidRPr="002123F0">
        <w:t xml:space="preserve"> material during the cutting process.</w:t>
      </w:r>
    </w:p>
    <w:p w:rsidR="005208DA" w:rsidRPr="002123F0" w:rsidRDefault="00A22E7E" w:rsidP="00E750AB">
      <w:pPr>
        <w:spacing w:before="240" w:after="120" w:line="360" w:lineRule="auto"/>
        <w:jc w:val="both"/>
      </w:pPr>
      <w:r>
        <w:rPr>
          <w:b/>
          <w:bCs/>
          <w:sz w:val="24"/>
          <w:szCs w:val="24"/>
        </w:rPr>
        <w:t xml:space="preserve">6.5 </w:t>
      </w:r>
      <w:r w:rsidR="00DA67E2" w:rsidRPr="002123F0">
        <w:rPr>
          <w:b/>
          <w:bCs/>
          <w:sz w:val="24"/>
          <w:szCs w:val="24"/>
        </w:rPr>
        <w:t>Effective Stress</w:t>
      </w:r>
    </w:p>
    <w:p w:rsidR="005208DA" w:rsidRPr="002123F0" w:rsidRDefault="00DA67E2" w:rsidP="00E750AB">
      <w:pPr>
        <w:spacing w:line="360" w:lineRule="auto"/>
        <w:jc w:val="both"/>
      </w:pPr>
      <w:r w:rsidRPr="002123F0">
        <w:t xml:space="preserve">Effective stress at the chip-tool interface increases with increasing </w:t>
      </w:r>
      <w:proofErr w:type="spellStart"/>
      <w:r w:rsidRPr="002123F0">
        <w:t>workpiece</w:t>
      </w:r>
      <w:proofErr w:type="spellEnd"/>
      <w:r w:rsidRPr="002123F0">
        <w:t xml:space="preserve"> temperature. This is attributed to the greater degree of thermal softening and associated plastic flow in the </w:t>
      </w:r>
      <w:proofErr w:type="spellStart"/>
      <w:r w:rsidRPr="002123F0">
        <w:t>workpiece</w:t>
      </w:r>
      <w:proofErr w:type="spellEnd"/>
      <w:r w:rsidRPr="002123F0">
        <w:t xml:space="preserve"> material at elevated temperatures.</w:t>
      </w:r>
    </w:p>
    <w:p w:rsidR="005208DA" w:rsidRPr="002123F0" w:rsidRDefault="00A22E7E" w:rsidP="00E750AB">
      <w:pPr>
        <w:spacing w:before="240" w:after="120" w:line="360" w:lineRule="auto"/>
        <w:jc w:val="both"/>
      </w:pPr>
      <w:r>
        <w:rPr>
          <w:b/>
          <w:bCs/>
          <w:sz w:val="24"/>
          <w:szCs w:val="24"/>
        </w:rPr>
        <w:t xml:space="preserve">6.6 </w:t>
      </w:r>
      <w:r w:rsidR="00DA67E2" w:rsidRPr="002123F0">
        <w:rPr>
          <w:b/>
          <w:bCs/>
          <w:sz w:val="24"/>
          <w:szCs w:val="24"/>
        </w:rPr>
        <w:t>Tool Wear Rate</w:t>
      </w:r>
    </w:p>
    <w:p w:rsidR="005208DA" w:rsidRDefault="00DA67E2" w:rsidP="00E750AB">
      <w:pPr>
        <w:spacing w:line="360" w:lineRule="auto"/>
        <w:jc w:val="both"/>
      </w:pPr>
      <w:r w:rsidRPr="002123F0">
        <w:t xml:space="preserve">FEM contour plots of tool wear rate at 200°C reveal a localized high-wear region (indicated in red) near the tool cutting edge. When the </w:t>
      </w:r>
      <w:proofErr w:type="spellStart"/>
      <w:r w:rsidRPr="002123F0">
        <w:t>workpiece</w:t>
      </w:r>
      <w:proofErr w:type="spellEnd"/>
      <w:r w:rsidRPr="002123F0">
        <w:t xml:space="preserve"> temperature is increased to 600°C, this high-wear region disappears, confirming that higher </w:t>
      </w:r>
      <w:proofErr w:type="spellStart"/>
      <w:r w:rsidRPr="002123F0">
        <w:t>workpiece</w:t>
      </w:r>
      <w:proofErr w:type="spellEnd"/>
      <w:r w:rsidRPr="002123F0">
        <w:t xml:space="preserve"> temperatures lead to a measurable reduction in tool wear rate. Similarly, FEM analysis of cutting and thrust forces demonstrates that increasing </w:t>
      </w:r>
      <w:proofErr w:type="spellStart"/>
      <w:r w:rsidRPr="002123F0">
        <w:t>workpiece</w:t>
      </w:r>
      <w:proofErr w:type="spellEnd"/>
      <w:r w:rsidRPr="002123F0">
        <w:t xml:space="preserve"> temperature results in decreased cutting forces, consistent with experimental observations reported in the literature [5].</w:t>
      </w:r>
    </w:p>
    <w:p w:rsidR="006D0D7C" w:rsidRDefault="006D0D7C" w:rsidP="00E750AB">
      <w:pPr>
        <w:spacing w:line="360" w:lineRule="auto"/>
        <w:jc w:val="both"/>
      </w:pPr>
    </w:p>
    <w:p w:rsidR="006D0D7C" w:rsidRDefault="006D0D7C" w:rsidP="00E750AB">
      <w:pPr>
        <w:spacing w:line="360" w:lineRule="auto"/>
        <w:jc w:val="both"/>
      </w:pPr>
    </w:p>
    <w:p w:rsidR="006D0D7C" w:rsidRDefault="001B22DF" w:rsidP="001B22DF">
      <w:pPr>
        <w:spacing w:line="360" w:lineRule="auto"/>
      </w:pPr>
      <w:r w:rsidRPr="002123F0">
        <w:rPr>
          <w:b/>
          <w:bCs/>
        </w:rPr>
        <w:lastRenderedPageBreak/>
        <w:t>Table 6.</w:t>
      </w:r>
      <w:r>
        <w:rPr>
          <w:b/>
          <w:bCs/>
        </w:rPr>
        <w:t>Final variations distance and temperature</w:t>
      </w:r>
    </w:p>
    <w:tbl>
      <w:tblPr>
        <w:tblW w:w="9776" w:type="dxa"/>
        <w:jc w:val="center"/>
        <w:tblInd w:w="-399" w:type="dxa"/>
        <w:tblLook w:val="04A0"/>
      </w:tblPr>
      <w:tblGrid>
        <w:gridCol w:w="4000"/>
        <w:gridCol w:w="1180"/>
        <w:gridCol w:w="756"/>
        <w:gridCol w:w="960"/>
        <w:gridCol w:w="960"/>
        <w:gridCol w:w="960"/>
        <w:gridCol w:w="960"/>
      </w:tblGrid>
      <w:tr w:rsidR="006D0D7C" w:rsidRPr="008B001F" w:rsidTr="006D0D7C">
        <w:trPr>
          <w:trHeight w:val="315"/>
          <w:jc w:val="center"/>
        </w:trPr>
        <w:tc>
          <w:tcPr>
            <w:tcW w:w="4000" w:type="dxa"/>
            <w:vMerge w:val="restart"/>
            <w:tcBorders>
              <w:top w:val="single" w:sz="4" w:space="0" w:color="auto"/>
              <w:left w:val="single" w:sz="4" w:space="0" w:color="auto"/>
              <w:right w:val="single" w:sz="4" w:space="0" w:color="auto"/>
            </w:tcBorders>
            <w:shd w:val="clear" w:color="auto" w:fill="auto"/>
            <w:noWrap/>
            <w:vAlign w:val="center"/>
            <w:hideMark/>
          </w:tcPr>
          <w:p w:rsidR="006D0D7C" w:rsidRPr="008B001F" w:rsidRDefault="006D0D7C" w:rsidP="00F00F94">
            <w:pPr>
              <w:jc w:val="center"/>
              <w:rPr>
                <w:color w:val="000000"/>
                <w:sz w:val="24"/>
                <w:szCs w:val="24"/>
              </w:rPr>
            </w:pPr>
            <w:r w:rsidRPr="008B001F">
              <w:rPr>
                <w:color w:val="000000"/>
                <w:sz w:val="24"/>
                <w:szCs w:val="24"/>
              </w:rPr>
              <w:t>Distance from the source (in mm)</w:t>
            </w:r>
          </w:p>
          <w:p w:rsidR="006D0D7C" w:rsidRPr="008B001F" w:rsidRDefault="006D0D7C" w:rsidP="00F00F94">
            <w:pPr>
              <w:jc w:val="center"/>
              <w:rPr>
                <w:color w:val="000000"/>
                <w:sz w:val="24"/>
                <w:szCs w:val="24"/>
              </w:rPr>
            </w:pPr>
            <w:r w:rsidRPr="008B001F">
              <w:rPr>
                <w:color w:val="000000"/>
                <w:sz w:val="24"/>
                <w:szCs w:val="24"/>
              </w:rPr>
              <w:t>Temperature in o C</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62.5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150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37.5</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62.5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55.831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175</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33.179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38</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r w:rsidR="006D0D7C" w:rsidRPr="008B001F" w:rsidTr="006D0D7C">
        <w:trPr>
          <w:trHeight w:val="315"/>
          <w:jc w:val="center"/>
        </w:trPr>
        <w:tc>
          <w:tcPr>
            <w:tcW w:w="4000" w:type="dxa"/>
            <w:vMerge/>
            <w:tcBorders>
              <w:left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22.666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22.72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22.76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22.84</w:t>
            </w:r>
          </w:p>
        </w:tc>
      </w:tr>
      <w:tr w:rsidR="006D0D7C" w:rsidRPr="008B001F" w:rsidTr="006D0D7C">
        <w:trPr>
          <w:trHeight w:val="315"/>
          <w:jc w:val="center"/>
        </w:trPr>
        <w:tc>
          <w:tcPr>
            <w:tcW w:w="4000" w:type="dxa"/>
            <w:vMerge/>
            <w:tcBorders>
              <w:left w:val="single" w:sz="4" w:space="0" w:color="auto"/>
              <w:bottom w:val="single" w:sz="4" w:space="0" w:color="auto"/>
              <w:right w:val="single" w:sz="4" w:space="0" w:color="auto"/>
            </w:tcBorders>
            <w:shd w:val="clear" w:color="auto" w:fill="auto"/>
            <w:noWrap/>
            <w:vAlign w:val="bottom"/>
            <w:hideMark/>
          </w:tcPr>
          <w:p w:rsidR="006D0D7C" w:rsidRPr="008B001F" w:rsidRDefault="006D0D7C" w:rsidP="00F00F94">
            <w:pPr>
              <w:rPr>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6D0D7C" w:rsidRPr="008B001F" w:rsidRDefault="006D0D7C" w:rsidP="00F00F94">
            <w:pPr>
              <w:jc w:val="right"/>
              <w:rPr>
                <w:color w:val="000000"/>
                <w:sz w:val="24"/>
                <w:szCs w:val="24"/>
              </w:rPr>
            </w:pPr>
            <w:r w:rsidRPr="008B001F">
              <w:rPr>
                <w:color w:val="000000"/>
                <w:sz w:val="24"/>
                <w:szCs w:val="24"/>
              </w:rPr>
              <w:t>20</w:t>
            </w:r>
          </w:p>
        </w:tc>
      </w:tr>
    </w:tbl>
    <w:p w:rsidR="006D0D7C" w:rsidRPr="002123F0" w:rsidRDefault="006D0D7C" w:rsidP="00E750AB">
      <w:pPr>
        <w:spacing w:line="360" w:lineRule="auto"/>
        <w:jc w:val="both"/>
      </w:pPr>
    </w:p>
    <w:p w:rsidR="005208DA" w:rsidRDefault="005208DA"/>
    <w:p w:rsidR="006D0D7C" w:rsidRDefault="006D0D7C"/>
    <w:p w:rsidR="006D0D7C" w:rsidRPr="002123F0" w:rsidRDefault="006D0D7C"/>
    <w:p w:rsidR="00DA67E2" w:rsidRDefault="00CC672C" w:rsidP="00CC672C">
      <w:pPr>
        <w:spacing w:before="240" w:after="120" w:line="360" w:lineRule="auto"/>
        <w:jc w:val="center"/>
        <w:rPr>
          <w:b/>
          <w:bCs/>
          <w:sz w:val="28"/>
          <w:szCs w:val="28"/>
        </w:rPr>
      </w:pPr>
      <w:r w:rsidRPr="00CC672C">
        <w:rPr>
          <w:b/>
          <w:bCs/>
          <w:noProof/>
          <w:sz w:val="28"/>
          <w:szCs w:val="28"/>
        </w:rPr>
        <w:drawing>
          <wp:inline distT="0" distB="0" distL="0" distR="0">
            <wp:extent cx="3743325" cy="25336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0D7C" w:rsidRDefault="00F62D9A" w:rsidP="00F62D9A">
      <w:pPr>
        <w:spacing w:before="240" w:after="120" w:line="360" w:lineRule="auto"/>
        <w:jc w:val="center"/>
        <w:rPr>
          <w:b/>
          <w:bCs/>
          <w:sz w:val="28"/>
          <w:szCs w:val="28"/>
        </w:rPr>
      </w:pPr>
      <w:r w:rsidRPr="00D670F2">
        <w:rPr>
          <w:b/>
        </w:rPr>
        <w:t xml:space="preserve">Figure </w:t>
      </w:r>
      <w:r w:rsidR="00687082">
        <w:rPr>
          <w:b/>
        </w:rPr>
        <w:t>2</w:t>
      </w:r>
      <w:r>
        <w:rPr>
          <w:b/>
        </w:rPr>
        <w:t xml:space="preserve"> Distance </w:t>
      </w:r>
      <w:proofErr w:type="spellStart"/>
      <w:r>
        <w:rPr>
          <w:b/>
        </w:rPr>
        <w:t>vs</w:t>
      </w:r>
      <w:proofErr w:type="spellEnd"/>
      <w:r>
        <w:rPr>
          <w:b/>
        </w:rPr>
        <w:t xml:space="preserve"> Temperature</w:t>
      </w:r>
    </w:p>
    <w:p w:rsidR="006D0D7C" w:rsidRDefault="006D0D7C">
      <w:pPr>
        <w:spacing w:before="240" w:after="120" w:line="360" w:lineRule="auto"/>
        <w:rPr>
          <w:b/>
          <w:bCs/>
          <w:sz w:val="28"/>
          <w:szCs w:val="28"/>
        </w:rPr>
      </w:pPr>
    </w:p>
    <w:p w:rsidR="006D0D7C" w:rsidRDefault="006D0D7C">
      <w:pPr>
        <w:spacing w:before="240" w:after="120" w:line="360" w:lineRule="auto"/>
        <w:rPr>
          <w:b/>
          <w:bCs/>
          <w:sz w:val="28"/>
          <w:szCs w:val="28"/>
        </w:rPr>
      </w:pPr>
    </w:p>
    <w:p w:rsidR="006D0D7C" w:rsidRDefault="006D0D7C">
      <w:pPr>
        <w:spacing w:before="240" w:after="120" w:line="360" w:lineRule="auto"/>
        <w:rPr>
          <w:b/>
          <w:bCs/>
          <w:sz w:val="28"/>
          <w:szCs w:val="28"/>
        </w:rPr>
      </w:pPr>
    </w:p>
    <w:tbl>
      <w:tblPr>
        <w:tblStyle w:val="TableGrid"/>
        <w:tblpPr w:leftFromText="180" w:rightFromText="180" w:vertAnchor="text" w:horzAnchor="margin" w:tblpY="218"/>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9"/>
        <w:gridCol w:w="4939"/>
      </w:tblGrid>
      <w:tr w:rsidR="00512F11" w:rsidTr="00512F11">
        <w:trPr>
          <w:trHeight w:val="4461"/>
        </w:trPr>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eastAsia="TimesNewRomanPSMT" w:hAnsi="Times New Roman" w:cs="Times New Roman"/>
                <w:b/>
                <w:sz w:val="24"/>
                <w:szCs w:val="24"/>
              </w:rPr>
              <w:lastRenderedPageBreak/>
              <w:t>Temperature Distribution</w:t>
            </w:r>
          </w:p>
          <w:p w:rsidR="00512F11" w:rsidRPr="00DE6120" w:rsidRDefault="00512F11" w:rsidP="00512F11">
            <w:pPr>
              <w:jc w:val="center"/>
              <w:rPr>
                <w:rFonts w:ascii="Times New Roman" w:hAnsi="Times New Roman" w:cs="Times New Roman"/>
              </w:rPr>
            </w:pPr>
          </w:p>
          <w:p w:rsidR="00512F11" w:rsidRPr="00DE6120" w:rsidRDefault="00512F11" w:rsidP="00512F11">
            <w:pPr>
              <w:jc w:val="center"/>
              <w:rPr>
                <w:rFonts w:ascii="Times New Roman" w:hAnsi="Times New Roman" w:cs="Times New Roman"/>
              </w:rPr>
            </w:pPr>
            <w:r w:rsidRPr="00DE6120">
              <w:rPr>
                <w:noProof/>
              </w:rPr>
              <w:drawing>
                <wp:inline distT="0" distB="0" distL="0" distR="0">
                  <wp:extent cx="2743200" cy="1652158"/>
                  <wp:effectExtent l="19050" t="19050" r="19050" b="24242"/>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743200" cy="1652158"/>
                          </a:xfrm>
                          <a:prstGeom prst="rect">
                            <a:avLst/>
                          </a:prstGeom>
                          <a:noFill/>
                          <a:ln w="1270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200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eastAsia="TimesNewRomanPSMT" w:hAnsi="Times New Roman" w:cs="Times New Roman"/>
                <w:b/>
                <w:sz w:val="24"/>
                <w:szCs w:val="24"/>
              </w:rPr>
              <w:t>Temperature Distribution</w:t>
            </w:r>
          </w:p>
          <w:p w:rsidR="00512F11" w:rsidRPr="00A04724" w:rsidRDefault="00512F11" w:rsidP="00512F11">
            <w:pPr>
              <w:jc w:val="center"/>
              <w:rPr>
                <w:rFonts w:ascii="Times New Roman" w:hAnsi="Times New Roman" w:cs="Times New Roman"/>
                <w:b/>
                <w:sz w:val="24"/>
                <w:szCs w:val="24"/>
              </w:rPr>
            </w:pPr>
          </w:p>
          <w:p w:rsidR="00512F11" w:rsidRPr="00DE6120" w:rsidRDefault="00512F11" w:rsidP="00512F11">
            <w:pPr>
              <w:jc w:val="center"/>
              <w:rPr>
                <w:rFonts w:ascii="Times New Roman" w:hAnsi="Times New Roman" w:cs="Times New Roman"/>
              </w:rPr>
            </w:pPr>
            <w:r w:rsidRPr="00DE6120">
              <w:rPr>
                <w:noProof/>
              </w:rPr>
              <w:drawing>
                <wp:inline distT="0" distB="0" distL="0" distR="0">
                  <wp:extent cx="2743200" cy="1730918"/>
                  <wp:effectExtent l="19050" t="19050" r="19050" b="21682"/>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743200" cy="1730918"/>
                          </a:xfrm>
                          <a:prstGeom prst="rect">
                            <a:avLst/>
                          </a:prstGeom>
                          <a:noFill/>
                          <a:ln w="1270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r>
      <w:tr w:rsidR="00512F11" w:rsidTr="00512F11">
        <w:trPr>
          <w:trHeight w:val="4348"/>
        </w:trPr>
        <w:tc>
          <w:tcPr>
            <w:tcW w:w="4939" w:type="dxa"/>
            <w:vAlign w:val="center"/>
          </w:tcPr>
          <w:p w:rsidR="00512F11" w:rsidRDefault="00512F11" w:rsidP="00512F11">
            <w:pPr>
              <w:jc w:val="center"/>
              <w:rPr>
                <w:rFonts w:ascii="Times New Roman" w:hAnsi="Times New Roman" w:cs="Times New Roman"/>
                <w:b/>
                <w:sz w:val="24"/>
                <w:szCs w:val="24"/>
              </w:rPr>
            </w:pPr>
            <w:r w:rsidRPr="00A04724">
              <w:rPr>
                <w:rFonts w:ascii="Times New Roman" w:hAnsi="Times New Roman" w:cs="Times New Roman"/>
                <w:b/>
                <w:sz w:val="24"/>
                <w:szCs w:val="24"/>
              </w:rPr>
              <w:t>Effective Strain</w:t>
            </w:r>
          </w:p>
          <w:p w:rsidR="00512F11" w:rsidRDefault="00512F11" w:rsidP="00512F11">
            <w:pPr>
              <w:jc w:val="center"/>
              <w:rPr>
                <w:rFonts w:ascii="Times New Roman" w:hAnsi="Times New Roman" w:cs="Times New Roman"/>
                <w:b/>
                <w:sz w:val="24"/>
                <w:szCs w:val="24"/>
              </w:rPr>
            </w:pPr>
          </w:p>
          <w:p w:rsidR="00512F11" w:rsidRPr="00A04724" w:rsidRDefault="00512F11" w:rsidP="00512F11">
            <w:pPr>
              <w:jc w:val="center"/>
              <w:rPr>
                <w:sz w:val="24"/>
                <w:szCs w:val="24"/>
              </w:rPr>
            </w:pPr>
            <w:r>
              <w:rPr>
                <w:noProof/>
                <w:sz w:val="24"/>
                <w:szCs w:val="24"/>
              </w:rPr>
              <w:drawing>
                <wp:inline distT="0" distB="0" distL="0" distR="0">
                  <wp:extent cx="2743200" cy="1676832"/>
                  <wp:effectExtent l="19050" t="19050" r="19050" b="18618"/>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743200" cy="1676832"/>
                          </a:xfrm>
                          <a:prstGeom prst="rect">
                            <a:avLst/>
                          </a:prstGeom>
                          <a:noFill/>
                          <a:ln w="12700">
                            <a:solidFill>
                              <a:schemeClr val="tx1"/>
                            </a:solidFill>
                            <a:miter lim="800000"/>
                            <a:headEnd/>
                            <a:tailEnd/>
                          </a:ln>
                        </pic:spPr>
                      </pic:pic>
                    </a:graphicData>
                  </a:graphic>
                </wp:inline>
              </w:drawing>
            </w:r>
          </w:p>
          <w:p w:rsidR="00512F11" w:rsidRPr="00A04724" w:rsidRDefault="00512F11" w:rsidP="00512F11">
            <w:pPr>
              <w:jc w:val="center"/>
              <w:rPr>
                <w:sz w:val="24"/>
                <w:szCs w:val="24"/>
              </w:rPr>
            </w:pPr>
            <w:r>
              <w:rPr>
                <w:rFonts w:ascii="TimesNewRomanPS-BoldMT" w:hAnsi="TimesNewRomanPS-BoldMT" w:cs="TimesNewRomanPS-BoldMT"/>
                <w:b/>
                <w:bCs/>
                <w:sz w:val="21"/>
                <w:szCs w:val="21"/>
              </w:rPr>
              <w:t xml:space="preserve">200 </w:t>
            </w:r>
            <w:r>
              <w:rPr>
                <w:rFonts w:ascii="TimesNewRomanPS-BoldMT" w:hAnsi="TimesNewRomanPS-BoldMT" w:cs="TimesNewRomanPS-BoldMT"/>
                <w:b/>
                <w:bCs/>
                <w:sz w:val="14"/>
                <w:szCs w:val="14"/>
              </w:rPr>
              <w:t xml:space="preserve">o </w:t>
            </w:r>
            <w:r>
              <w:rPr>
                <w:rFonts w:ascii="TimesNewRomanPS-BoldMT" w:hAnsi="TimesNewRomanPS-BoldMT" w:cs="TimesNewRomanPS-BoldMT"/>
                <w:b/>
                <w:bCs/>
                <w:sz w:val="21"/>
                <w:szCs w:val="21"/>
              </w:rPr>
              <w:t>C</w:t>
            </w:r>
          </w:p>
        </w:tc>
        <w:tc>
          <w:tcPr>
            <w:tcW w:w="4939" w:type="dxa"/>
            <w:vAlign w:val="center"/>
          </w:tcPr>
          <w:p w:rsidR="00512F11" w:rsidRPr="00A04724" w:rsidRDefault="00512F11" w:rsidP="00512F11">
            <w:pPr>
              <w:jc w:val="center"/>
              <w:rPr>
                <w:rFonts w:ascii="Times New Roman" w:hAnsi="Times New Roman" w:cs="Times New Roman"/>
                <w:b/>
                <w:sz w:val="24"/>
                <w:szCs w:val="24"/>
              </w:rPr>
            </w:pPr>
            <w:r w:rsidRPr="00A04724">
              <w:rPr>
                <w:rFonts w:ascii="Times New Roman" w:hAnsi="Times New Roman" w:cs="Times New Roman"/>
                <w:b/>
                <w:sz w:val="24"/>
                <w:szCs w:val="24"/>
              </w:rPr>
              <w:t>Effective Strain</w:t>
            </w:r>
          </w:p>
          <w:p w:rsidR="00512F11" w:rsidRPr="00A04724" w:rsidRDefault="00512F11" w:rsidP="00512F11">
            <w:pPr>
              <w:jc w:val="center"/>
              <w:rPr>
                <w:rFonts w:ascii="TrebuchetMS" w:hAnsi="TrebuchetMS" w:cs="TrebuchetMS"/>
                <w:sz w:val="24"/>
                <w:szCs w:val="24"/>
              </w:rPr>
            </w:pPr>
          </w:p>
          <w:p w:rsidR="00512F11" w:rsidRPr="00A04724" w:rsidRDefault="00512F11" w:rsidP="00512F11">
            <w:pPr>
              <w:jc w:val="center"/>
              <w:rPr>
                <w:rFonts w:ascii="TrebuchetMS" w:hAnsi="TrebuchetMS" w:cs="TrebuchetMS"/>
                <w:sz w:val="24"/>
                <w:szCs w:val="24"/>
              </w:rPr>
            </w:pPr>
          </w:p>
          <w:p w:rsidR="00512F11" w:rsidRPr="00A04724" w:rsidRDefault="00512F11" w:rsidP="00512F11">
            <w:pPr>
              <w:jc w:val="center"/>
              <w:rPr>
                <w:rFonts w:ascii="TrebuchetMS" w:hAnsi="TrebuchetMS" w:cs="TrebuchetMS"/>
                <w:sz w:val="24"/>
                <w:szCs w:val="24"/>
              </w:rPr>
            </w:pPr>
            <w:r>
              <w:rPr>
                <w:rFonts w:ascii="TrebuchetMS" w:hAnsi="TrebuchetMS" w:cs="TrebuchetMS"/>
                <w:noProof/>
                <w:sz w:val="24"/>
                <w:szCs w:val="24"/>
              </w:rPr>
              <w:drawing>
                <wp:inline distT="0" distB="0" distL="0" distR="0">
                  <wp:extent cx="2743200" cy="1553578"/>
                  <wp:effectExtent l="19050" t="19050" r="19050" b="27572"/>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743200" cy="1553578"/>
                          </a:xfrm>
                          <a:prstGeom prst="rect">
                            <a:avLst/>
                          </a:prstGeom>
                          <a:noFill/>
                          <a:ln w="19050">
                            <a:solidFill>
                              <a:schemeClr val="tx1"/>
                            </a:solidFill>
                            <a:miter lim="800000"/>
                            <a:headEnd/>
                            <a:tailEnd/>
                          </a:ln>
                        </pic:spPr>
                      </pic:pic>
                    </a:graphicData>
                  </a:graphic>
                </wp:inline>
              </w:drawing>
            </w:r>
          </w:p>
          <w:p w:rsidR="00512F11" w:rsidRPr="00DE6120" w:rsidRDefault="00512F11" w:rsidP="00512F11">
            <w:pPr>
              <w:jc w:val="center"/>
              <w:rPr>
                <w:rFonts w:ascii="Times New Roman" w:hAnsi="Times New Roman" w:cs="Times New Roman"/>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p w:rsidR="00512F11" w:rsidRPr="00A04724" w:rsidRDefault="00512F11" w:rsidP="00512F11">
            <w:pPr>
              <w:jc w:val="center"/>
              <w:rPr>
                <w:sz w:val="24"/>
                <w:szCs w:val="24"/>
              </w:rPr>
            </w:pPr>
          </w:p>
        </w:tc>
      </w:tr>
      <w:tr w:rsidR="00512F11" w:rsidTr="00512F11">
        <w:trPr>
          <w:trHeight w:val="3560"/>
        </w:trPr>
        <w:tc>
          <w:tcPr>
            <w:tcW w:w="4939" w:type="dxa"/>
            <w:vAlign w:val="center"/>
          </w:tcPr>
          <w:p w:rsidR="00512F11" w:rsidRPr="00B2777F" w:rsidRDefault="00512F11" w:rsidP="00512F11">
            <w:pPr>
              <w:jc w:val="center"/>
              <w:rPr>
                <w:rFonts w:ascii="Times New Roman" w:hAnsi="Times New Roman" w:cs="Times New Roman"/>
                <w:b/>
              </w:rPr>
            </w:pPr>
            <w:r w:rsidRPr="00127D05">
              <w:rPr>
                <w:rFonts w:ascii="Times New Roman" w:hAnsi="Times New Roman" w:cs="Times New Roman"/>
                <w:b/>
                <w:sz w:val="24"/>
                <w:szCs w:val="24"/>
              </w:rPr>
              <w:t>Tool Wear Rate</w:t>
            </w:r>
          </w:p>
          <w:p w:rsidR="00512F11" w:rsidRPr="00B2777F" w:rsidRDefault="00512F11" w:rsidP="00512F11">
            <w:pPr>
              <w:jc w:val="center"/>
              <w:rPr>
                <w:rFonts w:ascii="Times New Roman" w:hAnsi="Times New Roman" w:cs="Times New Roman"/>
                <w:b/>
              </w:rPr>
            </w:pPr>
            <w:r>
              <w:rPr>
                <w:b/>
                <w:noProof/>
              </w:rPr>
              <w:drawing>
                <wp:inline distT="0" distB="0" distL="0" distR="0">
                  <wp:extent cx="2743200" cy="1618376"/>
                  <wp:effectExtent l="19050" t="19050" r="19050" b="19924"/>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2743200" cy="1618376"/>
                          </a:xfrm>
                          <a:prstGeom prst="rect">
                            <a:avLst/>
                          </a:prstGeom>
                          <a:noFill/>
                          <a:ln w="12700">
                            <a:solidFill>
                              <a:schemeClr val="tx1"/>
                            </a:solidFill>
                            <a:miter lim="800000"/>
                            <a:headEnd/>
                            <a:tailEnd/>
                          </a:ln>
                        </pic:spPr>
                      </pic:pic>
                    </a:graphicData>
                  </a:graphic>
                </wp:inline>
              </w:drawing>
            </w:r>
          </w:p>
          <w:p w:rsidR="00512F11" w:rsidRPr="00B2777F" w:rsidRDefault="00512F11" w:rsidP="00512F11">
            <w:pPr>
              <w:jc w:val="center"/>
              <w:rPr>
                <w:rFonts w:ascii="Times New Roman" w:hAnsi="Times New Roman" w:cs="Times New Roman"/>
                <w:b/>
              </w:rPr>
            </w:pPr>
            <w:r>
              <w:rPr>
                <w:rFonts w:ascii="TimesNewRomanPS-BoldMT" w:hAnsi="TimesNewRomanPS-BoldMT" w:cs="TimesNewRomanPS-BoldMT"/>
                <w:b/>
                <w:bCs/>
                <w:sz w:val="21"/>
                <w:szCs w:val="21"/>
              </w:rPr>
              <w:t xml:space="preserve">200 </w:t>
            </w:r>
            <w:r>
              <w:rPr>
                <w:rFonts w:ascii="TimesNewRomanPS-BoldMT" w:hAnsi="TimesNewRomanPS-BoldMT" w:cs="TimesNewRomanPS-BoldMT"/>
                <w:b/>
                <w:bCs/>
                <w:sz w:val="14"/>
                <w:szCs w:val="14"/>
              </w:rPr>
              <w:t xml:space="preserve">o </w:t>
            </w:r>
            <w:r>
              <w:rPr>
                <w:rFonts w:ascii="TimesNewRomanPS-BoldMT" w:hAnsi="TimesNewRomanPS-BoldMT" w:cs="TimesNewRomanPS-BoldMT"/>
                <w:b/>
                <w:bCs/>
                <w:sz w:val="21"/>
                <w:szCs w:val="21"/>
              </w:rPr>
              <w:t>C</w:t>
            </w:r>
          </w:p>
        </w:tc>
        <w:tc>
          <w:tcPr>
            <w:tcW w:w="4939" w:type="dxa"/>
            <w:vAlign w:val="center"/>
          </w:tcPr>
          <w:p w:rsidR="00512F11" w:rsidRPr="00B2777F" w:rsidRDefault="00512F11" w:rsidP="00512F11">
            <w:pPr>
              <w:jc w:val="center"/>
              <w:rPr>
                <w:rFonts w:ascii="Times New Roman" w:eastAsia="TimesNewRomanPSMT" w:hAnsi="Times New Roman" w:cs="Times New Roman"/>
                <w:b/>
                <w:color w:val="2D74B6"/>
                <w:sz w:val="36"/>
                <w:szCs w:val="36"/>
              </w:rPr>
            </w:pPr>
            <w:r w:rsidRPr="00127D05">
              <w:rPr>
                <w:rFonts w:ascii="Times New Roman" w:eastAsia="TimesNewRomanPSMT" w:hAnsi="Times New Roman" w:cs="Times New Roman"/>
                <w:b/>
                <w:sz w:val="24"/>
                <w:szCs w:val="24"/>
              </w:rPr>
              <w:t>Tool Wear Rate</w:t>
            </w:r>
          </w:p>
          <w:p w:rsidR="00512F11" w:rsidRPr="00B2777F" w:rsidRDefault="00512F11" w:rsidP="00512F11">
            <w:pPr>
              <w:jc w:val="center"/>
              <w:rPr>
                <w:rFonts w:ascii="Times New Roman" w:eastAsia="TimesNewRomanPSMT" w:hAnsi="Times New Roman" w:cs="Times New Roman"/>
                <w:b/>
                <w:color w:val="2D74B6"/>
                <w:sz w:val="36"/>
                <w:szCs w:val="36"/>
              </w:rPr>
            </w:pPr>
            <w:r>
              <w:rPr>
                <w:rFonts w:eastAsia="TimesNewRomanPSMT"/>
                <w:b/>
                <w:noProof/>
                <w:color w:val="2D74B6"/>
                <w:sz w:val="36"/>
                <w:szCs w:val="36"/>
              </w:rPr>
              <w:drawing>
                <wp:inline distT="0" distB="0" distL="0" distR="0">
                  <wp:extent cx="2743200" cy="1620032"/>
                  <wp:effectExtent l="19050" t="19050" r="19050" b="18268"/>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743200" cy="1620032"/>
                          </a:xfrm>
                          <a:prstGeom prst="rect">
                            <a:avLst/>
                          </a:prstGeom>
                          <a:noFill/>
                          <a:ln w="12700">
                            <a:solidFill>
                              <a:schemeClr val="tx1"/>
                            </a:solidFill>
                            <a:miter lim="800000"/>
                            <a:headEnd/>
                            <a:tailEnd/>
                          </a:ln>
                        </pic:spPr>
                      </pic:pic>
                    </a:graphicData>
                  </a:graphic>
                </wp:inline>
              </w:drawing>
            </w:r>
          </w:p>
          <w:p w:rsidR="00512F11" w:rsidRPr="00B2777F" w:rsidRDefault="00512F11" w:rsidP="00512F11">
            <w:pPr>
              <w:jc w:val="center"/>
              <w:rPr>
                <w:rFonts w:ascii="Times New Roman" w:hAnsi="Times New Roman" w:cs="Times New Roman"/>
                <w:b/>
              </w:rPr>
            </w:pPr>
            <w:r w:rsidRPr="00DE6120">
              <w:rPr>
                <w:rFonts w:ascii="Times New Roman" w:hAnsi="Times New Roman" w:cs="Times New Roman"/>
                <w:b/>
                <w:bCs/>
                <w:sz w:val="21"/>
                <w:szCs w:val="21"/>
              </w:rPr>
              <w:t xml:space="preserve">600 </w:t>
            </w:r>
            <w:r w:rsidRPr="00DE6120">
              <w:rPr>
                <w:rFonts w:ascii="Times New Roman" w:hAnsi="Times New Roman" w:cs="Times New Roman"/>
                <w:b/>
                <w:bCs/>
                <w:sz w:val="14"/>
                <w:szCs w:val="14"/>
              </w:rPr>
              <w:t xml:space="preserve">o </w:t>
            </w:r>
            <w:r w:rsidRPr="00DE6120">
              <w:rPr>
                <w:rFonts w:ascii="Times New Roman" w:hAnsi="Times New Roman" w:cs="Times New Roman"/>
                <w:b/>
                <w:bCs/>
                <w:sz w:val="21"/>
                <w:szCs w:val="21"/>
              </w:rPr>
              <w:t>C</w:t>
            </w:r>
          </w:p>
        </w:tc>
      </w:tr>
    </w:tbl>
    <w:p w:rsidR="006D0D7C" w:rsidRDefault="006D0D7C">
      <w:pPr>
        <w:spacing w:before="240" w:after="120" w:line="360" w:lineRule="auto"/>
        <w:rPr>
          <w:b/>
          <w:bCs/>
          <w:sz w:val="28"/>
          <w:szCs w:val="28"/>
        </w:rPr>
      </w:pPr>
    </w:p>
    <w:p w:rsidR="006D0D7C" w:rsidRDefault="00A222C4" w:rsidP="00A222C4">
      <w:pPr>
        <w:spacing w:before="240" w:after="120" w:line="360" w:lineRule="auto"/>
        <w:jc w:val="center"/>
        <w:rPr>
          <w:b/>
          <w:bCs/>
          <w:sz w:val="28"/>
          <w:szCs w:val="28"/>
        </w:rPr>
      </w:pPr>
      <w:r w:rsidRPr="00D670F2">
        <w:rPr>
          <w:b/>
        </w:rPr>
        <w:t xml:space="preserve">Figure </w:t>
      </w:r>
      <w:r w:rsidR="000D39AE">
        <w:rPr>
          <w:b/>
        </w:rPr>
        <w:t>3</w:t>
      </w:r>
      <w:r w:rsidR="00777380">
        <w:rPr>
          <w:b/>
        </w:rPr>
        <w:t xml:space="preserve"> </w:t>
      </w:r>
      <w:r>
        <w:rPr>
          <w:b/>
        </w:rPr>
        <w:t xml:space="preserve">Temperature distribution, strain, </w:t>
      </w:r>
      <w:proofErr w:type="gramStart"/>
      <w:r>
        <w:rPr>
          <w:b/>
        </w:rPr>
        <w:t>tool</w:t>
      </w:r>
      <w:proofErr w:type="gramEnd"/>
      <w:r>
        <w:rPr>
          <w:b/>
        </w:rPr>
        <w:t xml:space="preserve"> wear rate </w:t>
      </w:r>
    </w:p>
    <w:p w:rsidR="005208DA" w:rsidRPr="002123F0" w:rsidRDefault="00DA67E2" w:rsidP="00A22E7E">
      <w:pPr>
        <w:pStyle w:val="ListParagraph"/>
        <w:numPr>
          <w:ilvl w:val="0"/>
          <w:numId w:val="6"/>
        </w:numPr>
        <w:spacing w:before="240" w:after="120" w:line="360" w:lineRule="auto"/>
      </w:pPr>
      <w:r w:rsidRPr="00A22E7E">
        <w:rPr>
          <w:b/>
          <w:bCs/>
          <w:sz w:val="28"/>
          <w:szCs w:val="28"/>
        </w:rPr>
        <w:lastRenderedPageBreak/>
        <w:t>RESULTS AND DISCUSSION</w:t>
      </w:r>
    </w:p>
    <w:p w:rsidR="005208DA" w:rsidRPr="002123F0" w:rsidRDefault="00DA67E2" w:rsidP="00E750AB">
      <w:pPr>
        <w:spacing w:line="360" w:lineRule="auto"/>
        <w:jc w:val="both"/>
      </w:pPr>
      <w:r w:rsidRPr="002123F0">
        <w:t>The FEM simulation of the hot turning process on high manganese steel yielded the following principal findings:</w:t>
      </w:r>
    </w:p>
    <w:p w:rsidR="005208DA" w:rsidRPr="002123F0" w:rsidRDefault="005208DA" w:rsidP="00E750AB">
      <w:pPr>
        <w:jc w:val="both"/>
      </w:pPr>
    </w:p>
    <w:p w:rsidR="005208DA" w:rsidRPr="002123F0" w:rsidRDefault="00DA67E2" w:rsidP="00E750AB">
      <w:pPr>
        <w:spacing w:line="360" w:lineRule="auto"/>
        <w:jc w:val="both"/>
      </w:pPr>
      <w:r w:rsidRPr="002123F0">
        <w:t xml:space="preserve">Temperature distribution across the </w:t>
      </w:r>
      <w:proofErr w:type="spellStart"/>
      <w:r w:rsidRPr="002123F0">
        <w:t>workpiece</w:t>
      </w:r>
      <w:proofErr w:type="spellEnd"/>
      <w:r w:rsidRPr="002123F0">
        <w:t xml:space="preserve"> followed a clear gradient from the heat source outward, with the surface temperature dropping from 200°C to approximately 35°C at 100 mm from the source. This temperature gradient confirms that flame heating effectively localizes heat at the cutting zone, which is the primary requirement for hot machining.</w:t>
      </w:r>
    </w:p>
    <w:p w:rsidR="005208DA" w:rsidRPr="002123F0" w:rsidRDefault="005208DA"/>
    <w:p w:rsidR="005208DA" w:rsidRPr="002123F0" w:rsidRDefault="00DA67E2" w:rsidP="00E750AB">
      <w:pPr>
        <w:spacing w:line="360" w:lineRule="auto"/>
        <w:jc w:val="both"/>
      </w:pPr>
      <w:r w:rsidRPr="002123F0">
        <w:t xml:space="preserve">Chip-tool interface temperature rose with cutting speed, which is consistent with known </w:t>
      </w:r>
      <w:proofErr w:type="spellStart"/>
      <w:r w:rsidRPr="002123F0">
        <w:t>thermomechanical</w:t>
      </w:r>
      <w:proofErr w:type="spellEnd"/>
      <w:r w:rsidRPr="002123F0">
        <w:t xml:space="preserve"> behavior in metal cutting: higher cutting velocities increase the rate of plastic deformation energy conversion to heat. At Vᴄ = 43 m/min, interface temperatures were higher than at 21 m/min for both </w:t>
      </w:r>
      <w:proofErr w:type="spellStart"/>
      <w:r w:rsidRPr="002123F0">
        <w:t>workpiece</w:t>
      </w:r>
      <w:proofErr w:type="spellEnd"/>
      <w:r w:rsidRPr="002123F0">
        <w:t xml:space="preserve"> temperatures tested.</w:t>
      </w:r>
    </w:p>
    <w:p w:rsidR="005208DA" w:rsidRPr="002123F0" w:rsidRDefault="005208DA"/>
    <w:p w:rsidR="005208DA" w:rsidRPr="002123F0" w:rsidRDefault="00DA67E2" w:rsidP="00E750AB">
      <w:pPr>
        <w:spacing w:line="360" w:lineRule="auto"/>
        <w:jc w:val="both"/>
      </w:pPr>
      <w:r w:rsidRPr="002123F0">
        <w:t xml:space="preserve">The inverse relationship between effective strain and cutting speed is likely attributable to the reduced contact time at higher cutting velocities, which limits the duration of plastic deformation per unit length. Conversely, the positive relationship between </w:t>
      </w:r>
      <w:proofErr w:type="spellStart"/>
      <w:r w:rsidRPr="002123F0">
        <w:t>workpiece</w:t>
      </w:r>
      <w:proofErr w:type="spellEnd"/>
      <w:r w:rsidRPr="002123F0">
        <w:t xml:space="preserve"> temperature and effective strain reflects the greater ductility of the material at elevated temperatures.</w:t>
      </w:r>
    </w:p>
    <w:p w:rsidR="005208DA" w:rsidRPr="002123F0" w:rsidRDefault="005208DA"/>
    <w:p w:rsidR="005208DA" w:rsidRPr="002123F0" w:rsidRDefault="00DA67E2" w:rsidP="00E750AB">
      <w:pPr>
        <w:spacing w:line="360" w:lineRule="auto"/>
        <w:jc w:val="both"/>
      </w:pPr>
      <w:r w:rsidRPr="002123F0">
        <w:t>The increase in effective stress with temperature may appear counterintuitive; however, it reflects the redistribution of stress within the material as thermal softening encourages larger deformation zones, increasing the overall stress state at the chip-tool interface under the FEM boundary conditions applied.</w:t>
      </w:r>
    </w:p>
    <w:p w:rsidR="005208DA" w:rsidRPr="002123F0" w:rsidRDefault="005208DA" w:rsidP="00E750AB">
      <w:pPr>
        <w:jc w:val="both"/>
      </w:pPr>
    </w:p>
    <w:p w:rsidR="005208DA" w:rsidRPr="002123F0" w:rsidRDefault="00DA67E2" w:rsidP="00E750AB">
      <w:pPr>
        <w:spacing w:line="360" w:lineRule="auto"/>
        <w:jc w:val="both"/>
      </w:pPr>
      <w:r w:rsidRPr="002123F0">
        <w:t>The most practically significant finding is the reduction of tool wear rate at 600°C relative to 200°C. The disappearance of the high-wear zone in FEM contour plots at the higher temperature confirms that hot machining provides real benefits in terms of tool life. This is consistent with the literature, which reports significant extensions in tool life when machining hard-to-cut materials at elevated temperatures [2</w:t>
      </w:r>
      <w:proofErr w:type="gramStart"/>
      <w:r w:rsidRPr="002123F0">
        <w:t>,3,5</w:t>
      </w:r>
      <w:proofErr w:type="gramEnd"/>
      <w:r w:rsidRPr="002123F0">
        <w:t>]. Reduced cutting forces at higher temperatures further support the economic viability of the hot machining approach.</w:t>
      </w:r>
    </w:p>
    <w:p w:rsidR="005208DA" w:rsidRPr="002123F0" w:rsidRDefault="005208DA"/>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E43F05" w:rsidRPr="002123F0" w:rsidRDefault="00E43F05" w:rsidP="00E750AB">
      <w:pPr>
        <w:spacing w:before="240" w:after="120" w:line="360" w:lineRule="auto"/>
        <w:jc w:val="both"/>
        <w:rPr>
          <w:b/>
          <w:bCs/>
          <w:sz w:val="28"/>
          <w:szCs w:val="28"/>
        </w:rPr>
      </w:pPr>
    </w:p>
    <w:p w:rsidR="005208DA" w:rsidRPr="002123F0" w:rsidRDefault="00DA67E2" w:rsidP="00A22E7E">
      <w:pPr>
        <w:pStyle w:val="ListParagraph"/>
        <w:numPr>
          <w:ilvl w:val="0"/>
          <w:numId w:val="6"/>
        </w:numPr>
        <w:spacing w:before="240" w:after="120" w:line="360" w:lineRule="auto"/>
        <w:jc w:val="both"/>
      </w:pPr>
      <w:r w:rsidRPr="00A22E7E">
        <w:rPr>
          <w:b/>
          <w:bCs/>
          <w:sz w:val="28"/>
          <w:szCs w:val="28"/>
        </w:rPr>
        <w:lastRenderedPageBreak/>
        <w:t>CONCLUSION</w:t>
      </w:r>
    </w:p>
    <w:p w:rsidR="005208DA" w:rsidRPr="002123F0" w:rsidRDefault="00DA67E2" w:rsidP="00E750AB">
      <w:pPr>
        <w:spacing w:line="360" w:lineRule="auto"/>
        <w:jc w:val="both"/>
      </w:pPr>
      <w:r w:rsidRPr="002123F0">
        <w:t>The following conclusions are drawn from the finite element modeling and analysis of hot turning operation on high manganese steel:</w:t>
      </w:r>
    </w:p>
    <w:p w:rsidR="005208DA" w:rsidRPr="002123F0" w:rsidRDefault="005208DA" w:rsidP="00E750AB">
      <w:pPr>
        <w:jc w:val="both"/>
      </w:pPr>
    </w:p>
    <w:p w:rsidR="005208DA" w:rsidRPr="002123F0" w:rsidRDefault="00DA67E2" w:rsidP="00E750AB">
      <w:pPr>
        <w:pStyle w:val="ListParagraph"/>
        <w:numPr>
          <w:ilvl w:val="0"/>
          <w:numId w:val="2"/>
        </w:numPr>
        <w:spacing w:line="360" w:lineRule="auto"/>
        <w:jc w:val="both"/>
      </w:pPr>
      <w:r w:rsidRPr="002123F0">
        <w:t>Chip-tool interface temperature increases with increasing cutting speed.</w:t>
      </w:r>
    </w:p>
    <w:p w:rsidR="005208DA" w:rsidRPr="002123F0" w:rsidRDefault="00DA67E2" w:rsidP="00E750AB">
      <w:pPr>
        <w:pStyle w:val="ListParagraph"/>
        <w:numPr>
          <w:ilvl w:val="0"/>
          <w:numId w:val="2"/>
        </w:numPr>
        <w:spacing w:line="360" w:lineRule="auto"/>
        <w:jc w:val="both"/>
      </w:pPr>
      <w:r w:rsidRPr="002123F0">
        <w:t xml:space="preserve">Effective strain decreases with increasing cutting speed but increases with increasing </w:t>
      </w:r>
      <w:proofErr w:type="spellStart"/>
      <w:r w:rsidRPr="002123F0">
        <w:t>workpiece</w:t>
      </w:r>
      <w:proofErr w:type="spellEnd"/>
      <w:r w:rsidRPr="002123F0">
        <w:t xml:space="preserve"> temperature for a given cutting speed.</w:t>
      </w:r>
    </w:p>
    <w:p w:rsidR="005208DA" w:rsidRPr="002123F0" w:rsidRDefault="00DA67E2" w:rsidP="00E750AB">
      <w:pPr>
        <w:pStyle w:val="ListParagraph"/>
        <w:numPr>
          <w:ilvl w:val="0"/>
          <w:numId w:val="2"/>
        </w:numPr>
        <w:spacing w:line="360" w:lineRule="auto"/>
        <w:jc w:val="both"/>
      </w:pPr>
      <w:r w:rsidRPr="002123F0">
        <w:t xml:space="preserve">Effective stress at the chip-tool interface increases with increasing </w:t>
      </w:r>
      <w:proofErr w:type="spellStart"/>
      <w:r w:rsidRPr="002123F0">
        <w:t>workpiece</w:t>
      </w:r>
      <w:proofErr w:type="spellEnd"/>
      <w:r w:rsidRPr="002123F0">
        <w:t xml:space="preserve"> temperature.</w:t>
      </w:r>
    </w:p>
    <w:p w:rsidR="005208DA" w:rsidRPr="002123F0" w:rsidRDefault="00DA67E2" w:rsidP="00E750AB">
      <w:pPr>
        <w:pStyle w:val="ListParagraph"/>
        <w:numPr>
          <w:ilvl w:val="0"/>
          <w:numId w:val="2"/>
        </w:numPr>
        <w:spacing w:line="360" w:lineRule="auto"/>
        <w:jc w:val="both"/>
      </w:pPr>
      <w:r w:rsidRPr="002123F0">
        <w:t xml:space="preserve">Tool wear rate decreases significantly when </w:t>
      </w:r>
      <w:proofErr w:type="spellStart"/>
      <w:r w:rsidRPr="002123F0">
        <w:t>workpiece</w:t>
      </w:r>
      <w:proofErr w:type="spellEnd"/>
      <w:r w:rsidRPr="002123F0">
        <w:t xml:space="preserve"> temperature is increased from 200°C to 600°C.</w:t>
      </w:r>
    </w:p>
    <w:p w:rsidR="005208DA" w:rsidRPr="002123F0" w:rsidRDefault="00DA67E2" w:rsidP="00E750AB">
      <w:pPr>
        <w:pStyle w:val="ListParagraph"/>
        <w:numPr>
          <w:ilvl w:val="0"/>
          <w:numId w:val="2"/>
        </w:numPr>
        <w:spacing w:line="360" w:lineRule="auto"/>
        <w:jc w:val="both"/>
      </w:pPr>
      <w:r w:rsidRPr="002123F0">
        <w:t xml:space="preserve">Cutting forces decrease with increasing </w:t>
      </w:r>
      <w:proofErr w:type="spellStart"/>
      <w:r w:rsidRPr="002123F0">
        <w:t>workpiece</w:t>
      </w:r>
      <w:proofErr w:type="spellEnd"/>
      <w:r w:rsidRPr="002123F0">
        <w:t xml:space="preserve"> temperature, confirming the </w:t>
      </w:r>
      <w:proofErr w:type="spellStart"/>
      <w:r w:rsidRPr="002123F0">
        <w:t>machinability</w:t>
      </w:r>
      <w:proofErr w:type="spellEnd"/>
      <w:r w:rsidRPr="002123F0">
        <w:t xml:space="preserve"> benefits of hot machining.</w:t>
      </w:r>
    </w:p>
    <w:p w:rsidR="005208DA" w:rsidRPr="002123F0" w:rsidRDefault="00DA67E2" w:rsidP="00E750AB">
      <w:pPr>
        <w:pStyle w:val="ListParagraph"/>
        <w:numPr>
          <w:ilvl w:val="0"/>
          <w:numId w:val="2"/>
        </w:numPr>
        <w:spacing w:line="360" w:lineRule="auto"/>
        <w:jc w:val="both"/>
      </w:pPr>
      <w:r w:rsidRPr="002123F0">
        <w:t xml:space="preserve">Hot machining is a technically viable and economically advantageous process for hard-to-cut materials such as high manganese steel; however, it requires a suitable automated heating arrangement, trained personnel for flame handling, </w:t>
      </w:r>
      <w:proofErr w:type="gramStart"/>
      <w:r w:rsidRPr="002123F0">
        <w:t>uniform</w:t>
      </w:r>
      <w:proofErr w:type="gramEnd"/>
      <w:r w:rsidRPr="002123F0">
        <w:t xml:space="preserve"> heat distribution across the </w:t>
      </w:r>
      <w:proofErr w:type="spellStart"/>
      <w:r w:rsidRPr="002123F0">
        <w:t>workpiece</w:t>
      </w:r>
      <w:proofErr w:type="spellEnd"/>
      <w:r w:rsidRPr="002123F0">
        <w:t xml:space="preserve"> cross-section, and careful control of heating to avoid metallurgical changes in the work material.</w:t>
      </w:r>
    </w:p>
    <w:p w:rsidR="005208DA" w:rsidRPr="002123F0" w:rsidRDefault="005208DA" w:rsidP="00E750AB">
      <w:pPr>
        <w:jc w:val="both"/>
      </w:pPr>
    </w:p>
    <w:p w:rsidR="005162EF" w:rsidRPr="002123F0" w:rsidRDefault="005162EF" w:rsidP="00E750AB">
      <w:pPr>
        <w:spacing w:before="240" w:after="120" w:line="360" w:lineRule="auto"/>
        <w:jc w:val="both"/>
        <w:rPr>
          <w:b/>
          <w:bCs/>
          <w:sz w:val="28"/>
          <w:szCs w:val="28"/>
        </w:rPr>
      </w:pPr>
    </w:p>
    <w:p w:rsidR="005162EF" w:rsidRPr="002123F0" w:rsidRDefault="005162E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Default="00E43F05">
      <w:pPr>
        <w:spacing w:before="240" w:after="120" w:line="360" w:lineRule="auto"/>
        <w:rPr>
          <w:b/>
          <w:bCs/>
          <w:sz w:val="28"/>
          <w:szCs w:val="28"/>
        </w:rPr>
      </w:pPr>
    </w:p>
    <w:p w:rsidR="00DA67E2" w:rsidRDefault="00DA67E2">
      <w:pPr>
        <w:spacing w:before="240" w:after="120" w:line="360" w:lineRule="auto"/>
        <w:rPr>
          <w:b/>
          <w:bCs/>
          <w:sz w:val="28"/>
          <w:szCs w:val="28"/>
        </w:rPr>
      </w:pPr>
    </w:p>
    <w:p w:rsidR="00DA67E2" w:rsidRPr="002123F0" w:rsidRDefault="00DA67E2">
      <w:pPr>
        <w:spacing w:before="240" w:after="120" w:line="360" w:lineRule="auto"/>
        <w:rPr>
          <w:b/>
          <w:bCs/>
          <w:sz w:val="28"/>
          <w:szCs w:val="28"/>
        </w:rPr>
      </w:pPr>
    </w:p>
    <w:p w:rsidR="005208DA" w:rsidRPr="002123F0" w:rsidRDefault="00A22E7E">
      <w:pPr>
        <w:spacing w:before="240" w:after="120" w:line="360" w:lineRule="auto"/>
      </w:pPr>
      <w:r>
        <w:rPr>
          <w:b/>
          <w:bCs/>
          <w:sz w:val="28"/>
          <w:szCs w:val="28"/>
        </w:rPr>
        <w:t xml:space="preserve">9. </w:t>
      </w:r>
      <w:r w:rsidR="00DA67E2" w:rsidRPr="002123F0">
        <w:rPr>
          <w:b/>
          <w:bCs/>
          <w:sz w:val="28"/>
          <w:szCs w:val="28"/>
        </w:rPr>
        <w:t>NOMENCLATURE</w:t>
      </w:r>
    </w:p>
    <w:p w:rsidR="005208DA" w:rsidRPr="002123F0" w:rsidRDefault="00DA67E2">
      <w:pPr>
        <w:spacing w:line="360" w:lineRule="auto"/>
      </w:pPr>
      <w:r w:rsidRPr="002123F0">
        <w:t>D</w:t>
      </w:r>
      <w:r w:rsidRPr="002123F0">
        <w:tab/>
        <w:t>– Depth of cut (mm)</w:t>
      </w:r>
    </w:p>
    <w:p w:rsidR="005208DA" w:rsidRPr="002123F0" w:rsidRDefault="00DA67E2">
      <w:pPr>
        <w:spacing w:line="360" w:lineRule="auto"/>
      </w:pPr>
      <w:r w:rsidRPr="002123F0">
        <w:t>FEA</w:t>
      </w:r>
      <w:r w:rsidRPr="002123F0">
        <w:tab/>
        <w:t>– Finite Element Analysis</w:t>
      </w:r>
    </w:p>
    <w:p w:rsidR="005208DA" w:rsidRPr="002123F0" w:rsidRDefault="00DA67E2">
      <w:pPr>
        <w:spacing w:line="360" w:lineRule="auto"/>
      </w:pPr>
      <w:r w:rsidRPr="002123F0">
        <w:t>FEM</w:t>
      </w:r>
      <w:r w:rsidRPr="002123F0">
        <w:tab/>
        <w:t>– Finite Element Method</w:t>
      </w:r>
    </w:p>
    <w:p w:rsidR="005208DA" w:rsidRPr="002123F0" w:rsidRDefault="00DA67E2">
      <w:pPr>
        <w:spacing w:line="360" w:lineRule="auto"/>
      </w:pPr>
      <w:r w:rsidRPr="002123F0">
        <w:t>MRR</w:t>
      </w:r>
      <w:r w:rsidRPr="002123F0">
        <w:tab/>
        <w:t>– Material Removal Rate</w:t>
      </w:r>
    </w:p>
    <w:p w:rsidR="005208DA" w:rsidRPr="002123F0" w:rsidRDefault="00DA67E2">
      <w:pPr>
        <w:spacing w:line="360" w:lineRule="auto"/>
      </w:pPr>
      <w:r w:rsidRPr="002123F0">
        <w:t>S</w:t>
      </w:r>
      <w:r w:rsidRPr="002123F0">
        <w:tab/>
        <w:t>– Feed (mm/rev)</w:t>
      </w:r>
    </w:p>
    <w:p w:rsidR="005208DA" w:rsidRPr="002123F0" w:rsidRDefault="00DA67E2">
      <w:pPr>
        <w:spacing w:line="360" w:lineRule="auto"/>
      </w:pPr>
      <w:r w:rsidRPr="002123F0">
        <w:t>T</w:t>
      </w:r>
      <w:r w:rsidRPr="002123F0">
        <w:tab/>
        <w:t>– Temperature (°C)</w:t>
      </w:r>
    </w:p>
    <w:p w:rsidR="005208DA" w:rsidRPr="002123F0" w:rsidRDefault="00DA67E2">
      <w:pPr>
        <w:spacing w:line="360" w:lineRule="auto"/>
      </w:pPr>
      <w:r w:rsidRPr="002123F0">
        <w:t>Vᴄ</w:t>
      </w:r>
      <w:r w:rsidRPr="002123F0">
        <w:tab/>
        <w:t>– Cutting Speed (m/min)</w:t>
      </w:r>
    </w:p>
    <w:p w:rsidR="005208DA" w:rsidRPr="002123F0" w:rsidRDefault="005208DA"/>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5208DA" w:rsidRPr="002123F0" w:rsidRDefault="00A22E7E" w:rsidP="00A22E7E">
      <w:pPr>
        <w:pStyle w:val="ListParagraph"/>
        <w:numPr>
          <w:ilvl w:val="0"/>
          <w:numId w:val="7"/>
        </w:numPr>
        <w:spacing w:before="240" w:after="120" w:line="360" w:lineRule="auto"/>
      </w:pPr>
      <w:r>
        <w:rPr>
          <w:b/>
          <w:bCs/>
          <w:sz w:val="28"/>
          <w:szCs w:val="28"/>
        </w:rPr>
        <w:t xml:space="preserve"> </w:t>
      </w:r>
      <w:r w:rsidR="00DA67E2" w:rsidRPr="00A22E7E">
        <w:rPr>
          <w:b/>
          <w:bCs/>
          <w:sz w:val="28"/>
          <w:szCs w:val="28"/>
        </w:rPr>
        <w:t>ACKNOWLEDGMENTS</w:t>
      </w:r>
    </w:p>
    <w:p w:rsidR="005208DA" w:rsidRPr="002123F0" w:rsidRDefault="00DA67E2">
      <w:pPr>
        <w:spacing w:line="360" w:lineRule="auto"/>
      </w:pPr>
      <w:r w:rsidRPr="002123F0">
        <w:t>The authors acknowledge the support of the Department of Mechanical Engineering and the use of laboratory facilities for experimental and simulation work.</w:t>
      </w:r>
    </w:p>
    <w:p w:rsidR="005208DA" w:rsidRPr="002123F0" w:rsidRDefault="005208DA"/>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06075F" w:rsidRPr="002123F0" w:rsidRDefault="0006075F">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Pr="002123F0" w:rsidRDefault="00E43F05">
      <w:pPr>
        <w:spacing w:before="240" w:after="120" w:line="360" w:lineRule="auto"/>
        <w:rPr>
          <w:b/>
          <w:bCs/>
          <w:sz w:val="28"/>
          <w:szCs w:val="28"/>
        </w:rPr>
      </w:pPr>
    </w:p>
    <w:p w:rsidR="00E43F05" w:rsidRDefault="00E43F05">
      <w:pPr>
        <w:spacing w:before="240" w:after="120" w:line="360" w:lineRule="auto"/>
        <w:rPr>
          <w:b/>
          <w:bCs/>
          <w:sz w:val="28"/>
          <w:szCs w:val="28"/>
        </w:rPr>
      </w:pPr>
    </w:p>
    <w:p w:rsidR="00AE55A9" w:rsidRPr="002123F0" w:rsidRDefault="00AE55A9">
      <w:pPr>
        <w:spacing w:before="240" w:after="120" w:line="360" w:lineRule="auto"/>
        <w:rPr>
          <w:b/>
          <w:bCs/>
          <w:sz w:val="28"/>
          <w:szCs w:val="28"/>
        </w:rPr>
      </w:pPr>
    </w:p>
    <w:p w:rsidR="005208DA" w:rsidRPr="002123F0" w:rsidRDefault="00A22E7E">
      <w:pPr>
        <w:spacing w:before="240" w:after="120" w:line="360" w:lineRule="auto"/>
      </w:pPr>
      <w:r>
        <w:rPr>
          <w:b/>
          <w:bCs/>
          <w:sz w:val="28"/>
          <w:szCs w:val="28"/>
        </w:rPr>
        <w:lastRenderedPageBreak/>
        <w:t xml:space="preserve">11. </w:t>
      </w:r>
      <w:r w:rsidR="00DA67E2" w:rsidRPr="002123F0">
        <w:rPr>
          <w:b/>
          <w:bCs/>
          <w:sz w:val="28"/>
          <w:szCs w:val="28"/>
        </w:rPr>
        <w:t>REFERENCES</w:t>
      </w:r>
    </w:p>
    <w:p w:rsidR="005208DA" w:rsidRPr="002123F0" w:rsidRDefault="00DA67E2">
      <w:pPr>
        <w:spacing w:after="60" w:line="360" w:lineRule="auto"/>
        <w:ind w:left="360" w:hanging="360"/>
      </w:pPr>
      <w:r w:rsidRPr="002123F0">
        <w:t>[1]</w:t>
      </w:r>
      <w:r w:rsidRPr="002123F0">
        <w:tab/>
        <w:t xml:space="preserve">E.O. </w:t>
      </w:r>
      <w:proofErr w:type="spellStart"/>
      <w:r w:rsidRPr="002123F0">
        <w:t>Ezugwu</w:t>
      </w:r>
      <w:proofErr w:type="spellEnd"/>
      <w:r w:rsidRPr="002123F0">
        <w:t>, Int. J. Mach. Tools Manuf. 45 (2005) 1353–1367.</w:t>
      </w:r>
    </w:p>
    <w:p w:rsidR="005208DA" w:rsidRPr="002123F0" w:rsidRDefault="00DA67E2">
      <w:pPr>
        <w:spacing w:after="60" w:line="360" w:lineRule="auto"/>
        <w:ind w:left="360" w:hanging="360"/>
      </w:pPr>
      <w:r w:rsidRPr="002123F0">
        <w:t>[2]</w:t>
      </w:r>
      <w:r w:rsidRPr="002123F0">
        <w:tab/>
        <w:t xml:space="preserve">N. </w:t>
      </w:r>
      <w:proofErr w:type="spellStart"/>
      <w:r w:rsidRPr="002123F0">
        <w:t>Tosun</w:t>
      </w:r>
      <w:proofErr w:type="spellEnd"/>
      <w:r w:rsidRPr="002123F0">
        <w:t xml:space="preserve">, L. </w:t>
      </w:r>
      <w:proofErr w:type="spellStart"/>
      <w:r w:rsidRPr="002123F0">
        <w:t>Ozler</w:t>
      </w:r>
      <w:proofErr w:type="spellEnd"/>
      <w:r w:rsidRPr="002123F0">
        <w:t xml:space="preserve">, J. Mater. </w:t>
      </w:r>
      <w:proofErr w:type="gramStart"/>
      <w:r w:rsidRPr="002123F0">
        <w:t>Process.</w:t>
      </w:r>
      <w:proofErr w:type="gramEnd"/>
      <w:r w:rsidRPr="002123F0">
        <w:t xml:space="preserve"> Technol. 124 (2002) 99–104.</w:t>
      </w:r>
    </w:p>
    <w:p w:rsidR="005208DA" w:rsidRPr="002123F0" w:rsidRDefault="00DA67E2">
      <w:pPr>
        <w:spacing w:after="60" w:line="360" w:lineRule="auto"/>
        <w:ind w:left="360" w:hanging="360"/>
      </w:pPr>
      <w:r w:rsidRPr="002123F0">
        <w:t>[3]</w:t>
      </w:r>
      <w:r w:rsidRPr="002123F0">
        <w:tab/>
        <w:t xml:space="preserve">K.P. </w:t>
      </w:r>
      <w:proofErr w:type="spellStart"/>
      <w:r w:rsidRPr="002123F0">
        <w:t>Maity</w:t>
      </w:r>
      <w:proofErr w:type="spellEnd"/>
      <w:r w:rsidRPr="002123F0">
        <w:t xml:space="preserve">, P.K. Swain, J. Mater. </w:t>
      </w:r>
      <w:proofErr w:type="gramStart"/>
      <w:r w:rsidRPr="002123F0">
        <w:t>Process.</w:t>
      </w:r>
      <w:proofErr w:type="gramEnd"/>
      <w:r w:rsidRPr="002123F0">
        <w:t xml:space="preserve"> Technol. 198 (2008) 344–349.</w:t>
      </w:r>
    </w:p>
    <w:p w:rsidR="005208DA" w:rsidRPr="002123F0" w:rsidRDefault="00DA67E2">
      <w:pPr>
        <w:spacing w:after="60" w:line="360" w:lineRule="auto"/>
        <w:ind w:left="360" w:hanging="360"/>
      </w:pPr>
      <w:proofErr w:type="gramStart"/>
      <w:r w:rsidRPr="002123F0">
        <w:t>[4]</w:t>
      </w:r>
      <w:r w:rsidRPr="002123F0">
        <w:tab/>
        <w:t xml:space="preserve">M. </w:t>
      </w:r>
      <w:proofErr w:type="spellStart"/>
      <w:r w:rsidRPr="002123F0">
        <w:t>Davami</w:t>
      </w:r>
      <w:proofErr w:type="spellEnd"/>
      <w:r w:rsidRPr="002123F0">
        <w:t xml:space="preserve">, M. </w:t>
      </w:r>
      <w:proofErr w:type="spellStart"/>
      <w:r w:rsidRPr="002123F0">
        <w:t>Zadshakoyan</w:t>
      </w:r>
      <w:proofErr w:type="spellEnd"/>
      <w:r w:rsidRPr="002123F0">
        <w:t>, World Acad. Sci. Eng. Technol. 22 (2008).</w:t>
      </w:r>
      <w:proofErr w:type="gramEnd"/>
    </w:p>
    <w:p w:rsidR="005208DA" w:rsidRPr="002123F0" w:rsidRDefault="00DA67E2">
      <w:pPr>
        <w:spacing w:after="60" w:line="360" w:lineRule="auto"/>
        <w:ind w:left="360" w:hanging="360"/>
      </w:pPr>
      <w:r w:rsidRPr="002123F0">
        <w:t>[5]</w:t>
      </w:r>
      <w:r w:rsidRPr="002123F0">
        <w:tab/>
        <w:t xml:space="preserve">S. </w:t>
      </w:r>
      <w:proofErr w:type="spellStart"/>
      <w:r w:rsidRPr="002123F0">
        <w:t>Ranganathan</w:t>
      </w:r>
      <w:proofErr w:type="spellEnd"/>
      <w:r w:rsidRPr="002123F0">
        <w:t xml:space="preserve">, T. </w:t>
      </w:r>
      <w:proofErr w:type="spellStart"/>
      <w:r w:rsidRPr="002123F0">
        <w:t>Senthilvelan</w:t>
      </w:r>
      <w:proofErr w:type="spellEnd"/>
      <w:r w:rsidRPr="002123F0">
        <w:t>, Int. J. Adv. Manuf. Technol. 56 (2011) 455–462.</w:t>
      </w:r>
    </w:p>
    <w:p w:rsidR="005208DA" w:rsidRPr="002123F0" w:rsidRDefault="00DA67E2">
      <w:pPr>
        <w:spacing w:after="60" w:line="360" w:lineRule="auto"/>
        <w:ind w:left="360" w:hanging="360"/>
      </w:pPr>
      <w:r w:rsidRPr="002123F0">
        <w:t>[6]</w:t>
      </w:r>
      <w:r w:rsidRPr="002123F0">
        <w:tab/>
        <w:t>www.sv.vt.edu/classes/MSE2094_NoteBook/97ClassProj/num/widas/history [accessed June 2013].</w:t>
      </w:r>
    </w:p>
    <w:p w:rsidR="005208DA" w:rsidRPr="002123F0" w:rsidRDefault="00DA67E2">
      <w:pPr>
        <w:spacing w:after="60" w:line="360" w:lineRule="auto"/>
        <w:ind w:left="360" w:hanging="360"/>
      </w:pPr>
      <w:r w:rsidRPr="002123F0">
        <w:t>[7]</w:t>
      </w:r>
      <w:r w:rsidRPr="002123F0">
        <w:tab/>
        <w:t xml:space="preserve">J. </w:t>
      </w:r>
      <w:proofErr w:type="spellStart"/>
      <w:r w:rsidRPr="002123F0">
        <w:t>Zouhar</w:t>
      </w:r>
      <w:proofErr w:type="spellEnd"/>
      <w:r w:rsidRPr="002123F0">
        <w:t xml:space="preserve">, M. </w:t>
      </w:r>
      <w:proofErr w:type="spellStart"/>
      <w:r w:rsidRPr="002123F0">
        <w:t>Piska</w:t>
      </w:r>
      <w:proofErr w:type="spellEnd"/>
      <w:r w:rsidRPr="002123F0">
        <w:t xml:space="preserve">, </w:t>
      </w:r>
      <w:proofErr w:type="spellStart"/>
      <w:r w:rsidRPr="002123F0">
        <w:t>Modelling</w:t>
      </w:r>
      <w:proofErr w:type="spellEnd"/>
      <w:r w:rsidRPr="002123F0">
        <w:t xml:space="preserve"> the Orthogonal Machining Process Using Cutting Tools with Different Geometry, Technical Report (2007).</w:t>
      </w:r>
    </w:p>
    <w:p w:rsidR="005208DA" w:rsidRPr="002123F0" w:rsidRDefault="00DA67E2">
      <w:pPr>
        <w:spacing w:after="60" w:line="360" w:lineRule="auto"/>
        <w:ind w:left="360" w:hanging="360"/>
      </w:pPr>
      <w:r w:rsidRPr="002123F0">
        <w:t>[8]</w:t>
      </w:r>
      <w:r w:rsidRPr="002123F0">
        <w:tab/>
        <w:t xml:space="preserve">T. </w:t>
      </w:r>
      <w:proofErr w:type="spellStart"/>
      <w:r w:rsidRPr="002123F0">
        <w:t>Özel</w:t>
      </w:r>
      <w:proofErr w:type="spellEnd"/>
      <w:r w:rsidRPr="002123F0">
        <w:t xml:space="preserve">, E. </w:t>
      </w:r>
      <w:proofErr w:type="spellStart"/>
      <w:r w:rsidRPr="002123F0">
        <w:t>Zeren</w:t>
      </w:r>
      <w:proofErr w:type="spellEnd"/>
      <w:r w:rsidRPr="002123F0">
        <w:t>, Finite Element Method Simulation of Machining of AISI 1045 Steel with a Round Edge Cutting Tool, Proceedings of ESDA (2004).</w:t>
      </w:r>
    </w:p>
    <w:p w:rsidR="005208DA" w:rsidRPr="002123F0" w:rsidRDefault="00DA67E2">
      <w:pPr>
        <w:spacing w:after="60" w:line="360" w:lineRule="auto"/>
        <w:ind w:left="360" w:hanging="360"/>
      </w:pPr>
      <w:r w:rsidRPr="002123F0">
        <w:t>[9]</w:t>
      </w:r>
      <w:r w:rsidRPr="002123F0">
        <w:tab/>
        <w:t xml:space="preserve">C. </w:t>
      </w:r>
      <w:proofErr w:type="spellStart"/>
      <w:r w:rsidRPr="002123F0">
        <w:t>Corina</w:t>
      </w:r>
      <w:proofErr w:type="spellEnd"/>
      <w:r w:rsidRPr="002123F0">
        <w:t xml:space="preserve">, D. </w:t>
      </w:r>
      <w:proofErr w:type="spellStart"/>
      <w:r w:rsidRPr="002123F0">
        <w:t>Vlad</w:t>
      </w:r>
      <w:proofErr w:type="spellEnd"/>
      <w:r w:rsidRPr="002123F0">
        <w:t>, 3D FEM Analysis of Cutting Processes, Advances in Visualization, Imaging and Simulation (2010).</w:t>
      </w:r>
    </w:p>
    <w:p w:rsidR="005208DA" w:rsidRPr="002123F0" w:rsidRDefault="00DA67E2">
      <w:pPr>
        <w:spacing w:after="60" w:line="360" w:lineRule="auto"/>
        <w:ind w:left="360" w:hanging="360"/>
      </w:pPr>
      <w:proofErr w:type="gramStart"/>
      <w:r w:rsidRPr="002123F0">
        <w:t>[10]</w:t>
      </w:r>
      <w:r w:rsidRPr="002123F0">
        <w:tab/>
        <w:t xml:space="preserve">M. </w:t>
      </w:r>
      <w:proofErr w:type="spellStart"/>
      <w:r w:rsidRPr="002123F0">
        <w:t>Cocquilhat</w:t>
      </w:r>
      <w:proofErr w:type="spellEnd"/>
      <w:r w:rsidRPr="002123F0">
        <w:t>, Ann. Trav. Publ. En Belgium 10 (1851) 199.</w:t>
      </w:r>
      <w:proofErr w:type="gramEnd"/>
    </w:p>
    <w:p w:rsidR="005208DA" w:rsidRPr="002123F0" w:rsidRDefault="00DA67E2">
      <w:pPr>
        <w:spacing w:after="60" w:line="360" w:lineRule="auto"/>
        <w:ind w:left="360" w:hanging="360"/>
      </w:pPr>
      <w:r w:rsidRPr="002123F0">
        <w:t>[11]</w:t>
      </w:r>
      <w:r w:rsidRPr="002123F0">
        <w:tab/>
        <w:t xml:space="preserve">H. </w:t>
      </w:r>
      <w:proofErr w:type="spellStart"/>
      <w:r w:rsidRPr="002123F0">
        <w:t>Tresca</w:t>
      </w:r>
      <w:proofErr w:type="spellEnd"/>
      <w:r w:rsidRPr="002123F0">
        <w:t xml:space="preserve">, Proc. I. Mech. E. </w:t>
      </w:r>
      <w:proofErr w:type="spellStart"/>
      <w:r w:rsidRPr="002123F0">
        <w:t>Lond</w:t>
      </w:r>
      <w:proofErr w:type="spellEnd"/>
      <w:r w:rsidRPr="002123F0">
        <w:t>. 1 (1878) 301–345.</w:t>
      </w:r>
    </w:p>
    <w:p w:rsidR="005208DA" w:rsidRPr="002123F0" w:rsidRDefault="00DA67E2">
      <w:pPr>
        <w:spacing w:after="60" w:line="360" w:lineRule="auto"/>
        <w:ind w:left="360" w:hanging="360"/>
      </w:pPr>
      <w:r w:rsidRPr="002123F0">
        <w:t>[12]</w:t>
      </w:r>
      <w:r w:rsidRPr="002123F0">
        <w:tab/>
        <w:t>E.H. Lee, B.W. Shaffer, J. Appl. Mech. 18 (1951) 405–413.</w:t>
      </w:r>
    </w:p>
    <w:p w:rsidR="005208DA" w:rsidRPr="002123F0" w:rsidRDefault="00DA67E2">
      <w:pPr>
        <w:spacing w:after="60" w:line="360" w:lineRule="auto"/>
        <w:ind w:left="360" w:hanging="360"/>
      </w:pPr>
      <w:r w:rsidRPr="002123F0">
        <w:t>[13]</w:t>
      </w:r>
      <w:r w:rsidRPr="002123F0">
        <w:tab/>
        <w:t>S. Kobayashi, E.G. Thomsen, J. Eng. Ind. 84 (1962) 71–80.</w:t>
      </w:r>
    </w:p>
    <w:p w:rsidR="005208DA" w:rsidRPr="002123F0" w:rsidRDefault="00DA67E2" w:rsidP="003E51C9">
      <w:pPr>
        <w:spacing w:after="60" w:line="360" w:lineRule="auto"/>
        <w:ind w:left="720" w:hanging="720"/>
      </w:pPr>
      <w:r w:rsidRPr="002123F0">
        <w:t>[14]</w:t>
      </w:r>
      <w:r w:rsidRPr="002123F0">
        <w:tab/>
        <w:t xml:space="preserve">P.L.B. Oxley, M.J.M. Welsh, Proceedings of the Fourth International Conference on Machine </w:t>
      </w:r>
      <w:r w:rsidR="003E51C9" w:rsidRPr="002123F0">
        <w:t xml:space="preserve">  </w:t>
      </w:r>
      <w:r w:rsidRPr="002123F0">
        <w:t>Tool Design and Research 4 (1963) 73–86.</w:t>
      </w:r>
    </w:p>
    <w:p w:rsidR="005208DA" w:rsidRPr="002123F0" w:rsidRDefault="00DA67E2" w:rsidP="003E51C9">
      <w:pPr>
        <w:spacing w:after="60" w:line="360" w:lineRule="auto"/>
        <w:ind w:left="720" w:hanging="720"/>
      </w:pPr>
      <w:r w:rsidRPr="002123F0">
        <w:t>[15]</w:t>
      </w:r>
      <w:r w:rsidRPr="002123F0">
        <w:tab/>
        <w:t xml:space="preserve">B.E. </w:t>
      </w:r>
      <w:proofErr w:type="spellStart"/>
      <w:r w:rsidRPr="002123F0">
        <w:t>Klamecki</w:t>
      </w:r>
      <w:proofErr w:type="spellEnd"/>
      <w:r w:rsidRPr="002123F0">
        <w:t>, Incipient Chip Formation in Metal Cutting - A Three Dimensional Finite Element Analysis, PhD Thesis, University of Illinois at Urbana-Champaign (1973).</w:t>
      </w:r>
    </w:p>
    <w:p w:rsidR="005208DA" w:rsidRPr="002123F0" w:rsidRDefault="00DA67E2">
      <w:pPr>
        <w:spacing w:after="60" w:line="360" w:lineRule="auto"/>
        <w:ind w:left="360" w:hanging="360"/>
      </w:pPr>
      <w:r w:rsidRPr="002123F0">
        <w:t>[16]</w:t>
      </w:r>
      <w:r w:rsidRPr="002123F0">
        <w:tab/>
        <w:t xml:space="preserve">E. </w:t>
      </w:r>
      <w:proofErr w:type="spellStart"/>
      <w:r w:rsidRPr="002123F0">
        <w:t>Usui</w:t>
      </w:r>
      <w:proofErr w:type="spellEnd"/>
      <w:r w:rsidRPr="002123F0">
        <w:t xml:space="preserve">, T. </w:t>
      </w:r>
      <w:proofErr w:type="spellStart"/>
      <w:r w:rsidRPr="002123F0">
        <w:t>Shirakashi</w:t>
      </w:r>
      <w:proofErr w:type="spellEnd"/>
      <w:r w:rsidRPr="002123F0">
        <w:t>, ASME Publication PED 7 (1982) 13–55.</w:t>
      </w:r>
    </w:p>
    <w:p w:rsidR="005208DA" w:rsidRPr="002123F0" w:rsidRDefault="00DA67E2">
      <w:pPr>
        <w:spacing w:after="60" w:line="360" w:lineRule="auto"/>
        <w:ind w:left="360" w:hanging="360"/>
      </w:pPr>
      <w:r w:rsidRPr="002123F0">
        <w:t>[17]</w:t>
      </w:r>
      <w:r w:rsidRPr="002123F0">
        <w:tab/>
        <w:t xml:space="preserve">J.S. </w:t>
      </w:r>
      <w:proofErr w:type="spellStart"/>
      <w:r w:rsidRPr="002123F0">
        <w:t>Strenkowski</w:t>
      </w:r>
      <w:proofErr w:type="spellEnd"/>
      <w:r w:rsidRPr="002123F0">
        <w:t>, J.T. Carroll, Trans. ASME J. Eng. Ind. 107 (1985) 349–354.</w:t>
      </w:r>
    </w:p>
    <w:p w:rsidR="005208DA" w:rsidRPr="002123F0" w:rsidRDefault="00DA67E2">
      <w:pPr>
        <w:spacing w:after="60" w:line="360" w:lineRule="auto"/>
        <w:ind w:left="360" w:hanging="360"/>
      </w:pPr>
      <w:r w:rsidRPr="002123F0">
        <w:t>[18]</w:t>
      </w:r>
      <w:r w:rsidRPr="002123F0">
        <w:tab/>
        <w:t xml:space="preserve">K. </w:t>
      </w:r>
      <w:proofErr w:type="spellStart"/>
      <w:r w:rsidRPr="002123F0">
        <w:t>Komvopoulos</w:t>
      </w:r>
      <w:proofErr w:type="spellEnd"/>
      <w:r w:rsidRPr="002123F0">
        <w:t xml:space="preserve">, S.A. </w:t>
      </w:r>
      <w:proofErr w:type="spellStart"/>
      <w:r w:rsidRPr="002123F0">
        <w:t>Erpenbeck</w:t>
      </w:r>
      <w:proofErr w:type="spellEnd"/>
      <w:r w:rsidRPr="002123F0">
        <w:t>, Trans. ASME J. Eng. Ind. 113 (1991) 253–267.</w:t>
      </w:r>
    </w:p>
    <w:p w:rsidR="005208DA" w:rsidRPr="002123F0" w:rsidRDefault="00DA67E2">
      <w:pPr>
        <w:spacing w:after="60" w:line="360" w:lineRule="auto"/>
        <w:ind w:left="360" w:hanging="360"/>
      </w:pPr>
      <w:r w:rsidRPr="002123F0">
        <w:t>[19]</w:t>
      </w:r>
      <w:r w:rsidRPr="002123F0">
        <w:tab/>
        <w:t>Z.C. Lin, S.Y. Lin, J. Eng. Mater. Technol. 114 (1992) 31–48.</w:t>
      </w:r>
    </w:p>
    <w:p w:rsidR="005208DA" w:rsidRPr="002123F0" w:rsidRDefault="00DA67E2">
      <w:pPr>
        <w:spacing w:after="60" w:line="360" w:lineRule="auto"/>
        <w:ind w:left="360" w:hanging="360"/>
      </w:pPr>
      <w:r w:rsidRPr="002123F0">
        <w:t>[20]</w:t>
      </w:r>
      <w:r w:rsidRPr="002123F0">
        <w:tab/>
        <w:t xml:space="preserve">E. </w:t>
      </w:r>
      <w:proofErr w:type="spellStart"/>
      <w:r w:rsidRPr="002123F0">
        <w:t>Ceretti</w:t>
      </w:r>
      <w:proofErr w:type="spellEnd"/>
      <w:r w:rsidRPr="002123F0">
        <w:t xml:space="preserve">, P. </w:t>
      </w:r>
      <w:proofErr w:type="spellStart"/>
      <w:r w:rsidRPr="002123F0">
        <w:t>Fallbohmer</w:t>
      </w:r>
      <w:proofErr w:type="spellEnd"/>
      <w:r w:rsidRPr="002123F0">
        <w:t xml:space="preserve">, W.T. Wu, T. </w:t>
      </w:r>
      <w:proofErr w:type="spellStart"/>
      <w:r w:rsidRPr="002123F0">
        <w:t>Altan</w:t>
      </w:r>
      <w:proofErr w:type="spellEnd"/>
      <w:r w:rsidRPr="002123F0">
        <w:t xml:space="preserve">, J. Mater. </w:t>
      </w:r>
      <w:proofErr w:type="gramStart"/>
      <w:r w:rsidRPr="002123F0">
        <w:t>Process.</w:t>
      </w:r>
      <w:proofErr w:type="gramEnd"/>
      <w:r w:rsidRPr="002123F0">
        <w:t xml:space="preserve"> Technol. 59 (1996) 169–180.</w:t>
      </w:r>
    </w:p>
    <w:p w:rsidR="005208DA" w:rsidRPr="002123F0" w:rsidRDefault="00DA67E2">
      <w:pPr>
        <w:spacing w:after="60" w:line="360" w:lineRule="auto"/>
        <w:ind w:left="360" w:hanging="360"/>
      </w:pPr>
      <w:r w:rsidRPr="002123F0">
        <w:t>[21]</w:t>
      </w:r>
      <w:r w:rsidRPr="002123F0">
        <w:tab/>
        <w:t xml:space="preserve">H. </w:t>
      </w:r>
      <w:proofErr w:type="spellStart"/>
      <w:r w:rsidRPr="002123F0">
        <w:t>Bil</w:t>
      </w:r>
      <w:proofErr w:type="spellEnd"/>
      <w:r w:rsidRPr="002123F0">
        <w:t xml:space="preserve">, S.E. </w:t>
      </w:r>
      <w:proofErr w:type="spellStart"/>
      <w:r w:rsidRPr="002123F0">
        <w:t>Kilic</w:t>
      </w:r>
      <w:proofErr w:type="spellEnd"/>
      <w:r w:rsidRPr="002123F0">
        <w:t xml:space="preserve">, A.E. </w:t>
      </w:r>
      <w:proofErr w:type="spellStart"/>
      <w:r w:rsidRPr="002123F0">
        <w:t>Tekkaya</w:t>
      </w:r>
      <w:proofErr w:type="spellEnd"/>
      <w:r w:rsidRPr="002123F0">
        <w:t>, Int. J. Mach. Tools Manuf. 44 (2004) 933–944.</w:t>
      </w:r>
    </w:p>
    <w:p w:rsidR="005208DA" w:rsidRPr="002123F0" w:rsidRDefault="00DA67E2">
      <w:pPr>
        <w:spacing w:after="60" w:line="360" w:lineRule="auto"/>
        <w:ind w:left="360" w:hanging="360"/>
      </w:pPr>
      <w:r w:rsidRPr="002123F0">
        <w:t>[22]</w:t>
      </w:r>
      <w:r w:rsidRPr="002123F0">
        <w:tab/>
        <w:t xml:space="preserve">L. </w:t>
      </w:r>
      <w:proofErr w:type="spellStart"/>
      <w:r w:rsidRPr="002123F0">
        <w:t>Filice</w:t>
      </w:r>
      <w:proofErr w:type="spellEnd"/>
      <w:r w:rsidRPr="002123F0">
        <w:t xml:space="preserve">, F. </w:t>
      </w:r>
      <w:proofErr w:type="spellStart"/>
      <w:r w:rsidRPr="002123F0">
        <w:t>Micari</w:t>
      </w:r>
      <w:proofErr w:type="spellEnd"/>
      <w:r w:rsidRPr="002123F0">
        <w:t xml:space="preserve">, S. </w:t>
      </w:r>
      <w:proofErr w:type="spellStart"/>
      <w:r w:rsidRPr="002123F0">
        <w:t>Rizutti</w:t>
      </w:r>
      <w:proofErr w:type="spellEnd"/>
      <w:r w:rsidRPr="002123F0">
        <w:t xml:space="preserve">, D. </w:t>
      </w:r>
      <w:proofErr w:type="spellStart"/>
      <w:r w:rsidRPr="002123F0">
        <w:t>Umbrello</w:t>
      </w:r>
      <w:proofErr w:type="spellEnd"/>
      <w:r w:rsidRPr="002123F0">
        <w:t>, Int. J. Mach. Tools Manuf. 47 (2007) 709–714.</w:t>
      </w:r>
    </w:p>
    <w:p w:rsidR="005208DA" w:rsidRPr="002123F0" w:rsidRDefault="00DA67E2" w:rsidP="003E51C9">
      <w:pPr>
        <w:spacing w:after="60" w:line="360" w:lineRule="auto"/>
        <w:ind w:left="720" w:hanging="720"/>
      </w:pPr>
      <w:r w:rsidRPr="002123F0">
        <w:t>[23]</w:t>
      </w:r>
      <w:r w:rsidRPr="002123F0">
        <w:tab/>
        <w:t xml:space="preserve">A. </w:t>
      </w:r>
      <w:proofErr w:type="spellStart"/>
      <w:r w:rsidRPr="002123F0">
        <w:t>Attanasio</w:t>
      </w:r>
      <w:proofErr w:type="spellEnd"/>
      <w:r w:rsidRPr="002123F0">
        <w:t xml:space="preserve">, E. </w:t>
      </w:r>
      <w:proofErr w:type="spellStart"/>
      <w:r w:rsidRPr="002123F0">
        <w:t>Ceretti</w:t>
      </w:r>
      <w:proofErr w:type="spellEnd"/>
      <w:r w:rsidRPr="002123F0">
        <w:t xml:space="preserve">, S. </w:t>
      </w:r>
      <w:proofErr w:type="spellStart"/>
      <w:r w:rsidRPr="002123F0">
        <w:t>Rizzuti</w:t>
      </w:r>
      <w:proofErr w:type="spellEnd"/>
      <w:r w:rsidRPr="002123F0">
        <w:t xml:space="preserve">, D. </w:t>
      </w:r>
      <w:proofErr w:type="spellStart"/>
      <w:r w:rsidRPr="002123F0">
        <w:t>Umbrello</w:t>
      </w:r>
      <w:proofErr w:type="spellEnd"/>
      <w:r w:rsidRPr="002123F0">
        <w:t xml:space="preserve">, F. </w:t>
      </w:r>
      <w:proofErr w:type="spellStart"/>
      <w:r w:rsidRPr="002123F0">
        <w:t>Micari</w:t>
      </w:r>
      <w:proofErr w:type="spellEnd"/>
      <w:r w:rsidRPr="002123F0">
        <w:t>, CIRP Ann. Manuf. Technol. 57 (2008) 61–64.</w:t>
      </w:r>
    </w:p>
    <w:p w:rsidR="005208DA" w:rsidRPr="002123F0" w:rsidRDefault="00DA67E2">
      <w:pPr>
        <w:spacing w:after="60" w:line="360" w:lineRule="auto"/>
        <w:ind w:left="360" w:hanging="360"/>
      </w:pPr>
      <w:r w:rsidRPr="002123F0">
        <w:t>[24]</w:t>
      </w:r>
      <w:r w:rsidRPr="002123F0">
        <w:tab/>
        <w:t xml:space="preserve">J.P. </w:t>
      </w:r>
      <w:proofErr w:type="spellStart"/>
      <w:r w:rsidRPr="002123F0">
        <w:t>Davim</w:t>
      </w:r>
      <w:proofErr w:type="spellEnd"/>
      <w:r w:rsidRPr="002123F0">
        <w:t xml:space="preserve">, C. </w:t>
      </w:r>
      <w:proofErr w:type="spellStart"/>
      <w:r w:rsidRPr="002123F0">
        <w:t>Maranhao</w:t>
      </w:r>
      <w:proofErr w:type="spellEnd"/>
      <w:r w:rsidRPr="002123F0">
        <w:t xml:space="preserve">, Mater. </w:t>
      </w:r>
      <w:proofErr w:type="gramStart"/>
      <w:r w:rsidRPr="002123F0">
        <w:t>Des.</w:t>
      </w:r>
      <w:proofErr w:type="gramEnd"/>
      <w:r w:rsidRPr="002123F0">
        <w:t xml:space="preserve"> 30 (2009) 160–165.</w:t>
      </w:r>
    </w:p>
    <w:sectPr w:rsidR="005208DA" w:rsidRPr="002123F0" w:rsidSect="005208DA">
      <w:pgSz w:w="11906" w:h="16838"/>
      <w:pgMar w:top="1417" w:right="1417" w:bottom="1417" w:left="1417"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4242"/>
    <w:multiLevelType w:val="hybridMultilevel"/>
    <w:tmpl w:val="93ACC32A"/>
    <w:lvl w:ilvl="0" w:tplc="CFD6E870">
      <w:start w:val="10"/>
      <w:numFmt w:val="decimal"/>
      <w:lvlText w:val="%1."/>
      <w:lvlJc w:val="left"/>
      <w:pPr>
        <w:ind w:left="735" w:hanging="37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C651E"/>
    <w:multiLevelType w:val="hybridMultilevel"/>
    <w:tmpl w:val="3D926BDE"/>
    <w:lvl w:ilvl="0" w:tplc="5974237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F2D67"/>
    <w:multiLevelType w:val="hybridMultilevel"/>
    <w:tmpl w:val="F528B1FE"/>
    <w:lvl w:ilvl="0" w:tplc="DC66F74E">
      <w:start w:val="1"/>
      <w:numFmt w:val="bullet"/>
      <w:lvlText w:val="•"/>
      <w:lvlJc w:val="left"/>
      <w:pPr>
        <w:ind w:left="720" w:hanging="360"/>
      </w:pPr>
    </w:lvl>
    <w:lvl w:ilvl="1" w:tplc="079E730C">
      <w:numFmt w:val="decimal"/>
      <w:lvlText w:val=""/>
      <w:lvlJc w:val="left"/>
    </w:lvl>
    <w:lvl w:ilvl="2" w:tplc="008C71BC">
      <w:numFmt w:val="decimal"/>
      <w:lvlText w:val=""/>
      <w:lvlJc w:val="left"/>
    </w:lvl>
    <w:lvl w:ilvl="3" w:tplc="ABD455AA">
      <w:numFmt w:val="decimal"/>
      <w:lvlText w:val=""/>
      <w:lvlJc w:val="left"/>
    </w:lvl>
    <w:lvl w:ilvl="4" w:tplc="E7986502">
      <w:numFmt w:val="decimal"/>
      <w:lvlText w:val=""/>
      <w:lvlJc w:val="left"/>
    </w:lvl>
    <w:lvl w:ilvl="5" w:tplc="7B644A60">
      <w:numFmt w:val="decimal"/>
      <w:lvlText w:val=""/>
      <w:lvlJc w:val="left"/>
    </w:lvl>
    <w:lvl w:ilvl="6" w:tplc="BEDC8D72">
      <w:numFmt w:val="decimal"/>
      <w:lvlText w:val=""/>
      <w:lvlJc w:val="left"/>
    </w:lvl>
    <w:lvl w:ilvl="7" w:tplc="CBB20CB8">
      <w:numFmt w:val="decimal"/>
      <w:lvlText w:val=""/>
      <w:lvlJc w:val="left"/>
    </w:lvl>
    <w:lvl w:ilvl="8" w:tplc="6B064AB8">
      <w:numFmt w:val="decimal"/>
      <w:lvlText w:val=""/>
      <w:lvlJc w:val="left"/>
    </w:lvl>
  </w:abstractNum>
  <w:abstractNum w:abstractNumId="3">
    <w:nsid w:val="4A6B3AD8"/>
    <w:multiLevelType w:val="hybridMultilevel"/>
    <w:tmpl w:val="9EC8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94475"/>
    <w:multiLevelType w:val="hybridMultilevel"/>
    <w:tmpl w:val="0D885892"/>
    <w:lvl w:ilvl="0" w:tplc="1B168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7503D"/>
    <w:multiLevelType w:val="hybridMultilevel"/>
    <w:tmpl w:val="0AF6C51A"/>
    <w:lvl w:ilvl="0" w:tplc="98B4A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E4265D"/>
    <w:multiLevelType w:val="hybridMultilevel"/>
    <w:tmpl w:val="D960D194"/>
    <w:lvl w:ilvl="0" w:tplc="B98019BE">
      <w:start w:val="1"/>
      <w:numFmt w:val="bullet"/>
      <w:lvlText w:val="●"/>
      <w:lvlJc w:val="left"/>
      <w:pPr>
        <w:ind w:left="720" w:hanging="360"/>
      </w:pPr>
    </w:lvl>
    <w:lvl w:ilvl="1" w:tplc="E88E43BC">
      <w:start w:val="1"/>
      <w:numFmt w:val="bullet"/>
      <w:lvlText w:val="○"/>
      <w:lvlJc w:val="left"/>
      <w:pPr>
        <w:ind w:left="1440" w:hanging="360"/>
      </w:pPr>
    </w:lvl>
    <w:lvl w:ilvl="2" w:tplc="1650660A">
      <w:start w:val="1"/>
      <w:numFmt w:val="bullet"/>
      <w:lvlText w:val="■"/>
      <w:lvlJc w:val="left"/>
      <w:pPr>
        <w:ind w:left="2160" w:hanging="360"/>
      </w:pPr>
    </w:lvl>
    <w:lvl w:ilvl="3" w:tplc="F672FAE2">
      <w:start w:val="1"/>
      <w:numFmt w:val="bullet"/>
      <w:lvlText w:val="●"/>
      <w:lvlJc w:val="left"/>
      <w:pPr>
        <w:ind w:left="2880" w:hanging="360"/>
      </w:pPr>
    </w:lvl>
    <w:lvl w:ilvl="4" w:tplc="60B43526">
      <w:start w:val="1"/>
      <w:numFmt w:val="bullet"/>
      <w:lvlText w:val="○"/>
      <w:lvlJc w:val="left"/>
      <w:pPr>
        <w:ind w:left="3600" w:hanging="360"/>
      </w:pPr>
    </w:lvl>
    <w:lvl w:ilvl="5" w:tplc="81DAFCC6">
      <w:start w:val="1"/>
      <w:numFmt w:val="bullet"/>
      <w:lvlText w:val="■"/>
      <w:lvlJc w:val="left"/>
      <w:pPr>
        <w:ind w:left="4320" w:hanging="360"/>
      </w:pPr>
    </w:lvl>
    <w:lvl w:ilvl="6" w:tplc="FDEABD60">
      <w:start w:val="1"/>
      <w:numFmt w:val="bullet"/>
      <w:lvlText w:val="●"/>
      <w:lvlJc w:val="left"/>
      <w:pPr>
        <w:ind w:left="5040" w:hanging="360"/>
      </w:pPr>
    </w:lvl>
    <w:lvl w:ilvl="7" w:tplc="C0E0EC0E">
      <w:start w:val="1"/>
      <w:numFmt w:val="bullet"/>
      <w:lvlText w:val="●"/>
      <w:lvlJc w:val="left"/>
      <w:pPr>
        <w:ind w:left="5760" w:hanging="360"/>
      </w:pPr>
    </w:lvl>
    <w:lvl w:ilvl="8" w:tplc="7EE6A724">
      <w:start w:val="1"/>
      <w:numFmt w:val="bullet"/>
      <w:lvlText w:val="●"/>
      <w:lvlJc w:val="left"/>
      <w:pPr>
        <w:ind w:left="6480" w:hanging="360"/>
      </w:pPr>
    </w:lvl>
  </w:abstractNum>
  <w:num w:numId="1">
    <w:abstractNumId w:val="6"/>
    <w:lvlOverride w:ilvl="0">
      <w:startOverride w:val="1"/>
    </w:lvlOverride>
  </w:num>
  <w:num w:numId="2">
    <w:abstractNumId w:val="2"/>
    <w:lvlOverride w:ilvl="0">
      <w:startOverride w:val="1"/>
    </w:lvlOverride>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5208DA"/>
    <w:rsid w:val="00007FD2"/>
    <w:rsid w:val="0006075F"/>
    <w:rsid w:val="000B5853"/>
    <w:rsid w:val="000D39AE"/>
    <w:rsid w:val="00113740"/>
    <w:rsid w:val="00157CF6"/>
    <w:rsid w:val="001A5B9A"/>
    <w:rsid w:val="001A7688"/>
    <w:rsid w:val="001B22DF"/>
    <w:rsid w:val="002123F0"/>
    <w:rsid w:val="002164DD"/>
    <w:rsid w:val="003165BA"/>
    <w:rsid w:val="003544BA"/>
    <w:rsid w:val="003E51C9"/>
    <w:rsid w:val="00472B36"/>
    <w:rsid w:val="00492C49"/>
    <w:rsid w:val="00512F11"/>
    <w:rsid w:val="005162EF"/>
    <w:rsid w:val="005208DA"/>
    <w:rsid w:val="005C30C2"/>
    <w:rsid w:val="005D3B3B"/>
    <w:rsid w:val="00607B69"/>
    <w:rsid w:val="006418F5"/>
    <w:rsid w:val="00687082"/>
    <w:rsid w:val="006C2195"/>
    <w:rsid w:val="006D0D7C"/>
    <w:rsid w:val="00722F2A"/>
    <w:rsid w:val="00777380"/>
    <w:rsid w:val="007C5D4D"/>
    <w:rsid w:val="007D7D61"/>
    <w:rsid w:val="00830C26"/>
    <w:rsid w:val="00853EA0"/>
    <w:rsid w:val="00867EBE"/>
    <w:rsid w:val="008C6AAF"/>
    <w:rsid w:val="008E34C7"/>
    <w:rsid w:val="008E53C0"/>
    <w:rsid w:val="00920BEC"/>
    <w:rsid w:val="00937645"/>
    <w:rsid w:val="009C59BF"/>
    <w:rsid w:val="009F0C60"/>
    <w:rsid w:val="00A13773"/>
    <w:rsid w:val="00A222C4"/>
    <w:rsid w:val="00A22E7E"/>
    <w:rsid w:val="00A40A25"/>
    <w:rsid w:val="00A97BDB"/>
    <w:rsid w:val="00AE55A9"/>
    <w:rsid w:val="00AF5A0B"/>
    <w:rsid w:val="00B37230"/>
    <w:rsid w:val="00B462A4"/>
    <w:rsid w:val="00B74353"/>
    <w:rsid w:val="00BA2D2B"/>
    <w:rsid w:val="00BC1196"/>
    <w:rsid w:val="00C15785"/>
    <w:rsid w:val="00C21CA0"/>
    <w:rsid w:val="00C95972"/>
    <w:rsid w:val="00CC672C"/>
    <w:rsid w:val="00D670F2"/>
    <w:rsid w:val="00D869CB"/>
    <w:rsid w:val="00DA67E2"/>
    <w:rsid w:val="00E43F05"/>
    <w:rsid w:val="00E4794E"/>
    <w:rsid w:val="00E641EC"/>
    <w:rsid w:val="00E750AB"/>
    <w:rsid w:val="00F50296"/>
    <w:rsid w:val="00F62D9A"/>
    <w:rsid w:val="00FC6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60"/>
  </w:style>
  <w:style w:type="paragraph" w:styleId="Heading1">
    <w:name w:val="heading 1"/>
    <w:qFormat/>
    <w:rsid w:val="005208DA"/>
    <w:pPr>
      <w:outlineLvl w:val="0"/>
    </w:pPr>
    <w:rPr>
      <w:color w:val="2E74B5"/>
      <w:sz w:val="32"/>
      <w:szCs w:val="32"/>
    </w:rPr>
  </w:style>
  <w:style w:type="paragraph" w:styleId="Heading2">
    <w:name w:val="heading 2"/>
    <w:qFormat/>
    <w:rsid w:val="005208DA"/>
    <w:pPr>
      <w:outlineLvl w:val="1"/>
    </w:pPr>
    <w:rPr>
      <w:color w:val="2E74B5"/>
      <w:sz w:val="26"/>
      <w:szCs w:val="26"/>
    </w:rPr>
  </w:style>
  <w:style w:type="paragraph" w:styleId="Heading3">
    <w:name w:val="heading 3"/>
    <w:qFormat/>
    <w:rsid w:val="005208DA"/>
    <w:pPr>
      <w:outlineLvl w:val="2"/>
    </w:pPr>
    <w:rPr>
      <w:color w:val="1F4D78"/>
      <w:sz w:val="24"/>
      <w:szCs w:val="24"/>
    </w:rPr>
  </w:style>
  <w:style w:type="paragraph" w:styleId="Heading4">
    <w:name w:val="heading 4"/>
    <w:qFormat/>
    <w:rsid w:val="005208DA"/>
    <w:pPr>
      <w:outlineLvl w:val="3"/>
    </w:pPr>
    <w:rPr>
      <w:i/>
      <w:iCs/>
      <w:color w:val="2E74B5"/>
    </w:rPr>
  </w:style>
  <w:style w:type="paragraph" w:styleId="Heading5">
    <w:name w:val="heading 5"/>
    <w:qFormat/>
    <w:rsid w:val="005208DA"/>
    <w:pPr>
      <w:outlineLvl w:val="4"/>
    </w:pPr>
    <w:rPr>
      <w:color w:val="2E74B5"/>
    </w:rPr>
  </w:style>
  <w:style w:type="paragraph" w:styleId="Heading6">
    <w:name w:val="heading 6"/>
    <w:qFormat/>
    <w:rsid w:val="005208D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208DA"/>
    <w:rPr>
      <w:sz w:val="56"/>
      <w:szCs w:val="56"/>
    </w:rPr>
  </w:style>
  <w:style w:type="paragraph" w:customStyle="1" w:styleId="Strong1">
    <w:name w:val="Strong1"/>
    <w:qFormat/>
    <w:rsid w:val="005208DA"/>
    <w:rPr>
      <w:b/>
      <w:bCs/>
    </w:rPr>
  </w:style>
  <w:style w:type="paragraph" w:styleId="ListParagraph">
    <w:name w:val="List Paragraph"/>
    <w:uiPriority w:val="34"/>
    <w:qFormat/>
    <w:rsid w:val="005208DA"/>
  </w:style>
  <w:style w:type="character" w:styleId="Hyperlink">
    <w:name w:val="Hyperlink"/>
    <w:uiPriority w:val="99"/>
    <w:unhideWhenUsed/>
    <w:rsid w:val="005208DA"/>
    <w:rPr>
      <w:color w:val="0563C1"/>
      <w:u w:val="single"/>
    </w:rPr>
  </w:style>
  <w:style w:type="character" w:styleId="FootnoteReference">
    <w:name w:val="footnote reference"/>
    <w:uiPriority w:val="99"/>
    <w:semiHidden/>
    <w:unhideWhenUsed/>
    <w:rsid w:val="005208DA"/>
    <w:rPr>
      <w:vertAlign w:val="superscript"/>
    </w:rPr>
  </w:style>
  <w:style w:type="paragraph" w:styleId="FootnoteText">
    <w:name w:val="footnote text"/>
    <w:link w:val="FootnoteTextChar"/>
    <w:uiPriority w:val="99"/>
    <w:semiHidden/>
    <w:unhideWhenUsed/>
    <w:rsid w:val="005208DA"/>
    <w:rPr>
      <w:sz w:val="20"/>
      <w:szCs w:val="20"/>
    </w:rPr>
  </w:style>
  <w:style w:type="character" w:customStyle="1" w:styleId="FootnoteTextChar">
    <w:name w:val="Footnote Text Char"/>
    <w:link w:val="FootnoteText"/>
    <w:uiPriority w:val="99"/>
    <w:semiHidden/>
    <w:unhideWhenUsed/>
    <w:rsid w:val="005208DA"/>
    <w:rPr>
      <w:sz w:val="20"/>
      <w:szCs w:val="20"/>
    </w:rPr>
  </w:style>
  <w:style w:type="character" w:styleId="EndnoteReference">
    <w:name w:val="endnote reference"/>
    <w:uiPriority w:val="99"/>
    <w:semiHidden/>
    <w:unhideWhenUsed/>
    <w:rsid w:val="005208DA"/>
    <w:rPr>
      <w:vertAlign w:val="superscript"/>
    </w:rPr>
  </w:style>
  <w:style w:type="paragraph" w:styleId="EndnoteText">
    <w:name w:val="endnote text"/>
    <w:link w:val="EndnoteTextChar"/>
    <w:uiPriority w:val="99"/>
    <w:semiHidden/>
    <w:unhideWhenUsed/>
    <w:rsid w:val="005208DA"/>
    <w:rPr>
      <w:sz w:val="20"/>
      <w:szCs w:val="20"/>
    </w:rPr>
  </w:style>
  <w:style w:type="character" w:customStyle="1" w:styleId="EndnoteTextChar">
    <w:name w:val="Endnote Text Char"/>
    <w:link w:val="EndnoteText"/>
    <w:uiPriority w:val="99"/>
    <w:semiHidden/>
    <w:unhideWhenUsed/>
    <w:rsid w:val="005208DA"/>
    <w:rPr>
      <w:sz w:val="20"/>
      <w:szCs w:val="20"/>
    </w:rPr>
  </w:style>
  <w:style w:type="table" w:styleId="TableGrid">
    <w:name w:val="Table Grid"/>
    <w:basedOn w:val="TableNormal"/>
    <w:uiPriority w:val="59"/>
    <w:rsid w:val="007D7D61"/>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D61"/>
    <w:rPr>
      <w:rFonts w:ascii="Tahoma" w:hAnsi="Tahoma" w:cs="Tahoma"/>
      <w:sz w:val="16"/>
      <w:szCs w:val="16"/>
    </w:rPr>
  </w:style>
  <w:style w:type="character" w:customStyle="1" w:styleId="BalloonTextChar">
    <w:name w:val="Balloon Text Char"/>
    <w:basedOn w:val="DefaultParagraphFont"/>
    <w:link w:val="BalloonText"/>
    <w:uiPriority w:val="99"/>
    <w:semiHidden/>
    <w:rsid w:val="007D7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Distance vs Temperature </a:t>
            </a:r>
          </a:p>
        </c:rich>
      </c:tx>
    </c:title>
    <c:plotArea>
      <c:layout/>
      <c:lineChart>
        <c:grouping val="standard"/>
        <c:ser>
          <c:idx val="0"/>
          <c:order val="0"/>
          <c:val>
            <c:numRef>
              <c:f>Sheet1!$A$1:$A$12</c:f>
              <c:numCache>
                <c:formatCode>General</c:formatCode>
                <c:ptCount val="12"/>
                <c:pt idx="0">
                  <c:v>0</c:v>
                </c:pt>
                <c:pt idx="1">
                  <c:v>0</c:v>
                </c:pt>
              </c:numCache>
            </c:numRef>
          </c:val>
        </c:ser>
        <c:ser>
          <c:idx val="1"/>
          <c:order val="1"/>
          <c:val>
            <c:numRef>
              <c:f>Sheet1!$B$1:$B$12</c:f>
              <c:numCache>
                <c:formatCode>General</c:formatCode>
                <c:ptCount val="12"/>
                <c:pt idx="0">
                  <c:v>0</c:v>
                </c:pt>
                <c:pt idx="1">
                  <c:v>200</c:v>
                </c:pt>
                <c:pt idx="2">
                  <c:v>0</c:v>
                </c:pt>
                <c:pt idx="3">
                  <c:v>22</c:v>
                </c:pt>
                <c:pt idx="4">
                  <c:v>0</c:v>
                </c:pt>
                <c:pt idx="5">
                  <c:v>55.830999999999996</c:v>
                </c:pt>
                <c:pt idx="6">
                  <c:v>0</c:v>
                </c:pt>
                <c:pt idx="7">
                  <c:v>33.179000000000002</c:v>
                </c:pt>
                <c:pt idx="8">
                  <c:v>0</c:v>
                </c:pt>
                <c:pt idx="9">
                  <c:v>22.666</c:v>
                </c:pt>
                <c:pt idx="10">
                  <c:v>0</c:v>
                </c:pt>
              </c:numCache>
            </c:numRef>
          </c:val>
        </c:ser>
        <c:ser>
          <c:idx val="2"/>
          <c:order val="2"/>
          <c:val>
            <c:numRef>
              <c:f>Sheet1!$C$1:$C$12</c:f>
              <c:numCache>
                <c:formatCode>General</c:formatCode>
                <c:ptCount val="12"/>
                <c:pt idx="0">
                  <c:v>5</c:v>
                </c:pt>
                <c:pt idx="1">
                  <c:v>162</c:v>
                </c:pt>
                <c:pt idx="2">
                  <c:v>12.5</c:v>
                </c:pt>
                <c:pt idx="3">
                  <c:v>50</c:v>
                </c:pt>
                <c:pt idx="4">
                  <c:v>12.5</c:v>
                </c:pt>
                <c:pt idx="5">
                  <c:v>75</c:v>
                </c:pt>
                <c:pt idx="6">
                  <c:v>4</c:v>
                </c:pt>
                <c:pt idx="7">
                  <c:v>34</c:v>
                </c:pt>
                <c:pt idx="8">
                  <c:v>4</c:v>
                </c:pt>
                <c:pt idx="9">
                  <c:v>22.68</c:v>
                </c:pt>
                <c:pt idx="10">
                  <c:v>4</c:v>
                </c:pt>
              </c:numCache>
            </c:numRef>
          </c:val>
        </c:ser>
        <c:ser>
          <c:idx val="3"/>
          <c:order val="3"/>
          <c:val>
            <c:numRef>
              <c:f>Sheet1!$D$1:$D$12</c:f>
              <c:numCache>
                <c:formatCode>General</c:formatCode>
                <c:ptCount val="12"/>
                <c:pt idx="0">
                  <c:v>10</c:v>
                </c:pt>
                <c:pt idx="1">
                  <c:v>105</c:v>
                </c:pt>
                <c:pt idx="2">
                  <c:v>25</c:v>
                </c:pt>
                <c:pt idx="3">
                  <c:v>75</c:v>
                </c:pt>
                <c:pt idx="4">
                  <c:v>25</c:v>
                </c:pt>
                <c:pt idx="5">
                  <c:v>100</c:v>
                </c:pt>
                <c:pt idx="6">
                  <c:v>8</c:v>
                </c:pt>
                <c:pt idx="7">
                  <c:v>35</c:v>
                </c:pt>
                <c:pt idx="8">
                  <c:v>8</c:v>
                </c:pt>
                <c:pt idx="9">
                  <c:v>22.72</c:v>
                </c:pt>
                <c:pt idx="10">
                  <c:v>8</c:v>
                </c:pt>
              </c:numCache>
            </c:numRef>
          </c:val>
        </c:ser>
        <c:ser>
          <c:idx val="4"/>
          <c:order val="4"/>
          <c:val>
            <c:numRef>
              <c:f>Sheet1!$E$1:$E$12</c:f>
              <c:numCache>
                <c:formatCode>General</c:formatCode>
                <c:ptCount val="12"/>
                <c:pt idx="0">
                  <c:v>25</c:v>
                </c:pt>
                <c:pt idx="1">
                  <c:v>60</c:v>
                </c:pt>
                <c:pt idx="2">
                  <c:v>37.5</c:v>
                </c:pt>
                <c:pt idx="3">
                  <c:v>100</c:v>
                </c:pt>
                <c:pt idx="4">
                  <c:v>37.5</c:v>
                </c:pt>
                <c:pt idx="5">
                  <c:v>125</c:v>
                </c:pt>
                <c:pt idx="6">
                  <c:v>12</c:v>
                </c:pt>
                <c:pt idx="7">
                  <c:v>36</c:v>
                </c:pt>
                <c:pt idx="8">
                  <c:v>12</c:v>
                </c:pt>
                <c:pt idx="9">
                  <c:v>22.759999999999987</c:v>
                </c:pt>
                <c:pt idx="10">
                  <c:v>12</c:v>
                </c:pt>
              </c:numCache>
            </c:numRef>
          </c:val>
        </c:ser>
        <c:ser>
          <c:idx val="5"/>
          <c:order val="5"/>
          <c:val>
            <c:numRef>
              <c:f>Sheet1!$F$1:$F$12</c:f>
              <c:numCache>
                <c:formatCode>General</c:formatCode>
                <c:ptCount val="12"/>
                <c:pt idx="0">
                  <c:v>50</c:v>
                </c:pt>
                <c:pt idx="1">
                  <c:v>37</c:v>
                </c:pt>
                <c:pt idx="2">
                  <c:v>50</c:v>
                </c:pt>
                <c:pt idx="3">
                  <c:v>125</c:v>
                </c:pt>
                <c:pt idx="4">
                  <c:v>50</c:v>
                </c:pt>
                <c:pt idx="5">
                  <c:v>150</c:v>
                </c:pt>
                <c:pt idx="6">
                  <c:v>16</c:v>
                </c:pt>
                <c:pt idx="7">
                  <c:v>37</c:v>
                </c:pt>
                <c:pt idx="8">
                  <c:v>16</c:v>
                </c:pt>
                <c:pt idx="9">
                  <c:v>22.8</c:v>
                </c:pt>
                <c:pt idx="10">
                  <c:v>16</c:v>
                </c:pt>
              </c:numCache>
            </c:numRef>
          </c:val>
        </c:ser>
        <c:ser>
          <c:idx val="6"/>
          <c:order val="6"/>
          <c:val>
            <c:numRef>
              <c:f>Sheet1!$G$1:$G$12</c:f>
              <c:numCache>
                <c:formatCode>General</c:formatCode>
                <c:ptCount val="12"/>
                <c:pt idx="0">
                  <c:v>100</c:v>
                </c:pt>
                <c:pt idx="1">
                  <c:v>35</c:v>
                </c:pt>
                <c:pt idx="2">
                  <c:v>62.5</c:v>
                </c:pt>
                <c:pt idx="3">
                  <c:v>150</c:v>
                </c:pt>
                <c:pt idx="4">
                  <c:v>62.5</c:v>
                </c:pt>
                <c:pt idx="5">
                  <c:v>175</c:v>
                </c:pt>
                <c:pt idx="6">
                  <c:v>20</c:v>
                </c:pt>
                <c:pt idx="7">
                  <c:v>38</c:v>
                </c:pt>
                <c:pt idx="8">
                  <c:v>20</c:v>
                </c:pt>
                <c:pt idx="9">
                  <c:v>22.84</c:v>
                </c:pt>
                <c:pt idx="10">
                  <c:v>20</c:v>
                </c:pt>
              </c:numCache>
            </c:numRef>
          </c:val>
        </c:ser>
        <c:marker val="1"/>
        <c:axId val="69986176"/>
        <c:axId val="71442432"/>
      </c:lineChart>
      <c:catAx>
        <c:axId val="69986176"/>
        <c:scaling>
          <c:orientation val="minMax"/>
        </c:scaling>
        <c:axPos val="b"/>
        <c:title>
          <c:tx>
            <c:rich>
              <a:bodyPr/>
              <a:lstStyle/>
              <a:p>
                <a:pPr>
                  <a:defRPr/>
                </a:pPr>
                <a:r>
                  <a:rPr lang="en-US"/>
                  <a:t>Distance from the source (in mm)</a:t>
                </a:r>
              </a:p>
            </c:rich>
          </c:tx>
        </c:title>
        <c:majorTickMark val="none"/>
        <c:tickLblPos val="nextTo"/>
        <c:crossAx val="71442432"/>
        <c:crosses val="autoZero"/>
        <c:auto val="1"/>
        <c:lblAlgn val="ctr"/>
        <c:lblOffset val="100"/>
      </c:catAx>
      <c:valAx>
        <c:axId val="71442432"/>
        <c:scaling>
          <c:orientation val="minMax"/>
        </c:scaling>
        <c:axPos val="l"/>
        <c:title>
          <c:tx>
            <c:rich>
              <a:bodyPr/>
              <a:lstStyle/>
              <a:p>
                <a:pPr>
                  <a:defRPr/>
                </a:pPr>
                <a:r>
                  <a:rPr lang="en-US"/>
                  <a:t>Temperature in Degree C</a:t>
                </a:r>
              </a:p>
            </c:rich>
          </c:tx>
          <c:layout>
            <c:manualLayout>
              <c:xMode val="edge"/>
              <c:yMode val="edge"/>
              <c:x val="3.611111111111126E-2"/>
              <c:y val="0.37192512394284416"/>
            </c:manualLayout>
          </c:layout>
        </c:title>
        <c:numFmt formatCode="General" sourceLinked="1"/>
        <c:tickLblPos val="nextTo"/>
        <c:crossAx val="6998617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6D9A3-2F47-4CA5-A532-F28CC14D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102</cp:revision>
  <dcterms:created xsi:type="dcterms:W3CDTF">2026-04-20T08:04:00Z</dcterms:created>
  <dcterms:modified xsi:type="dcterms:W3CDTF">2026-04-21T06:56:00Z</dcterms:modified>
</cp:coreProperties>
</file>