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1E24" w14:textId="77777777" w:rsidR="005F6270" w:rsidRDefault="005F6270" w:rsidP="00D93BD9">
      <w:pPr>
        <w:jc w:val="center"/>
        <w:rPr>
          <w:rFonts w:ascii="Times New Roman" w:hAnsi="Times New Roman" w:cs="Times New Roman"/>
          <w:b/>
          <w:bCs/>
          <w:sz w:val="28"/>
          <w:szCs w:val="28"/>
        </w:rPr>
      </w:pPr>
      <w:r w:rsidRPr="00D93BD9">
        <w:rPr>
          <w:rFonts w:ascii="Times New Roman" w:hAnsi="Times New Roman" w:cs="Times New Roman"/>
          <w:b/>
          <w:bCs/>
          <w:sz w:val="28"/>
          <w:szCs w:val="28"/>
        </w:rPr>
        <w:t>Advanced Judicial Technology, e-Courts, and Artificial Intelligence: Reimagining the Architecture of Justice Delivery</w:t>
      </w:r>
    </w:p>
    <w:p w14:paraId="408546DB" w14:textId="77777777" w:rsidR="007E3678" w:rsidRDefault="007E3678" w:rsidP="00D93BD9">
      <w:pPr>
        <w:jc w:val="center"/>
        <w:rPr>
          <w:rFonts w:ascii="Times New Roman" w:hAnsi="Times New Roman" w:cs="Times New Roman"/>
          <w:b/>
          <w:bCs/>
          <w:sz w:val="28"/>
          <w:szCs w:val="28"/>
        </w:rPr>
      </w:pPr>
    </w:p>
    <w:p w14:paraId="6537C3B6" w14:textId="77777777" w:rsidR="006E39BE" w:rsidRDefault="006E39BE" w:rsidP="006E39BE">
      <w:pPr>
        <w:jc w:val="center"/>
        <w:rPr>
          <w:rFonts w:ascii="Times New Roman" w:hAnsi="Times New Roman" w:cs="Times New Roman"/>
          <w:sz w:val="24"/>
          <w:szCs w:val="24"/>
        </w:rPr>
      </w:pPr>
      <w:r w:rsidRPr="00090630">
        <w:rPr>
          <w:rFonts w:ascii="Times New Roman" w:hAnsi="Times New Roman" w:cs="Times New Roman"/>
          <w:sz w:val="24"/>
          <w:szCs w:val="24"/>
        </w:rPr>
        <w:t/>
      </w:r>
    </w:p>
    <w:p w14:paraId="275C171A" w14:textId="635F7291" w:rsidR="006E39BE" w:rsidRPr="00090630" w:rsidRDefault="006E39BE" w:rsidP="006E39BE">
      <w:pPr>
        <w:jc w:val="center"/>
        <w:rPr>
          <w:rFonts w:ascii="Times New Roman" w:hAnsi="Times New Roman" w:cs="Times New Roman"/>
          <w:sz w:val="24"/>
          <w:szCs w:val="24"/>
        </w:rPr>
      </w:pPr>
      <w:r w:rsidRPr="00090630">
        <w:rPr>
          <w:rFonts w:ascii="Times New Roman" w:hAnsi="Times New Roman" w:cs="Times New Roman"/>
          <w:sz w:val="24"/>
          <w:szCs w:val="24"/>
        </w:rPr>
        <w:t/>
      </w:r>
      <w:r>
        <w:rPr>
          <w:rFonts w:ascii="Times New Roman" w:hAnsi="Times New Roman" w:cs="Times New Roman"/>
          <w:sz w:val="24"/>
          <w:szCs w:val="24"/>
        </w:rPr>
        <w:t xml:space="preserve"/>
      </w:r>
      <w:hyperlink r:id="rId7" w:history="1">
        <w:r w:rsidRPr="00505E09">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14:paraId="0E208934" w14:textId="77777777" w:rsidR="00D93BD9" w:rsidRPr="00D93BD9" w:rsidRDefault="00D93BD9" w:rsidP="006E39BE">
      <w:pPr>
        <w:rPr>
          <w:rFonts w:ascii="Times New Roman" w:hAnsi="Times New Roman" w:cs="Times New Roman"/>
          <w:b/>
          <w:bCs/>
          <w:sz w:val="28"/>
          <w:szCs w:val="28"/>
        </w:rPr>
      </w:pPr>
    </w:p>
    <w:p w14:paraId="1D451DCD"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Abstract</w:t>
      </w:r>
    </w:p>
    <w:p w14:paraId="7F950953"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global judicial system is undergoing a profound paradigm shift driven by the transition from mechanical digitalization to algorithmic automation. This article </w:t>
      </w:r>
      <w:proofErr w:type="spellStart"/>
      <w:r w:rsidRPr="00D93BD9">
        <w:rPr>
          <w:rFonts w:ascii="Times New Roman" w:hAnsi="Times New Roman" w:cs="Times New Roman"/>
          <w:sz w:val="24"/>
          <w:szCs w:val="24"/>
        </w:rPr>
        <w:t>analyzes</w:t>
      </w:r>
      <w:proofErr w:type="spellEnd"/>
      <w:r w:rsidRPr="00D93BD9">
        <w:rPr>
          <w:rFonts w:ascii="Times New Roman" w:hAnsi="Times New Roman" w:cs="Times New Roman"/>
          <w:sz w:val="24"/>
          <w:szCs w:val="24"/>
        </w:rPr>
        <w:t xml:space="preserve"> the integration of advanced judicial technology, e-Courts framework, and Artificial Intelligence (AI) within the justice delivery system, with a primary empirical focus on the Indian legal ecosystem. Charting the progression from basic computerization under early Information and Communication Technology (ICT) protocols to the newly deployed </w:t>
      </w:r>
      <w:r w:rsidRPr="00D93BD9">
        <w:rPr>
          <w:rFonts w:ascii="Times New Roman" w:hAnsi="Times New Roman" w:cs="Times New Roman"/>
          <w:b/>
          <w:bCs/>
          <w:sz w:val="24"/>
          <w:szCs w:val="24"/>
        </w:rPr>
        <w:t>e-Courts Mission Mode Project Phase III</w:t>
      </w:r>
      <w:r w:rsidRPr="00D93BD9">
        <w:rPr>
          <w:rFonts w:ascii="Times New Roman" w:hAnsi="Times New Roman" w:cs="Times New Roman"/>
          <w:sz w:val="24"/>
          <w:szCs w:val="24"/>
        </w:rPr>
        <w:t xml:space="preserve">, this study examines the deployment of specialized Natural Language Processing (NLP) and Machine Learning (ML) tools. It assesses algorithmic assets such as </w:t>
      </w:r>
      <w:r w:rsidRPr="00D93BD9">
        <w:rPr>
          <w:rFonts w:ascii="Times New Roman" w:hAnsi="Times New Roman" w:cs="Times New Roman"/>
          <w:b/>
          <w:bCs/>
          <w:sz w:val="24"/>
          <w:szCs w:val="24"/>
        </w:rPr>
        <w:t>SUPACE</w:t>
      </w:r>
      <w:r w:rsidRPr="00D93BD9">
        <w:rPr>
          <w:rFonts w:ascii="Times New Roman" w:hAnsi="Times New Roman" w:cs="Times New Roman"/>
          <w:sz w:val="24"/>
          <w:szCs w:val="24"/>
        </w:rPr>
        <w:t xml:space="preserve"> (Supreme Court Portal for Assistance in Court's Efficiency) and </w:t>
      </w:r>
      <w:r w:rsidRPr="00D93BD9">
        <w:rPr>
          <w:rFonts w:ascii="Times New Roman" w:hAnsi="Times New Roman" w:cs="Times New Roman"/>
          <w:b/>
          <w:bCs/>
          <w:sz w:val="24"/>
          <w:szCs w:val="24"/>
        </w:rPr>
        <w:t>SUVAS</w:t>
      </w:r>
      <w:r w:rsidRPr="00D93BD9">
        <w:rPr>
          <w:rFonts w:ascii="Times New Roman" w:hAnsi="Times New Roman" w:cs="Times New Roman"/>
          <w:sz w:val="24"/>
          <w:szCs w:val="24"/>
        </w:rPr>
        <w:t xml:space="preserve"> (Supreme Court </w:t>
      </w:r>
      <w:proofErr w:type="spellStart"/>
      <w:r w:rsidRPr="00D93BD9">
        <w:rPr>
          <w:rFonts w:ascii="Times New Roman" w:hAnsi="Times New Roman" w:cs="Times New Roman"/>
          <w:sz w:val="24"/>
          <w:szCs w:val="24"/>
        </w:rPr>
        <w:t>Vidhik</w:t>
      </w:r>
      <w:proofErr w:type="spellEnd"/>
      <w:r w:rsidRPr="00D93BD9">
        <w:rPr>
          <w:rFonts w:ascii="Times New Roman" w:hAnsi="Times New Roman" w:cs="Times New Roman"/>
          <w:sz w:val="24"/>
          <w:szCs w:val="24"/>
        </w:rPr>
        <w:t xml:space="preserve"> </w:t>
      </w:r>
      <w:proofErr w:type="spellStart"/>
      <w:r w:rsidRPr="00D93BD9">
        <w:rPr>
          <w:rFonts w:ascii="Times New Roman" w:hAnsi="Times New Roman" w:cs="Times New Roman"/>
          <w:sz w:val="24"/>
          <w:szCs w:val="24"/>
        </w:rPr>
        <w:t>Anuvaad</w:t>
      </w:r>
      <w:proofErr w:type="spellEnd"/>
      <w:r w:rsidRPr="00D93BD9">
        <w:rPr>
          <w:rFonts w:ascii="Times New Roman" w:hAnsi="Times New Roman" w:cs="Times New Roman"/>
          <w:sz w:val="24"/>
          <w:szCs w:val="24"/>
        </w:rPr>
        <w:t xml:space="preserve"> Software) alongside newly integrated transcription systems like </w:t>
      </w:r>
      <w:r w:rsidRPr="00D93BD9">
        <w:rPr>
          <w:rFonts w:ascii="Times New Roman" w:hAnsi="Times New Roman" w:cs="Times New Roman"/>
          <w:b/>
          <w:bCs/>
          <w:sz w:val="24"/>
          <w:szCs w:val="24"/>
        </w:rPr>
        <w:t>ASR-SHRUTI</w:t>
      </w:r>
      <w:r w:rsidRPr="00D93BD9">
        <w:rPr>
          <w:rFonts w:ascii="Times New Roman" w:hAnsi="Times New Roman" w:cs="Times New Roman"/>
          <w:sz w:val="24"/>
          <w:szCs w:val="24"/>
        </w:rPr>
        <w:t xml:space="preserve"> and </w:t>
      </w:r>
      <w:r w:rsidRPr="00D93BD9">
        <w:rPr>
          <w:rFonts w:ascii="Times New Roman" w:hAnsi="Times New Roman" w:cs="Times New Roman"/>
          <w:b/>
          <w:bCs/>
          <w:sz w:val="24"/>
          <w:szCs w:val="24"/>
        </w:rPr>
        <w:t>PANINI</w:t>
      </w:r>
      <w:r w:rsidRPr="00D93BD9">
        <w:rPr>
          <w:rFonts w:ascii="Times New Roman" w:hAnsi="Times New Roman" w:cs="Times New Roman"/>
          <w:sz w:val="24"/>
          <w:szCs w:val="24"/>
        </w:rPr>
        <w:t xml:space="preserve">. </w:t>
      </w:r>
    </w:p>
    <w:p w14:paraId="1393BCC7" w14:textId="77777777" w:rsidR="005F6270"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By evaluating regulatory responses—including the Supreme Court’s </w:t>
      </w:r>
      <w:r w:rsidRPr="00D93BD9">
        <w:rPr>
          <w:rFonts w:ascii="Times New Roman" w:hAnsi="Times New Roman" w:cs="Times New Roman"/>
          <w:i/>
          <w:iCs/>
          <w:sz w:val="24"/>
          <w:szCs w:val="24"/>
        </w:rPr>
        <w:t>2025 White Paper on Judicial AI</w:t>
      </w:r>
      <w:r w:rsidRPr="00D93BD9">
        <w:rPr>
          <w:rFonts w:ascii="Times New Roman" w:hAnsi="Times New Roman" w:cs="Times New Roman"/>
          <w:sz w:val="24"/>
          <w:szCs w:val="24"/>
        </w:rPr>
        <w:t xml:space="preserve">, the </w:t>
      </w:r>
      <w:r w:rsidRPr="00D93BD9">
        <w:rPr>
          <w:rFonts w:ascii="Times New Roman" w:hAnsi="Times New Roman" w:cs="Times New Roman"/>
          <w:i/>
          <w:iCs/>
          <w:sz w:val="24"/>
          <w:szCs w:val="24"/>
        </w:rPr>
        <w:t>Digital Personal Data Protection (DPDP) Act, 2023</w:t>
      </w:r>
      <w:r w:rsidRPr="00D93BD9">
        <w:rPr>
          <w:rFonts w:ascii="Times New Roman" w:hAnsi="Times New Roman" w:cs="Times New Roman"/>
          <w:sz w:val="24"/>
          <w:szCs w:val="24"/>
        </w:rPr>
        <w:t xml:space="preserve">, and the landmark </w:t>
      </w:r>
      <w:r w:rsidRPr="00D93BD9">
        <w:rPr>
          <w:rFonts w:ascii="Times New Roman" w:hAnsi="Times New Roman" w:cs="Times New Roman"/>
          <w:i/>
          <w:iCs/>
          <w:sz w:val="24"/>
          <w:szCs w:val="24"/>
        </w:rPr>
        <w:t>2026 state-level judicial AI policies</w:t>
      </w:r>
      <w:r w:rsidRPr="00D93BD9">
        <w:rPr>
          <w:rFonts w:ascii="Times New Roman" w:hAnsi="Times New Roman" w:cs="Times New Roman"/>
          <w:sz w:val="24"/>
          <w:szCs w:val="24"/>
        </w:rPr>
        <w:t xml:space="preserve">—this paper highlights the constitutional tensions between algorithmic efficiency and procedural due process. The findings argue that while AI and e-Court architectures are indispensable for reducing massive case backlogs and systemic administrative delays, their deployment must be strictly bound by a "responsible AI" framework. This model requires that technology act strictly as an assistive tool to preserve human oversight, cognitive independence, and the rule of law. </w:t>
      </w:r>
    </w:p>
    <w:p w14:paraId="7211362D" w14:textId="77777777" w:rsidR="000B5E71" w:rsidRPr="00D93BD9" w:rsidRDefault="000B5E71" w:rsidP="000B5E71">
      <w:pPr>
        <w:jc w:val="both"/>
        <w:rPr>
          <w:rFonts w:ascii="Times New Roman" w:hAnsi="Times New Roman" w:cs="Times New Roman"/>
          <w:sz w:val="24"/>
          <w:szCs w:val="24"/>
        </w:rPr>
      </w:pPr>
      <w:r w:rsidRPr="000B5E71">
        <w:rPr>
          <w:rFonts w:ascii="Times New Roman" w:hAnsi="Times New Roman" w:cs="Times New Roman"/>
          <w:b/>
          <w:bCs/>
          <w:sz w:val="24"/>
          <w:szCs w:val="24"/>
        </w:rPr>
        <w:t>Keywords-</w:t>
      </w:r>
      <w:r>
        <w:rPr>
          <w:rFonts w:ascii="Times New Roman" w:hAnsi="Times New Roman" w:cs="Times New Roman"/>
          <w:sz w:val="24"/>
          <w:szCs w:val="24"/>
        </w:rPr>
        <w:t xml:space="preserve"> </w:t>
      </w:r>
      <w:r w:rsidRPr="000B5E71">
        <w:rPr>
          <w:rFonts w:ascii="Times New Roman" w:hAnsi="Times New Roman" w:cs="Times New Roman"/>
          <w:sz w:val="24"/>
          <w:szCs w:val="24"/>
        </w:rPr>
        <w:t>e-Courts Phase III</w:t>
      </w:r>
      <w:r>
        <w:rPr>
          <w:rFonts w:ascii="Times New Roman" w:hAnsi="Times New Roman" w:cs="Times New Roman"/>
          <w:sz w:val="24"/>
          <w:szCs w:val="24"/>
        </w:rPr>
        <w:t xml:space="preserve">, </w:t>
      </w:r>
      <w:r w:rsidRPr="000B5E71">
        <w:rPr>
          <w:rFonts w:ascii="Times New Roman" w:hAnsi="Times New Roman" w:cs="Times New Roman"/>
          <w:sz w:val="24"/>
          <w:szCs w:val="24"/>
        </w:rPr>
        <w:t>Artificial Intelligence in Judiciary</w:t>
      </w:r>
      <w:r>
        <w:rPr>
          <w:rFonts w:ascii="Times New Roman" w:hAnsi="Times New Roman" w:cs="Times New Roman"/>
          <w:sz w:val="24"/>
          <w:szCs w:val="24"/>
        </w:rPr>
        <w:t xml:space="preserve">, </w:t>
      </w:r>
      <w:r w:rsidRPr="000B5E71">
        <w:rPr>
          <w:rFonts w:ascii="Times New Roman" w:hAnsi="Times New Roman" w:cs="Times New Roman"/>
          <w:sz w:val="24"/>
          <w:szCs w:val="24"/>
        </w:rPr>
        <w:t>SUPACE &amp; SUVAS</w:t>
      </w:r>
      <w:r>
        <w:rPr>
          <w:rFonts w:ascii="Times New Roman" w:hAnsi="Times New Roman" w:cs="Times New Roman"/>
          <w:sz w:val="24"/>
          <w:szCs w:val="24"/>
        </w:rPr>
        <w:t xml:space="preserve">, </w:t>
      </w:r>
      <w:r w:rsidRPr="000B5E71">
        <w:rPr>
          <w:rFonts w:ascii="Times New Roman" w:hAnsi="Times New Roman" w:cs="Times New Roman"/>
          <w:sz w:val="24"/>
          <w:szCs w:val="24"/>
        </w:rPr>
        <w:t>Algorithmic Due Process</w:t>
      </w:r>
      <w:r>
        <w:rPr>
          <w:rFonts w:ascii="Times New Roman" w:hAnsi="Times New Roman" w:cs="Times New Roman"/>
          <w:sz w:val="24"/>
          <w:szCs w:val="24"/>
        </w:rPr>
        <w:t xml:space="preserve">, </w:t>
      </w:r>
      <w:r w:rsidRPr="000B5E71">
        <w:rPr>
          <w:rFonts w:ascii="Times New Roman" w:hAnsi="Times New Roman" w:cs="Times New Roman"/>
          <w:sz w:val="24"/>
          <w:szCs w:val="24"/>
        </w:rPr>
        <w:t>Judicial Automation</w:t>
      </w:r>
      <w:r>
        <w:rPr>
          <w:rFonts w:ascii="Times New Roman" w:hAnsi="Times New Roman" w:cs="Times New Roman"/>
          <w:sz w:val="24"/>
          <w:szCs w:val="24"/>
        </w:rPr>
        <w:t xml:space="preserve">, </w:t>
      </w:r>
      <w:r w:rsidRPr="000B5E71">
        <w:rPr>
          <w:rFonts w:ascii="Times New Roman" w:hAnsi="Times New Roman" w:cs="Times New Roman"/>
          <w:sz w:val="24"/>
          <w:szCs w:val="24"/>
        </w:rPr>
        <w:t>Responsible AI Framework</w:t>
      </w:r>
    </w:p>
    <w:p w14:paraId="28FC4C8B" w14:textId="77777777" w:rsidR="000B5E71" w:rsidRPr="00D93BD9" w:rsidRDefault="000B5E71" w:rsidP="00DC006C">
      <w:pPr>
        <w:jc w:val="both"/>
        <w:rPr>
          <w:rFonts w:ascii="Times New Roman" w:hAnsi="Times New Roman" w:cs="Times New Roman"/>
          <w:sz w:val="24"/>
          <w:szCs w:val="24"/>
        </w:rPr>
      </w:pPr>
    </w:p>
    <w:p w14:paraId="25BDC914"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1. Introduction</w:t>
      </w:r>
    </w:p>
    <w:p w14:paraId="7CD7D33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rule of law in a constitutional democracy depends heavily on the temporal efficiency and systemic accessibility of its judicial institutions. When justice is delayed by procedural friction, bureaucratic obstacles, or institutional backlogs, fundamental rights risk becoming transactional privileges rather than constitutional guarantees. For decades, traditional judiciaries worldwide have grappled with massive scale challenges. In India, for instance, judicial backlogs exceeded </w:t>
      </w:r>
      <w:r w:rsidRPr="00D93BD9">
        <w:rPr>
          <w:rFonts w:ascii="Times New Roman" w:hAnsi="Times New Roman" w:cs="Times New Roman"/>
          <w:b/>
          <w:bCs/>
          <w:sz w:val="24"/>
          <w:szCs w:val="24"/>
        </w:rPr>
        <w:t>50 million cases</w:t>
      </w:r>
      <w:r w:rsidRPr="00D93BD9">
        <w:rPr>
          <w:rFonts w:ascii="Times New Roman" w:hAnsi="Times New Roman" w:cs="Times New Roman"/>
          <w:sz w:val="24"/>
          <w:szCs w:val="24"/>
        </w:rPr>
        <w:t xml:space="preserve">, creating severe structural stress on litigants and state machinery alike. </w:t>
      </w:r>
    </w:p>
    <w:p w14:paraId="7ECFB63B"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 xml:space="preserve">To address this challenge, the intersection of law and technology has evolved beyond a mere logistical support mechanism into a foundational pillar of modern court architecture. This evolution is represented by the </w:t>
      </w:r>
      <w:r w:rsidRPr="00D93BD9">
        <w:rPr>
          <w:rFonts w:ascii="Times New Roman" w:hAnsi="Times New Roman" w:cs="Times New Roman"/>
          <w:b/>
          <w:bCs/>
          <w:sz w:val="24"/>
          <w:szCs w:val="24"/>
        </w:rPr>
        <w:t>e-Courts Mission Mode Project</w:t>
      </w:r>
      <w:r w:rsidRPr="00D93BD9">
        <w:rPr>
          <w:rFonts w:ascii="Times New Roman" w:hAnsi="Times New Roman" w:cs="Times New Roman"/>
          <w:sz w:val="24"/>
          <w:szCs w:val="24"/>
        </w:rPr>
        <w:t xml:space="preserve">. This pan-India initiative, guided by the e-Committee of the Supreme Court of India and supported by the Department of Justice, has structurally altered the administration of justice. </w:t>
      </w:r>
    </w:p>
    <w:p w14:paraId="018EE50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The trajectory of this digital transformation is best understood as a continuum, moving through three distinct eras:</w:t>
      </w:r>
    </w:p>
    <w:p w14:paraId="61F41CA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[Phase I: Hardware Centralization] ──► [Phase II: Interoperable Networks] ──► [Phase III: Intelligent Automation]</w:t>
      </w:r>
    </w:p>
    <w:p w14:paraId="6CFCCCFF" w14:textId="56DDFC8B"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Basic infrastructural </w:t>
      </w:r>
      <w:proofErr w:type="gramStart"/>
      <w:r w:rsidRPr="00D93BD9">
        <w:rPr>
          <w:rFonts w:ascii="Times New Roman" w:hAnsi="Times New Roman" w:cs="Times New Roman"/>
          <w:sz w:val="24"/>
          <w:szCs w:val="24"/>
        </w:rPr>
        <w:t>computerization,  Virtual</w:t>
      </w:r>
      <w:proofErr w:type="gramEnd"/>
      <w:r w:rsidRPr="00D93BD9">
        <w:rPr>
          <w:rFonts w:ascii="Times New Roman" w:hAnsi="Times New Roman" w:cs="Times New Roman"/>
          <w:sz w:val="24"/>
          <w:szCs w:val="24"/>
        </w:rPr>
        <w:t xml:space="preserve"> courts, cloud e-filing, and     Generative AI, dynamic scheduling, NLP </w:t>
      </w:r>
    </w:p>
    <w:p w14:paraId="3951482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digital case information systems.       the National Judicial Data Grid.        research assistants, automated scrutiny.</w:t>
      </w:r>
    </w:p>
    <w:p w14:paraId="7E48C64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system is transitioning into </w:t>
      </w:r>
      <w:r w:rsidRPr="00D93BD9">
        <w:rPr>
          <w:rFonts w:ascii="Times New Roman" w:hAnsi="Times New Roman" w:cs="Times New Roman"/>
          <w:b/>
          <w:bCs/>
          <w:sz w:val="24"/>
          <w:szCs w:val="24"/>
        </w:rPr>
        <w:t>Phase III (2023–2027)</w:t>
      </w:r>
      <w:r w:rsidRPr="00D93BD9">
        <w:rPr>
          <w:rFonts w:ascii="Times New Roman" w:hAnsi="Times New Roman" w:cs="Times New Roman"/>
          <w:sz w:val="24"/>
          <w:szCs w:val="24"/>
        </w:rPr>
        <w:t xml:space="preserve">, backed by a significant capital allocation of over ₹7,210 crore. This marks a shift from passive digital record-keeping to proactive, intelligent judicial automation. </w:t>
      </w:r>
    </w:p>
    <w:p w14:paraId="48EB2C51"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At the </w:t>
      </w:r>
      <w:proofErr w:type="spellStart"/>
      <w:r w:rsidRPr="00D93BD9">
        <w:rPr>
          <w:rFonts w:ascii="Times New Roman" w:hAnsi="Times New Roman" w:cs="Times New Roman"/>
          <w:sz w:val="24"/>
          <w:szCs w:val="24"/>
        </w:rPr>
        <w:t>center</w:t>
      </w:r>
      <w:proofErr w:type="spellEnd"/>
      <w:r w:rsidRPr="00D93BD9">
        <w:rPr>
          <w:rFonts w:ascii="Times New Roman" w:hAnsi="Times New Roman" w:cs="Times New Roman"/>
          <w:sz w:val="24"/>
          <w:szCs w:val="24"/>
        </w:rPr>
        <w:t xml:space="preserve"> of this transformation is the integration of </w:t>
      </w:r>
      <w:r w:rsidRPr="00D93BD9">
        <w:rPr>
          <w:rFonts w:ascii="Times New Roman" w:hAnsi="Times New Roman" w:cs="Times New Roman"/>
          <w:b/>
          <w:bCs/>
          <w:sz w:val="24"/>
          <w:szCs w:val="24"/>
        </w:rPr>
        <w:t>Artificial Intelligence (AI)</w:t>
      </w:r>
      <w:r w:rsidRPr="00D93BD9">
        <w:rPr>
          <w:rFonts w:ascii="Times New Roman" w:hAnsi="Times New Roman" w:cs="Times New Roman"/>
          <w:sz w:val="24"/>
          <w:szCs w:val="24"/>
        </w:rPr>
        <w:t xml:space="preserve">, </w:t>
      </w:r>
      <w:r w:rsidRPr="00D93BD9">
        <w:rPr>
          <w:rFonts w:ascii="Times New Roman" w:hAnsi="Times New Roman" w:cs="Times New Roman"/>
          <w:b/>
          <w:bCs/>
          <w:sz w:val="24"/>
          <w:szCs w:val="24"/>
        </w:rPr>
        <w:t>Natural Language Processing (NLP)</w:t>
      </w:r>
      <w:r w:rsidRPr="00D93BD9">
        <w:rPr>
          <w:rFonts w:ascii="Times New Roman" w:hAnsi="Times New Roman" w:cs="Times New Roman"/>
          <w:sz w:val="24"/>
          <w:szCs w:val="24"/>
        </w:rPr>
        <w:t xml:space="preserve">, and </w:t>
      </w:r>
      <w:r w:rsidRPr="00D93BD9">
        <w:rPr>
          <w:rFonts w:ascii="Times New Roman" w:hAnsi="Times New Roman" w:cs="Times New Roman"/>
          <w:b/>
          <w:bCs/>
          <w:sz w:val="24"/>
          <w:szCs w:val="24"/>
        </w:rPr>
        <w:t>Predictive Analytics</w:t>
      </w:r>
      <w:r w:rsidRPr="00D93BD9">
        <w:rPr>
          <w:rFonts w:ascii="Times New Roman" w:hAnsi="Times New Roman" w:cs="Times New Roman"/>
          <w:sz w:val="24"/>
          <w:szCs w:val="24"/>
        </w:rPr>
        <w:t xml:space="preserve"> directly into court workflows. However, this shift raises critical jurisprudential questions. As algorithmic tools assist with case scheduling, petition vetting, legal research, and judgment drafting, the boundaries between human judicial reasoning and machine calculation are blurring. </w:t>
      </w:r>
    </w:p>
    <w:p w14:paraId="011004F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This research paper provides a comprehensive legal and technical analysis of advanced judicial technology. It examines its modern applications, evaluates the constitutional risks of algorithmic bias, and outlines the emerging regulatory frameworks needed to govern AI within the judiciary.</w:t>
      </w:r>
    </w:p>
    <w:p w14:paraId="5E9AE333"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2. The Architectural Trajectory of e-Courts: From Digitization to Intelligence</w:t>
      </w:r>
    </w:p>
    <w:p w14:paraId="770AFE3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transformation of the Indian judiciary from a paper-bound ecosystem to a cloud-native, data-driven architecture required a deliberate, phased execution. Understanding this structural evolution is essential to evaluate the current capabilities of Phase III. </w:t>
      </w:r>
    </w:p>
    <w:p w14:paraId="7BC72505"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2.1 Chronological Evolution of India's e-Courts Project</w:t>
      </w:r>
    </w:p>
    <w:p w14:paraId="21E43511"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Phase I: Foundation &amp; Core Infrastructure</w:t>
      </w:r>
    </w:p>
    <w:p w14:paraId="4AD4979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2007 – 2015</w:t>
      </w:r>
    </w:p>
    <w:p w14:paraId="58C7F0C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Focused on basic computerization of the country's district and subordinate court complexes. It established WAN connectivity, installed hardware, and launched the initial versions of the Case Information System (CIS) software to record basic filing and cause list data.</w:t>
      </w:r>
    </w:p>
    <w:p w14:paraId="096C6D8B"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Phase II: Interoperability &amp; Citizen-Centric Services</w:t>
      </w:r>
    </w:p>
    <w:p w14:paraId="1FB314E9"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2015 – 2023</w:t>
      </w:r>
    </w:p>
    <w:p w14:paraId="3435F6F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Enacted a widespread migration to open-source cloud architectures, creating centralized data repositories. Key milestones included the National Judicial Data Grid (NJDG), the rollout of the e-Filing 3.0 portal, online payment of court fees, and the widespread deployment of the National Service and Tracking of Electronic Processes (NSTEP) mobile application for digital summons delivery.</w:t>
      </w:r>
    </w:p>
    <w:p w14:paraId="154FACF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Phase III: Intelligent &amp; Ubiquitous Digital Justice</w:t>
      </w:r>
    </w:p>
    <w:p w14:paraId="2CABF7D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2023 – 2027</w:t>
      </w:r>
    </w:p>
    <w:p w14:paraId="5C4EF693"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Funded with ₹7,210 crore to transition the judiciary into a paperless, cloud-native paradigm. This phase introduces open APIs, secure cloud systems, e-Sewa </w:t>
      </w:r>
      <w:proofErr w:type="spellStart"/>
      <w:r w:rsidRPr="00D93BD9">
        <w:rPr>
          <w:rFonts w:ascii="Times New Roman" w:hAnsi="Times New Roman" w:cs="Times New Roman"/>
          <w:sz w:val="24"/>
          <w:szCs w:val="24"/>
        </w:rPr>
        <w:t>Kendras</w:t>
      </w:r>
      <w:proofErr w:type="spellEnd"/>
      <w:r w:rsidRPr="00D93BD9">
        <w:rPr>
          <w:rFonts w:ascii="Times New Roman" w:hAnsi="Times New Roman" w:cs="Times New Roman"/>
          <w:sz w:val="24"/>
          <w:szCs w:val="24"/>
        </w:rPr>
        <w:t xml:space="preserve"> in underserved regions, and AI-driven automated tools for smart scheduling, e-filing defect detection, and advanced legal research.</w:t>
      </w:r>
    </w:p>
    <w:p w14:paraId="5C564396"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2.2 Systemic Pillars of the Modern Digital Judiciary</w:t>
      </w:r>
    </w:p>
    <w:p w14:paraId="746BB7B1"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The operational infrastructure of modern judicial technology relies on several interconnected national systems:</w:t>
      </w:r>
    </w:p>
    <w:p w14:paraId="6372F836" w14:textId="77777777" w:rsidR="005F6270" w:rsidRPr="00D93BD9" w:rsidRDefault="005F6270" w:rsidP="00DC006C">
      <w:pPr>
        <w:numPr>
          <w:ilvl w:val="0"/>
          <w:numId w:val="1"/>
        </w:numPr>
        <w:jc w:val="both"/>
        <w:rPr>
          <w:rFonts w:ascii="Times New Roman" w:hAnsi="Times New Roman" w:cs="Times New Roman"/>
          <w:sz w:val="24"/>
          <w:szCs w:val="24"/>
        </w:rPr>
      </w:pPr>
      <w:r w:rsidRPr="00D93BD9">
        <w:rPr>
          <w:rFonts w:ascii="Times New Roman" w:hAnsi="Times New Roman" w:cs="Times New Roman"/>
          <w:b/>
          <w:bCs/>
          <w:sz w:val="24"/>
          <w:szCs w:val="24"/>
        </w:rPr>
        <w:t>The National Judicial Data Grid (NJDG):</w:t>
      </w:r>
      <w:r w:rsidRPr="00D93BD9">
        <w:rPr>
          <w:rFonts w:ascii="Times New Roman" w:hAnsi="Times New Roman" w:cs="Times New Roman"/>
          <w:sz w:val="24"/>
          <w:szCs w:val="24"/>
        </w:rPr>
        <w:t xml:space="preserve"> A real-time national database that tracks pendency, disposal rates, and daily case statuses across thousands of district courts and High Courts. It acts as an open data instrument for public accountability and judicial planning. </w:t>
      </w:r>
    </w:p>
    <w:p w14:paraId="4CA913A5" w14:textId="77777777" w:rsidR="005F6270" w:rsidRPr="00D93BD9" w:rsidRDefault="005F6270" w:rsidP="00DC006C">
      <w:pPr>
        <w:numPr>
          <w:ilvl w:val="0"/>
          <w:numId w:val="1"/>
        </w:numPr>
        <w:jc w:val="both"/>
        <w:rPr>
          <w:rFonts w:ascii="Times New Roman" w:hAnsi="Times New Roman" w:cs="Times New Roman"/>
          <w:sz w:val="24"/>
          <w:szCs w:val="24"/>
        </w:rPr>
      </w:pPr>
      <w:r w:rsidRPr="00D93BD9">
        <w:rPr>
          <w:rFonts w:ascii="Times New Roman" w:hAnsi="Times New Roman" w:cs="Times New Roman"/>
          <w:b/>
          <w:bCs/>
          <w:sz w:val="24"/>
          <w:szCs w:val="24"/>
        </w:rPr>
        <w:t>Case Information System (CIS 4.0):</w:t>
      </w:r>
      <w:r w:rsidRPr="00D93BD9">
        <w:rPr>
          <w:rFonts w:ascii="Times New Roman" w:hAnsi="Times New Roman" w:cs="Times New Roman"/>
          <w:sz w:val="24"/>
          <w:szCs w:val="24"/>
        </w:rPr>
        <w:t xml:space="preserve"> The primary operating engine of localized court registries. It handles automated case registration, tracking, allocation, and algorithmic cause-list generation. </w:t>
      </w:r>
    </w:p>
    <w:p w14:paraId="0D638D97" w14:textId="77777777" w:rsidR="005F6270" w:rsidRPr="00D93BD9" w:rsidRDefault="005F6270" w:rsidP="00DC006C">
      <w:pPr>
        <w:numPr>
          <w:ilvl w:val="0"/>
          <w:numId w:val="1"/>
        </w:numPr>
        <w:jc w:val="both"/>
        <w:rPr>
          <w:rFonts w:ascii="Times New Roman" w:hAnsi="Times New Roman" w:cs="Times New Roman"/>
          <w:sz w:val="24"/>
          <w:szCs w:val="24"/>
        </w:rPr>
      </w:pPr>
      <w:r w:rsidRPr="00D93BD9">
        <w:rPr>
          <w:rFonts w:ascii="Times New Roman" w:hAnsi="Times New Roman" w:cs="Times New Roman"/>
          <w:b/>
          <w:bCs/>
          <w:sz w:val="24"/>
          <w:szCs w:val="24"/>
        </w:rPr>
        <w:t>Virtual Courts:</w:t>
      </w:r>
      <w:r w:rsidRPr="00D93BD9">
        <w:rPr>
          <w:rFonts w:ascii="Times New Roman" w:hAnsi="Times New Roman" w:cs="Times New Roman"/>
          <w:sz w:val="24"/>
          <w:szCs w:val="24"/>
        </w:rPr>
        <w:t xml:space="preserve"> Under specialized procedural rules, virtual courts automate the disposal of minor offenses (such as traffic citations). Litigants can view violations, pay fines online, and close cases without a physical court appearance. </w:t>
      </w:r>
    </w:p>
    <w:p w14:paraId="3F3B9BDE"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3. The Deployment of Artificial Intelligence in Judicial Processes</w:t>
      </w:r>
    </w:p>
    <w:p w14:paraId="6CD76E76"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Rather than a single, monolithic technology, AI within the e-Courts framework consists of specialized machine learning models, optical character recognition (OCR), and language architectures. These tools are designed to streamline administrative and analytical tasks. </w:t>
      </w:r>
    </w:p>
    <w:p w14:paraId="1FB58467"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3.1 Substantive AI Implementations in India's Supreme Court and High Courts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4"/>
        <w:gridCol w:w="2486"/>
        <w:gridCol w:w="2430"/>
        <w:gridCol w:w="2160"/>
      </w:tblGrid>
      <w:tr w:rsidR="005F6270" w:rsidRPr="00D93BD9" w14:paraId="1A71E2D5"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52DA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AI Platform / Subsystem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D5F98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Primary Technical Mechanics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D3567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Functional Application in Judiciary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A7D3B7"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Operational Impact &amp; Metric</w:t>
            </w:r>
          </w:p>
        </w:tc>
      </w:tr>
      <w:tr w:rsidR="005F6270" w:rsidRPr="00D93BD9" w14:paraId="0AEC4B0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17C69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SUPACE</w:t>
            </w:r>
            <w:r w:rsidRPr="00D93BD9">
              <w:rPr>
                <w:rFonts w:ascii="Times New Roman" w:hAnsi="Times New Roman" w:cs="Times New Roman"/>
                <w:sz w:val="24"/>
                <w:szCs w:val="24"/>
              </w:rPr>
              <w:t xml:space="preserve"> </w:t>
            </w:r>
            <w:r w:rsidRPr="00D93BD9">
              <w:rPr>
                <w:rFonts w:ascii="Times New Roman" w:hAnsi="Times New Roman" w:cs="Times New Roman"/>
                <w:i/>
                <w:iCs/>
                <w:sz w:val="24"/>
                <w:szCs w:val="24"/>
              </w:rPr>
              <w:t xml:space="preserve">(Supreme Court Portal for Assistance </w:t>
            </w:r>
            <w:r w:rsidRPr="00D93BD9">
              <w:rPr>
                <w:rFonts w:ascii="Times New Roman" w:hAnsi="Times New Roman" w:cs="Times New Roman"/>
                <w:i/>
                <w:iCs/>
                <w:sz w:val="24"/>
                <w:szCs w:val="24"/>
              </w:rPr>
              <w:lastRenderedPageBreak/>
              <w:t>in Court's Efficiency)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298391"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 xml:space="preserve">Natural Language Processing (NLP), Semantic Vector Clustering, </w:t>
            </w:r>
            <w:r w:rsidRPr="00D93BD9">
              <w:rPr>
                <w:rFonts w:ascii="Times New Roman" w:hAnsi="Times New Roman" w:cs="Times New Roman"/>
                <w:sz w:val="24"/>
                <w:szCs w:val="24"/>
              </w:rPr>
              <w:lastRenderedPageBreak/>
              <w:t>Contextual Summarization.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A911D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 xml:space="preserve">Parses large volumes of case documents, extracts key factual data, and identifies </w:t>
            </w:r>
            <w:r w:rsidRPr="00D93BD9">
              <w:rPr>
                <w:rFonts w:ascii="Times New Roman" w:hAnsi="Times New Roman" w:cs="Times New Roman"/>
                <w:sz w:val="24"/>
                <w:szCs w:val="24"/>
              </w:rPr>
              <w:lastRenderedPageBreak/>
              <w:t>relevant legal precedents.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D44FB"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Reduces time spent on primary legal research by bench clerks and judicial officers.</w:t>
            </w:r>
          </w:p>
        </w:tc>
      </w:tr>
      <w:tr w:rsidR="005F6270" w:rsidRPr="00D93BD9" w14:paraId="6D02394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06CB2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SUVAS</w:t>
            </w:r>
            <w:r w:rsidRPr="00D93BD9">
              <w:rPr>
                <w:rFonts w:ascii="Times New Roman" w:hAnsi="Times New Roman" w:cs="Times New Roman"/>
                <w:sz w:val="24"/>
                <w:szCs w:val="24"/>
              </w:rPr>
              <w:t xml:space="preserve"> </w:t>
            </w:r>
            <w:r w:rsidRPr="00D93BD9">
              <w:rPr>
                <w:rFonts w:ascii="Times New Roman" w:hAnsi="Times New Roman" w:cs="Times New Roman"/>
                <w:i/>
                <w:iCs/>
                <w:sz w:val="24"/>
                <w:szCs w:val="24"/>
              </w:rPr>
              <w:t xml:space="preserve">(Supreme Court </w:t>
            </w:r>
            <w:proofErr w:type="spellStart"/>
            <w:r w:rsidRPr="00D93BD9">
              <w:rPr>
                <w:rFonts w:ascii="Times New Roman" w:hAnsi="Times New Roman" w:cs="Times New Roman"/>
                <w:i/>
                <w:iCs/>
                <w:sz w:val="24"/>
                <w:szCs w:val="24"/>
              </w:rPr>
              <w:t>Vidhik</w:t>
            </w:r>
            <w:proofErr w:type="spellEnd"/>
            <w:r w:rsidRPr="00D93BD9">
              <w:rPr>
                <w:rFonts w:ascii="Times New Roman" w:hAnsi="Times New Roman" w:cs="Times New Roman"/>
                <w:i/>
                <w:iCs/>
                <w:sz w:val="24"/>
                <w:szCs w:val="24"/>
              </w:rPr>
              <w:t xml:space="preserve"> </w:t>
            </w:r>
            <w:proofErr w:type="spellStart"/>
            <w:r w:rsidRPr="00D93BD9">
              <w:rPr>
                <w:rFonts w:ascii="Times New Roman" w:hAnsi="Times New Roman" w:cs="Times New Roman"/>
                <w:i/>
                <w:iCs/>
                <w:sz w:val="24"/>
                <w:szCs w:val="24"/>
              </w:rPr>
              <w:t>Anuvaad</w:t>
            </w:r>
            <w:proofErr w:type="spellEnd"/>
            <w:r w:rsidRPr="00D93BD9">
              <w:rPr>
                <w:rFonts w:ascii="Times New Roman" w:hAnsi="Times New Roman" w:cs="Times New Roman"/>
                <w:i/>
                <w:iCs/>
                <w:sz w:val="24"/>
                <w:szCs w:val="24"/>
              </w:rPr>
              <w:t xml:space="preserve"> Software)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AD0DFB"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Neural Machine Language Translation (NMT), Deep Learning Linguistic Architectures.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E3C76"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Translates judgments and orders into regional scheduled languages to improve accessibility.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625276"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Has translated over 36,000 Supreme Court judgments into regional languages.</w:t>
            </w:r>
          </w:p>
        </w:tc>
      </w:tr>
      <w:tr w:rsidR="005F6270" w:rsidRPr="00D93BD9" w14:paraId="4D27297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5D474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ASR-SHRUTI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83E52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Automatic Speech Recognition (ASR), Real-Time Voice-to-Text Processing.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F9EC4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Captures oral arguments and converts them into text records for the official file.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E9DF4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Used for real-time transcription during Constitution Bench proceedings.</w:t>
            </w:r>
          </w:p>
        </w:tc>
      </w:tr>
      <w:tr w:rsidR="005F6270" w:rsidRPr="00D93BD9" w14:paraId="517BE29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6F8EE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PANINI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CB173A"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Morphological Language Synthesizers, Deep Textual Structuring Models.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46F318"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Works alongside translation engines to preserve semantic meaning across different languages.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E8D68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Ensures localized translations retain precise legal terminology.</w:t>
            </w:r>
          </w:p>
        </w:tc>
      </w:tr>
      <w:tr w:rsidR="005F6270" w:rsidRPr="00D93BD9" w14:paraId="359BAA8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AFE4EA" w14:textId="77777777" w:rsidR="005F6270" w:rsidRPr="00D93BD9" w:rsidRDefault="005F6270" w:rsidP="00DC006C">
            <w:pPr>
              <w:jc w:val="both"/>
              <w:rPr>
                <w:rFonts w:ascii="Times New Roman" w:hAnsi="Times New Roman" w:cs="Times New Roman"/>
                <w:sz w:val="24"/>
                <w:szCs w:val="24"/>
              </w:rPr>
            </w:pPr>
            <w:proofErr w:type="spellStart"/>
            <w:r w:rsidRPr="00D93BD9">
              <w:rPr>
                <w:rFonts w:ascii="Times New Roman" w:hAnsi="Times New Roman" w:cs="Times New Roman"/>
                <w:b/>
                <w:bCs/>
                <w:sz w:val="24"/>
                <w:szCs w:val="24"/>
              </w:rPr>
              <w:t>LegRAA</w:t>
            </w:r>
            <w:proofErr w:type="spellEnd"/>
            <w:r w:rsidRPr="00D93BD9">
              <w:rPr>
                <w:rFonts w:ascii="Times New Roman" w:hAnsi="Times New Roman" w:cs="Times New Roman"/>
                <w:sz w:val="24"/>
                <w:szCs w:val="24"/>
              </w:rPr>
              <w:t xml:space="preserve"> </w:t>
            </w:r>
            <w:r w:rsidRPr="00D93BD9">
              <w:rPr>
                <w:rFonts w:ascii="Times New Roman" w:hAnsi="Times New Roman" w:cs="Times New Roman"/>
                <w:i/>
                <w:iCs/>
                <w:sz w:val="24"/>
                <w:szCs w:val="24"/>
              </w:rPr>
              <w:t>(Legal Research Analysis Assistant)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EDB1B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Machine Learning Precedent Mining, Regulatory Extractors.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C8532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Automatically scans case briefs to surface relevant statutory rules and past decisions.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2A376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Used within High Court registries to streamline pre-hearing research.</w:t>
            </w:r>
          </w:p>
        </w:tc>
      </w:tr>
    </w:tbl>
    <w:p w14:paraId="2FE8F31A"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3.2 The Automation of Registry and Administrative Workflows</w:t>
      </w:r>
    </w:p>
    <w:p w14:paraId="16C2F6E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Beyond helping judges with research, AI has transformed the administrative functions of court registries through </w:t>
      </w:r>
      <w:r w:rsidRPr="00D93BD9">
        <w:rPr>
          <w:rFonts w:ascii="Times New Roman" w:hAnsi="Times New Roman" w:cs="Times New Roman"/>
          <w:b/>
          <w:bCs/>
          <w:sz w:val="24"/>
          <w:szCs w:val="24"/>
        </w:rPr>
        <w:t>Automated Scrutiny and Smart Scheduling Tools</w:t>
      </w:r>
      <w:r w:rsidRPr="00D93BD9">
        <w:rPr>
          <w:rFonts w:ascii="Times New Roman" w:hAnsi="Times New Roman" w:cs="Times New Roman"/>
          <w:sz w:val="24"/>
          <w:szCs w:val="24"/>
        </w:rPr>
        <w:t xml:space="preserve">. </w:t>
      </w:r>
    </w:p>
    <w:p w14:paraId="5087AAB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When a case is filed via an e-filing portal, an AI scanning engine evaluates the petition against formatting guidelines, structural templates, and jurisdiction rules. The system checks file metadata, highlights missing documents, and flags potential defects. This automates routine checks so registry staff can focus on evaluating complex legal elements. </w:t>
      </w:r>
    </w:p>
    <w:p w14:paraId="7FAC959A"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 xml:space="preserve">Furthermore, smart scheduling algorithms predict the time required for specific types of hearings, optimizing daily cause lists to prevent court over-crowding and minimize unnecessary delays. </w:t>
      </w:r>
    </w:p>
    <w:p w14:paraId="1AF42976"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4. Constitutional, Ethical, and Regulatory Challenges</w:t>
      </w:r>
    </w:p>
    <w:p w14:paraId="23E758BA"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integration of advanced automated systems into the judicial domain introduces significant ethical, constitutional, and data security concerns. These issues demand careful regulation. </w:t>
      </w:r>
    </w:p>
    <w:p w14:paraId="7D43AEA2"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4.1 The Algorithmic Bias and Hallucination Vector</w:t>
      </w:r>
    </w:p>
    <w:p w14:paraId="288F7F9A"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A major risk of using large language models (LLMs) and generative AI in legal work is their tendency to "hallucinate"—generating fake case citations and fabricated legal rules.</w:t>
      </w:r>
    </w:p>
    <w:p w14:paraId="241F0F7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b/>
          <w:bCs/>
          <w:sz w:val="24"/>
          <w:szCs w:val="24"/>
        </w:rPr>
        <w:t>Judicial Warning:</w:t>
      </w:r>
      <w:r w:rsidRPr="00D93BD9">
        <w:rPr>
          <w:rFonts w:ascii="Times New Roman" w:hAnsi="Times New Roman" w:cs="Times New Roman"/>
          <w:sz w:val="24"/>
          <w:szCs w:val="24"/>
        </w:rPr>
        <w:t xml:space="preserve"> In February 2026, the Supreme Court of India flagged a series of AI-drafted petitions containing fabricated citations of non-existent judgments. Chief Justice Surya Kant termed this development "alarming" and warned against relying blindly on unverified algorithmic outputs. </w:t>
      </w:r>
    </w:p>
    <w:p w14:paraId="56A0030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Beyond hallucinations, AI systems trained on historical data risk perpetuating systemic biases hidden within those datasets. If an algorithm is trained on past sentencing or bail decisions that reflect societal prejudices against marginalized communities, the model's outputs may replicate those inequalities under a false veneer of technological neutrality. </w:t>
      </w:r>
    </w:p>
    <w:p w14:paraId="53A0ADA8"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4.2 Constitutional Due Process and the "Black Box" Problem</w:t>
      </w:r>
    </w:p>
    <w:p w14:paraId="5632F3E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Under </w:t>
      </w:r>
      <w:r w:rsidRPr="00D93BD9">
        <w:rPr>
          <w:rFonts w:ascii="Times New Roman" w:hAnsi="Times New Roman" w:cs="Times New Roman"/>
          <w:b/>
          <w:bCs/>
          <w:sz w:val="24"/>
          <w:szCs w:val="24"/>
        </w:rPr>
        <w:t>Article 14 (Equality Before Law)</w:t>
      </w:r>
      <w:r w:rsidRPr="00D93BD9">
        <w:rPr>
          <w:rFonts w:ascii="Times New Roman" w:hAnsi="Times New Roman" w:cs="Times New Roman"/>
          <w:sz w:val="24"/>
          <w:szCs w:val="24"/>
        </w:rPr>
        <w:t xml:space="preserve"> and </w:t>
      </w:r>
      <w:r w:rsidRPr="00D93BD9">
        <w:rPr>
          <w:rFonts w:ascii="Times New Roman" w:hAnsi="Times New Roman" w:cs="Times New Roman"/>
          <w:b/>
          <w:bCs/>
          <w:sz w:val="24"/>
          <w:szCs w:val="24"/>
        </w:rPr>
        <w:t>Article 21 (Right to Life and Liberty)</w:t>
      </w:r>
      <w:r w:rsidRPr="00D93BD9">
        <w:rPr>
          <w:rFonts w:ascii="Times New Roman" w:hAnsi="Times New Roman" w:cs="Times New Roman"/>
          <w:sz w:val="24"/>
          <w:szCs w:val="24"/>
        </w:rPr>
        <w:t xml:space="preserve"> of the Indian Constitution, citizens are guaranteed a fair trial and a reasoned judicial order. Traditional judicial decisions require deep cognitive reasoning, empathy, and clear justification.</w:t>
      </w:r>
    </w:p>
    <w:p w14:paraId="7BC2BD26"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In contrast, proprietary machine learning models often function as a "black box," where the internal processes converting data inputs into recommendations remain obscured. If a court relies on an unexplainable algorithmic model to evaluate bail parameters, determine recidivism risks, or assess evidence, the affected individual is denied their right to understand and challenge the basis of that decision.</w:t>
      </w:r>
    </w:p>
    <w:p w14:paraId="78DF66C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Consequently, using AI for core judicial functions like fact-finding, bail assessment, or sentencing presents a structural conflict with due process requirements. </w:t>
      </w:r>
    </w:p>
    <w:p w14:paraId="2D767919"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[THE CORE JUDICIAL BOUNDARY]</w:t>
      </w:r>
    </w:p>
    <w:p w14:paraId="35106C5B" w14:textId="77777777" w:rsidR="005F6270" w:rsidRPr="00D93BD9" w:rsidRDefault="005F6270" w:rsidP="00DC006C">
      <w:pPr>
        <w:jc w:val="both"/>
        <w:rPr>
          <w:rFonts w:ascii="Times New Roman" w:hAnsi="Times New Roman" w:cs="Times New Roman"/>
          <w:sz w:val="24"/>
          <w:szCs w:val="24"/>
        </w:rPr>
      </w:pPr>
    </w:p>
    <w:p w14:paraId="5219A258"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Permissible: ASSISTIVE AI          │     Impermissible: DECISIONAL AI</w:t>
      </w:r>
    </w:p>
    <w:p w14:paraId="3C75E827" w14:textId="4FFA0864"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w:t>
      </w:r>
      <w:r w:rsidR="001B616E">
        <w:rPr>
          <w:rFonts w:ascii="Times New Roman" w:hAnsi="Times New Roman" w:cs="Times New Roman"/>
          <w:sz w:val="24"/>
          <w:szCs w:val="24"/>
        </w:rPr>
        <w:t xml:space="preserve">    </w:t>
      </w:r>
      <w:r w:rsidRPr="00D93BD9">
        <w:rPr>
          <w:rFonts w:ascii="Times New Roman" w:hAnsi="Times New Roman" w:cs="Times New Roman"/>
          <w:sz w:val="24"/>
          <w:szCs w:val="24"/>
        </w:rPr>
        <w:t xml:space="preserve">   │   ────────────────────</w:t>
      </w:r>
    </w:p>
    <w:p w14:paraId="1258066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 Document Summarization            │    • Evaluating Witness Credibility</w:t>
      </w:r>
    </w:p>
    <w:p w14:paraId="55F93B0F"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 Precedent Sorting &amp; Indexing      │    • Determination of Bail/Sentencing</w:t>
      </w:r>
    </w:p>
    <w:p w14:paraId="555B9267" w14:textId="50176CF5"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 Automated Rule Compliance       │    • Finding of Fact/Fault Liability</w:t>
      </w:r>
    </w:p>
    <w:p w14:paraId="350C5F19" w14:textId="3089F442"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 Multilingual Translation          </w:t>
      </w:r>
      <w:r w:rsidR="00E3553C">
        <w:rPr>
          <w:rFonts w:ascii="Times New Roman" w:hAnsi="Times New Roman" w:cs="Times New Roman"/>
          <w:sz w:val="24"/>
          <w:szCs w:val="24"/>
        </w:rPr>
        <w:t xml:space="preserve"> </w:t>
      </w:r>
      <w:r w:rsidRPr="00D93BD9">
        <w:rPr>
          <w:rFonts w:ascii="Times New Roman" w:hAnsi="Times New Roman" w:cs="Times New Roman"/>
          <w:sz w:val="24"/>
          <w:szCs w:val="24"/>
        </w:rPr>
        <w:t>│    • Generating Final Orders</w:t>
      </w:r>
    </w:p>
    <w:p w14:paraId="36A90837"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lastRenderedPageBreak/>
        <w:t>4.3 Data Privacy, Confidentiality, and the DPDP Act, 2023</w:t>
      </w:r>
    </w:p>
    <w:p w14:paraId="0DAD006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Court records often contain highly sensitive personal information, including medical histories, financial data, and trade secrets. Deploying AI systems within court infrastructure requires strict compliance with the </w:t>
      </w:r>
      <w:r w:rsidRPr="00D93BD9">
        <w:rPr>
          <w:rFonts w:ascii="Times New Roman" w:hAnsi="Times New Roman" w:cs="Times New Roman"/>
          <w:b/>
          <w:bCs/>
          <w:sz w:val="24"/>
          <w:szCs w:val="24"/>
        </w:rPr>
        <w:t>Digital Personal Data Protection (DPDP) Act, 2023</w:t>
      </w:r>
      <w:r w:rsidRPr="00D93BD9">
        <w:rPr>
          <w:rFonts w:ascii="Times New Roman" w:hAnsi="Times New Roman" w:cs="Times New Roman"/>
          <w:sz w:val="24"/>
          <w:szCs w:val="24"/>
        </w:rPr>
        <w:t xml:space="preserve">, and the subsequent </w:t>
      </w:r>
      <w:r w:rsidRPr="00D93BD9">
        <w:rPr>
          <w:rFonts w:ascii="Times New Roman" w:hAnsi="Times New Roman" w:cs="Times New Roman"/>
          <w:i/>
          <w:iCs/>
          <w:sz w:val="24"/>
          <w:szCs w:val="24"/>
        </w:rPr>
        <w:t>DPDP Rules</w:t>
      </w:r>
      <w:r w:rsidRPr="00D93BD9">
        <w:rPr>
          <w:rFonts w:ascii="Times New Roman" w:hAnsi="Times New Roman" w:cs="Times New Roman"/>
          <w:sz w:val="24"/>
          <w:szCs w:val="24"/>
        </w:rPr>
        <w:t xml:space="preserve">. </w:t>
      </w:r>
    </w:p>
    <w:p w14:paraId="40F5EBE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Under Section 4 of the DPDP Act, processing personal data must be confined to specified, lawful purposes. Feeding un-anonymized litigation documents into commercial, public AI models violates basic data security principles and waives attorney-client privilege. This exposes courts to severe regulatory penalties (up to ₹250 crore for major data breaches under the Act). </w:t>
      </w:r>
    </w:p>
    <w:p w14:paraId="3568C1E2"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Therefore, judicial AI systems must be hosted on secure, self-contained sovereign cloud architectures with built-in data masking and strict access controls.</w:t>
      </w:r>
    </w:p>
    <w:p w14:paraId="0EE2CC54"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5. Emerging Legal Frameworks and Policy Governance (The 2025–2026 Shift)</w:t>
      </w:r>
    </w:p>
    <w:p w14:paraId="2DC56219"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To prevent technology from overriding human judgment, Indian judicial institutions have enacted explicit regulatory safeguards. </w:t>
      </w:r>
    </w:p>
    <w:p w14:paraId="085119AD"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5.1 State-Level Judicial AI Policies (2025–2026)</w:t>
      </w:r>
    </w:p>
    <w:p w14:paraId="2A52A4FE"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In mid-2025, the </w:t>
      </w:r>
      <w:r w:rsidRPr="00D93BD9">
        <w:rPr>
          <w:rFonts w:ascii="Times New Roman" w:hAnsi="Times New Roman" w:cs="Times New Roman"/>
          <w:b/>
          <w:bCs/>
          <w:sz w:val="24"/>
          <w:szCs w:val="24"/>
        </w:rPr>
        <w:t>Bombay Bar Association</w:t>
      </w:r>
      <w:r w:rsidRPr="00D93BD9">
        <w:rPr>
          <w:rFonts w:ascii="Times New Roman" w:hAnsi="Times New Roman" w:cs="Times New Roman"/>
          <w:sz w:val="24"/>
          <w:szCs w:val="24"/>
        </w:rPr>
        <w:t xml:space="preserve"> and the </w:t>
      </w:r>
      <w:r w:rsidRPr="00D93BD9">
        <w:rPr>
          <w:rFonts w:ascii="Times New Roman" w:hAnsi="Times New Roman" w:cs="Times New Roman"/>
          <w:b/>
          <w:bCs/>
          <w:sz w:val="24"/>
          <w:szCs w:val="24"/>
        </w:rPr>
        <w:t>Kerala High Court</w:t>
      </w:r>
      <w:r w:rsidRPr="00D93BD9">
        <w:rPr>
          <w:rFonts w:ascii="Times New Roman" w:hAnsi="Times New Roman" w:cs="Times New Roman"/>
          <w:sz w:val="24"/>
          <w:szCs w:val="24"/>
        </w:rPr>
        <w:t xml:space="preserve"> issued foundational frameworks to govern the use of AI in legal proceedings:</w:t>
      </w:r>
    </w:p>
    <w:p w14:paraId="3F905F04" w14:textId="77777777" w:rsidR="005F6270" w:rsidRPr="00D93BD9" w:rsidRDefault="005F6270" w:rsidP="00DC006C">
      <w:pPr>
        <w:numPr>
          <w:ilvl w:val="0"/>
          <w:numId w:val="2"/>
        </w:numPr>
        <w:jc w:val="both"/>
        <w:rPr>
          <w:rFonts w:ascii="Times New Roman" w:hAnsi="Times New Roman" w:cs="Times New Roman"/>
          <w:sz w:val="24"/>
          <w:szCs w:val="24"/>
        </w:rPr>
      </w:pPr>
      <w:r w:rsidRPr="00D93BD9">
        <w:rPr>
          <w:rFonts w:ascii="Times New Roman" w:hAnsi="Times New Roman" w:cs="Times New Roman"/>
          <w:b/>
          <w:bCs/>
          <w:sz w:val="24"/>
          <w:szCs w:val="24"/>
        </w:rPr>
        <w:t>The Bombay Bar Association Guidelines (July 2025):</w:t>
      </w:r>
      <w:r w:rsidRPr="00D93BD9">
        <w:rPr>
          <w:rFonts w:ascii="Times New Roman" w:hAnsi="Times New Roman" w:cs="Times New Roman"/>
          <w:sz w:val="24"/>
          <w:szCs w:val="24"/>
        </w:rPr>
        <w:t xml:space="preserve"> Imposed an explicit obligation on practitioners to independently verify every output generated by an AI tool before presenting it to a court or client. It prohibited entering confidential client data into public generative platforms without express written consent.</w:t>
      </w:r>
    </w:p>
    <w:p w14:paraId="209A05E1" w14:textId="77777777" w:rsidR="005F6270" w:rsidRPr="00D93BD9" w:rsidRDefault="005F6270" w:rsidP="00DC006C">
      <w:pPr>
        <w:numPr>
          <w:ilvl w:val="0"/>
          <w:numId w:val="2"/>
        </w:numPr>
        <w:jc w:val="both"/>
        <w:rPr>
          <w:rFonts w:ascii="Times New Roman" w:hAnsi="Times New Roman" w:cs="Times New Roman"/>
          <w:sz w:val="24"/>
          <w:szCs w:val="24"/>
        </w:rPr>
      </w:pPr>
      <w:r w:rsidRPr="00D93BD9">
        <w:rPr>
          <w:rFonts w:ascii="Times New Roman" w:hAnsi="Times New Roman" w:cs="Times New Roman"/>
          <w:b/>
          <w:bCs/>
          <w:sz w:val="24"/>
          <w:szCs w:val="24"/>
        </w:rPr>
        <w:t>The Kerala High Court Policy on AI in District Judiciary (July 2025):</w:t>
      </w:r>
      <w:r w:rsidRPr="00D93BD9">
        <w:rPr>
          <w:rFonts w:ascii="Times New Roman" w:hAnsi="Times New Roman" w:cs="Times New Roman"/>
          <w:sz w:val="24"/>
          <w:szCs w:val="24"/>
        </w:rPr>
        <w:t xml:space="preserve"> The first formal state-level administrative policy governing subordinate courts. It banned the indiscriminate use of AI, warning against data leaks and eroded trust in judicial decision-making. The policy stated that AI must be used solely as an assistive tool under strict human supervision, and mandated keeping a detailed audit log of all AI interactions.</w:t>
      </w:r>
    </w:p>
    <w:p w14:paraId="4FE05204"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5.2 High Court of Gujarat AI Policy (2026)</w:t>
      </w:r>
    </w:p>
    <w:p w14:paraId="6BB7560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w:t>
      </w:r>
      <w:r w:rsidRPr="00D93BD9">
        <w:rPr>
          <w:rFonts w:ascii="Times New Roman" w:hAnsi="Times New Roman" w:cs="Times New Roman"/>
          <w:b/>
          <w:bCs/>
          <w:sz w:val="24"/>
          <w:szCs w:val="24"/>
        </w:rPr>
        <w:t>High Court of Gujarat's 2026 AI Policy</w:t>
      </w:r>
      <w:r w:rsidRPr="00D93BD9">
        <w:rPr>
          <w:rFonts w:ascii="Times New Roman" w:hAnsi="Times New Roman" w:cs="Times New Roman"/>
          <w:sz w:val="24"/>
          <w:szCs w:val="24"/>
        </w:rPr>
        <w:t xml:space="preserve"> represents an evolutionary leap in formal judicial technology governance. While recognizing the value of advanced digital tools for techno-savvy judicial officers, the policy establishes strict boundaries for the technology: </w:t>
      </w:r>
    </w:p>
    <w:p w14:paraId="736BCD3D" w14:textId="77777777" w:rsidR="005F6270" w:rsidRPr="00D93BD9" w:rsidRDefault="005F6270" w:rsidP="00DC006C">
      <w:pPr>
        <w:numPr>
          <w:ilvl w:val="0"/>
          <w:numId w:val="3"/>
        </w:numPr>
        <w:jc w:val="both"/>
        <w:rPr>
          <w:rFonts w:ascii="Times New Roman" w:hAnsi="Times New Roman" w:cs="Times New Roman"/>
          <w:sz w:val="24"/>
          <w:szCs w:val="24"/>
        </w:rPr>
      </w:pPr>
      <w:r w:rsidRPr="00D93BD9">
        <w:rPr>
          <w:rFonts w:ascii="Times New Roman" w:hAnsi="Times New Roman" w:cs="Times New Roman"/>
          <w:b/>
          <w:bCs/>
          <w:sz w:val="24"/>
          <w:szCs w:val="24"/>
        </w:rPr>
        <w:t>The Prohibited Domain:</w:t>
      </w:r>
      <w:r w:rsidRPr="00D93BD9">
        <w:rPr>
          <w:rFonts w:ascii="Times New Roman" w:hAnsi="Times New Roman" w:cs="Times New Roman"/>
          <w:sz w:val="24"/>
          <w:szCs w:val="24"/>
        </w:rPr>
        <w:t xml:space="preserve"> The policy explicitly bars AI from being used in any part of judicial reasoning, evidence evaluation, credibility assessment, bail determination, sentencing calculations, or the generation of interim and final orders. </w:t>
      </w:r>
    </w:p>
    <w:p w14:paraId="09AD8BAF" w14:textId="77777777" w:rsidR="005F6270" w:rsidRPr="00D93BD9" w:rsidRDefault="005F6270" w:rsidP="00DC006C">
      <w:pPr>
        <w:numPr>
          <w:ilvl w:val="0"/>
          <w:numId w:val="3"/>
        </w:numPr>
        <w:jc w:val="both"/>
        <w:rPr>
          <w:rFonts w:ascii="Times New Roman" w:hAnsi="Times New Roman" w:cs="Times New Roman"/>
          <w:sz w:val="24"/>
          <w:szCs w:val="24"/>
        </w:rPr>
      </w:pPr>
      <w:r w:rsidRPr="00D93BD9">
        <w:rPr>
          <w:rFonts w:ascii="Times New Roman" w:hAnsi="Times New Roman" w:cs="Times New Roman"/>
          <w:b/>
          <w:bCs/>
          <w:sz w:val="24"/>
          <w:szCs w:val="24"/>
        </w:rPr>
        <w:t>The Permitted Lanes:</w:t>
      </w:r>
      <w:r w:rsidRPr="00D93BD9">
        <w:rPr>
          <w:rFonts w:ascii="Times New Roman" w:hAnsi="Times New Roman" w:cs="Times New Roman"/>
          <w:sz w:val="24"/>
          <w:szCs w:val="24"/>
        </w:rPr>
        <w:t xml:space="preserve"> AI deployment is limited to anonymized case scheduling, automated registry compliance checks, and legal precedent indexing.</w:t>
      </w:r>
    </w:p>
    <w:p w14:paraId="61D4690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lastRenderedPageBreak/>
        <w:t>However, legal scholars note that while this restrictive firewall model prevents algorithmic errors from compromising judgments, it may limit the helpful efficiency gains that well-governed, specialized legal AI models could offer.</w:t>
      </w:r>
    </w:p>
    <w:p w14:paraId="2CCF0592"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6. Technical Framework for a Judicial Resource Allocation Engine</w:t>
      </w:r>
    </w:p>
    <w:p w14:paraId="1D157075"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To illustrate how advanced technology can safely optimize court administration without interfering with judicial decision-making, we can evaluate a data-driven </w:t>
      </w:r>
      <w:r w:rsidRPr="00D93BD9">
        <w:rPr>
          <w:rFonts w:ascii="Times New Roman" w:hAnsi="Times New Roman" w:cs="Times New Roman"/>
          <w:b/>
          <w:bCs/>
          <w:sz w:val="24"/>
          <w:szCs w:val="24"/>
        </w:rPr>
        <w:t>Judicial Resource Allocation and Case-Load Calculator</w:t>
      </w:r>
      <w:r w:rsidRPr="00D93BD9">
        <w:rPr>
          <w:rFonts w:ascii="Times New Roman" w:hAnsi="Times New Roman" w:cs="Times New Roman"/>
          <w:sz w:val="24"/>
          <w:szCs w:val="24"/>
        </w:rPr>
        <w:t>.</w:t>
      </w:r>
    </w:p>
    <w:p w14:paraId="5A87F7BE"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This interactive model simulates how adjustments in case filing velocity, judicial workforce levels, and AI-driven administrative efficiency scores change the projected time required to clear a court's backlog. By optimizing scheduling and reducing manual administrative tasks, the engine demonstrates how technology can cut systemic delays while leaving substantive adjudication entirely to human judges.</w:t>
      </w:r>
    </w:p>
    <w:p w14:paraId="2D38198E"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7. Comparative Perspectives: Global Models of Digital Justice</w:t>
      </w:r>
    </w:p>
    <w:p w14:paraId="5C3914C8"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To better context-map the Indian approach, we can compare its legal and operational attributes with dominant international frameworks:</w:t>
      </w:r>
    </w:p>
    <w:p w14:paraId="14DF1F57"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[GLOBAL JUDICIAL TECHNOLOGY CONTINUUM]</w:t>
      </w:r>
    </w:p>
    <w:p w14:paraId="4EC2088C" w14:textId="77777777" w:rsidR="005F6270" w:rsidRPr="00D93BD9" w:rsidRDefault="005F6270" w:rsidP="00DC006C">
      <w:pPr>
        <w:jc w:val="both"/>
        <w:rPr>
          <w:rFonts w:ascii="Times New Roman" w:hAnsi="Times New Roman" w:cs="Times New Roman"/>
          <w:sz w:val="24"/>
          <w:szCs w:val="24"/>
        </w:rPr>
      </w:pPr>
    </w:p>
    <w:p w14:paraId="04CEC8B1"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US Federal Model             European Union (</w:t>
      </w:r>
      <w:proofErr w:type="gramStart"/>
      <w:r w:rsidRPr="00D93BD9">
        <w:rPr>
          <w:rFonts w:ascii="Times New Roman" w:hAnsi="Times New Roman" w:cs="Times New Roman"/>
          <w:sz w:val="24"/>
          <w:szCs w:val="24"/>
        </w:rPr>
        <w:t xml:space="preserve">EU)   </w:t>
      </w:r>
      <w:proofErr w:type="gramEnd"/>
      <w:r w:rsidRPr="00D93BD9">
        <w:rPr>
          <w:rFonts w:ascii="Times New Roman" w:hAnsi="Times New Roman" w:cs="Times New Roman"/>
          <w:sz w:val="24"/>
          <w:szCs w:val="24"/>
        </w:rPr>
        <w:t xml:space="preserve">        Indian Hybrid Model</w:t>
      </w:r>
    </w:p>
    <w:p w14:paraId="0BF5DC03" w14:textId="50774B4D"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w:t>
      </w:r>
      <w:r w:rsidR="006F49AC">
        <w:rPr>
          <w:rFonts w:ascii="Times New Roman" w:hAnsi="Times New Roman" w:cs="Times New Roman"/>
          <w:sz w:val="24"/>
          <w:szCs w:val="24"/>
        </w:rPr>
        <w:t xml:space="preserve">               </w:t>
      </w:r>
      <w:r w:rsidRPr="00D93BD9">
        <w:rPr>
          <w:rFonts w:ascii="Times New Roman" w:hAnsi="Times New Roman" w:cs="Times New Roman"/>
          <w:sz w:val="24"/>
          <w:szCs w:val="24"/>
        </w:rPr>
        <w:t>─────────────         ───────────</w:t>
      </w:r>
    </w:p>
    <w:p w14:paraId="72060AEC"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Decentralized </w:t>
      </w:r>
      <w:proofErr w:type="gramStart"/>
      <w:r w:rsidRPr="00D93BD9">
        <w:rPr>
          <w:rFonts w:ascii="Times New Roman" w:hAnsi="Times New Roman" w:cs="Times New Roman"/>
          <w:sz w:val="24"/>
          <w:szCs w:val="24"/>
        </w:rPr>
        <w:t xml:space="preserve">usage;   </w:t>
      </w:r>
      <w:proofErr w:type="gramEnd"/>
      <w:r w:rsidRPr="00D93BD9">
        <w:rPr>
          <w:rFonts w:ascii="Times New Roman" w:hAnsi="Times New Roman" w:cs="Times New Roman"/>
          <w:sz w:val="24"/>
          <w:szCs w:val="24"/>
        </w:rPr>
        <w:t xml:space="preserve">       Governed by AI Act           Centralized strategy</w:t>
      </w:r>
    </w:p>
    <w:p w14:paraId="6CDDE389"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discretionary reliance        high-risk </w:t>
      </w:r>
      <w:proofErr w:type="gramStart"/>
      <w:r w:rsidRPr="00D93BD9">
        <w:rPr>
          <w:rFonts w:ascii="Times New Roman" w:hAnsi="Times New Roman" w:cs="Times New Roman"/>
          <w:sz w:val="24"/>
          <w:szCs w:val="24"/>
        </w:rPr>
        <w:t xml:space="preserve">category;   </w:t>
      </w:r>
      <w:proofErr w:type="gramEnd"/>
      <w:r w:rsidRPr="00D93BD9">
        <w:rPr>
          <w:rFonts w:ascii="Times New Roman" w:hAnsi="Times New Roman" w:cs="Times New Roman"/>
          <w:sz w:val="24"/>
          <w:szCs w:val="24"/>
        </w:rPr>
        <w:t xml:space="preserve">        led by SC e-Committee;</w:t>
      </w:r>
    </w:p>
    <w:p w14:paraId="176EFCE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on commercial analytics       strict </w:t>
      </w:r>
      <w:proofErr w:type="gramStart"/>
      <w:r w:rsidRPr="00D93BD9">
        <w:rPr>
          <w:rFonts w:ascii="Times New Roman" w:hAnsi="Times New Roman" w:cs="Times New Roman"/>
          <w:sz w:val="24"/>
          <w:szCs w:val="24"/>
        </w:rPr>
        <w:t xml:space="preserve">transparency,   </w:t>
      </w:r>
      <w:proofErr w:type="gramEnd"/>
      <w:r w:rsidRPr="00D93BD9">
        <w:rPr>
          <w:rFonts w:ascii="Times New Roman" w:hAnsi="Times New Roman" w:cs="Times New Roman"/>
          <w:sz w:val="24"/>
          <w:szCs w:val="24"/>
        </w:rPr>
        <w:t xml:space="preserve">       sovereign open-source</w:t>
      </w:r>
    </w:p>
    <w:p w14:paraId="17E7EBD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  (e.g., COMPAS tool).          prohibiting bias.             assistive infrastructure.</w:t>
      </w:r>
    </w:p>
    <w:p w14:paraId="374EDE50"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While certain jurisdictions in the United States have integrated controversial automated scoring tools like COMPAS for risk assessment and sentencing recommendations (which face criticism for opacity and systemic bias), the European Union has taken a more protective approach. Under the EU AI Act, artificial intelligence systems deployed in the administration of justice are explicitly classified as </w:t>
      </w:r>
      <w:r w:rsidRPr="00D93BD9">
        <w:rPr>
          <w:rFonts w:ascii="Times New Roman" w:hAnsi="Times New Roman" w:cs="Times New Roman"/>
          <w:b/>
          <w:bCs/>
          <w:sz w:val="24"/>
          <w:szCs w:val="24"/>
        </w:rPr>
        <w:t>High-Risk Systems</w:t>
      </w:r>
      <w:r w:rsidRPr="00D93BD9">
        <w:rPr>
          <w:rFonts w:ascii="Times New Roman" w:hAnsi="Times New Roman" w:cs="Times New Roman"/>
          <w:sz w:val="24"/>
          <w:szCs w:val="24"/>
        </w:rPr>
        <w:t xml:space="preserve">. This classification requires formal conformity assessments, mandatory logging, strict transparency documentation, and continuous human oversight. </w:t>
      </w:r>
    </w:p>
    <w:p w14:paraId="67B362AD"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India's emerging model forms a unique hybrid framework: it pursues rapid digital scale-up through central platforms like the National Judicial Data Grid, yet blocks commercial algorithmic influence over core judicial functions to protect constitutional rights.</w:t>
      </w:r>
    </w:p>
    <w:p w14:paraId="67DD68DA"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8. Conclusion and Policy Recommendations</w:t>
      </w:r>
    </w:p>
    <w:p w14:paraId="340C638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The integration of advanced technology, e-Courts systems, and artificial intelligence represents an institutional turning point for justice delivery. The evolution from early computerized records to the advanced capabilities of e-Courts Phase III shows that technology is no longer </w:t>
      </w:r>
      <w:r w:rsidRPr="00D93BD9">
        <w:rPr>
          <w:rFonts w:ascii="Times New Roman" w:hAnsi="Times New Roman" w:cs="Times New Roman"/>
          <w:sz w:val="24"/>
          <w:szCs w:val="24"/>
        </w:rPr>
        <w:lastRenderedPageBreak/>
        <w:t xml:space="preserve">merely optional—it is a vital structural asset for managing large-scale caseloads. Platforms like SUPACE, SUVAS, and automated e-filing systems demonstrate how technology can streamline administrative work, automate routine tasks, and improve language accessibility across a diverse nation. </w:t>
      </w:r>
    </w:p>
    <w:p w14:paraId="5A527D24"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However, the legal and institutional challenges of this transition are clear. As highlighted by recent Supreme Court warnings and state-level policies, the risks of algorithmic hallucinations, encoded bias, and the "black box" problem present real threats to constitutional due process. To harness the benefits of technology while protecting fundamental rights, the evolution of digital courts should follow three core policy recommendations: </w:t>
      </w:r>
    </w:p>
    <w:p w14:paraId="2997C524" w14:textId="77777777" w:rsidR="005F6270" w:rsidRPr="00D93BD9" w:rsidRDefault="005F6270" w:rsidP="00DC006C">
      <w:pPr>
        <w:numPr>
          <w:ilvl w:val="0"/>
          <w:numId w:val="4"/>
        </w:numPr>
        <w:jc w:val="both"/>
        <w:rPr>
          <w:rFonts w:ascii="Times New Roman" w:hAnsi="Times New Roman" w:cs="Times New Roman"/>
          <w:sz w:val="24"/>
          <w:szCs w:val="24"/>
        </w:rPr>
      </w:pPr>
      <w:r w:rsidRPr="00D93BD9">
        <w:rPr>
          <w:rFonts w:ascii="Times New Roman" w:hAnsi="Times New Roman" w:cs="Times New Roman"/>
          <w:b/>
          <w:bCs/>
          <w:sz w:val="24"/>
          <w:szCs w:val="24"/>
        </w:rPr>
        <w:t>Establishment of a National Judicial AI Governance Commission:</w:t>
      </w:r>
      <w:r w:rsidRPr="00D93BD9">
        <w:rPr>
          <w:rFonts w:ascii="Times New Roman" w:hAnsi="Times New Roman" w:cs="Times New Roman"/>
          <w:sz w:val="24"/>
          <w:szCs w:val="24"/>
        </w:rPr>
        <w:t xml:space="preserve"> A specialized, independent statutory commission should be formed jointly under the Supreme Court's e-Committee and the Ministry of Law and Justice. This body would mandate independent bias audits, evaluate algorithmic fairness, and certify AI applications before deployment in court infrastructure. </w:t>
      </w:r>
    </w:p>
    <w:p w14:paraId="3E72C19B" w14:textId="77777777" w:rsidR="005F6270" w:rsidRPr="00D93BD9" w:rsidRDefault="005F6270" w:rsidP="00DC006C">
      <w:pPr>
        <w:numPr>
          <w:ilvl w:val="0"/>
          <w:numId w:val="4"/>
        </w:numPr>
        <w:jc w:val="both"/>
        <w:rPr>
          <w:rFonts w:ascii="Times New Roman" w:hAnsi="Times New Roman" w:cs="Times New Roman"/>
          <w:sz w:val="24"/>
          <w:szCs w:val="24"/>
        </w:rPr>
      </w:pPr>
      <w:r w:rsidRPr="00D93BD9">
        <w:rPr>
          <w:rFonts w:ascii="Times New Roman" w:hAnsi="Times New Roman" w:cs="Times New Roman"/>
          <w:b/>
          <w:bCs/>
          <w:sz w:val="24"/>
          <w:szCs w:val="24"/>
        </w:rPr>
        <w:t>Adoption of a Mandatory Disclosure and Verification Model:</w:t>
      </w:r>
      <w:r w:rsidRPr="00D93BD9">
        <w:rPr>
          <w:rFonts w:ascii="Times New Roman" w:hAnsi="Times New Roman" w:cs="Times New Roman"/>
          <w:sz w:val="24"/>
          <w:szCs w:val="24"/>
        </w:rPr>
        <w:t xml:space="preserve"> Rather than relying on simple, unenforceable bans on AI use, the legal framework should require formal disclosure. Any legal brief, registry note, or administrative report that relies significantly on AI assistance should carry a standard disclosure tag. This tag would detail the specific application used, the prompt inputs provided, and the human verification steps taken. </w:t>
      </w:r>
    </w:p>
    <w:p w14:paraId="537A34BE" w14:textId="77777777" w:rsidR="005F6270" w:rsidRPr="00D93BD9" w:rsidRDefault="005F6270" w:rsidP="00DC006C">
      <w:pPr>
        <w:numPr>
          <w:ilvl w:val="0"/>
          <w:numId w:val="4"/>
        </w:numPr>
        <w:jc w:val="both"/>
        <w:rPr>
          <w:rFonts w:ascii="Times New Roman" w:hAnsi="Times New Roman" w:cs="Times New Roman"/>
          <w:sz w:val="24"/>
          <w:szCs w:val="24"/>
        </w:rPr>
      </w:pPr>
      <w:r w:rsidRPr="00D93BD9">
        <w:rPr>
          <w:rFonts w:ascii="Times New Roman" w:hAnsi="Times New Roman" w:cs="Times New Roman"/>
          <w:b/>
          <w:bCs/>
          <w:sz w:val="24"/>
          <w:szCs w:val="24"/>
        </w:rPr>
        <w:t>Development of Sovereign, Closed-Loop Legal Models:</w:t>
      </w:r>
      <w:r w:rsidRPr="00D93BD9">
        <w:rPr>
          <w:rFonts w:ascii="Times New Roman" w:hAnsi="Times New Roman" w:cs="Times New Roman"/>
          <w:sz w:val="24"/>
          <w:szCs w:val="24"/>
        </w:rPr>
        <w:t xml:space="preserve"> To protect citizen privacy under the DPDP Act, 2023, the state must avoid third-party commercial platforms for sensitive litigation data. Instead, development should focus on secure, open-source legal language models trained exclusively on verified, anonymized Indian case laws, hosted entirely on public secure cloud servers.</w:t>
      </w:r>
    </w:p>
    <w:p w14:paraId="12464A46" w14:textId="77777777" w:rsidR="005F6270" w:rsidRPr="00D93BD9" w:rsidRDefault="005F6270" w:rsidP="00DC006C">
      <w:pPr>
        <w:jc w:val="both"/>
        <w:rPr>
          <w:rFonts w:ascii="Times New Roman" w:hAnsi="Times New Roman" w:cs="Times New Roman"/>
          <w:sz w:val="24"/>
          <w:szCs w:val="24"/>
        </w:rPr>
      </w:pPr>
      <w:r w:rsidRPr="00D93BD9">
        <w:rPr>
          <w:rFonts w:ascii="Times New Roman" w:hAnsi="Times New Roman" w:cs="Times New Roman"/>
          <w:sz w:val="24"/>
          <w:szCs w:val="24"/>
        </w:rPr>
        <w:t xml:space="preserve">Ultimately, code must remain an enabler of justice, never a replacement for it. By reinforcing the rule that AI acts strictly as an assistive tool, the legal system can harness advanced technology to build a more responsive, transparent, and equitable framework—ensuring that the core human elements of empathy and legal reasoning remain at the heart of the law. </w:t>
      </w:r>
    </w:p>
    <w:p w14:paraId="2D9C0C77" w14:textId="77777777" w:rsidR="005F6270" w:rsidRPr="00D93BD9" w:rsidRDefault="005F6270" w:rsidP="00DC006C">
      <w:pPr>
        <w:jc w:val="both"/>
        <w:rPr>
          <w:rFonts w:ascii="Times New Roman" w:hAnsi="Times New Roman" w:cs="Times New Roman"/>
          <w:b/>
          <w:bCs/>
          <w:sz w:val="24"/>
          <w:szCs w:val="24"/>
        </w:rPr>
      </w:pPr>
      <w:r w:rsidRPr="00D93BD9">
        <w:rPr>
          <w:rFonts w:ascii="Times New Roman" w:hAnsi="Times New Roman" w:cs="Times New Roman"/>
          <w:b/>
          <w:bCs/>
          <w:sz w:val="24"/>
          <w:szCs w:val="24"/>
        </w:rPr>
        <w:t>References</w:t>
      </w:r>
    </w:p>
    <w:p w14:paraId="5696EB13"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Bombay Bar Association v. State of Maharashtra, Guidelines on Ethical and Practical Use of Artificial Intelligence in the Judicial Process (Issued July 2025).</w:t>
      </w:r>
    </w:p>
    <w:p w14:paraId="76C51A6E"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Darshan Singh v. State of Punjab, (2010) 2 SCC 333.</w:t>
      </w:r>
    </w:p>
    <w:p w14:paraId="0293E8B3"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From Digitisation to Intelligence: How AI is Enhancing Access to Justice in India. (2026). Press Information Bureau (PIB), Union Ministry of Law and Justice, Government of India. Retrieved February 2026. </w:t>
      </w:r>
    </w:p>
    <w:p w14:paraId="7F52BC84"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Gabor, T. (2016). Confronting gun violence in America: Characteristics of gun deaths and solutions. Palgrave Macmillan.</w:t>
      </w:r>
    </w:p>
    <w:p w14:paraId="24171B94"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Hegde, P. R., Malik, Y., Kumar, C. N., &amp; Math, S. B. (2024). The Bharatiya Nyaya Sanhita Act (BNSA) 2023: Implications for forensic psychiatry in India. Indian Journal </w:t>
      </w:r>
      <w:r w:rsidRPr="00D93BD9">
        <w:rPr>
          <w:rFonts w:ascii="Times New Roman" w:hAnsi="Times New Roman" w:cs="Times New Roman"/>
          <w:sz w:val="24"/>
          <w:szCs w:val="24"/>
        </w:rPr>
        <w:lastRenderedPageBreak/>
        <w:t xml:space="preserve">of Psychological Medicine, 46(4), 312–318. </w:t>
      </w:r>
      <w:hyperlink r:id="rId8" w:tgtFrame="_blank" w:history="1">
        <w:r w:rsidRPr="00D93BD9">
          <w:rPr>
            <w:rStyle w:val="Hyperlink"/>
            <w:rFonts w:ascii="Times New Roman" w:hAnsi="Times New Roman" w:cs="Times New Roman"/>
            <w:sz w:val="24"/>
            <w:szCs w:val="24"/>
          </w:rPr>
          <w:t>https://doi.org/10.1177/02537176241281465</w:t>
        </w:r>
      </w:hyperlink>
    </w:p>
    <w:p w14:paraId="2589BE7B"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High Court of Gujarat. (2026). Policy Framework and Operational Rules on the Integration of Artificial Intelligence Systems in the Administration of Subordinate Courts. Gujarat Law Journal Press. </w:t>
      </w:r>
    </w:p>
    <w:p w14:paraId="305D33A0"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High Court of Kerala. (2025). Policy Regarding Use of Artificial Intelligence Tools in District Judiciary. Rules Committee Publication, July 2025. </w:t>
      </w:r>
    </w:p>
    <w:p w14:paraId="02924AC9"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India | Increasing use of AI across the justice system. (2026). Oxford Technology and Justice Analytics Project, Blavatnik School of Government, Oxford University. </w:t>
      </w:r>
    </w:p>
    <w:p w14:paraId="414BA356"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McWilliam, J. G. (2025). Second Amendment principles. William &amp; Mary Bill of Rights Journal, 33(4), 1127–1182.</w:t>
      </w:r>
    </w:p>
    <w:p w14:paraId="0DC5FB6E"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Nath, P. (2026). Significance of new criminal laws in today's India – An analysis. Journal of Legal Research and Polity, 3(1), 20–28.</w:t>
      </w:r>
    </w:p>
    <w:p w14:paraId="7F4B65A0"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National Judicial Data Grid (NJDG). (2025). Annual Caseload and Pendency Real-Time Analytics Report. e-Committee, Supreme Court of India. </w:t>
      </w:r>
    </w:p>
    <w:p w14:paraId="0A86B3F3"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Roy, T. (2024). NAMS task force report on gunshot and blast injuries. Annals of the National Academy of Medical Sciences (India), 60(4), 299–323.</w:t>
      </w:r>
    </w:p>
    <w:p w14:paraId="6CB21876"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Supreme Court of India. (2025). White Paper on the Responsible Integration of Artificial Intelligence and Machine Learning in Judicial Decision-Making Support Frameworks. e-Committee Publication. </w:t>
      </w:r>
    </w:p>
    <w:p w14:paraId="07616700" w14:textId="77777777" w:rsidR="005F6270" w:rsidRPr="00D93BD9" w:rsidRDefault="005F6270" w:rsidP="00DC006C">
      <w:pPr>
        <w:numPr>
          <w:ilvl w:val="0"/>
          <w:numId w:val="5"/>
        </w:numPr>
        <w:jc w:val="both"/>
        <w:rPr>
          <w:rFonts w:ascii="Times New Roman" w:hAnsi="Times New Roman" w:cs="Times New Roman"/>
          <w:sz w:val="24"/>
          <w:szCs w:val="24"/>
        </w:rPr>
      </w:pPr>
      <w:r w:rsidRPr="00D93BD9">
        <w:rPr>
          <w:rFonts w:ascii="Times New Roman" w:hAnsi="Times New Roman" w:cs="Times New Roman"/>
          <w:sz w:val="24"/>
          <w:szCs w:val="24"/>
        </w:rPr>
        <w:t xml:space="preserve">Supreme Court of India. (2026). Newsletter of the e-Committee, Supreme Court of India, Vol. </w:t>
      </w:r>
      <w:proofErr w:type="gramStart"/>
      <w:r w:rsidRPr="00D93BD9">
        <w:rPr>
          <w:rFonts w:ascii="Times New Roman" w:hAnsi="Times New Roman" w:cs="Times New Roman"/>
          <w:sz w:val="24"/>
          <w:szCs w:val="24"/>
        </w:rPr>
        <w:t>XI(</w:t>
      </w:r>
      <w:proofErr w:type="gramEnd"/>
      <w:r w:rsidRPr="00D93BD9">
        <w:rPr>
          <w:rFonts w:ascii="Times New Roman" w:hAnsi="Times New Roman" w:cs="Times New Roman"/>
          <w:sz w:val="24"/>
          <w:szCs w:val="24"/>
        </w:rPr>
        <w:t xml:space="preserve">3), published March 2026. </w:t>
      </w:r>
    </w:p>
    <w:p w14:paraId="3EB90F7E" w14:textId="77777777" w:rsidR="005F6270" w:rsidRPr="00D93BD9" w:rsidRDefault="005F6270" w:rsidP="00DC006C">
      <w:pPr>
        <w:numPr>
          <w:ilvl w:val="0"/>
          <w:numId w:val="5"/>
        </w:numPr>
        <w:jc w:val="both"/>
        <w:rPr>
          <w:rFonts w:ascii="Times New Roman" w:hAnsi="Times New Roman" w:cs="Times New Roman"/>
          <w:sz w:val="24"/>
          <w:szCs w:val="24"/>
        </w:rPr>
      </w:pPr>
      <w:proofErr w:type="spellStart"/>
      <w:r w:rsidRPr="00D93BD9">
        <w:rPr>
          <w:rFonts w:ascii="Times New Roman" w:hAnsi="Times New Roman" w:cs="Times New Roman"/>
          <w:sz w:val="24"/>
          <w:szCs w:val="24"/>
        </w:rPr>
        <w:t>Yazgi</w:t>
      </w:r>
      <w:proofErr w:type="spellEnd"/>
      <w:r w:rsidRPr="00D93BD9">
        <w:rPr>
          <w:rFonts w:ascii="Times New Roman" w:hAnsi="Times New Roman" w:cs="Times New Roman"/>
          <w:sz w:val="24"/>
          <w:szCs w:val="24"/>
        </w:rPr>
        <w:t>, S., &amp; Donati, M. (2021). The arms-related risk analysis toolkit. United Nations Institute for Disarmament Research (UNIDIR).</w:t>
      </w:r>
    </w:p>
    <w:p w14:paraId="25A4F64E" w14:textId="77777777" w:rsidR="00B61FCC" w:rsidRDefault="00B61FCC" w:rsidP="00DC006C">
      <w:pPr>
        <w:jc w:val="both"/>
        <w:rPr>
          <w:rFonts w:ascii="Times New Roman" w:hAnsi="Times New Roman" w:cs="Times New Roman"/>
          <w:sz w:val="24"/>
          <w:szCs w:val="24"/>
        </w:rPr>
      </w:pPr>
    </w:p>
    <w:sectPr w:rsidR="00B61FC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2B5E" w14:textId="77777777" w:rsidR="00CB43EE" w:rsidRDefault="00CB43EE" w:rsidP="009732AE">
      <w:pPr>
        <w:spacing w:after="0" w:line="240" w:lineRule="auto"/>
      </w:pPr>
      <w:r>
        <w:separator/>
      </w:r>
    </w:p>
  </w:endnote>
  <w:endnote w:type="continuationSeparator" w:id="0">
    <w:p w14:paraId="75C49B18" w14:textId="77777777" w:rsidR="00CB43EE" w:rsidRDefault="00CB43EE" w:rsidP="0097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68273"/>
      <w:docPartObj>
        <w:docPartGallery w:val="Page Numbers (Bottom of Page)"/>
        <w:docPartUnique/>
      </w:docPartObj>
    </w:sdtPr>
    <w:sdtEndPr>
      <w:rPr>
        <w:noProof/>
      </w:rPr>
    </w:sdtEndPr>
    <w:sdtContent>
      <w:p w14:paraId="707197F3" w14:textId="196E9259" w:rsidR="009732AE" w:rsidRDefault="00973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3D1C3" w14:textId="77777777" w:rsidR="009732AE" w:rsidRDefault="0097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3465" w14:textId="77777777" w:rsidR="00CB43EE" w:rsidRDefault="00CB43EE" w:rsidP="009732AE">
      <w:pPr>
        <w:spacing w:after="0" w:line="240" w:lineRule="auto"/>
      </w:pPr>
      <w:r>
        <w:separator/>
      </w:r>
    </w:p>
  </w:footnote>
  <w:footnote w:type="continuationSeparator" w:id="0">
    <w:p w14:paraId="745D7504" w14:textId="77777777" w:rsidR="00CB43EE" w:rsidRDefault="00CB43EE" w:rsidP="00973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B4518"/>
    <w:multiLevelType w:val="multilevel"/>
    <w:tmpl w:val="D96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73779"/>
    <w:multiLevelType w:val="multilevel"/>
    <w:tmpl w:val="DB5A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B1973"/>
    <w:multiLevelType w:val="multilevel"/>
    <w:tmpl w:val="09A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E45EC"/>
    <w:multiLevelType w:val="multilevel"/>
    <w:tmpl w:val="64A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A7E41"/>
    <w:multiLevelType w:val="multilevel"/>
    <w:tmpl w:val="CA5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97162">
    <w:abstractNumId w:val="1"/>
  </w:num>
  <w:num w:numId="2" w16cid:durableId="437721430">
    <w:abstractNumId w:val="2"/>
  </w:num>
  <w:num w:numId="3" w16cid:durableId="1073814721">
    <w:abstractNumId w:val="0"/>
  </w:num>
  <w:num w:numId="4" w16cid:durableId="299269700">
    <w:abstractNumId w:val="3"/>
  </w:num>
  <w:num w:numId="5" w16cid:durableId="1274903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70"/>
    <w:rsid w:val="000B5E71"/>
    <w:rsid w:val="001B616E"/>
    <w:rsid w:val="005F6270"/>
    <w:rsid w:val="006E39BE"/>
    <w:rsid w:val="006F49AC"/>
    <w:rsid w:val="00786C28"/>
    <w:rsid w:val="007E3678"/>
    <w:rsid w:val="007E7E25"/>
    <w:rsid w:val="009732AE"/>
    <w:rsid w:val="00B61FCC"/>
    <w:rsid w:val="00CB43EE"/>
    <w:rsid w:val="00D800E1"/>
    <w:rsid w:val="00D93BD9"/>
    <w:rsid w:val="00DC006C"/>
    <w:rsid w:val="00E355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9835"/>
  <w15:chartTrackingRefBased/>
  <w15:docId w15:val="{3672C724-A201-45E1-9BE4-3F5D9253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2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2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2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2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2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2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2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2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270"/>
    <w:rPr>
      <w:rFonts w:eastAsiaTheme="majorEastAsia" w:cstheme="majorBidi"/>
      <w:color w:val="272727" w:themeColor="text1" w:themeTint="D8"/>
    </w:rPr>
  </w:style>
  <w:style w:type="paragraph" w:styleId="Title">
    <w:name w:val="Title"/>
    <w:basedOn w:val="Normal"/>
    <w:next w:val="Normal"/>
    <w:link w:val="TitleChar"/>
    <w:uiPriority w:val="10"/>
    <w:qFormat/>
    <w:rsid w:val="005F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270"/>
    <w:pPr>
      <w:spacing w:before="160"/>
      <w:jc w:val="center"/>
    </w:pPr>
    <w:rPr>
      <w:i/>
      <w:iCs/>
      <w:color w:val="404040" w:themeColor="text1" w:themeTint="BF"/>
    </w:rPr>
  </w:style>
  <w:style w:type="character" w:customStyle="1" w:styleId="QuoteChar">
    <w:name w:val="Quote Char"/>
    <w:basedOn w:val="DefaultParagraphFont"/>
    <w:link w:val="Quote"/>
    <w:uiPriority w:val="29"/>
    <w:rsid w:val="005F6270"/>
    <w:rPr>
      <w:i/>
      <w:iCs/>
      <w:color w:val="404040" w:themeColor="text1" w:themeTint="BF"/>
    </w:rPr>
  </w:style>
  <w:style w:type="paragraph" w:styleId="ListParagraph">
    <w:name w:val="List Paragraph"/>
    <w:basedOn w:val="Normal"/>
    <w:uiPriority w:val="34"/>
    <w:qFormat/>
    <w:rsid w:val="005F6270"/>
    <w:pPr>
      <w:ind w:left="720"/>
      <w:contextualSpacing/>
    </w:pPr>
  </w:style>
  <w:style w:type="character" w:styleId="IntenseEmphasis">
    <w:name w:val="Intense Emphasis"/>
    <w:basedOn w:val="DefaultParagraphFont"/>
    <w:uiPriority w:val="21"/>
    <w:qFormat/>
    <w:rsid w:val="005F6270"/>
    <w:rPr>
      <w:i/>
      <w:iCs/>
      <w:color w:val="2F5496" w:themeColor="accent1" w:themeShade="BF"/>
    </w:rPr>
  </w:style>
  <w:style w:type="paragraph" w:styleId="IntenseQuote">
    <w:name w:val="Intense Quote"/>
    <w:basedOn w:val="Normal"/>
    <w:next w:val="Normal"/>
    <w:link w:val="IntenseQuoteChar"/>
    <w:uiPriority w:val="30"/>
    <w:qFormat/>
    <w:rsid w:val="005F6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270"/>
    <w:rPr>
      <w:i/>
      <w:iCs/>
      <w:color w:val="2F5496" w:themeColor="accent1" w:themeShade="BF"/>
    </w:rPr>
  </w:style>
  <w:style w:type="character" w:styleId="IntenseReference">
    <w:name w:val="Intense Reference"/>
    <w:basedOn w:val="DefaultParagraphFont"/>
    <w:uiPriority w:val="32"/>
    <w:qFormat/>
    <w:rsid w:val="005F6270"/>
    <w:rPr>
      <w:b/>
      <w:bCs/>
      <w:smallCaps/>
      <w:color w:val="2F5496" w:themeColor="accent1" w:themeShade="BF"/>
      <w:spacing w:val="5"/>
    </w:rPr>
  </w:style>
  <w:style w:type="character" w:styleId="Hyperlink">
    <w:name w:val="Hyperlink"/>
    <w:basedOn w:val="DefaultParagraphFont"/>
    <w:uiPriority w:val="99"/>
    <w:unhideWhenUsed/>
    <w:rsid w:val="005F6270"/>
    <w:rPr>
      <w:color w:val="0563C1" w:themeColor="hyperlink"/>
      <w:u w:val="single"/>
    </w:rPr>
  </w:style>
  <w:style w:type="character" w:styleId="UnresolvedMention">
    <w:name w:val="Unresolved Mention"/>
    <w:basedOn w:val="DefaultParagraphFont"/>
    <w:uiPriority w:val="99"/>
    <w:semiHidden/>
    <w:unhideWhenUsed/>
    <w:rsid w:val="005F6270"/>
    <w:rPr>
      <w:color w:val="605E5C"/>
      <w:shd w:val="clear" w:color="auto" w:fill="E1DFDD"/>
    </w:rPr>
  </w:style>
  <w:style w:type="paragraph" w:styleId="Header">
    <w:name w:val="header"/>
    <w:basedOn w:val="Normal"/>
    <w:link w:val="HeaderChar"/>
    <w:uiPriority w:val="99"/>
    <w:unhideWhenUsed/>
    <w:rsid w:val="00973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2AE"/>
  </w:style>
  <w:style w:type="paragraph" w:styleId="Footer">
    <w:name w:val="footer"/>
    <w:basedOn w:val="Normal"/>
    <w:link w:val="FooterChar"/>
    <w:uiPriority w:val="99"/>
    <w:unhideWhenUsed/>
    <w:rsid w:val="00973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537176241281465" TargetMode="External"/><Relationship Id="rId3" Type="http://schemas.openxmlformats.org/officeDocument/2006/relationships/settings" Target="settings.xml"/><Relationship Id="rId7" Type="http://schemas.openxmlformats.org/officeDocument/2006/relationships/hyperlink" Target="mailto:41harmangi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3324</Words>
  <Characters>18950</Characters>
  <Application>Microsoft Office Word</Application>
  <DocSecurity>0</DocSecurity>
  <Lines>157</Lines>
  <Paragraphs>44</Paragraphs>
  <ScaleCrop>false</ScaleCrop>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Bishnoi</dc:creator>
  <cp:keywords/>
  <dc:description/>
  <cp:lastModifiedBy>Rajnish Bishnoi</cp:lastModifiedBy>
  <cp:revision>14</cp:revision>
  <dcterms:created xsi:type="dcterms:W3CDTF">2026-06-05T06:15:00Z</dcterms:created>
  <dcterms:modified xsi:type="dcterms:W3CDTF">2026-06-05T06:33:00Z</dcterms:modified>
</cp:coreProperties>
</file>