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4FB" w:rsidRDefault="003F5740">
      <w:pPr>
        <w:spacing w:line="240" w:lineRule="auto"/>
        <w:contextualSpacing/>
        <w:jc w:val="center"/>
        <w:rPr>
          <w:rFonts w:ascii="Times New Roman" w:hAnsi="Times New Roman" w:cs="Times New Roman"/>
          <w:b/>
          <w:bCs/>
          <w:sz w:val="36"/>
        </w:rPr>
      </w:pPr>
      <w:r>
        <w:rPr>
          <w:rFonts w:ascii="Times New Roman" w:hAnsi="Times New Roman" w:cs="Times New Roman"/>
          <w:b/>
          <w:bCs/>
          <w:sz w:val="36"/>
        </w:rPr>
        <w:t>Self-Efficacy as a Predictor of Clinical and Psychosocial Outcomes in Non-Communicable Disease Management: Evidence from Malawi</w:t>
      </w:r>
    </w:p>
    <w:p w:rsidR="008F54FB" w:rsidRDefault="008F54FB">
      <w:pPr>
        <w:spacing w:line="240" w:lineRule="auto"/>
        <w:contextualSpacing/>
        <w:rPr>
          <w:rFonts w:ascii="Times New Roman" w:hAnsi="Times New Roman" w:cs="Times New Roman"/>
          <w:sz w:val="24"/>
        </w:rPr>
      </w:pPr>
    </w:p>
    <w:p w:rsidR="005F42F1" w:rsidRPr="00E51B31" w:rsidRDefault="005F42F1" w:rsidP="005F42F1">
      <w:pPr>
        <w:spacing w:line="240" w:lineRule="auto"/>
        <w:contextualSpacing/>
        <w:jc w:val="center"/>
        <w:rPr>
          <w:rFonts w:ascii="Times New Roman" w:hAnsi="Times New Roman" w:cs="Times New Roman"/>
          <w:sz w:val="24"/>
        </w:rPr>
      </w:pPr>
    </w:p>
    <w:p w:rsidR="005F42F1" w:rsidRPr="00E51B31" w:rsidRDefault="005F42F1" w:rsidP="005F42F1">
      <w:pPr>
        <w:spacing w:line="240" w:lineRule="auto"/>
        <w:contextualSpacing/>
        <w:jc w:val="center"/>
        <w:rPr>
          <w:rFonts w:ascii="Times New Roman" w:hAnsi="Times New Roman" w:cs="Times New Roman"/>
          <w:bCs/>
          <w:sz w:val="24"/>
        </w:rPr>
      </w:pPr>
      <w:r w:rsidRPr="00E51B31">
        <w:rPr>
          <w:rFonts w:ascii="Times New Roman" w:hAnsi="Times New Roman" w:cs="Times New Roman"/>
          <w:sz w:val="24"/>
        </w:rPr>
        <w:t xml:space="preserve"> </w:t>
      </w:r>
      <w:r w:rsidRPr="00E51B31">
        <w:rPr>
          <w:rFonts w:ascii="Times New Roman" w:hAnsi="Times New Roman" w:cs="Times New Roman"/>
          <w:bCs/>
          <w:sz w:val="24"/>
        </w:rPr>
        <w:t>*Hope Herbert Nkhoma</w:t>
      </w:r>
      <w:r w:rsidR="00E51B31" w:rsidRPr="00E51B31">
        <w:rPr>
          <w:b/>
          <w:bCs/>
          <w:sz w:val="24"/>
          <w:szCs w:val="24"/>
          <w:vertAlign w:val="superscript"/>
        </w:rPr>
        <w:t xml:space="preserve"> </w:t>
      </w:r>
      <w:r w:rsidR="00E51B31">
        <w:rPr>
          <w:b/>
          <w:bCs/>
          <w:sz w:val="24"/>
          <w:szCs w:val="24"/>
          <w:vertAlign w:val="superscript"/>
        </w:rPr>
        <w:t>1</w:t>
      </w:r>
      <w:r w:rsidRPr="00E51B31">
        <w:rPr>
          <w:rFonts w:ascii="Times New Roman" w:hAnsi="Times New Roman" w:cs="Times New Roman"/>
          <w:bCs/>
          <w:sz w:val="24"/>
        </w:rPr>
        <w:t>, Associate Professor Mavuto Tembo</w:t>
      </w:r>
      <w:r w:rsidR="00E51B31" w:rsidRPr="00E51B31">
        <w:rPr>
          <w:b/>
          <w:bCs/>
          <w:sz w:val="24"/>
          <w:szCs w:val="24"/>
          <w:vertAlign w:val="superscript"/>
        </w:rPr>
        <w:t xml:space="preserve"> </w:t>
      </w:r>
      <w:r w:rsidR="00E51B31">
        <w:rPr>
          <w:b/>
          <w:bCs/>
          <w:sz w:val="24"/>
          <w:szCs w:val="24"/>
          <w:vertAlign w:val="superscript"/>
        </w:rPr>
        <w:t>2</w:t>
      </w:r>
    </w:p>
    <w:p w:rsidR="00790806" w:rsidRPr="00E51B31" w:rsidRDefault="00790806" w:rsidP="00790806">
      <w:pPr>
        <w:spacing w:line="240" w:lineRule="auto"/>
        <w:contextualSpacing/>
        <w:jc w:val="center"/>
        <w:rPr>
          <w:rFonts w:ascii="Times New Roman" w:hAnsi="Times New Roman" w:cs="Times New Roman"/>
          <w:sz w:val="24"/>
        </w:rPr>
      </w:pPr>
    </w:p>
    <w:p w:rsidR="00790806" w:rsidRPr="00E51B31" w:rsidRDefault="00E51B31" w:rsidP="00E51B31">
      <w:pPr>
        <w:spacing w:line="240" w:lineRule="auto"/>
        <w:contextualSpacing/>
        <w:rPr>
          <w:rFonts w:ascii="Times New Roman" w:hAnsi="Times New Roman" w:cs="Times New Roman"/>
          <w:bCs/>
          <w:sz w:val="24"/>
        </w:rPr>
      </w:pPr>
      <w:r>
        <w:rPr>
          <w:b/>
          <w:bCs/>
          <w:sz w:val="24"/>
          <w:szCs w:val="24"/>
          <w:vertAlign w:val="superscript"/>
        </w:rPr>
        <w:t>1</w:t>
      </w:r>
      <w:r w:rsidR="00790806" w:rsidRPr="00E51B31">
        <w:rPr>
          <w:rFonts w:ascii="Times New Roman" w:hAnsi="Times New Roman" w:cs="Times New Roman"/>
          <w:bCs/>
          <w:sz w:val="24"/>
        </w:rPr>
        <w:t>Lecturer and Head of Psychology at Malawi Assemblies of God University, Lilongwe, Malawi.</w:t>
      </w:r>
    </w:p>
    <w:p w:rsidR="00790806" w:rsidRPr="00E51B31" w:rsidRDefault="00E51B31" w:rsidP="00E51B31">
      <w:pPr>
        <w:spacing w:line="240" w:lineRule="auto"/>
        <w:contextualSpacing/>
        <w:rPr>
          <w:rFonts w:ascii="Times New Roman" w:hAnsi="Times New Roman" w:cs="Times New Roman"/>
          <w:sz w:val="24"/>
        </w:rPr>
      </w:pPr>
      <w:r>
        <w:rPr>
          <w:b/>
          <w:bCs/>
          <w:sz w:val="24"/>
          <w:szCs w:val="24"/>
          <w:vertAlign w:val="superscript"/>
        </w:rPr>
        <w:t>2</w:t>
      </w:r>
      <w:r>
        <w:rPr>
          <w:rFonts w:ascii="Times New Roman" w:hAnsi="Times New Roman" w:cs="Times New Roman"/>
          <w:bCs/>
          <w:sz w:val="24"/>
        </w:rPr>
        <w:t xml:space="preserve"> </w:t>
      </w:r>
      <w:r w:rsidR="00790806" w:rsidRPr="00E51B31">
        <w:rPr>
          <w:rFonts w:ascii="Times New Roman" w:hAnsi="Times New Roman" w:cs="Times New Roman"/>
          <w:bCs/>
          <w:sz w:val="24"/>
        </w:rPr>
        <w:t xml:space="preserve">Mzuzu University, Mzuzu, Malawi, Faculty of Environmental Science, Agri-Science Department </w:t>
      </w:r>
    </w:p>
    <w:p w:rsidR="00601152" w:rsidRPr="00E51B31" w:rsidRDefault="00790806" w:rsidP="00790806">
      <w:pPr>
        <w:spacing w:line="240" w:lineRule="auto"/>
        <w:contextualSpacing/>
        <w:jc w:val="center"/>
        <w:rPr>
          <w:rFonts w:ascii="Times New Roman" w:hAnsi="Times New Roman" w:cs="Times New Roman"/>
          <w:sz w:val="24"/>
        </w:rPr>
      </w:pPr>
      <w:r w:rsidRPr="00E51B31">
        <w:rPr>
          <w:rFonts w:ascii="Times New Roman" w:hAnsi="Times New Roman" w:cs="Times New Roman"/>
          <w:bCs/>
          <w:sz w:val="24"/>
        </w:rPr>
        <w:t>*Corresponding Author</w:t>
      </w:r>
    </w:p>
    <w:p w:rsidR="00E51B31" w:rsidRDefault="00E51B31">
      <w:pPr>
        <w:spacing w:line="240" w:lineRule="auto"/>
        <w:contextualSpacing/>
        <w:rPr>
          <w:rFonts w:ascii="Times New Roman" w:hAnsi="Times New Roman" w:cs="Times New Roman"/>
          <w:b/>
          <w:bCs/>
          <w:sz w:val="24"/>
        </w:rPr>
      </w:pP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 xml:space="preserve">Abstract </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b/>
          <w:bCs/>
          <w:sz w:val="24"/>
        </w:rPr>
        <w:t>Background:</w:t>
      </w:r>
      <w:r>
        <w:rPr>
          <w:rFonts w:ascii="Times New Roman" w:hAnsi="Times New Roman" w:cs="Times New Roman"/>
          <w:sz w:val="24"/>
        </w:rPr>
        <w:br/>
        <w:t xml:space="preserve">Non-communicable diseases (NCDs) are the leading cause of morbidity and mortality worldwide, with </w:t>
      </w:r>
      <w:r>
        <w:rPr>
          <w:rFonts w:ascii="Times New Roman" w:hAnsi="Times New Roman" w:cs="Times New Roman"/>
          <w:sz w:val="24"/>
        </w:rPr>
        <w:t>disproportionate effects in low- and middle-income countries. In Malawi, fragile health systems face challenges in managing NCDs, yet psychological determinants such as self-efficacy remain underexplored. Self-efficacy, defined as confidence in one’s abili</w:t>
      </w:r>
      <w:r>
        <w:rPr>
          <w:rFonts w:ascii="Times New Roman" w:hAnsi="Times New Roman" w:cs="Times New Roman"/>
          <w:sz w:val="24"/>
        </w:rPr>
        <w:t>ty to execute health behaviors, has been shown to predict adherence, quality of life, and engagement in Western contexts, but evidence from Sub-Saharan Africa is limited.</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b/>
          <w:bCs/>
          <w:sz w:val="24"/>
        </w:rPr>
        <w:t>Methods:</w:t>
      </w:r>
      <w:r>
        <w:rPr>
          <w:rFonts w:ascii="Times New Roman" w:hAnsi="Times New Roman" w:cs="Times New Roman"/>
          <w:sz w:val="24"/>
        </w:rPr>
        <w:br/>
        <w:t>A mixed-methods design was employed at Kamuzu Central Hospital, combining qu</w:t>
      </w:r>
      <w:r>
        <w:rPr>
          <w:rFonts w:ascii="Times New Roman" w:hAnsi="Times New Roman" w:cs="Times New Roman"/>
          <w:sz w:val="24"/>
        </w:rPr>
        <w:t xml:space="preserve">antitative surveys (n = 150) with qualitative interviews (n = 30). Self-efficacy was measured using the General Self-Efficacy Scale, medication adherence with the Morisky Medication Adherence Scale (MMAS-8), quality of life with WHOQOL-BREF, and treatment </w:t>
      </w:r>
      <w:r>
        <w:rPr>
          <w:rFonts w:ascii="Times New Roman" w:hAnsi="Times New Roman" w:cs="Times New Roman"/>
          <w:sz w:val="24"/>
        </w:rPr>
        <w:t>engagement with a structured questionnaire. Regression analyses tested predictive relationships, controlling for demographic covariates, while thematic analysis explored lived experiences of adherence and engagement.</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b/>
          <w:bCs/>
          <w:sz w:val="24"/>
        </w:rPr>
        <w:t>Results:</w:t>
      </w:r>
      <w:r>
        <w:rPr>
          <w:rFonts w:ascii="Times New Roman" w:hAnsi="Times New Roman" w:cs="Times New Roman"/>
          <w:sz w:val="24"/>
        </w:rPr>
        <w:br/>
        <w:t>Self-efficacy significantly pr</w:t>
      </w:r>
      <w:r>
        <w:rPr>
          <w:rFonts w:ascii="Times New Roman" w:hAnsi="Times New Roman" w:cs="Times New Roman"/>
          <w:sz w:val="24"/>
        </w:rPr>
        <w:t xml:space="preserve">edicted medication adherence (β = .42, p &lt; .01), quality of life (β = .38, p &lt; .01), and treatment engagement (β = .45, p &lt; .01). R² values indicated substantial variance explained (.38 for adherence, .32 for QoL, .41 for engagement). Qualitative findings </w:t>
      </w:r>
      <w:r>
        <w:rPr>
          <w:rFonts w:ascii="Times New Roman" w:hAnsi="Times New Roman" w:cs="Times New Roman"/>
          <w:sz w:val="24"/>
        </w:rPr>
        <w:t>reinforced these results, showing that patients with higher self-efficacy employed proactive coping strategies and relied on social support networks, while those with lower self-efficacy reported ambivalence and poor treatment participation.</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b/>
          <w:bCs/>
          <w:sz w:val="24"/>
        </w:rPr>
        <w:t>Conclusion:</w:t>
      </w:r>
      <w:r>
        <w:rPr>
          <w:rFonts w:ascii="Times New Roman" w:hAnsi="Times New Roman" w:cs="Times New Roman"/>
          <w:sz w:val="24"/>
        </w:rPr>
        <w:br/>
        <w:t>Se</w:t>
      </w:r>
      <w:r>
        <w:rPr>
          <w:rFonts w:ascii="Times New Roman" w:hAnsi="Times New Roman" w:cs="Times New Roman"/>
          <w:sz w:val="24"/>
        </w:rPr>
        <w:t>lf-efficacy is a robust predictor of both clinical and psychosocial outcomes in NCD management in Malawi. Integrating self-efficacy training into routine care, enhancing peer support programs, and designing gender-sensitive interventions can improve patien</w:t>
      </w:r>
      <w:r>
        <w:rPr>
          <w:rFonts w:ascii="Times New Roman" w:hAnsi="Times New Roman" w:cs="Times New Roman"/>
          <w:sz w:val="24"/>
        </w:rPr>
        <w:t>t outcomes in resource-limited settings. These findings highlight empowerment as a central mechanism for transforming health systems and advancing culturally responsive chronic disease care in Sub-Saharan Africa.</w:t>
      </w:r>
    </w:p>
    <w:p w:rsidR="008F54FB" w:rsidRDefault="008F54FB">
      <w:pPr>
        <w:spacing w:line="240" w:lineRule="auto"/>
        <w:contextualSpacing/>
        <w:rPr>
          <w:rFonts w:ascii="Times New Roman" w:hAnsi="Times New Roman" w:cs="Times New Roman"/>
          <w:sz w:val="24"/>
        </w:rPr>
      </w:pPr>
    </w:p>
    <w:p w:rsidR="008F54FB" w:rsidRDefault="003F5740">
      <w:pPr>
        <w:spacing w:line="240" w:lineRule="auto"/>
        <w:contextualSpacing/>
        <w:rPr>
          <w:rFonts w:ascii="Times New Roman" w:hAnsi="Times New Roman" w:cs="Times New Roman"/>
          <w:sz w:val="24"/>
        </w:rPr>
      </w:pPr>
      <w:r>
        <w:rPr>
          <w:rFonts w:ascii="Times New Roman" w:hAnsi="Times New Roman" w:cs="Times New Roman"/>
          <w:b/>
          <w:bCs/>
          <w:sz w:val="24"/>
        </w:rPr>
        <w:t>Keywords:</w:t>
      </w:r>
      <w:r>
        <w:rPr>
          <w:rFonts w:ascii="Times New Roman" w:hAnsi="Times New Roman" w:cs="Times New Roman"/>
          <w:sz w:val="24"/>
        </w:rPr>
        <w:t xml:space="preserve"> self-efficacy, non-communicable </w:t>
      </w:r>
      <w:r>
        <w:rPr>
          <w:rFonts w:ascii="Times New Roman" w:hAnsi="Times New Roman" w:cs="Times New Roman"/>
          <w:sz w:val="24"/>
        </w:rPr>
        <w:t>diseases, medication adherence, quality of life, treatment engagement, empowerment</w:t>
      </w:r>
    </w:p>
    <w:p w:rsidR="008F54FB" w:rsidRDefault="008F54FB">
      <w:pPr>
        <w:spacing w:line="240" w:lineRule="auto"/>
        <w:contextualSpacing/>
        <w:rPr>
          <w:rFonts w:ascii="Times New Roman" w:hAnsi="Times New Roman" w:cs="Times New Roman"/>
          <w:sz w:val="24"/>
        </w:rPr>
      </w:pPr>
    </w:p>
    <w:p w:rsidR="008F54FB" w:rsidRDefault="008F54FB">
      <w:pPr>
        <w:spacing w:line="240" w:lineRule="auto"/>
        <w:contextualSpacing/>
        <w:rPr>
          <w:rFonts w:ascii="Times New Roman" w:hAnsi="Times New Roman" w:cs="Times New Roman"/>
          <w:b/>
          <w:bCs/>
          <w:sz w:val="24"/>
        </w:rPr>
      </w:pPr>
    </w:p>
    <w:p w:rsidR="008F54FB" w:rsidRDefault="00626583">
      <w:pPr>
        <w:spacing w:line="240" w:lineRule="auto"/>
        <w:contextualSpacing/>
        <w:rPr>
          <w:rFonts w:ascii="Times New Roman" w:hAnsi="Times New Roman" w:cs="Times New Roman"/>
          <w:b/>
          <w:bCs/>
          <w:sz w:val="24"/>
        </w:rPr>
      </w:pPr>
      <w:r>
        <w:rPr>
          <w:rFonts w:ascii="Times New Roman" w:hAnsi="Times New Roman" w:cs="Times New Roman"/>
          <w:b/>
          <w:bCs/>
          <w:sz w:val="24"/>
        </w:rPr>
        <w:lastRenderedPageBreak/>
        <w:t>Background</w:t>
      </w:r>
      <w:r w:rsidR="003F5740">
        <w:rPr>
          <w:rFonts w:ascii="Times New Roman" w:hAnsi="Times New Roman" w:cs="Times New Roman"/>
          <w:b/>
          <w:bCs/>
          <w:sz w:val="24"/>
        </w:rPr>
        <w:t xml:space="preserve"> of the Study</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Non-communicable diseases (NCDs) have emerged as the leading cause of morbidity and mortality worldwide, accounting for over 70% of global deaths a</w:t>
      </w:r>
      <w:r>
        <w:rPr>
          <w:rFonts w:ascii="Times New Roman" w:hAnsi="Times New Roman" w:cs="Times New Roman"/>
          <w:sz w:val="24"/>
        </w:rPr>
        <w:t>nnually (World Health Organization [WHO], 2023). In low- and middle-income countries (LMICs), the burden is particularly severe, with fragile health systems struggling to address the dual challenges of infectious diseases and the rising tide of chronic ill</w:t>
      </w:r>
      <w:r>
        <w:rPr>
          <w:rFonts w:ascii="Times New Roman" w:hAnsi="Times New Roman" w:cs="Times New Roman"/>
          <w:sz w:val="24"/>
        </w:rPr>
        <w:t>nesses (Beaglehole et al., 2011). Malawi, like many Sub-Saharan African nations, faces a growing epidemic of NCDs, including cardiovascular diseases, diabetes, chronic respiratory conditions, and cancers (Ministry of Health [MOH], 2022). While biomedical i</w:t>
      </w:r>
      <w:r>
        <w:rPr>
          <w:rFonts w:ascii="Times New Roman" w:hAnsi="Times New Roman" w:cs="Times New Roman"/>
          <w:sz w:val="24"/>
        </w:rPr>
        <w:t>nterventions remain central to NCD management, there is increasing recognition that psychological determinants—particularly self-efficacy—play a critical role in shaping patient outcomes (Bandura, 1997; Schwarzer &amp; Renner, 2000).</w:t>
      </w:r>
    </w:p>
    <w:p w:rsidR="008F54FB" w:rsidRDefault="008F54FB">
      <w:pPr>
        <w:spacing w:line="240" w:lineRule="auto"/>
        <w:contextualSpacing/>
        <w:jc w:val="both"/>
        <w:rPr>
          <w:rFonts w:ascii="Times New Roman" w:hAnsi="Times New Roman" w:cs="Times New Roman"/>
          <w:sz w:val="24"/>
        </w:rPr>
      </w:pP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Self-efficacy, defined as</w:t>
      </w:r>
      <w:r>
        <w:rPr>
          <w:rFonts w:ascii="Times New Roman" w:hAnsi="Times New Roman" w:cs="Times New Roman"/>
          <w:sz w:val="24"/>
        </w:rPr>
        <w:t xml:space="preserve"> an individual’s belief in their capacity to execute behaviors necessary to achieve desired outcomes, has been extensively studied in Western contexts. Evidence consistently demonstrates that higher self-efficacy predicts better medication adherence, impro</w:t>
      </w:r>
      <w:r>
        <w:rPr>
          <w:rFonts w:ascii="Times New Roman" w:hAnsi="Times New Roman" w:cs="Times New Roman"/>
          <w:sz w:val="24"/>
        </w:rPr>
        <w:t>ved quality of life, and greater engagement in treatment regimens (Luszczynska &amp; Schwarzer, 2005; Marks et al., 2005). However, there is limited empirical research examining these relationships within Sub-Saharan Africa, where cultural norms, gender roles,</w:t>
      </w:r>
      <w:r>
        <w:rPr>
          <w:rFonts w:ascii="Times New Roman" w:hAnsi="Times New Roman" w:cs="Times New Roman"/>
          <w:sz w:val="24"/>
        </w:rPr>
        <w:t xml:space="preserve"> and resource constraints may significantly moderate the impact of self-efficacy on health outcomes (Mendenhall et al., 2014).</w:t>
      </w:r>
    </w:p>
    <w:p w:rsidR="008F54FB" w:rsidRDefault="008F54FB">
      <w:pPr>
        <w:spacing w:line="240" w:lineRule="auto"/>
        <w:contextualSpacing/>
        <w:jc w:val="both"/>
        <w:rPr>
          <w:rFonts w:ascii="Times New Roman" w:hAnsi="Times New Roman" w:cs="Times New Roman"/>
          <w:sz w:val="24"/>
        </w:rPr>
      </w:pP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This study addresses this gap by investigating how self-efficacy predicts clinical outcomes (medication adherence) and psychosoc</w:t>
      </w:r>
      <w:r>
        <w:rPr>
          <w:rFonts w:ascii="Times New Roman" w:hAnsi="Times New Roman" w:cs="Times New Roman"/>
          <w:sz w:val="24"/>
        </w:rPr>
        <w:t>ial outcomes (quality of life and treatment engagement) among NCD patients in Malawi. By situating self-efficacy within the broader psychosocial and cultural context, the research contributes to both theory and practice, offering insights for developing ge</w:t>
      </w:r>
      <w:r>
        <w:rPr>
          <w:rFonts w:ascii="Times New Roman" w:hAnsi="Times New Roman" w:cs="Times New Roman"/>
          <w:sz w:val="24"/>
        </w:rPr>
        <w:t>nder-sensitive and contextually appropriate interventions.</w:t>
      </w:r>
    </w:p>
    <w:p w:rsidR="008F54FB" w:rsidRDefault="008F54FB">
      <w:pPr>
        <w:spacing w:line="240" w:lineRule="auto"/>
        <w:contextualSpacing/>
        <w:rPr>
          <w:rFonts w:ascii="Times New Roman" w:hAnsi="Times New Roman" w:cs="Times New Roman"/>
          <w:sz w:val="24"/>
        </w:rPr>
      </w:pP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Rationale for the Study</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Despite the global evidence base, there remains a paucity of research examining self-efficacy and NCD outcomes in Sub-Saharan Africa. Most studies have been conducted in hi</w:t>
      </w:r>
      <w:r>
        <w:rPr>
          <w:rFonts w:ascii="Times New Roman" w:hAnsi="Times New Roman" w:cs="Times New Roman"/>
          <w:sz w:val="24"/>
        </w:rPr>
        <w:t>gh-income countries, limiting their applicability to contexts characterized by poverty, limited health infrastructure, and strong cultural norms (Mendenhall et al., 2014). This study provides empirical evidence from Malawi, addressing a critical gap in the</w:t>
      </w:r>
      <w:r>
        <w:rPr>
          <w:rFonts w:ascii="Times New Roman" w:hAnsi="Times New Roman" w:cs="Times New Roman"/>
          <w:sz w:val="24"/>
        </w:rPr>
        <w:t xml:space="preserve"> literature.</w:t>
      </w:r>
    </w:p>
    <w:p w:rsidR="008F54FB" w:rsidRDefault="008F54FB">
      <w:pPr>
        <w:spacing w:line="240" w:lineRule="auto"/>
        <w:contextualSpacing/>
        <w:jc w:val="both"/>
        <w:rPr>
          <w:rFonts w:ascii="Times New Roman" w:hAnsi="Times New Roman" w:cs="Times New Roman"/>
          <w:sz w:val="24"/>
        </w:rPr>
      </w:pP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By focusing on self-efficacy as a predictor of medication adherence, quality of life, and treatment engagement, the research advances theoretical understanding while offering practical guidance for policymakers and practitioners. It underscor</w:t>
      </w:r>
      <w:r>
        <w:rPr>
          <w:rFonts w:ascii="Times New Roman" w:hAnsi="Times New Roman" w:cs="Times New Roman"/>
          <w:sz w:val="24"/>
        </w:rPr>
        <w:t>es the need for gender-sensitive interventions and highlights the transformative potential of integrating psychological dimensions into NCD care.</w:t>
      </w:r>
    </w:p>
    <w:p w:rsidR="008F54FB" w:rsidRDefault="008F54FB">
      <w:pPr>
        <w:spacing w:line="240" w:lineRule="auto"/>
        <w:contextualSpacing/>
        <w:rPr>
          <w:rFonts w:ascii="Times New Roman" w:hAnsi="Times New Roman" w:cs="Times New Roman"/>
          <w:sz w:val="24"/>
        </w:rPr>
      </w:pP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Objectives</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The specific objective guiding this manuscript is:</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br/>
      </w:r>
      <w:r>
        <w:rPr>
          <w:rFonts w:ascii="Times New Roman" w:hAnsi="Times New Roman" w:cs="Times New Roman"/>
          <w:bCs/>
          <w:sz w:val="24"/>
        </w:rPr>
        <w:t>To examine how self-efficacy predicts clinical</w:t>
      </w:r>
      <w:r>
        <w:rPr>
          <w:rFonts w:ascii="Times New Roman" w:hAnsi="Times New Roman" w:cs="Times New Roman"/>
          <w:bCs/>
          <w:sz w:val="24"/>
        </w:rPr>
        <w:t xml:space="preserve"> outcomes (medication adherence) and psychosocial outcomes (quality of life and treatment engagement) among NCD patients in Malawi.</w:t>
      </w:r>
    </w:p>
    <w:p w:rsidR="008F54FB" w:rsidRDefault="008F54FB">
      <w:pPr>
        <w:spacing w:line="240" w:lineRule="auto"/>
        <w:contextualSpacing/>
        <w:rPr>
          <w:rFonts w:ascii="Times New Roman" w:hAnsi="Times New Roman" w:cs="Times New Roman"/>
          <w:sz w:val="24"/>
        </w:rPr>
      </w:pPr>
    </w:p>
    <w:p w:rsidR="008F54FB" w:rsidRDefault="008F54FB">
      <w:pPr>
        <w:spacing w:line="240" w:lineRule="auto"/>
        <w:contextualSpacing/>
        <w:rPr>
          <w:rFonts w:ascii="Times New Roman" w:hAnsi="Times New Roman" w:cs="Times New Roman"/>
          <w:sz w:val="24"/>
        </w:rPr>
      </w:pPr>
    </w:p>
    <w:p w:rsidR="00626583" w:rsidRDefault="00626583">
      <w:pPr>
        <w:spacing w:line="240" w:lineRule="auto"/>
        <w:contextualSpacing/>
        <w:rPr>
          <w:rFonts w:ascii="Times New Roman" w:hAnsi="Times New Roman" w:cs="Times New Roman"/>
          <w:sz w:val="24"/>
        </w:rPr>
      </w:pPr>
    </w:p>
    <w:p w:rsidR="008F54FB" w:rsidRDefault="003F5740">
      <w:pPr>
        <w:spacing w:line="240" w:lineRule="auto"/>
        <w:contextualSpacing/>
        <w:rPr>
          <w:rFonts w:ascii="Times New Roman" w:hAnsi="Times New Roman" w:cs="Times New Roman"/>
          <w:b/>
          <w:sz w:val="24"/>
        </w:rPr>
      </w:pPr>
      <w:r>
        <w:rPr>
          <w:rFonts w:ascii="Times New Roman" w:hAnsi="Times New Roman" w:cs="Times New Roman"/>
          <w:b/>
          <w:sz w:val="24"/>
        </w:rPr>
        <w:lastRenderedPageBreak/>
        <w:t>Literature Review</w:t>
      </w: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Global Burden of NCDs</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The epidemiological transition from infectious to chronic diseases has reshaped gl</w:t>
      </w:r>
      <w:r>
        <w:rPr>
          <w:rFonts w:ascii="Times New Roman" w:hAnsi="Times New Roman" w:cs="Times New Roman"/>
          <w:sz w:val="24"/>
        </w:rPr>
        <w:t xml:space="preserve">obal health priorities. NCDs now dominate mortality statistics, with cardiovascular diseases alone responsible for 17.9 million deaths annually (WHO, 2023). Diabetes, chronic respiratory diseases, and cancers collectively account for millions more. Beyond </w:t>
      </w:r>
      <w:r>
        <w:rPr>
          <w:rFonts w:ascii="Times New Roman" w:hAnsi="Times New Roman" w:cs="Times New Roman"/>
          <w:sz w:val="24"/>
        </w:rPr>
        <w:t>mortality, NCDs impose significant morbidity, reducing quality of life and productivity, and exacerbating poverty cycles in LMICs (Bloom et al., 2011).</w:t>
      </w:r>
    </w:p>
    <w:p w:rsidR="00387757" w:rsidRDefault="00387757">
      <w:pPr>
        <w:spacing w:line="240" w:lineRule="auto"/>
        <w:contextualSpacing/>
        <w:jc w:val="both"/>
        <w:rPr>
          <w:rFonts w:ascii="Times New Roman" w:hAnsi="Times New Roman" w:cs="Times New Roman"/>
          <w:sz w:val="24"/>
        </w:rPr>
      </w:pPr>
    </w:p>
    <w:p w:rsidR="008F54FB" w:rsidRDefault="003F5740">
      <w:pPr>
        <w:spacing w:line="240" w:lineRule="auto"/>
        <w:contextualSpacing/>
        <w:rPr>
          <w:rFonts w:ascii="Times New Roman" w:hAnsi="Times New Roman" w:cs="Times New Roman"/>
          <w:sz w:val="24"/>
        </w:rPr>
      </w:pPr>
      <w:r>
        <w:rPr>
          <w:rFonts w:ascii="Times New Roman" w:hAnsi="Times New Roman" w:cs="Times New Roman"/>
          <w:sz w:val="24"/>
        </w:rPr>
        <w:t>In Sub-Saharan Africa, the NCD burden is compounded by weak health infrastructure, limited access to med</w:t>
      </w:r>
      <w:r>
        <w:rPr>
          <w:rFonts w:ascii="Times New Roman" w:hAnsi="Times New Roman" w:cs="Times New Roman"/>
          <w:sz w:val="24"/>
        </w:rPr>
        <w:t xml:space="preserve">ications, and inadequate psychosocial support systems (Agyemang et al., 2016). Patients often face challenges such as late diagnosis, poor adherence to treatment, and limited engagement with healthcare providers. These systemic barriers highlight the need </w:t>
      </w:r>
      <w:r>
        <w:rPr>
          <w:rFonts w:ascii="Times New Roman" w:hAnsi="Times New Roman" w:cs="Times New Roman"/>
          <w:sz w:val="24"/>
        </w:rPr>
        <w:t>for holistic approaches that integrate psychological and social dimensions into NCD care.</w:t>
      </w:r>
    </w:p>
    <w:p w:rsidR="008F54FB" w:rsidRDefault="008F54FB">
      <w:pPr>
        <w:spacing w:line="240" w:lineRule="auto"/>
        <w:contextualSpacing/>
        <w:rPr>
          <w:rFonts w:ascii="Times New Roman" w:hAnsi="Times New Roman" w:cs="Times New Roman"/>
          <w:sz w:val="24"/>
        </w:rPr>
      </w:pPr>
    </w:p>
    <w:p w:rsidR="008F54FB" w:rsidRDefault="008F54FB">
      <w:pPr>
        <w:spacing w:line="240" w:lineRule="auto"/>
        <w:contextualSpacing/>
        <w:jc w:val="both"/>
        <w:rPr>
          <w:rFonts w:ascii="Times New Roman" w:hAnsi="Times New Roman" w:cs="Times New Roman"/>
          <w:b/>
          <w:bCs/>
          <w:sz w:val="24"/>
        </w:rPr>
      </w:pPr>
    </w:p>
    <w:p w:rsidR="008F54FB" w:rsidRDefault="003F5740">
      <w:pPr>
        <w:spacing w:line="240" w:lineRule="auto"/>
        <w:contextualSpacing/>
        <w:jc w:val="both"/>
        <w:rPr>
          <w:rFonts w:ascii="Times New Roman" w:hAnsi="Times New Roman" w:cs="Times New Roman"/>
          <w:b/>
          <w:bCs/>
          <w:sz w:val="24"/>
        </w:rPr>
      </w:pPr>
      <w:r>
        <w:rPr>
          <w:rFonts w:ascii="Times New Roman" w:hAnsi="Times New Roman" w:cs="Times New Roman"/>
          <w:b/>
          <w:bCs/>
          <w:sz w:val="24"/>
        </w:rPr>
        <w:t>Psychological Determinants of Health Outcomes</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Health psychology has long emphasized the role of cognitive and behavioral factors in disease management. Self-efficac</w:t>
      </w:r>
      <w:r>
        <w:rPr>
          <w:rFonts w:ascii="Times New Roman" w:hAnsi="Times New Roman" w:cs="Times New Roman"/>
          <w:sz w:val="24"/>
        </w:rPr>
        <w:t>y, as articulated by Bandura (1997), is central to this discourse. It influences whether individuals initiate health behaviors, the effort they invest, and their persistence in the face of obstacles. In chronic disease contexts, self-efficacy has been link</w:t>
      </w:r>
      <w:r>
        <w:rPr>
          <w:rFonts w:ascii="Times New Roman" w:hAnsi="Times New Roman" w:cs="Times New Roman"/>
          <w:sz w:val="24"/>
        </w:rPr>
        <w:t>ed to medication adherence, lifestyle modification, and engagement in self-care practices (Strecher et al., 1986; Marks et al., 2005).</w:t>
      </w:r>
    </w:p>
    <w:p w:rsidR="008F54FB" w:rsidRDefault="008F54FB">
      <w:pPr>
        <w:spacing w:line="240" w:lineRule="auto"/>
        <w:contextualSpacing/>
        <w:jc w:val="both"/>
        <w:rPr>
          <w:rFonts w:ascii="Times New Roman" w:hAnsi="Times New Roman" w:cs="Times New Roman"/>
          <w:sz w:val="24"/>
        </w:rPr>
      </w:pP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Medication adherence, for instance, is not merely a biomedical issue but a behavioral one. Patients must consistently </w:t>
      </w:r>
      <w:r>
        <w:rPr>
          <w:rFonts w:ascii="Times New Roman" w:hAnsi="Times New Roman" w:cs="Times New Roman"/>
          <w:sz w:val="24"/>
        </w:rPr>
        <w:t>take medications despite side effects, financial constraints, or competing priorities. High self-efficacy enables patients to overcome these barriers, while low self-efficacy often results in poor adherence and adverse outcomes (DiMatteo, 2004). Similarly,</w:t>
      </w:r>
      <w:r>
        <w:rPr>
          <w:rFonts w:ascii="Times New Roman" w:hAnsi="Times New Roman" w:cs="Times New Roman"/>
          <w:sz w:val="24"/>
        </w:rPr>
        <w:t xml:space="preserve"> quality of life is shaped not only by disease severity but by patients’ confidence in managing symptoms and maintaining social roles (Schunk &amp; DiBenedetto, 2020). Treatment engagement—defined as active participation in healthcare processes—is likewise inf</w:t>
      </w:r>
      <w:r>
        <w:rPr>
          <w:rFonts w:ascii="Times New Roman" w:hAnsi="Times New Roman" w:cs="Times New Roman"/>
          <w:sz w:val="24"/>
        </w:rPr>
        <w:t>luenced by self-efficacy, with confident patients more likely to attend appointments, ask questions, and collaborate with providers (Lorig &amp; Holman, 2003).</w:t>
      </w:r>
    </w:p>
    <w:p w:rsidR="008F54FB" w:rsidRDefault="008F54FB">
      <w:pPr>
        <w:spacing w:line="240" w:lineRule="auto"/>
        <w:contextualSpacing/>
        <w:rPr>
          <w:rFonts w:ascii="Times New Roman" w:hAnsi="Times New Roman" w:cs="Times New Roman"/>
          <w:sz w:val="24"/>
        </w:rPr>
      </w:pPr>
    </w:p>
    <w:p w:rsidR="008F54FB" w:rsidRDefault="003F5740">
      <w:pPr>
        <w:spacing w:line="240" w:lineRule="auto"/>
        <w:contextualSpacing/>
        <w:jc w:val="both"/>
        <w:rPr>
          <w:rFonts w:ascii="Times New Roman" w:hAnsi="Times New Roman" w:cs="Times New Roman"/>
          <w:b/>
          <w:bCs/>
          <w:sz w:val="24"/>
        </w:rPr>
      </w:pPr>
      <w:r>
        <w:rPr>
          <w:rFonts w:ascii="Times New Roman" w:hAnsi="Times New Roman" w:cs="Times New Roman"/>
          <w:b/>
          <w:bCs/>
          <w:sz w:val="24"/>
        </w:rPr>
        <w:t>Gender as a Moderator</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Gender norms profoundly shape health behaviors and psychological determinants</w:t>
      </w:r>
      <w:r>
        <w:rPr>
          <w:rFonts w:ascii="Times New Roman" w:hAnsi="Times New Roman" w:cs="Times New Roman"/>
          <w:sz w:val="24"/>
        </w:rPr>
        <w:t>. Women often exhibit higher self-efficacy in health contexts, partly due to their reliance on social support networks and proactive coping strategies (Courtenay, 2000). Men, conversely, may demonstrate lower self-efficacy due to cultural expectations of s</w:t>
      </w:r>
      <w:r>
        <w:rPr>
          <w:rFonts w:ascii="Times New Roman" w:hAnsi="Times New Roman" w:cs="Times New Roman"/>
          <w:sz w:val="24"/>
        </w:rPr>
        <w:t>toicism, reluctance to seek help, and engagement in risk behaviors (Connell, 1995). These gendered pathways suggest that self-efficacy may not operate uniformly across populations.</w:t>
      </w:r>
    </w:p>
    <w:p w:rsidR="008F54FB" w:rsidRDefault="008F54FB">
      <w:pPr>
        <w:spacing w:line="240" w:lineRule="auto"/>
        <w:contextualSpacing/>
        <w:jc w:val="both"/>
        <w:rPr>
          <w:rFonts w:ascii="Times New Roman" w:hAnsi="Times New Roman" w:cs="Times New Roman"/>
          <w:sz w:val="24"/>
        </w:rPr>
      </w:pP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In Malawi, gender dynamics are particularly salient. Women often bear the </w:t>
      </w:r>
      <w:r>
        <w:rPr>
          <w:rFonts w:ascii="Times New Roman" w:hAnsi="Times New Roman" w:cs="Times New Roman"/>
          <w:sz w:val="24"/>
        </w:rPr>
        <w:t xml:space="preserve">burden of caregiving and are more likely to engage with health services, while men may delay seeking care until conditions become severe (Msyamboza et al., 2011). Understanding how self-efficacy interacts </w:t>
      </w:r>
      <w:r>
        <w:rPr>
          <w:rFonts w:ascii="Times New Roman" w:hAnsi="Times New Roman" w:cs="Times New Roman"/>
          <w:sz w:val="24"/>
        </w:rPr>
        <w:lastRenderedPageBreak/>
        <w:t>with these gendered norms is essential for designin</w:t>
      </w:r>
      <w:r>
        <w:rPr>
          <w:rFonts w:ascii="Times New Roman" w:hAnsi="Times New Roman" w:cs="Times New Roman"/>
          <w:sz w:val="24"/>
        </w:rPr>
        <w:t>g interventions that are both effective and culturally sensitive.</w:t>
      </w:r>
    </w:p>
    <w:p w:rsidR="008F54FB" w:rsidRDefault="008F54FB">
      <w:pPr>
        <w:spacing w:line="240" w:lineRule="auto"/>
        <w:contextualSpacing/>
        <w:rPr>
          <w:rFonts w:ascii="Times New Roman" w:hAnsi="Times New Roman" w:cs="Times New Roman"/>
          <w:sz w:val="24"/>
        </w:rPr>
      </w:pP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Methods</w:t>
      </w: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Research Design</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This study employed a </w:t>
      </w:r>
      <w:r>
        <w:rPr>
          <w:rFonts w:ascii="Times New Roman" w:hAnsi="Times New Roman" w:cs="Times New Roman"/>
          <w:b/>
          <w:bCs/>
          <w:sz w:val="24"/>
        </w:rPr>
        <w:t>mixed-methods design</w:t>
      </w:r>
      <w:r>
        <w:rPr>
          <w:rFonts w:ascii="Times New Roman" w:hAnsi="Times New Roman" w:cs="Times New Roman"/>
          <w:sz w:val="24"/>
        </w:rPr>
        <w:t>, integrating quantitative and qualitative approaches to provide a comprehensive understanding of how self-efficacy pred</w:t>
      </w:r>
      <w:r>
        <w:rPr>
          <w:rFonts w:ascii="Times New Roman" w:hAnsi="Times New Roman" w:cs="Times New Roman"/>
          <w:sz w:val="24"/>
        </w:rPr>
        <w:t>icts clinical and psychosocial outcomes among patients living with non-communicable diseases (NCDs) in Malawi. The design was chosen to ensure methodological triangulation, thereby enhancing the validity and reliability of findings (Creswell &amp; Plano Clark,</w:t>
      </w:r>
      <w:r>
        <w:rPr>
          <w:rFonts w:ascii="Times New Roman" w:hAnsi="Times New Roman" w:cs="Times New Roman"/>
          <w:sz w:val="24"/>
        </w:rPr>
        <w:t xml:space="preserve"> 2018). Quantitative data allowed for statistical testing of predictive relationships, while qualitative data provided contextual depth and explanatory insights.</w:t>
      </w:r>
    </w:p>
    <w:p w:rsidR="008F54FB" w:rsidRDefault="008F54FB">
      <w:pPr>
        <w:spacing w:line="240" w:lineRule="auto"/>
        <w:contextualSpacing/>
        <w:rPr>
          <w:rFonts w:ascii="Times New Roman" w:hAnsi="Times New Roman" w:cs="Times New Roman"/>
          <w:sz w:val="24"/>
        </w:rPr>
      </w:pP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Study Area and Participants</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The study was conducted at </w:t>
      </w:r>
      <w:r>
        <w:rPr>
          <w:rFonts w:ascii="Times New Roman" w:hAnsi="Times New Roman" w:cs="Times New Roman"/>
          <w:b/>
          <w:bCs/>
          <w:sz w:val="24"/>
        </w:rPr>
        <w:t>Kamuzu Central Hospital (KCH)</w:t>
      </w:r>
      <w:r>
        <w:rPr>
          <w:rFonts w:ascii="Times New Roman" w:hAnsi="Times New Roman" w:cs="Times New Roman"/>
          <w:sz w:val="24"/>
        </w:rPr>
        <w:t xml:space="preserve">, one of </w:t>
      </w:r>
      <w:r>
        <w:rPr>
          <w:rFonts w:ascii="Times New Roman" w:hAnsi="Times New Roman" w:cs="Times New Roman"/>
          <w:sz w:val="24"/>
        </w:rPr>
        <w:t>Malawi’s largest referral hospitals, serving diverse populations across urban and peri-urban settings.</w:t>
      </w:r>
    </w:p>
    <w:p w:rsidR="008F54FB" w:rsidRDefault="003F5740">
      <w:pPr>
        <w:numPr>
          <w:ilvl w:val="0"/>
          <w:numId w:val="1"/>
        </w:numPr>
        <w:spacing w:line="240" w:lineRule="auto"/>
        <w:contextualSpacing/>
        <w:jc w:val="both"/>
        <w:rPr>
          <w:rFonts w:ascii="Times New Roman" w:hAnsi="Times New Roman" w:cs="Times New Roman"/>
          <w:sz w:val="24"/>
        </w:rPr>
      </w:pPr>
      <w:r>
        <w:rPr>
          <w:rFonts w:ascii="Times New Roman" w:hAnsi="Times New Roman" w:cs="Times New Roman"/>
          <w:b/>
          <w:bCs/>
          <w:sz w:val="24"/>
        </w:rPr>
        <w:t>Sample size:</w:t>
      </w:r>
      <w:r>
        <w:rPr>
          <w:rFonts w:ascii="Times New Roman" w:hAnsi="Times New Roman" w:cs="Times New Roman"/>
          <w:sz w:val="24"/>
        </w:rPr>
        <w:t xml:space="preserve"> 150 patients diagnosed with NCDs (including diabetes, hypertension, cardiovascular disease, and chronic respiratory conditions).</w:t>
      </w:r>
    </w:p>
    <w:p w:rsidR="008F54FB" w:rsidRDefault="003F5740">
      <w:pPr>
        <w:numPr>
          <w:ilvl w:val="0"/>
          <w:numId w:val="1"/>
        </w:numPr>
        <w:spacing w:line="240" w:lineRule="auto"/>
        <w:contextualSpacing/>
        <w:jc w:val="both"/>
        <w:rPr>
          <w:rFonts w:ascii="Times New Roman" w:hAnsi="Times New Roman" w:cs="Times New Roman"/>
          <w:sz w:val="24"/>
        </w:rPr>
      </w:pPr>
      <w:r>
        <w:rPr>
          <w:rFonts w:ascii="Times New Roman" w:hAnsi="Times New Roman" w:cs="Times New Roman"/>
          <w:b/>
          <w:bCs/>
          <w:sz w:val="24"/>
        </w:rPr>
        <w:t xml:space="preserve">Inclusion </w:t>
      </w:r>
      <w:r>
        <w:rPr>
          <w:rFonts w:ascii="Times New Roman" w:hAnsi="Times New Roman" w:cs="Times New Roman"/>
          <w:b/>
          <w:bCs/>
          <w:sz w:val="24"/>
        </w:rPr>
        <w:t>criteria:</w:t>
      </w:r>
      <w:r>
        <w:rPr>
          <w:rFonts w:ascii="Times New Roman" w:hAnsi="Times New Roman" w:cs="Times New Roman"/>
          <w:sz w:val="24"/>
        </w:rPr>
        <w:t xml:space="preserve"> Adults aged 18 years and above, with a confirmed NCD diagnosis, currently receiving treatment, and able to provide informed consent.</w:t>
      </w:r>
    </w:p>
    <w:p w:rsidR="008F54FB" w:rsidRDefault="003F5740">
      <w:pPr>
        <w:numPr>
          <w:ilvl w:val="0"/>
          <w:numId w:val="1"/>
        </w:numPr>
        <w:spacing w:line="240" w:lineRule="auto"/>
        <w:contextualSpacing/>
        <w:jc w:val="both"/>
        <w:rPr>
          <w:rFonts w:ascii="Times New Roman" w:hAnsi="Times New Roman" w:cs="Times New Roman"/>
          <w:sz w:val="24"/>
        </w:rPr>
      </w:pPr>
      <w:r>
        <w:rPr>
          <w:rFonts w:ascii="Times New Roman" w:hAnsi="Times New Roman" w:cs="Times New Roman"/>
          <w:b/>
          <w:bCs/>
          <w:sz w:val="24"/>
        </w:rPr>
        <w:t>Exclusion criteria:</w:t>
      </w:r>
      <w:r>
        <w:rPr>
          <w:rFonts w:ascii="Times New Roman" w:hAnsi="Times New Roman" w:cs="Times New Roman"/>
          <w:sz w:val="24"/>
        </w:rPr>
        <w:t xml:space="preserve"> Patients with severe cognitive impairment or acute medical crises that precluded participatio</w:t>
      </w:r>
      <w:r>
        <w:rPr>
          <w:rFonts w:ascii="Times New Roman" w:hAnsi="Times New Roman" w:cs="Times New Roman"/>
          <w:sz w:val="24"/>
        </w:rPr>
        <w:t>n.</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b/>
          <w:bCs/>
          <w:sz w:val="24"/>
        </w:rPr>
        <w:t>stratified sampling framework</w:t>
      </w:r>
      <w:r>
        <w:rPr>
          <w:rFonts w:ascii="Times New Roman" w:hAnsi="Times New Roman" w:cs="Times New Roman"/>
          <w:sz w:val="24"/>
        </w:rPr>
        <w:t xml:space="preserve"> was employed to ensure representation across gender and disease categories. This approach enhanced external validity by capturing heterogeneity within the patient population.</w:t>
      </w:r>
    </w:p>
    <w:p w:rsidR="008F54FB" w:rsidRDefault="008F54FB">
      <w:pPr>
        <w:spacing w:line="240" w:lineRule="auto"/>
        <w:contextualSpacing/>
        <w:rPr>
          <w:rFonts w:ascii="Times New Roman" w:hAnsi="Times New Roman" w:cs="Times New Roman"/>
          <w:sz w:val="24"/>
        </w:rPr>
      </w:pP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Instruments</w:t>
      </w: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Quantitative Measures</w:t>
      </w:r>
    </w:p>
    <w:p w:rsidR="008F54FB" w:rsidRDefault="003F5740">
      <w:pPr>
        <w:numPr>
          <w:ilvl w:val="0"/>
          <w:numId w:val="2"/>
        </w:numPr>
        <w:spacing w:line="240" w:lineRule="auto"/>
        <w:contextualSpacing/>
        <w:jc w:val="both"/>
        <w:rPr>
          <w:rFonts w:ascii="Times New Roman" w:hAnsi="Times New Roman" w:cs="Times New Roman"/>
          <w:sz w:val="24"/>
        </w:rPr>
      </w:pPr>
      <w:r>
        <w:rPr>
          <w:rFonts w:ascii="Times New Roman" w:hAnsi="Times New Roman" w:cs="Times New Roman"/>
          <w:b/>
          <w:bCs/>
          <w:sz w:val="24"/>
        </w:rPr>
        <w:t>Self-Effica</w:t>
      </w:r>
      <w:r>
        <w:rPr>
          <w:rFonts w:ascii="Times New Roman" w:hAnsi="Times New Roman" w:cs="Times New Roman"/>
          <w:b/>
          <w:bCs/>
          <w:sz w:val="24"/>
        </w:rPr>
        <w:t>cy:</w:t>
      </w:r>
      <w:r>
        <w:rPr>
          <w:rFonts w:ascii="Times New Roman" w:hAnsi="Times New Roman" w:cs="Times New Roman"/>
          <w:sz w:val="24"/>
        </w:rPr>
        <w:t xml:space="preserve"> Assessed using the </w:t>
      </w:r>
      <w:r>
        <w:rPr>
          <w:rFonts w:ascii="Times New Roman" w:hAnsi="Times New Roman" w:cs="Times New Roman"/>
          <w:i/>
          <w:iCs/>
          <w:sz w:val="24"/>
        </w:rPr>
        <w:t>General Self-Efficacy Scale (GSE)</w:t>
      </w:r>
      <w:r>
        <w:rPr>
          <w:rFonts w:ascii="Times New Roman" w:hAnsi="Times New Roman" w:cs="Times New Roman"/>
          <w:sz w:val="24"/>
        </w:rPr>
        <w:t>, adapted and culturally validated for the Malawian context.</w:t>
      </w:r>
    </w:p>
    <w:p w:rsidR="008F54FB" w:rsidRDefault="003F5740">
      <w:pPr>
        <w:numPr>
          <w:ilvl w:val="0"/>
          <w:numId w:val="2"/>
        </w:numPr>
        <w:spacing w:line="240" w:lineRule="auto"/>
        <w:contextualSpacing/>
        <w:jc w:val="both"/>
        <w:rPr>
          <w:rFonts w:ascii="Times New Roman" w:hAnsi="Times New Roman" w:cs="Times New Roman"/>
          <w:sz w:val="24"/>
        </w:rPr>
      </w:pPr>
      <w:r>
        <w:rPr>
          <w:rFonts w:ascii="Times New Roman" w:hAnsi="Times New Roman" w:cs="Times New Roman"/>
          <w:b/>
          <w:bCs/>
          <w:sz w:val="24"/>
        </w:rPr>
        <w:t>Medication Adherence:</w:t>
      </w:r>
      <w:r>
        <w:rPr>
          <w:rFonts w:ascii="Times New Roman" w:hAnsi="Times New Roman" w:cs="Times New Roman"/>
          <w:sz w:val="24"/>
        </w:rPr>
        <w:t xml:space="preserve"> Measured using the </w:t>
      </w:r>
      <w:r>
        <w:rPr>
          <w:rFonts w:ascii="Times New Roman" w:hAnsi="Times New Roman" w:cs="Times New Roman"/>
          <w:i/>
          <w:iCs/>
          <w:sz w:val="24"/>
        </w:rPr>
        <w:t>Morisky Medication Adherence Scale (MMAS-8)</w:t>
      </w:r>
      <w:r>
        <w:rPr>
          <w:rFonts w:ascii="Times New Roman" w:hAnsi="Times New Roman" w:cs="Times New Roman"/>
          <w:sz w:val="24"/>
        </w:rPr>
        <w:t>.</w:t>
      </w:r>
    </w:p>
    <w:p w:rsidR="008F54FB" w:rsidRDefault="003F5740">
      <w:pPr>
        <w:numPr>
          <w:ilvl w:val="0"/>
          <w:numId w:val="2"/>
        </w:numPr>
        <w:spacing w:line="240" w:lineRule="auto"/>
        <w:contextualSpacing/>
        <w:jc w:val="both"/>
        <w:rPr>
          <w:rFonts w:ascii="Times New Roman" w:hAnsi="Times New Roman" w:cs="Times New Roman"/>
          <w:sz w:val="24"/>
        </w:rPr>
      </w:pPr>
      <w:r>
        <w:rPr>
          <w:rFonts w:ascii="Times New Roman" w:hAnsi="Times New Roman" w:cs="Times New Roman"/>
          <w:b/>
          <w:bCs/>
          <w:sz w:val="24"/>
        </w:rPr>
        <w:t>Quality of Life (QoL):</w:t>
      </w:r>
      <w:r>
        <w:rPr>
          <w:rFonts w:ascii="Times New Roman" w:hAnsi="Times New Roman" w:cs="Times New Roman"/>
          <w:sz w:val="24"/>
        </w:rPr>
        <w:t xml:space="preserve"> Evaluated using the </w:t>
      </w:r>
      <w:r>
        <w:rPr>
          <w:rFonts w:ascii="Times New Roman" w:hAnsi="Times New Roman" w:cs="Times New Roman"/>
          <w:i/>
          <w:iCs/>
          <w:sz w:val="24"/>
        </w:rPr>
        <w:t>WHOQOL-BRE</w:t>
      </w:r>
      <w:r>
        <w:rPr>
          <w:rFonts w:ascii="Times New Roman" w:hAnsi="Times New Roman" w:cs="Times New Roman"/>
          <w:i/>
          <w:iCs/>
          <w:sz w:val="24"/>
        </w:rPr>
        <w:t>F</w:t>
      </w:r>
      <w:r>
        <w:rPr>
          <w:rFonts w:ascii="Times New Roman" w:hAnsi="Times New Roman" w:cs="Times New Roman"/>
          <w:sz w:val="24"/>
        </w:rPr>
        <w:t>, covering physical, psychological, social, and environmental domains.</w:t>
      </w:r>
    </w:p>
    <w:p w:rsidR="008F54FB" w:rsidRDefault="003F5740">
      <w:pPr>
        <w:numPr>
          <w:ilvl w:val="0"/>
          <w:numId w:val="2"/>
        </w:numPr>
        <w:spacing w:line="240" w:lineRule="auto"/>
        <w:contextualSpacing/>
        <w:jc w:val="both"/>
        <w:rPr>
          <w:rFonts w:ascii="Times New Roman" w:hAnsi="Times New Roman" w:cs="Times New Roman"/>
          <w:sz w:val="24"/>
        </w:rPr>
      </w:pPr>
      <w:r>
        <w:rPr>
          <w:rFonts w:ascii="Times New Roman" w:hAnsi="Times New Roman" w:cs="Times New Roman"/>
          <w:b/>
          <w:bCs/>
          <w:sz w:val="24"/>
        </w:rPr>
        <w:t>Treatment Engagement:</w:t>
      </w:r>
      <w:r>
        <w:rPr>
          <w:rFonts w:ascii="Times New Roman" w:hAnsi="Times New Roman" w:cs="Times New Roman"/>
          <w:sz w:val="24"/>
        </w:rPr>
        <w:t xml:space="preserve"> Assessed through a structured questionnaire developed from existing patient engagement frameworks (O’Brien et al., 2013).</w:t>
      </w:r>
    </w:p>
    <w:p w:rsidR="008F54FB" w:rsidRDefault="008F54FB">
      <w:pPr>
        <w:spacing w:line="240" w:lineRule="auto"/>
        <w:contextualSpacing/>
        <w:jc w:val="both"/>
        <w:rPr>
          <w:rFonts w:ascii="Times New Roman" w:hAnsi="Times New Roman" w:cs="Times New Roman"/>
          <w:sz w:val="24"/>
        </w:rPr>
      </w:pP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Qualitative Component</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Semi-structured i</w:t>
      </w:r>
      <w:r>
        <w:rPr>
          <w:rFonts w:ascii="Times New Roman" w:hAnsi="Times New Roman" w:cs="Times New Roman"/>
          <w:sz w:val="24"/>
        </w:rPr>
        <w:t>nterviews explored patients’ lived experiences of self-efficacy, adherence, and engagement. Interview guides were developed based on Social Cognitive Theory and Empowerment Theory, ensuring theoretical alignment.</w:t>
      </w:r>
    </w:p>
    <w:p w:rsidR="008F54FB" w:rsidRDefault="008F54FB">
      <w:pPr>
        <w:spacing w:line="240" w:lineRule="auto"/>
        <w:contextualSpacing/>
        <w:rPr>
          <w:rFonts w:ascii="Times New Roman" w:hAnsi="Times New Roman" w:cs="Times New Roman"/>
          <w:sz w:val="24"/>
        </w:rPr>
      </w:pP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Procedures</w:t>
      </w: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Quantitative Data Collection</w:t>
      </w:r>
    </w:p>
    <w:p w:rsidR="008F54FB" w:rsidRDefault="003F5740" w:rsidP="00FC7D6C">
      <w:pPr>
        <w:spacing w:line="240" w:lineRule="auto"/>
        <w:contextualSpacing/>
        <w:jc w:val="both"/>
        <w:rPr>
          <w:rFonts w:ascii="Times New Roman" w:hAnsi="Times New Roman" w:cs="Times New Roman"/>
          <w:sz w:val="24"/>
        </w:rPr>
      </w:pPr>
      <w:r>
        <w:rPr>
          <w:rFonts w:ascii="Times New Roman" w:hAnsi="Times New Roman" w:cs="Times New Roman"/>
          <w:sz w:val="24"/>
        </w:rPr>
        <w:t>Pa</w:t>
      </w:r>
      <w:r>
        <w:rPr>
          <w:rFonts w:ascii="Times New Roman" w:hAnsi="Times New Roman" w:cs="Times New Roman"/>
          <w:sz w:val="24"/>
        </w:rPr>
        <w:t>rticipants completed interviewer-administered surveys in Chichewa or English, depending on preference. Instruments were translated and back-translated to ensure linguistic accuracy. Data collectors received intensive training to minimize interviewer bias.</w:t>
      </w: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lastRenderedPageBreak/>
        <w:t>Qualitative Data Collection</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Interviews were conducted with a purposive subsample (n = 30), selected to ensure gender balance and diversity of disease categories. Interviews lasted 45–60 minutes, were audio-recorded with consent, and transcribed verbatim.</w:t>
      </w:r>
    </w:p>
    <w:p w:rsidR="008F54FB" w:rsidRDefault="008F54FB">
      <w:pPr>
        <w:spacing w:line="240" w:lineRule="auto"/>
        <w:contextualSpacing/>
        <w:rPr>
          <w:rFonts w:ascii="Times New Roman" w:hAnsi="Times New Roman" w:cs="Times New Roman"/>
          <w:b/>
          <w:bCs/>
          <w:sz w:val="24"/>
        </w:rPr>
      </w:pP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Data Analysis</w:t>
      </w: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Quantitative Analysis</w:t>
      </w:r>
    </w:p>
    <w:p w:rsidR="008F54FB" w:rsidRDefault="003F5740">
      <w:pPr>
        <w:numPr>
          <w:ilvl w:val="0"/>
          <w:numId w:val="3"/>
        </w:numPr>
        <w:spacing w:line="240" w:lineRule="auto"/>
        <w:contextualSpacing/>
        <w:rPr>
          <w:rFonts w:ascii="Times New Roman" w:hAnsi="Times New Roman" w:cs="Times New Roman"/>
          <w:sz w:val="24"/>
        </w:rPr>
      </w:pPr>
      <w:r>
        <w:rPr>
          <w:rFonts w:ascii="Times New Roman" w:hAnsi="Times New Roman" w:cs="Times New Roman"/>
          <w:b/>
          <w:bCs/>
          <w:sz w:val="24"/>
        </w:rPr>
        <w:t>Descriptive statistics</w:t>
      </w:r>
      <w:r>
        <w:rPr>
          <w:rFonts w:ascii="Times New Roman" w:hAnsi="Times New Roman" w:cs="Times New Roman"/>
          <w:sz w:val="24"/>
        </w:rPr>
        <w:t xml:space="preserve"> summarized demographic and clinical characteristics.</w:t>
      </w:r>
    </w:p>
    <w:p w:rsidR="008F54FB" w:rsidRDefault="003F5740">
      <w:pPr>
        <w:numPr>
          <w:ilvl w:val="0"/>
          <w:numId w:val="3"/>
        </w:numPr>
        <w:spacing w:line="240" w:lineRule="auto"/>
        <w:contextualSpacing/>
        <w:rPr>
          <w:rFonts w:ascii="Times New Roman" w:hAnsi="Times New Roman" w:cs="Times New Roman"/>
          <w:sz w:val="24"/>
        </w:rPr>
      </w:pPr>
      <w:r>
        <w:rPr>
          <w:rFonts w:ascii="Times New Roman" w:hAnsi="Times New Roman" w:cs="Times New Roman"/>
          <w:b/>
          <w:bCs/>
          <w:sz w:val="24"/>
        </w:rPr>
        <w:t>Correlation analysis</w:t>
      </w:r>
      <w:r>
        <w:rPr>
          <w:rFonts w:ascii="Times New Roman" w:hAnsi="Times New Roman" w:cs="Times New Roman"/>
          <w:sz w:val="24"/>
        </w:rPr>
        <w:t xml:space="preserve"> examined associations between self-efficacy and outcomes.</w:t>
      </w:r>
    </w:p>
    <w:p w:rsidR="008F54FB" w:rsidRDefault="003F5740">
      <w:pPr>
        <w:numPr>
          <w:ilvl w:val="0"/>
          <w:numId w:val="3"/>
        </w:numPr>
        <w:spacing w:line="240" w:lineRule="auto"/>
        <w:contextualSpacing/>
        <w:rPr>
          <w:rFonts w:ascii="Times New Roman" w:hAnsi="Times New Roman" w:cs="Times New Roman"/>
          <w:sz w:val="24"/>
        </w:rPr>
      </w:pPr>
      <w:r>
        <w:rPr>
          <w:rFonts w:ascii="Times New Roman" w:hAnsi="Times New Roman" w:cs="Times New Roman"/>
          <w:b/>
          <w:bCs/>
          <w:sz w:val="24"/>
        </w:rPr>
        <w:t>Regression models</w:t>
      </w:r>
      <w:r>
        <w:rPr>
          <w:rFonts w:ascii="Times New Roman" w:hAnsi="Times New Roman" w:cs="Times New Roman"/>
          <w:sz w:val="24"/>
        </w:rPr>
        <w:t xml:space="preserve"> tested predictive relationships, controlling for demographic covariates (age, gender, education, income).</w:t>
      </w:r>
    </w:p>
    <w:p w:rsidR="008F54FB" w:rsidRDefault="003F5740">
      <w:pPr>
        <w:numPr>
          <w:ilvl w:val="0"/>
          <w:numId w:val="3"/>
        </w:numPr>
        <w:spacing w:line="240" w:lineRule="auto"/>
        <w:contextualSpacing/>
        <w:rPr>
          <w:rFonts w:ascii="Times New Roman" w:hAnsi="Times New Roman" w:cs="Times New Roman"/>
          <w:sz w:val="24"/>
        </w:rPr>
      </w:pPr>
      <w:r>
        <w:rPr>
          <w:rFonts w:ascii="Times New Roman" w:hAnsi="Times New Roman" w:cs="Times New Roman"/>
          <w:b/>
          <w:bCs/>
          <w:sz w:val="24"/>
        </w:rPr>
        <w:t>Diagnostics:</w:t>
      </w:r>
      <w:r>
        <w:rPr>
          <w:rFonts w:ascii="Times New Roman" w:hAnsi="Times New Roman" w:cs="Times New Roman"/>
          <w:sz w:val="24"/>
        </w:rPr>
        <w:t xml:space="preserve"> Assumption checks (normality, multicollinearity, homoscedasticity) were performed to ensure model robustness.</w:t>
      </w:r>
    </w:p>
    <w:p w:rsidR="008F54FB" w:rsidRDefault="008F54FB">
      <w:pPr>
        <w:spacing w:line="240" w:lineRule="auto"/>
        <w:contextualSpacing/>
        <w:rPr>
          <w:rFonts w:ascii="Times New Roman" w:hAnsi="Times New Roman" w:cs="Times New Roman"/>
          <w:b/>
          <w:bCs/>
          <w:sz w:val="24"/>
        </w:rPr>
      </w:pP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Qualitative Analysis</w:t>
      </w:r>
    </w:p>
    <w:p w:rsidR="008F54FB" w:rsidRDefault="003F5740">
      <w:pPr>
        <w:numPr>
          <w:ilvl w:val="0"/>
          <w:numId w:val="4"/>
        </w:numPr>
        <w:spacing w:line="240" w:lineRule="auto"/>
        <w:contextualSpacing/>
        <w:jc w:val="both"/>
        <w:rPr>
          <w:rFonts w:ascii="Times New Roman" w:hAnsi="Times New Roman" w:cs="Times New Roman"/>
          <w:sz w:val="24"/>
        </w:rPr>
      </w:pPr>
      <w:r>
        <w:rPr>
          <w:rFonts w:ascii="Times New Roman" w:hAnsi="Times New Roman" w:cs="Times New Roman"/>
          <w:b/>
          <w:bCs/>
          <w:sz w:val="24"/>
        </w:rPr>
        <w:t>Them</w:t>
      </w:r>
      <w:r>
        <w:rPr>
          <w:rFonts w:ascii="Times New Roman" w:hAnsi="Times New Roman" w:cs="Times New Roman"/>
          <w:b/>
          <w:bCs/>
          <w:sz w:val="24"/>
        </w:rPr>
        <w:t>atic analysis</w:t>
      </w:r>
      <w:r>
        <w:rPr>
          <w:rFonts w:ascii="Times New Roman" w:hAnsi="Times New Roman" w:cs="Times New Roman"/>
          <w:sz w:val="24"/>
        </w:rPr>
        <w:t xml:space="preserve"> followed Braun and Clarke’s (2006) six-step framework.</w:t>
      </w:r>
    </w:p>
    <w:p w:rsidR="008F54FB" w:rsidRDefault="003F5740">
      <w:pPr>
        <w:numPr>
          <w:ilvl w:val="0"/>
          <w:numId w:val="4"/>
        </w:numPr>
        <w:spacing w:line="240" w:lineRule="auto"/>
        <w:contextualSpacing/>
        <w:jc w:val="both"/>
        <w:rPr>
          <w:rFonts w:ascii="Times New Roman" w:hAnsi="Times New Roman" w:cs="Times New Roman"/>
          <w:sz w:val="24"/>
        </w:rPr>
      </w:pPr>
      <w:r>
        <w:rPr>
          <w:rFonts w:ascii="Times New Roman" w:hAnsi="Times New Roman" w:cs="Times New Roman"/>
          <w:sz w:val="24"/>
        </w:rPr>
        <w:t>Coding reliability was ensured through double-coding by independent researchers, with inter-coder agreement exceeding 85%.</w:t>
      </w:r>
    </w:p>
    <w:p w:rsidR="008F54FB" w:rsidRDefault="003F5740">
      <w:pPr>
        <w:numPr>
          <w:ilvl w:val="0"/>
          <w:numId w:val="4"/>
        </w:numPr>
        <w:spacing w:line="240" w:lineRule="auto"/>
        <w:contextualSpacing/>
        <w:jc w:val="both"/>
        <w:rPr>
          <w:rFonts w:ascii="Times New Roman" w:hAnsi="Times New Roman" w:cs="Times New Roman"/>
          <w:sz w:val="24"/>
        </w:rPr>
      </w:pPr>
      <w:r>
        <w:rPr>
          <w:rFonts w:ascii="Times New Roman" w:hAnsi="Times New Roman" w:cs="Times New Roman"/>
          <w:sz w:val="24"/>
        </w:rPr>
        <w:t>Themes were triangulated with quantitative findings to enhance i</w:t>
      </w:r>
      <w:r>
        <w:rPr>
          <w:rFonts w:ascii="Times New Roman" w:hAnsi="Times New Roman" w:cs="Times New Roman"/>
          <w:sz w:val="24"/>
        </w:rPr>
        <w:t>nterpretive validity.</w:t>
      </w:r>
    </w:p>
    <w:p w:rsidR="008F54FB" w:rsidRDefault="008F54FB">
      <w:pPr>
        <w:spacing w:line="240" w:lineRule="auto"/>
        <w:contextualSpacing/>
        <w:rPr>
          <w:rFonts w:ascii="Times New Roman" w:hAnsi="Times New Roman" w:cs="Times New Roman"/>
          <w:sz w:val="24"/>
        </w:rPr>
      </w:pP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Validity and Reliability Measures</w:t>
      </w:r>
    </w:p>
    <w:p w:rsidR="008F54FB" w:rsidRDefault="003F5740">
      <w:pPr>
        <w:numPr>
          <w:ilvl w:val="0"/>
          <w:numId w:val="5"/>
        </w:numPr>
        <w:spacing w:line="240" w:lineRule="auto"/>
        <w:contextualSpacing/>
        <w:jc w:val="both"/>
        <w:rPr>
          <w:rFonts w:ascii="Times New Roman" w:hAnsi="Times New Roman" w:cs="Times New Roman"/>
          <w:sz w:val="24"/>
        </w:rPr>
      </w:pPr>
      <w:r>
        <w:rPr>
          <w:rFonts w:ascii="Times New Roman" w:hAnsi="Times New Roman" w:cs="Times New Roman"/>
          <w:b/>
          <w:bCs/>
          <w:sz w:val="24"/>
        </w:rPr>
        <w:t>Internal consistency:</w:t>
      </w:r>
      <w:r>
        <w:rPr>
          <w:rFonts w:ascii="Times New Roman" w:hAnsi="Times New Roman" w:cs="Times New Roman"/>
          <w:sz w:val="24"/>
        </w:rPr>
        <w:t xml:space="preserve"> Cronbach’s alpha was calculated for all scales (threshold ≥ .70).</w:t>
      </w:r>
    </w:p>
    <w:p w:rsidR="008F54FB" w:rsidRDefault="003F5740">
      <w:pPr>
        <w:numPr>
          <w:ilvl w:val="0"/>
          <w:numId w:val="5"/>
        </w:numPr>
        <w:spacing w:line="240" w:lineRule="auto"/>
        <w:contextualSpacing/>
        <w:jc w:val="both"/>
        <w:rPr>
          <w:rFonts w:ascii="Times New Roman" w:hAnsi="Times New Roman" w:cs="Times New Roman"/>
          <w:sz w:val="24"/>
        </w:rPr>
      </w:pPr>
      <w:r>
        <w:rPr>
          <w:rFonts w:ascii="Times New Roman" w:hAnsi="Times New Roman" w:cs="Times New Roman"/>
          <w:b/>
          <w:bCs/>
          <w:sz w:val="24"/>
        </w:rPr>
        <w:t>Construct validity:</w:t>
      </w:r>
      <w:r>
        <w:rPr>
          <w:rFonts w:ascii="Times New Roman" w:hAnsi="Times New Roman" w:cs="Times New Roman"/>
          <w:sz w:val="24"/>
        </w:rPr>
        <w:t xml:space="preserve"> Factor analysis confirmed the dimensionality of adapted instruments.</w:t>
      </w:r>
    </w:p>
    <w:p w:rsidR="008F54FB" w:rsidRDefault="003F5740">
      <w:pPr>
        <w:numPr>
          <w:ilvl w:val="0"/>
          <w:numId w:val="5"/>
        </w:numPr>
        <w:spacing w:line="240" w:lineRule="auto"/>
        <w:contextualSpacing/>
        <w:jc w:val="both"/>
        <w:rPr>
          <w:rFonts w:ascii="Times New Roman" w:hAnsi="Times New Roman" w:cs="Times New Roman"/>
          <w:sz w:val="24"/>
        </w:rPr>
      </w:pPr>
      <w:r>
        <w:rPr>
          <w:rFonts w:ascii="Times New Roman" w:hAnsi="Times New Roman" w:cs="Times New Roman"/>
          <w:b/>
          <w:bCs/>
          <w:sz w:val="24"/>
        </w:rPr>
        <w:t>Cultural adaptation:</w:t>
      </w:r>
      <w:r>
        <w:rPr>
          <w:rFonts w:ascii="Times New Roman" w:hAnsi="Times New Roman" w:cs="Times New Roman"/>
          <w:sz w:val="24"/>
        </w:rPr>
        <w:t xml:space="preserve"> I</w:t>
      </w:r>
      <w:r>
        <w:rPr>
          <w:rFonts w:ascii="Times New Roman" w:hAnsi="Times New Roman" w:cs="Times New Roman"/>
          <w:sz w:val="24"/>
        </w:rPr>
        <w:t>nstruments were pilot-tested with 20 patients to ensure contextual relevance.</w:t>
      </w:r>
    </w:p>
    <w:p w:rsidR="008F54FB" w:rsidRDefault="003F5740">
      <w:pPr>
        <w:numPr>
          <w:ilvl w:val="0"/>
          <w:numId w:val="5"/>
        </w:numPr>
        <w:spacing w:line="240" w:lineRule="auto"/>
        <w:contextualSpacing/>
        <w:jc w:val="both"/>
        <w:rPr>
          <w:rFonts w:ascii="Times New Roman" w:hAnsi="Times New Roman" w:cs="Times New Roman"/>
          <w:sz w:val="24"/>
        </w:rPr>
      </w:pPr>
      <w:r>
        <w:rPr>
          <w:rFonts w:ascii="Times New Roman" w:hAnsi="Times New Roman" w:cs="Times New Roman"/>
          <w:b/>
          <w:bCs/>
          <w:sz w:val="24"/>
        </w:rPr>
        <w:t>Trustworthiness in qualitative research:</w:t>
      </w:r>
      <w:r>
        <w:rPr>
          <w:rFonts w:ascii="Times New Roman" w:hAnsi="Times New Roman" w:cs="Times New Roman"/>
          <w:sz w:val="24"/>
        </w:rPr>
        <w:t xml:space="preserve"> Credibility was enhanced through member checking, transferability through thick description, dependability via audit trails, and confirma</w:t>
      </w:r>
      <w:r>
        <w:rPr>
          <w:rFonts w:ascii="Times New Roman" w:hAnsi="Times New Roman" w:cs="Times New Roman"/>
          <w:sz w:val="24"/>
        </w:rPr>
        <w:t>bility through reflexive journaling.</w:t>
      </w:r>
    </w:p>
    <w:p w:rsidR="008F54FB" w:rsidRDefault="008F54FB">
      <w:pPr>
        <w:spacing w:line="240" w:lineRule="auto"/>
        <w:contextualSpacing/>
        <w:rPr>
          <w:rFonts w:ascii="Times New Roman" w:hAnsi="Times New Roman" w:cs="Times New Roman"/>
          <w:sz w:val="24"/>
        </w:rPr>
      </w:pP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Ethical Considerations</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Ethical approval was obtained from the </w:t>
      </w:r>
      <w:r>
        <w:rPr>
          <w:rFonts w:ascii="Times New Roman" w:hAnsi="Times New Roman" w:cs="Times New Roman"/>
          <w:b/>
          <w:bCs/>
          <w:sz w:val="24"/>
        </w:rPr>
        <w:t>Mzuzu University Research Ethics Committee (MZUNIREC)</w:t>
      </w:r>
      <w:r>
        <w:rPr>
          <w:rFonts w:ascii="Times New Roman" w:hAnsi="Times New Roman" w:cs="Times New Roman"/>
          <w:sz w:val="24"/>
        </w:rPr>
        <w:t>. Written informed consent was secured from all participants. Confidentiality was maintained through an</w:t>
      </w:r>
      <w:r>
        <w:rPr>
          <w:rFonts w:ascii="Times New Roman" w:hAnsi="Times New Roman" w:cs="Times New Roman"/>
          <w:sz w:val="24"/>
        </w:rPr>
        <w:t>onymization of data, and participants were assured of their right to withdraw at any stage without penalty.</w:t>
      </w:r>
    </w:p>
    <w:p w:rsidR="008F54FB" w:rsidRDefault="008F54FB">
      <w:pPr>
        <w:spacing w:line="240" w:lineRule="auto"/>
        <w:contextualSpacing/>
        <w:rPr>
          <w:rFonts w:ascii="Times New Roman" w:hAnsi="Times New Roman" w:cs="Times New Roman"/>
          <w:sz w:val="24"/>
        </w:rPr>
      </w:pPr>
    </w:p>
    <w:p w:rsidR="008A70F4" w:rsidRDefault="008A70F4">
      <w:pPr>
        <w:spacing w:line="240" w:lineRule="auto"/>
        <w:contextualSpacing/>
        <w:rPr>
          <w:rFonts w:ascii="Times New Roman" w:hAnsi="Times New Roman" w:cs="Times New Roman"/>
          <w:sz w:val="24"/>
        </w:rPr>
      </w:pPr>
    </w:p>
    <w:p w:rsidR="008A70F4" w:rsidRDefault="008A70F4">
      <w:pPr>
        <w:spacing w:line="240" w:lineRule="auto"/>
        <w:contextualSpacing/>
        <w:rPr>
          <w:rFonts w:ascii="Times New Roman" w:hAnsi="Times New Roman" w:cs="Times New Roman"/>
          <w:sz w:val="24"/>
        </w:rPr>
      </w:pPr>
    </w:p>
    <w:p w:rsidR="008A70F4" w:rsidRDefault="008A70F4">
      <w:pPr>
        <w:spacing w:line="240" w:lineRule="auto"/>
        <w:contextualSpacing/>
        <w:rPr>
          <w:rFonts w:ascii="Times New Roman" w:hAnsi="Times New Roman" w:cs="Times New Roman"/>
          <w:sz w:val="24"/>
        </w:rPr>
      </w:pPr>
    </w:p>
    <w:p w:rsidR="008A70F4" w:rsidRDefault="008A70F4">
      <w:pPr>
        <w:spacing w:line="240" w:lineRule="auto"/>
        <w:contextualSpacing/>
        <w:rPr>
          <w:rFonts w:ascii="Times New Roman" w:hAnsi="Times New Roman" w:cs="Times New Roman"/>
          <w:sz w:val="24"/>
        </w:rPr>
      </w:pPr>
    </w:p>
    <w:p w:rsidR="008A70F4" w:rsidRDefault="008A70F4">
      <w:pPr>
        <w:spacing w:line="240" w:lineRule="auto"/>
        <w:contextualSpacing/>
        <w:rPr>
          <w:rFonts w:ascii="Times New Roman" w:hAnsi="Times New Roman" w:cs="Times New Roman"/>
          <w:sz w:val="24"/>
        </w:rPr>
      </w:pPr>
    </w:p>
    <w:p w:rsidR="008A70F4" w:rsidRDefault="008A70F4">
      <w:pPr>
        <w:spacing w:line="240" w:lineRule="auto"/>
        <w:contextualSpacing/>
        <w:rPr>
          <w:rFonts w:ascii="Times New Roman" w:hAnsi="Times New Roman" w:cs="Times New Roman"/>
          <w:sz w:val="24"/>
        </w:rPr>
      </w:pPr>
    </w:p>
    <w:p w:rsidR="008A70F4" w:rsidRDefault="008A70F4">
      <w:pPr>
        <w:spacing w:line="240" w:lineRule="auto"/>
        <w:contextualSpacing/>
        <w:rPr>
          <w:rFonts w:ascii="Times New Roman" w:hAnsi="Times New Roman" w:cs="Times New Roman"/>
          <w:sz w:val="24"/>
        </w:rPr>
      </w:pPr>
    </w:p>
    <w:p w:rsidR="008A70F4" w:rsidRDefault="008A70F4">
      <w:pPr>
        <w:spacing w:line="240" w:lineRule="auto"/>
        <w:contextualSpacing/>
        <w:rPr>
          <w:rFonts w:ascii="Times New Roman" w:hAnsi="Times New Roman" w:cs="Times New Roman"/>
          <w:sz w:val="24"/>
        </w:rPr>
      </w:pPr>
    </w:p>
    <w:p w:rsidR="008A70F4" w:rsidRDefault="008A70F4">
      <w:pPr>
        <w:spacing w:line="240" w:lineRule="auto"/>
        <w:contextualSpacing/>
        <w:rPr>
          <w:rFonts w:ascii="Times New Roman" w:hAnsi="Times New Roman" w:cs="Times New Roman"/>
          <w:sz w:val="24"/>
        </w:rPr>
      </w:pPr>
    </w:p>
    <w:p w:rsidR="008A70F4" w:rsidRDefault="008A70F4">
      <w:pPr>
        <w:spacing w:line="240" w:lineRule="auto"/>
        <w:contextualSpacing/>
        <w:rPr>
          <w:rFonts w:ascii="Times New Roman" w:hAnsi="Times New Roman" w:cs="Times New Roman"/>
          <w:sz w:val="24"/>
        </w:rPr>
      </w:pPr>
    </w:p>
    <w:p w:rsidR="008A70F4" w:rsidRDefault="008A70F4">
      <w:pPr>
        <w:spacing w:line="240" w:lineRule="auto"/>
        <w:contextualSpacing/>
        <w:rPr>
          <w:rFonts w:ascii="Times New Roman" w:hAnsi="Times New Roman" w:cs="Times New Roman"/>
          <w:sz w:val="24"/>
        </w:rPr>
      </w:pPr>
    </w:p>
    <w:p w:rsidR="008F54FB" w:rsidRDefault="003F5740">
      <w:pPr>
        <w:spacing w:line="240" w:lineRule="auto"/>
        <w:contextualSpacing/>
        <w:rPr>
          <w:rFonts w:ascii="Times New Roman" w:hAnsi="Times New Roman" w:cs="Times New Roman"/>
          <w:b/>
          <w:sz w:val="24"/>
        </w:rPr>
      </w:pPr>
      <w:r>
        <w:rPr>
          <w:rFonts w:ascii="Times New Roman" w:hAnsi="Times New Roman" w:cs="Times New Roman"/>
          <w:b/>
          <w:sz w:val="24"/>
        </w:rPr>
        <w:lastRenderedPageBreak/>
        <w:t xml:space="preserve">Results </w:t>
      </w:r>
    </w:p>
    <w:p w:rsidR="008F54FB" w:rsidRDefault="008A70F4">
      <w:pPr>
        <w:spacing w:line="240" w:lineRule="auto"/>
        <w:contextualSpacing/>
        <w:rPr>
          <w:rFonts w:ascii="Times New Roman" w:hAnsi="Times New Roman" w:cs="Times New Roman"/>
          <w:b/>
          <w:sz w:val="24"/>
        </w:rPr>
      </w:pPr>
      <w:r>
        <w:rPr>
          <w:rFonts w:ascii="Times New Roman" w:hAnsi="Times New Roman" w:cs="Times New Roman"/>
          <w:b/>
          <w:sz w:val="24"/>
        </w:rPr>
        <w:t>Quantitative</w:t>
      </w:r>
      <w:r w:rsidR="003F5740">
        <w:rPr>
          <w:rFonts w:ascii="Times New Roman" w:hAnsi="Times New Roman" w:cs="Times New Roman"/>
          <w:b/>
          <w:sz w:val="24"/>
        </w:rPr>
        <w:t xml:space="preserve"> Presentation</w:t>
      </w:r>
    </w:p>
    <w:p w:rsidR="008F54FB" w:rsidRDefault="003F5740">
      <w:pPr>
        <w:spacing w:line="240" w:lineRule="auto"/>
        <w:contextualSpacing/>
        <w:jc w:val="center"/>
        <w:rPr>
          <w:rFonts w:ascii="Times New Roman" w:hAnsi="Times New Roman" w:cs="Times New Roman"/>
          <w:sz w:val="24"/>
        </w:rPr>
      </w:pPr>
      <w:r>
        <w:rPr>
          <w:rFonts w:ascii="Times New Roman" w:hAnsi="Times New Roman" w:cs="Times New Roman"/>
          <w:noProof/>
          <w:sz w:val="24"/>
        </w:rPr>
        <w:drawing>
          <wp:inline distT="0" distB="0" distL="0" distR="0">
            <wp:extent cx="4630420" cy="2776855"/>
            <wp:effectExtent l="0" t="0" r="0" b="4445"/>
            <wp:docPr id="1" name="Picture 1" descr="C:\Users\user\Desktop\Regression analysi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Regression analysis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55903" cy="2791900"/>
                    </a:xfrm>
                    <a:prstGeom prst="rect">
                      <a:avLst/>
                    </a:prstGeom>
                    <a:noFill/>
                    <a:ln>
                      <a:noFill/>
                    </a:ln>
                  </pic:spPr>
                </pic:pic>
              </a:graphicData>
            </a:graphic>
          </wp:inline>
        </w:drawing>
      </w:r>
    </w:p>
    <w:p w:rsidR="008F54FB" w:rsidRDefault="003F5740">
      <w:pPr>
        <w:pStyle w:val="ListParagraph"/>
        <w:numPr>
          <w:ilvl w:val="0"/>
          <w:numId w:val="6"/>
        </w:numPr>
        <w:spacing w:line="240" w:lineRule="auto"/>
        <w:rPr>
          <w:rFonts w:ascii="Times New Roman" w:hAnsi="Times New Roman" w:cs="Times New Roman"/>
          <w:sz w:val="24"/>
        </w:rPr>
      </w:pPr>
      <w:r>
        <w:rPr>
          <w:rFonts w:ascii="Times New Roman" w:hAnsi="Times New Roman" w:cs="Times New Roman"/>
          <w:sz w:val="24"/>
        </w:rPr>
        <w:t xml:space="preserve">Self-efficacy significantly predicted all three outcomes (β = .42*** for medication adherence, β = </w:t>
      </w:r>
      <w:r>
        <w:rPr>
          <w:rFonts w:ascii="Times New Roman" w:hAnsi="Times New Roman" w:cs="Times New Roman"/>
          <w:sz w:val="24"/>
        </w:rPr>
        <w:t>.38** for quality of life, β = .45*** for treatment engagement).</w:t>
      </w:r>
    </w:p>
    <w:p w:rsidR="008F54FB" w:rsidRDefault="003F5740">
      <w:pPr>
        <w:pStyle w:val="ListParagraph"/>
        <w:numPr>
          <w:ilvl w:val="0"/>
          <w:numId w:val="6"/>
        </w:numPr>
        <w:spacing w:line="240" w:lineRule="auto"/>
        <w:rPr>
          <w:rFonts w:ascii="Times New Roman" w:hAnsi="Times New Roman" w:cs="Times New Roman"/>
          <w:sz w:val="24"/>
        </w:rPr>
      </w:pPr>
      <w:r>
        <w:rPr>
          <w:rFonts w:ascii="Times New Roman" w:hAnsi="Times New Roman" w:cs="Times New Roman"/>
          <w:sz w:val="24"/>
        </w:rPr>
        <w:t>Control variables (age, gender, education, income) were included to strengthen model validity.</w:t>
      </w:r>
    </w:p>
    <w:p w:rsidR="008F54FB" w:rsidRDefault="003F5740">
      <w:pPr>
        <w:pStyle w:val="ListParagraph"/>
        <w:numPr>
          <w:ilvl w:val="0"/>
          <w:numId w:val="6"/>
        </w:numPr>
        <w:spacing w:line="240" w:lineRule="auto"/>
        <w:rPr>
          <w:rFonts w:ascii="Times New Roman" w:hAnsi="Times New Roman" w:cs="Times New Roman"/>
          <w:sz w:val="24"/>
        </w:rPr>
      </w:pPr>
      <w:r>
        <w:rPr>
          <w:rFonts w:ascii="Times New Roman" w:hAnsi="Times New Roman" w:cs="Times New Roman"/>
          <w:sz w:val="24"/>
        </w:rPr>
        <w:t xml:space="preserve">R² values indicate substantial variance explained: .38 for adherence, .32 for QoL, and .41 for </w:t>
      </w:r>
      <w:r>
        <w:rPr>
          <w:rFonts w:ascii="Times New Roman" w:hAnsi="Times New Roman" w:cs="Times New Roman"/>
          <w:sz w:val="24"/>
        </w:rPr>
        <w:t>engagement.</w:t>
      </w:r>
    </w:p>
    <w:p w:rsidR="008F54FB" w:rsidRDefault="003F5740">
      <w:pPr>
        <w:pStyle w:val="ListParagraph"/>
        <w:numPr>
          <w:ilvl w:val="0"/>
          <w:numId w:val="6"/>
        </w:numPr>
        <w:spacing w:line="240" w:lineRule="auto"/>
        <w:rPr>
          <w:rFonts w:ascii="Times New Roman" w:hAnsi="Times New Roman" w:cs="Times New Roman"/>
          <w:sz w:val="24"/>
        </w:rPr>
      </w:pPr>
      <w:r>
        <w:rPr>
          <w:rFonts w:ascii="Times New Roman" w:hAnsi="Times New Roman" w:cs="Times New Roman"/>
          <w:sz w:val="24"/>
        </w:rPr>
        <w:t>*p &lt; .05. **p &lt; .01. **p &lt; .001.</w:t>
      </w: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CB3215" w:rsidRDefault="00CB3215" w:rsidP="00257558">
      <w:pPr>
        <w:spacing w:line="240" w:lineRule="auto"/>
        <w:contextualSpacing/>
        <w:rPr>
          <w:rFonts w:ascii="Times New Roman" w:hAnsi="Times New Roman" w:cs="Times New Roman"/>
          <w:b/>
          <w:sz w:val="24"/>
        </w:rPr>
      </w:pPr>
    </w:p>
    <w:p w:rsidR="00257558" w:rsidRPr="00CB3215" w:rsidRDefault="00CB3215" w:rsidP="00257558">
      <w:pPr>
        <w:spacing w:line="240" w:lineRule="auto"/>
        <w:contextualSpacing/>
        <w:rPr>
          <w:rFonts w:ascii="Times New Roman" w:hAnsi="Times New Roman" w:cs="Times New Roman"/>
          <w:b/>
          <w:sz w:val="24"/>
        </w:rPr>
      </w:pPr>
      <w:r w:rsidRPr="00CB3215">
        <w:rPr>
          <w:rFonts w:ascii="Times New Roman" w:hAnsi="Times New Roman" w:cs="Times New Roman"/>
          <w:b/>
          <w:sz w:val="24"/>
        </w:rPr>
        <w:lastRenderedPageBreak/>
        <w:t>Qualitative Presentation</w:t>
      </w:r>
    </w:p>
    <w:p w:rsidR="008F54FB" w:rsidRDefault="003F5740" w:rsidP="00CB3215">
      <w:pPr>
        <w:spacing w:line="240" w:lineRule="auto"/>
        <w:contextualSpacing/>
        <w:jc w:val="both"/>
        <w:rPr>
          <w:rFonts w:ascii="Times New Roman" w:hAnsi="Times New Roman" w:cs="Times New Roman"/>
          <w:sz w:val="24"/>
        </w:rPr>
      </w:pPr>
      <w:r>
        <w:rPr>
          <w:rFonts w:ascii="Times New Roman" w:hAnsi="Times New Roman" w:cs="Times New Roman"/>
          <w:b/>
          <w:bCs/>
          <w:sz w:val="24"/>
        </w:rPr>
        <w:t>F</w:t>
      </w:r>
      <w:r>
        <w:rPr>
          <w:rFonts w:ascii="Times New Roman" w:hAnsi="Times New Roman" w:cs="Times New Roman"/>
          <w:b/>
          <w:bCs/>
          <w:sz w:val="24"/>
        </w:rPr>
        <w:t>igure 1:</w:t>
      </w:r>
      <w:r>
        <w:rPr>
          <w:rFonts w:ascii="Times New Roman" w:hAnsi="Times New Roman" w:cs="Times New Roman"/>
          <w:sz w:val="24"/>
        </w:rPr>
        <w:t xml:space="preserve"> Thematic diagram illustrating pathways linking self-efficacy to adherence, QoL, and engagement.</w:t>
      </w:r>
    </w:p>
    <w:p w:rsidR="008F54FB" w:rsidRDefault="003F5740">
      <w:pPr>
        <w:spacing w:line="24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extent cx="3987165" cy="2586355"/>
            <wp:effectExtent l="0" t="0" r="0" b="4445"/>
            <wp:docPr id="2" name="Picture 2" descr="C:\Users\user\Desktop\Thematic diagram of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Thematic diagram of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00033" cy="2594604"/>
                    </a:xfrm>
                    <a:prstGeom prst="rect">
                      <a:avLst/>
                    </a:prstGeom>
                    <a:noFill/>
                    <a:ln>
                      <a:noFill/>
                    </a:ln>
                  </pic:spPr>
                </pic:pic>
              </a:graphicData>
            </a:graphic>
          </wp:inline>
        </w:drawing>
      </w:r>
    </w:p>
    <w:p w:rsidR="008F54FB" w:rsidRDefault="003F5740">
      <w:pPr>
        <w:spacing w:line="240" w:lineRule="auto"/>
        <w:rPr>
          <w:rFonts w:ascii="Times New Roman" w:hAnsi="Times New Roman" w:cs="Times New Roman"/>
          <w:sz w:val="24"/>
        </w:rPr>
      </w:pPr>
      <w:r>
        <w:rPr>
          <w:rFonts w:ascii="Times New Roman" w:hAnsi="Times New Roman" w:cs="Times New Roman"/>
          <w:b/>
          <w:bCs/>
          <w:sz w:val="24"/>
        </w:rPr>
        <w:t>Interpretation for integration:</w:t>
      </w:r>
    </w:p>
    <w:p w:rsidR="008F54FB" w:rsidRDefault="003F5740">
      <w:pPr>
        <w:numPr>
          <w:ilvl w:val="0"/>
          <w:numId w:val="7"/>
        </w:numPr>
        <w:spacing w:line="240" w:lineRule="auto"/>
        <w:rPr>
          <w:rFonts w:ascii="Times New Roman" w:hAnsi="Times New Roman" w:cs="Times New Roman"/>
          <w:sz w:val="24"/>
        </w:rPr>
      </w:pPr>
      <w:r>
        <w:rPr>
          <w:rFonts w:ascii="Times New Roman" w:hAnsi="Times New Roman" w:cs="Times New Roman"/>
          <w:sz w:val="24"/>
        </w:rPr>
        <w:t xml:space="preserve">The central </w:t>
      </w:r>
      <w:r>
        <w:rPr>
          <w:rFonts w:ascii="Times New Roman" w:hAnsi="Times New Roman" w:cs="Times New Roman"/>
          <w:b/>
          <w:bCs/>
          <w:sz w:val="24"/>
        </w:rPr>
        <w:t>Self</w:t>
      </w:r>
      <w:r>
        <w:rPr>
          <w:rFonts w:ascii="Times New Roman" w:hAnsi="Times New Roman" w:cs="Times New Roman"/>
          <w:b/>
          <w:bCs/>
          <w:sz w:val="24"/>
        </w:rPr>
        <w:noBreakHyphen/>
        <w:t>Efficacy</w:t>
      </w:r>
      <w:r>
        <w:rPr>
          <w:rFonts w:ascii="Times New Roman" w:hAnsi="Times New Roman" w:cs="Times New Roman"/>
          <w:sz w:val="24"/>
        </w:rPr>
        <w:t xml:space="preserve"> node represents patients’ confidence in man</w:t>
      </w:r>
      <w:r>
        <w:rPr>
          <w:rFonts w:ascii="Times New Roman" w:hAnsi="Times New Roman" w:cs="Times New Roman"/>
          <w:sz w:val="24"/>
        </w:rPr>
        <w:t>aging their condition.</w:t>
      </w:r>
    </w:p>
    <w:p w:rsidR="008F54FB" w:rsidRDefault="003F5740">
      <w:pPr>
        <w:numPr>
          <w:ilvl w:val="0"/>
          <w:numId w:val="7"/>
        </w:numPr>
        <w:spacing w:line="240" w:lineRule="auto"/>
        <w:rPr>
          <w:rFonts w:ascii="Times New Roman" w:hAnsi="Times New Roman" w:cs="Times New Roman"/>
          <w:sz w:val="24"/>
        </w:rPr>
      </w:pPr>
      <w:r>
        <w:rPr>
          <w:rFonts w:ascii="Times New Roman" w:hAnsi="Times New Roman" w:cs="Times New Roman"/>
          <w:sz w:val="24"/>
        </w:rPr>
        <w:t xml:space="preserve">Arrows extend to three outcome domains: </w:t>
      </w:r>
    </w:p>
    <w:p w:rsidR="008F54FB" w:rsidRDefault="003F5740">
      <w:pPr>
        <w:numPr>
          <w:ilvl w:val="1"/>
          <w:numId w:val="7"/>
        </w:numPr>
        <w:spacing w:line="240" w:lineRule="auto"/>
        <w:rPr>
          <w:rFonts w:ascii="Times New Roman" w:hAnsi="Times New Roman" w:cs="Times New Roman"/>
          <w:sz w:val="24"/>
        </w:rPr>
      </w:pPr>
      <w:r>
        <w:rPr>
          <w:rFonts w:ascii="Times New Roman" w:hAnsi="Times New Roman" w:cs="Times New Roman"/>
          <w:b/>
          <w:bCs/>
          <w:sz w:val="24"/>
        </w:rPr>
        <w:t>Medication Adherence</w:t>
      </w:r>
      <w:r>
        <w:rPr>
          <w:rFonts w:ascii="Times New Roman" w:hAnsi="Times New Roman" w:cs="Times New Roman"/>
          <w:sz w:val="24"/>
        </w:rPr>
        <w:t xml:space="preserve"> → driven by confidence in managing treatment, consistent medication use, and symptom monitoring.</w:t>
      </w:r>
    </w:p>
    <w:p w:rsidR="008F54FB" w:rsidRDefault="003F5740">
      <w:pPr>
        <w:numPr>
          <w:ilvl w:val="1"/>
          <w:numId w:val="7"/>
        </w:numPr>
        <w:spacing w:line="240" w:lineRule="auto"/>
        <w:rPr>
          <w:rFonts w:ascii="Times New Roman" w:hAnsi="Times New Roman" w:cs="Times New Roman"/>
          <w:sz w:val="24"/>
        </w:rPr>
      </w:pPr>
      <w:r>
        <w:rPr>
          <w:rFonts w:ascii="Times New Roman" w:hAnsi="Times New Roman" w:cs="Times New Roman"/>
          <w:b/>
          <w:bCs/>
          <w:sz w:val="24"/>
        </w:rPr>
        <w:t>Quality of Life</w:t>
      </w:r>
      <w:r>
        <w:rPr>
          <w:rFonts w:ascii="Times New Roman" w:hAnsi="Times New Roman" w:cs="Times New Roman"/>
          <w:sz w:val="24"/>
        </w:rPr>
        <w:t xml:space="preserve"> → mediated by emotional well</w:t>
      </w:r>
      <w:r>
        <w:rPr>
          <w:rFonts w:ascii="Times New Roman" w:hAnsi="Times New Roman" w:cs="Times New Roman"/>
          <w:sz w:val="24"/>
        </w:rPr>
        <w:noBreakHyphen/>
        <w:t xml:space="preserve">being, physical health, and </w:t>
      </w:r>
      <w:r>
        <w:rPr>
          <w:rFonts w:ascii="Times New Roman" w:hAnsi="Times New Roman" w:cs="Times New Roman"/>
          <w:sz w:val="24"/>
        </w:rPr>
        <w:t>social relationships.</w:t>
      </w:r>
    </w:p>
    <w:p w:rsidR="008F54FB" w:rsidRDefault="003F5740">
      <w:pPr>
        <w:numPr>
          <w:ilvl w:val="1"/>
          <w:numId w:val="7"/>
        </w:numPr>
        <w:spacing w:line="240" w:lineRule="auto"/>
        <w:rPr>
          <w:rFonts w:ascii="Times New Roman" w:hAnsi="Times New Roman" w:cs="Times New Roman"/>
          <w:sz w:val="24"/>
        </w:rPr>
      </w:pPr>
      <w:r>
        <w:rPr>
          <w:rFonts w:ascii="Times New Roman" w:hAnsi="Times New Roman" w:cs="Times New Roman"/>
          <w:b/>
          <w:bCs/>
          <w:sz w:val="24"/>
        </w:rPr>
        <w:t>Treatment Engagement</w:t>
      </w:r>
      <w:r>
        <w:rPr>
          <w:rFonts w:ascii="Times New Roman" w:hAnsi="Times New Roman" w:cs="Times New Roman"/>
          <w:sz w:val="24"/>
        </w:rPr>
        <w:t xml:space="preserve"> → expressed through active participation, communication, and goal setting.</w:t>
      </w:r>
    </w:p>
    <w:p w:rsidR="008F54FB" w:rsidRDefault="003F5740">
      <w:pPr>
        <w:numPr>
          <w:ilvl w:val="0"/>
          <w:numId w:val="7"/>
        </w:numPr>
        <w:spacing w:line="240" w:lineRule="auto"/>
        <w:rPr>
          <w:rFonts w:ascii="Times New Roman" w:hAnsi="Times New Roman" w:cs="Times New Roman"/>
          <w:sz w:val="24"/>
        </w:rPr>
      </w:pPr>
      <w:r>
        <w:rPr>
          <w:rFonts w:ascii="Times New Roman" w:hAnsi="Times New Roman" w:cs="Times New Roman"/>
          <w:sz w:val="24"/>
        </w:rPr>
        <w:t xml:space="preserve">Overlapping nodes (“Empowerment &amp; Motivation” and “Barriers &amp; Facilitators”) illustrate psychosocial moderators that either strengthen or </w:t>
      </w:r>
      <w:r>
        <w:rPr>
          <w:rFonts w:ascii="Times New Roman" w:hAnsi="Times New Roman" w:cs="Times New Roman"/>
          <w:sz w:val="24"/>
        </w:rPr>
        <w:t>weaken these pathways.</w:t>
      </w:r>
    </w:p>
    <w:p w:rsidR="008F54FB" w:rsidRDefault="003F5740">
      <w:pPr>
        <w:numPr>
          <w:ilvl w:val="0"/>
          <w:numId w:val="7"/>
        </w:numPr>
        <w:spacing w:line="240" w:lineRule="auto"/>
        <w:rPr>
          <w:rFonts w:ascii="Times New Roman" w:hAnsi="Times New Roman" w:cs="Times New Roman"/>
          <w:sz w:val="24"/>
        </w:rPr>
      </w:pPr>
      <w:r>
        <w:rPr>
          <w:rFonts w:ascii="Times New Roman" w:hAnsi="Times New Roman" w:cs="Times New Roman"/>
          <w:sz w:val="24"/>
        </w:rPr>
        <w:t>Color coding (orange = self</w:t>
      </w:r>
      <w:r>
        <w:rPr>
          <w:rFonts w:ascii="Times New Roman" w:hAnsi="Times New Roman" w:cs="Times New Roman"/>
          <w:sz w:val="24"/>
        </w:rPr>
        <w:noBreakHyphen/>
        <w:t>efficacy, blue = adherence, green = QoL, teal = engagement) enhances conceptual clarity.</w:t>
      </w:r>
    </w:p>
    <w:p w:rsidR="008F54FB" w:rsidRDefault="003F5740">
      <w:pPr>
        <w:spacing w:line="240" w:lineRule="auto"/>
        <w:rPr>
          <w:rFonts w:ascii="Times New Roman" w:hAnsi="Times New Roman" w:cs="Times New Roman"/>
          <w:b/>
          <w:bCs/>
          <w:sz w:val="24"/>
        </w:rPr>
      </w:pPr>
      <w:r>
        <w:rPr>
          <w:rFonts w:ascii="Times New Roman" w:hAnsi="Times New Roman" w:cs="Times New Roman"/>
          <w:b/>
          <w:bCs/>
          <w:sz w:val="24"/>
        </w:rPr>
        <w:t>Discussion</w:t>
      </w:r>
    </w:p>
    <w:p w:rsidR="008F54FB" w:rsidRDefault="003F5740">
      <w:pPr>
        <w:spacing w:line="240" w:lineRule="auto"/>
        <w:rPr>
          <w:rFonts w:ascii="Times New Roman" w:hAnsi="Times New Roman" w:cs="Times New Roman"/>
          <w:b/>
          <w:bCs/>
          <w:sz w:val="24"/>
        </w:rPr>
      </w:pPr>
      <w:r>
        <w:rPr>
          <w:rFonts w:ascii="Times New Roman" w:hAnsi="Times New Roman" w:cs="Times New Roman"/>
          <w:b/>
          <w:bCs/>
          <w:sz w:val="24"/>
        </w:rPr>
        <w:t>Overview of Findings</w:t>
      </w:r>
    </w:p>
    <w:p w:rsidR="008F54FB" w:rsidRDefault="003F5740">
      <w:pPr>
        <w:spacing w:line="240" w:lineRule="auto"/>
        <w:jc w:val="both"/>
        <w:rPr>
          <w:rFonts w:ascii="Times New Roman" w:hAnsi="Times New Roman" w:cs="Times New Roman"/>
          <w:sz w:val="24"/>
        </w:rPr>
      </w:pPr>
      <w:r>
        <w:rPr>
          <w:rFonts w:ascii="Times New Roman" w:hAnsi="Times New Roman" w:cs="Times New Roman"/>
          <w:sz w:val="24"/>
        </w:rPr>
        <w:t>This study investigated how self</w:t>
      </w:r>
      <w:r>
        <w:rPr>
          <w:rFonts w:ascii="Times New Roman" w:hAnsi="Times New Roman" w:cs="Times New Roman"/>
          <w:sz w:val="24"/>
        </w:rPr>
        <w:noBreakHyphen/>
        <w:t xml:space="preserve">efficacy predicts medication adherence, quality of </w:t>
      </w:r>
      <w:r>
        <w:rPr>
          <w:rFonts w:ascii="Times New Roman" w:hAnsi="Times New Roman" w:cs="Times New Roman"/>
          <w:sz w:val="24"/>
        </w:rPr>
        <w:t>life (QoL), and treatment engagement among patients living with non</w:t>
      </w:r>
      <w:r>
        <w:rPr>
          <w:rFonts w:ascii="Times New Roman" w:hAnsi="Times New Roman" w:cs="Times New Roman"/>
          <w:sz w:val="24"/>
        </w:rPr>
        <w:noBreakHyphen/>
        <w:t>communicable diseases (NCDs) in Malawi. Results demonstrated that self</w:t>
      </w:r>
      <w:r>
        <w:rPr>
          <w:rFonts w:ascii="Times New Roman" w:hAnsi="Times New Roman" w:cs="Times New Roman"/>
          <w:sz w:val="24"/>
        </w:rPr>
        <w:noBreakHyphen/>
        <w:t>efficacy was a robust predictor across all three domains, with regression analyses showing significant coefficients a</w:t>
      </w:r>
      <w:r>
        <w:rPr>
          <w:rFonts w:ascii="Times New Roman" w:hAnsi="Times New Roman" w:cs="Times New Roman"/>
          <w:sz w:val="24"/>
        </w:rPr>
        <w:t>nd qualitative data reinforcing these associations. Patients with higher self</w:t>
      </w:r>
      <w:r>
        <w:rPr>
          <w:rFonts w:ascii="Times New Roman" w:hAnsi="Times New Roman" w:cs="Times New Roman"/>
          <w:sz w:val="24"/>
        </w:rPr>
        <w:noBreakHyphen/>
        <w:t xml:space="preserve">efficacy consistently reported proactive coping, reliance on </w:t>
      </w:r>
      <w:r>
        <w:rPr>
          <w:rFonts w:ascii="Times New Roman" w:hAnsi="Times New Roman" w:cs="Times New Roman"/>
          <w:sz w:val="24"/>
        </w:rPr>
        <w:lastRenderedPageBreak/>
        <w:t>social support, and confidence in managing illness, while those with lower self</w:t>
      </w:r>
      <w:r>
        <w:rPr>
          <w:rFonts w:ascii="Times New Roman" w:hAnsi="Times New Roman" w:cs="Times New Roman"/>
          <w:sz w:val="24"/>
        </w:rPr>
        <w:noBreakHyphen/>
        <w:t>efficacy expressed ambivalence and di</w:t>
      </w:r>
      <w:r>
        <w:rPr>
          <w:rFonts w:ascii="Times New Roman" w:hAnsi="Times New Roman" w:cs="Times New Roman"/>
          <w:sz w:val="24"/>
        </w:rPr>
        <w:t>sengagement.</w:t>
      </w:r>
    </w:p>
    <w:p w:rsidR="008F54FB" w:rsidRDefault="003F5740">
      <w:pPr>
        <w:spacing w:line="240" w:lineRule="auto"/>
        <w:jc w:val="both"/>
        <w:rPr>
          <w:rFonts w:ascii="Times New Roman" w:hAnsi="Times New Roman" w:cs="Times New Roman"/>
          <w:sz w:val="24"/>
        </w:rPr>
      </w:pPr>
      <w:r>
        <w:rPr>
          <w:rFonts w:ascii="Times New Roman" w:hAnsi="Times New Roman" w:cs="Times New Roman"/>
          <w:sz w:val="24"/>
        </w:rPr>
        <w:t>These findings extend the global literature on self</w:t>
      </w:r>
      <w:r>
        <w:rPr>
          <w:rFonts w:ascii="Times New Roman" w:hAnsi="Times New Roman" w:cs="Times New Roman"/>
          <w:sz w:val="24"/>
        </w:rPr>
        <w:noBreakHyphen/>
        <w:t>efficacy (Bandura, 1997; Luszczynska &amp; Schwarzer, 2005) into a Sub</w:t>
      </w:r>
      <w:r>
        <w:rPr>
          <w:rFonts w:ascii="Times New Roman" w:hAnsi="Times New Roman" w:cs="Times New Roman"/>
          <w:sz w:val="24"/>
        </w:rPr>
        <w:noBreakHyphen/>
        <w:t>Saharan African context, confirming that psychological determinants are critical for chronic disease management even in reso</w:t>
      </w:r>
      <w:r>
        <w:rPr>
          <w:rFonts w:ascii="Times New Roman" w:hAnsi="Times New Roman" w:cs="Times New Roman"/>
          <w:sz w:val="24"/>
        </w:rPr>
        <w:t>urce</w:t>
      </w:r>
      <w:r>
        <w:rPr>
          <w:rFonts w:ascii="Times New Roman" w:hAnsi="Times New Roman" w:cs="Times New Roman"/>
          <w:sz w:val="24"/>
        </w:rPr>
        <w:noBreakHyphen/>
        <w:t>constrained settings.</w:t>
      </w:r>
    </w:p>
    <w:p w:rsidR="008F54FB" w:rsidRDefault="003F5740">
      <w:pPr>
        <w:spacing w:line="240" w:lineRule="auto"/>
        <w:jc w:val="both"/>
        <w:rPr>
          <w:rFonts w:ascii="Times New Roman" w:hAnsi="Times New Roman" w:cs="Times New Roman"/>
          <w:b/>
          <w:bCs/>
          <w:sz w:val="24"/>
        </w:rPr>
      </w:pPr>
      <w:r>
        <w:rPr>
          <w:rFonts w:ascii="Times New Roman" w:hAnsi="Times New Roman" w:cs="Times New Roman"/>
          <w:b/>
          <w:bCs/>
          <w:sz w:val="24"/>
        </w:rPr>
        <w:t>Self</w:t>
      </w:r>
      <w:r>
        <w:rPr>
          <w:rFonts w:ascii="Times New Roman" w:hAnsi="Times New Roman" w:cs="Times New Roman"/>
          <w:b/>
          <w:bCs/>
          <w:sz w:val="24"/>
        </w:rPr>
        <w:noBreakHyphen/>
        <w:t>Efficacy and Medication Adherence</w:t>
      </w:r>
    </w:p>
    <w:p w:rsidR="008F54FB" w:rsidRDefault="00DC5B88">
      <w:pPr>
        <w:spacing w:line="240" w:lineRule="auto"/>
        <w:jc w:val="both"/>
        <w:rPr>
          <w:rFonts w:ascii="Times New Roman" w:hAnsi="Times New Roman" w:cs="Times New Roman"/>
          <w:sz w:val="24"/>
        </w:rPr>
      </w:pPr>
      <w:r>
        <w:rPr>
          <w:rFonts w:ascii="Times New Roman" w:hAnsi="Times New Roman" w:cs="Times New Roman"/>
          <w:sz w:val="24"/>
        </w:rPr>
        <w:t>Medication adherence is essential for managing NCDs, yet adherence rates remain low worldwide (Nieuwlaat et al., 2014). In this study, self-efficacy emerged as an important predictor of adherence, confirming DiMatteo’s (2004) meta-analysis that identified confidence as a key behavior factor. Patients with high self-efficacy showed resilience in overcoming barriers such as side effects, financial constraints, and inconsistent drug availability.</w:t>
      </w:r>
    </w:p>
    <w:p w:rsidR="008F54FB" w:rsidRDefault="003F5740">
      <w:pPr>
        <w:spacing w:line="240" w:lineRule="auto"/>
        <w:jc w:val="both"/>
        <w:rPr>
          <w:rFonts w:ascii="Times New Roman" w:hAnsi="Times New Roman" w:cs="Times New Roman"/>
          <w:sz w:val="24"/>
        </w:rPr>
      </w:pPr>
      <w:r>
        <w:rPr>
          <w:rFonts w:ascii="Times New Roman" w:hAnsi="Times New Roman" w:cs="Times New Roman"/>
          <w:sz w:val="24"/>
        </w:rPr>
        <w:t>This finding underscores the importance of embedding self</w:t>
      </w:r>
      <w:r>
        <w:rPr>
          <w:rFonts w:ascii="Times New Roman" w:hAnsi="Times New Roman" w:cs="Times New Roman"/>
          <w:sz w:val="24"/>
        </w:rPr>
        <w:noBreakHyphen/>
        <w:t>efficacy training into routine care. Techniques such as mastery experiences, goal</w:t>
      </w:r>
      <w:r>
        <w:rPr>
          <w:rFonts w:ascii="Times New Roman" w:hAnsi="Times New Roman" w:cs="Times New Roman"/>
          <w:sz w:val="24"/>
        </w:rPr>
        <w:noBreakHyphen/>
        <w:t>setting, and problem</w:t>
      </w:r>
      <w:r>
        <w:rPr>
          <w:rFonts w:ascii="Times New Roman" w:hAnsi="Times New Roman" w:cs="Times New Roman"/>
          <w:sz w:val="24"/>
        </w:rPr>
        <w:noBreakHyphen/>
        <w:t>solving (Bandura, 1997) can strengthen patients’ confidence and persistence. In Malaw</w:t>
      </w:r>
      <w:r>
        <w:rPr>
          <w:rFonts w:ascii="Times New Roman" w:hAnsi="Times New Roman" w:cs="Times New Roman"/>
          <w:sz w:val="24"/>
        </w:rPr>
        <w:t>i, where systemic challenges often undermine adherence, psychological empowerment may serve as a compensatory mechanism, enabling patients to sustain treatment despite external obstacles.</w:t>
      </w:r>
    </w:p>
    <w:p w:rsidR="008F54FB" w:rsidRDefault="003F5740">
      <w:pPr>
        <w:spacing w:line="240" w:lineRule="auto"/>
        <w:jc w:val="both"/>
        <w:rPr>
          <w:rFonts w:ascii="Times New Roman" w:hAnsi="Times New Roman" w:cs="Times New Roman"/>
          <w:b/>
          <w:bCs/>
          <w:sz w:val="24"/>
        </w:rPr>
      </w:pPr>
      <w:r>
        <w:rPr>
          <w:rFonts w:ascii="Times New Roman" w:hAnsi="Times New Roman" w:cs="Times New Roman"/>
          <w:b/>
          <w:bCs/>
          <w:sz w:val="24"/>
        </w:rPr>
        <w:t>Self</w:t>
      </w:r>
      <w:r>
        <w:rPr>
          <w:rFonts w:ascii="Times New Roman" w:hAnsi="Times New Roman" w:cs="Times New Roman"/>
          <w:b/>
          <w:bCs/>
          <w:sz w:val="24"/>
        </w:rPr>
        <w:noBreakHyphen/>
        <w:t>Efficacy and Quality of Life</w:t>
      </w:r>
    </w:p>
    <w:p w:rsidR="008F54FB" w:rsidRDefault="003F5740">
      <w:pPr>
        <w:spacing w:line="240" w:lineRule="auto"/>
        <w:jc w:val="both"/>
        <w:rPr>
          <w:rFonts w:ascii="Times New Roman" w:hAnsi="Times New Roman" w:cs="Times New Roman"/>
          <w:sz w:val="24"/>
        </w:rPr>
      </w:pPr>
      <w:r>
        <w:rPr>
          <w:rFonts w:ascii="Times New Roman" w:hAnsi="Times New Roman" w:cs="Times New Roman"/>
          <w:sz w:val="24"/>
        </w:rPr>
        <w:t>QoL encompasses physical, psycholo</w:t>
      </w:r>
      <w:r>
        <w:rPr>
          <w:rFonts w:ascii="Times New Roman" w:hAnsi="Times New Roman" w:cs="Times New Roman"/>
          <w:sz w:val="24"/>
        </w:rPr>
        <w:t>gical, and social dimensions (WHOQOL Group, 1998). The study found that self</w:t>
      </w:r>
      <w:r>
        <w:rPr>
          <w:rFonts w:ascii="Times New Roman" w:hAnsi="Times New Roman" w:cs="Times New Roman"/>
          <w:sz w:val="24"/>
        </w:rPr>
        <w:noBreakHyphen/>
        <w:t>efficacy significantly predicted QoL, with confident patients reporting better emotional well</w:t>
      </w:r>
      <w:r>
        <w:rPr>
          <w:rFonts w:ascii="Times New Roman" w:hAnsi="Times New Roman" w:cs="Times New Roman"/>
          <w:sz w:val="24"/>
        </w:rPr>
        <w:noBreakHyphen/>
        <w:t xml:space="preserve">being, stronger social relationships, and improved physical functioning. This aligns </w:t>
      </w:r>
      <w:r>
        <w:rPr>
          <w:rFonts w:ascii="Times New Roman" w:hAnsi="Times New Roman" w:cs="Times New Roman"/>
          <w:sz w:val="24"/>
        </w:rPr>
        <w:t>with Lorig and Holman’s (2003) evidence that self</w:t>
      </w:r>
      <w:r>
        <w:rPr>
          <w:rFonts w:ascii="Times New Roman" w:hAnsi="Times New Roman" w:cs="Times New Roman"/>
          <w:sz w:val="24"/>
        </w:rPr>
        <w:noBreakHyphen/>
        <w:t>management education enhances QoL by fostering empowerment.</w:t>
      </w:r>
    </w:p>
    <w:p w:rsidR="008F54FB" w:rsidRDefault="003F5740">
      <w:pPr>
        <w:spacing w:line="240" w:lineRule="auto"/>
        <w:jc w:val="both"/>
        <w:rPr>
          <w:rFonts w:ascii="Times New Roman" w:hAnsi="Times New Roman" w:cs="Times New Roman"/>
          <w:sz w:val="24"/>
        </w:rPr>
      </w:pPr>
      <w:r>
        <w:rPr>
          <w:rFonts w:ascii="Times New Roman" w:hAnsi="Times New Roman" w:cs="Times New Roman"/>
          <w:sz w:val="24"/>
        </w:rPr>
        <w:t>Qualitative narratives highlighted that patients with high self</w:t>
      </w:r>
      <w:r>
        <w:rPr>
          <w:rFonts w:ascii="Times New Roman" w:hAnsi="Times New Roman" w:cs="Times New Roman"/>
          <w:sz w:val="24"/>
        </w:rPr>
        <w:noBreakHyphen/>
        <w:t>efficacy actively sought social support and maintained optimism, reinforcing empow</w:t>
      </w:r>
      <w:r>
        <w:rPr>
          <w:rFonts w:ascii="Times New Roman" w:hAnsi="Times New Roman" w:cs="Times New Roman"/>
          <w:sz w:val="24"/>
        </w:rPr>
        <w:t>erment theory (Zimmerman, 2000). In Malawi, where community and faith</w:t>
      </w:r>
      <w:r>
        <w:rPr>
          <w:rFonts w:ascii="Times New Roman" w:hAnsi="Times New Roman" w:cs="Times New Roman"/>
          <w:sz w:val="24"/>
        </w:rPr>
        <w:noBreakHyphen/>
        <w:t>based networks are central to coping, self</w:t>
      </w:r>
      <w:r>
        <w:rPr>
          <w:rFonts w:ascii="Times New Roman" w:hAnsi="Times New Roman" w:cs="Times New Roman"/>
          <w:sz w:val="24"/>
        </w:rPr>
        <w:noBreakHyphen/>
        <w:t>efficacy amplifies the benefits of collective support. Thus, interventions should not only target individual confidence but also leverage commu</w:t>
      </w:r>
      <w:r>
        <w:rPr>
          <w:rFonts w:ascii="Times New Roman" w:hAnsi="Times New Roman" w:cs="Times New Roman"/>
          <w:sz w:val="24"/>
        </w:rPr>
        <w:t>nity structures to sustain psychosocial well</w:t>
      </w:r>
      <w:r>
        <w:rPr>
          <w:rFonts w:ascii="Times New Roman" w:hAnsi="Times New Roman" w:cs="Times New Roman"/>
          <w:sz w:val="24"/>
        </w:rPr>
        <w:noBreakHyphen/>
        <w:t>being.</w:t>
      </w:r>
    </w:p>
    <w:p w:rsidR="008F54FB" w:rsidRDefault="003F5740">
      <w:pPr>
        <w:spacing w:line="240" w:lineRule="auto"/>
        <w:jc w:val="both"/>
        <w:rPr>
          <w:rFonts w:ascii="Times New Roman" w:hAnsi="Times New Roman" w:cs="Times New Roman"/>
          <w:b/>
          <w:bCs/>
          <w:sz w:val="24"/>
        </w:rPr>
      </w:pPr>
      <w:r>
        <w:rPr>
          <w:rFonts w:ascii="Times New Roman" w:hAnsi="Times New Roman" w:cs="Times New Roman"/>
          <w:b/>
          <w:bCs/>
          <w:sz w:val="24"/>
        </w:rPr>
        <w:t>Gendered Pathways</w:t>
      </w:r>
    </w:p>
    <w:p w:rsidR="008F54FB" w:rsidRDefault="003F5740">
      <w:pPr>
        <w:spacing w:line="240" w:lineRule="auto"/>
        <w:jc w:val="both"/>
        <w:rPr>
          <w:rFonts w:ascii="Times New Roman" w:hAnsi="Times New Roman" w:cs="Times New Roman"/>
          <w:sz w:val="24"/>
        </w:rPr>
      </w:pPr>
      <w:r>
        <w:rPr>
          <w:rFonts w:ascii="Times New Roman" w:hAnsi="Times New Roman" w:cs="Times New Roman"/>
          <w:sz w:val="24"/>
        </w:rPr>
        <w:t>Although gender was not the primary focus, findings resonate with evidence that gender moderates self</w:t>
      </w:r>
      <w:r>
        <w:rPr>
          <w:rFonts w:ascii="Times New Roman" w:hAnsi="Times New Roman" w:cs="Times New Roman"/>
          <w:sz w:val="24"/>
        </w:rPr>
        <w:noBreakHyphen/>
        <w:t>efficacy and health behaviors. Women exhibited higher self</w:t>
      </w:r>
      <w:r>
        <w:rPr>
          <w:rFonts w:ascii="Times New Roman" w:hAnsi="Times New Roman" w:cs="Times New Roman"/>
          <w:sz w:val="24"/>
        </w:rPr>
        <w:noBreakHyphen/>
        <w:t>efficacy and stronger ass</w:t>
      </w:r>
      <w:r>
        <w:rPr>
          <w:rFonts w:ascii="Times New Roman" w:hAnsi="Times New Roman" w:cs="Times New Roman"/>
          <w:sz w:val="24"/>
        </w:rPr>
        <w:t>ociations with positive outcomes, consistent with Courtenay’s (2000) theory of gender and health. Women’s reliance on social support and proactive coping may explain these results.</w:t>
      </w:r>
    </w:p>
    <w:p w:rsidR="008F54FB" w:rsidRDefault="003F5740">
      <w:pPr>
        <w:spacing w:line="240" w:lineRule="auto"/>
        <w:jc w:val="both"/>
        <w:rPr>
          <w:rFonts w:ascii="Times New Roman" w:hAnsi="Times New Roman" w:cs="Times New Roman"/>
          <w:sz w:val="24"/>
        </w:rPr>
      </w:pPr>
      <w:r>
        <w:rPr>
          <w:rFonts w:ascii="Times New Roman" w:hAnsi="Times New Roman" w:cs="Times New Roman"/>
          <w:sz w:val="24"/>
        </w:rPr>
        <w:t>Men, conversely, often expressed reluctance to seek help, reflecting cultur</w:t>
      </w:r>
      <w:r>
        <w:rPr>
          <w:rFonts w:ascii="Times New Roman" w:hAnsi="Times New Roman" w:cs="Times New Roman"/>
          <w:sz w:val="24"/>
        </w:rPr>
        <w:t>al norms of masculinity and stoicism (Connell, 1995). These gendered pathways suggest that interventions must be tailored. For men, peer mentorship and reframing help</w:t>
      </w:r>
      <w:r>
        <w:rPr>
          <w:rFonts w:ascii="Times New Roman" w:hAnsi="Times New Roman" w:cs="Times New Roman"/>
          <w:sz w:val="24"/>
        </w:rPr>
        <w:noBreakHyphen/>
        <w:t>seeking as strength</w:t>
      </w:r>
      <w:r>
        <w:rPr>
          <w:rFonts w:ascii="Times New Roman" w:hAnsi="Times New Roman" w:cs="Times New Roman"/>
          <w:sz w:val="24"/>
        </w:rPr>
        <w:noBreakHyphen/>
        <w:t xml:space="preserve">based may mitigate barriers. For women, sustaining empowerment while </w:t>
      </w:r>
      <w:r>
        <w:rPr>
          <w:rFonts w:ascii="Times New Roman" w:hAnsi="Times New Roman" w:cs="Times New Roman"/>
          <w:sz w:val="24"/>
        </w:rPr>
        <w:t>addressing caregiver burden is essential.</w:t>
      </w:r>
    </w:p>
    <w:p w:rsidR="008F54FB" w:rsidRDefault="003F5740">
      <w:pPr>
        <w:spacing w:line="240" w:lineRule="auto"/>
        <w:jc w:val="both"/>
        <w:rPr>
          <w:rFonts w:ascii="Times New Roman" w:hAnsi="Times New Roman" w:cs="Times New Roman"/>
          <w:b/>
          <w:bCs/>
          <w:sz w:val="24"/>
        </w:rPr>
      </w:pPr>
      <w:r>
        <w:rPr>
          <w:rFonts w:ascii="Times New Roman" w:hAnsi="Times New Roman" w:cs="Times New Roman"/>
          <w:b/>
          <w:bCs/>
          <w:sz w:val="24"/>
        </w:rPr>
        <w:t>Theoretical Contributions</w:t>
      </w:r>
    </w:p>
    <w:p w:rsidR="008F54FB" w:rsidRDefault="003F5740">
      <w:pPr>
        <w:spacing w:line="240" w:lineRule="auto"/>
        <w:jc w:val="both"/>
        <w:rPr>
          <w:rFonts w:ascii="Times New Roman" w:hAnsi="Times New Roman" w:cs="Times New Roman"/>
          <w:sz w:val="24"/>
        </w:rPr>
      </w:pPr>
      <w:r>
        <w:rPr>
          <w:rFonts w:ascii="Times New Roman" w:hAnsi="Times New Roman" w:cs="Times New Roman"/>
          <w:sz w:val="24"/>
        </w:rPr>
        <w:t xml:space="preserve">The study reinforces </w:t>
      </w:r>
      <w:r>
        <w:rPr>
          <w:rFonts w:ascii="Times New Roman" w:hAnsi="Times New Roman" w:cs="Times New Roman"/>
          <w:b/>
          <w:bCs/>
          <w:sz w:val="24"/>
        </w:rPr>
        <w:t>Social Cognitive Theory (Bandura, 1997)</w:t>
      </w:r>
      <w:r>
        <w:rPr>
          <w:rFonts w:ascii="Times New Roman" w:hAnsi="Times New Roman" w:cs="Times New Roman"/>
          <w:sz w:val="24"/>
        </w:rPr>
        <w:t xml:space="preserve"> by demonstrating that self</w:t>
      </w:r>
      <w:r>
        <w:rPr>
          <w:rFonts w:ascii="Times New Roman" w:hAnsi="Times New Roman" w:cs="Times New Roman"/>
          <w:sz w:val="24"/>
        </w:rPr>
        <w:noBreakHyphen/>
        <w:t xml:space="preserve">efficacy influences health behaviors through cognitive, motivational, and affective pathways. </w:t>
      </w:r>
      <w:r>
        <w:rPr>
          <w:rFonts w:ascii="Times New Roman" w:hAnsi="Times New Roman" w:cs="Times New Roman"/>
          <w:sz w:val="24"/>
        </w:rPr>
        <w:lastRenderedPageBreak/>
        <w:t>It als</w:t>
      </w:r>
      <w:r>
        <w:rPr>
          <w:rFonts w:ascii="Times New Roman" w:hAnsi="Times New Roman" w:cs="Times New Roman"/>
          <w:sz w:val="24"/>
        </w:rPr>
        <w:t xml:space="preserve">o extends </w:t>
      </w:r>
      <w:r>
        <w:rPr>
          <w:rFonts w:ascii="Times New Roman" w:hAnsi="Times New Roman" w:cs="Times New Roman"/>
          <w:b/>
          <w:bCs/>
          <w:sz w:val="24"/>
        </w:rPr>
        <w:t>Empowerment Theory (Zimmerman, 2000)</w:t>
      </w:r>
      <w:r>
        <w:rPr>
          <w:rFonts w:ascii="Times New Roman" w:hAnsi="Times New Roman" w:cs="Times New Roman"/>
          <w:sz w:val="24"/>
        </w:rPr>
        <w:t xml:space="preserve"> by situating self</w:t>
      </w:r>
      <w:r>
        <w:rPr>
          <w:rFonts w:ascii="Times New Roman" w:hAnsi="Times New Roman" w:cs="Times New Roman"/>
          <w:sz w:val="24"/>
        </w:rPr>
        <w:noBreakHyphen/>
        <w:t>efficacy within community and cultural contexts.</w:t>
      </w:r>
    </w:p>
    <w:p w:rsidR="008F54FB" w:rsidRDefault="003F5740">
      <w:pPr>
        <w:spacing w:line="240" w:lineRule="auto"/>
        <w:jc w:val="both"/>
        <w:rPr>
          <w:rFonts w:ascii="Times New Roman" w:hAnsi="Times New Roman" w:cs="Times New Roman"/>
          <w:sz w:val="24"/>
        </w:rPr>
      </w:pPr>
      <w:r>
        <w:rPr>
          <w:rFonts w:ascii="Times New Roman" w:hAnsi="Times New Roman" w:cs="Times New Roman"/>
          <w:sz w:val="24"/>
        </w:rPr>
        <w:t>Importantly, findings highlight that self</w:t>
      </w:r>
      <w:r>
        <w:rPr>
          <w:rFonts w:ascii="Times New Roman" w:hAnsi="Times New Roman" w:cs="Times New Roman"/>
          <w:sz w:val="24"/>
        </w:rPr>
        <w:noBreakHyphen/>
        <w:t>efficacy is culturally mediated. In Malawi, collective values, social networks, and faith</w:t>
      </w:r>
      <w:r>
        <w:rPr>
          <w:rFonts w:ascii="Times New Roman" w:hAnsi="Times New Roman" w:cs="Times New Roman"/>
          <w:sz w:val="24"/>
        </w:rPr>
        <w:noBreakHyphen/>
        <w:t>based supp</w:t>
      </w:r>
      <w:r>
        <w:rPr>
          <w:rFonts w:ascii="Times New Roman" w:hAnsi="Times New Roman" w:cs="Times New Roman"/>
          <w:sz w:val="24"/>
        </w:rPr>
        <w:t>ort shape confidence and coping. Thus, self</w:t>
      </w:r>
      <w:r>
        <w:rPr>
          <w:rFonts w:ascii="Times New Roman" w:hAnsi="Times New Roman" w:cs="Times New Roman"/>
          <w:sz w:val="24"/>
        </w:rPr>
        <w:noBreakHyphen/>
        <w:t>efficacy should be conceptualized not only as an individual belief but as a relational construct embedded in social systems. This insight advances psychological theory by bridging individual and community determi</w:t>
      </w:r>
      <w:r>
        <w:rPr>
          <w:rFonts w:ascii="Times New Roman" w:hAnsi="Times New Roman" w:cs="Times New Roman"/>
          <w:sz w:val="24"/>
        </w:rPr>
        <w:t>nants of health behavior.</w:t>
      </w:r>
    </w:p>
    <w:p w:rsidR="008F54FB" w:rsidRDefault="003F5740">
      <w:pPr>
        <w:spacing w:line="240" w:lineRule="auto"/>
        <w:jc w:val="both"/>
        <w:rPr>
          <w:rFonts w:ascii="Times New Roman" w:hAnsi="Times New Roman" w:cs="Times New Roman"/>
          <w:b/>
          <w:bCs/>
          <w:sz w:val="24"/>
        </w:rPr>
      </w:pPr>
      <w:r>
        <w:rPr>
          <w:rFonts w:ascii="Times New Roman" w:hAnsi="Times New Roman" w:cs="Times New Roman"/>
          <w:b/>
          <w:bCs/>
          <w:sz w:val="24"/>
        </w:rPr>
        <w:t>Practical Implications</w:t>
      </w:r>
    </w:p>
    <w:p w:rsidR="008F54FB" w:rsidRDefault="003F5740">
      <w:pPr>
        <w:spacing w:line="240" w:lineRule="auto"/>
        <w:jc w:val="both"/>
        <w:rPr>
          <w:rFonts w:ascii="Times New Roman" w:hAnsi="Times New Roman" w:cs="Times New Roman"/>
          <w:sz w:val="24"/>
        </w:rPr>
      </w:pPr>
      <w:r>
        <w:rPr>
          <w:rFonts w:ascii="Times New Roman" w:hAnsi="Times New Roman" w:cs="Times New Roman"/>
          <w:sz w:val="24"/>
        </w:rPr>
        <w:t>The results have clear implications for practice and policy:</w:t>
      </w:r>
    </w:p>
    <w:p w:rsidR="008F54FB" w:rsidRDefault="003F5740">
      <w:pPr>
        <w:numPr>
          <w:ilvl w:val="0"/>
          <w:numId w:val="8"/>
        </w:numPr>
        <w:spacing w:line="240" w:lineRule="auto"/>
        <w:jc w:val="both"/>
        <w:rPr>
          <w:rFonts w:ascii="Times New Roman" w:hAnsi="Times New Roman" w:cs="Times New Roman"/>
          <w:sz w:val="24"/>
        </w:rPr>
      </w:pPr>
      <w:r>
        <w:rPr>
          <w:rFonts w:ascii="Times New Roman" w:hAnsi="Times New Roman" w:cs="Times New Roman"/>
          <w:b/>
          <w:bCs/>
          <w:sz w:val="24"/>
        </w:rPr>
        <w:t>Clinical practice:</w:t>
      </w:r>
      <w:r>
        <w:rPr>
          <w:rFonts w:ascii="Times New Roman" w:hAnsi="Times New Roman" w:cs="Times New Roman"/>
          <w:sz w:val="24"/>
        </w:rPr>
        <w:t xml:space="preserve"> Incorporate self</w:t>
      </w:r>
      <w:r>
        <w:rPr>
          <w:rFonts w:ascii="Times New Roman" w:hAnsi="Times New Roman" w:cs="Times New Roman"/>
          <w:sz w:val="24"/>
        </w:rPr>
        <w:noBreakHyphen/>
        <w:t>efficacy training into routine NCD care through goal</w:t>
      </w:r>
      <w:r>
        <w:rPr>
          <w:rFonts w:ascii="Times New Roman" w:hAnsi="Times New Roman" w:cs="Times New Roman"/>
          <w:sz w:val="24"/>
        </w:rPr>
        <w:noBreakHyphen/>
        <w:t>setting, problem</w:t>
      </w:r>
      <w:r>
        <w:rPr>
          <w:rFonts w:ascii="Times New Roman" w:hAnsi="Times New Roman" w:cs="Times New Roman"/>
          <w:sz w:val="24"/>
        </w:rPr>
        <w:noBreakHyphen/>
        <w:t>solving, and reinforcement.</w:t>
      </w:r>
    </w:p>
    <w:p w:rsidR="008F54FB" w:rsidRDefault="003F5740">
      <w:pPr>
        <w:numPr>
          <w:ilvl w:val="0"/>
          <w:numId w:val="8"/>
        </w:numPr>
        <w:spacing w:line="240" w:lineRule="auto"/>
        <w:jc w:val="both"/>
        <w:rPr>
          <w:rFonts w:ascii="Times New Roman" w:hAnsi="Times New Roman" w:cs="Times New Roman"/>
          <w:sz w:val="24"/>
        </w:rPr>
      </w:pPr>
      <w:r>
        <w:rPr>
          <w:rFonts w:ascii="Times New Roman" w:hAnsi="Times New Roman" w:cs="Times New Roman"/>
          <w:b/>
          <w:bCs/>
          <w:sz w:val="24"/>
        </w:rPr>
        <w:t>Gender</w:t>
      </w:r>
      <w:r>
        <w:rPr>
          <w:rFonts w:ascii="Times New Roman" w:hAnsi="Times New Roman" w:cs="Times New Roman"/>
          <w:b/>
          <w:bCs/>
          <w:sz w:val="24"/>
        </w:rPr>
        <w:noBreakHyphen/>
      </w:r>
      <w:r>
        <w:rPr>
          <w:rFonts w:ascii="Times New Roman" w:hAnsi="Times New Roman" w:cs="Times New Roman"/>
          <w:b/>
          <w:bCs/>
          <w:sz w:val="24"/>
        </w:rPr>
        <w:t>sensitive interventions:</w:t>
      </w:r>
      <w:r>
        <w:rPr>
          <w:rFonts w:ascii="Times New Roman" w:hAnsi="Times New Roman" w:cs="Times New Roman"/>
          <w:sz w:val="24"/>
        </w:rPr>
        <w:t xml:space="preserve"> Address male reluctance and female caregiver burden with tailored strategies.</w:t>
      </w:r>
    </w:p>
    <w:p w:rsidR="008F54FB" w:rsidRDefault="003F5740">
      <w:pPr>
        <w:numPr>
          <w:ilvl w:val="0"/>
          <w:numId w:val="8"/>
        </w:numPr>
        <w:spacing w:line="240" w:lineRule="auto"/>
        <w:jc w:val="both"/>
        <w:rPr>
          <w:rFonts w:ascii="Times New Roman" w:hAnsi="Times New Roman" w:cs="Times New Roman"/>
          <w:sz w:val="24"/>
        </w:rPr>
      </w:pPr>
      <w:r>
        <w:rPr>
          <w:rFonts w:ascii="Times New Roman" w:hAnsi="Times New Roman" w:cs="Times New Roman"/>
          <w:b/>
          <w:bCs/>
          <w:sz w:val="24"/>
        </w:rPr>
        <w:t>Community</w:t>
      </w:r>
      <w:r>
        <w:rPr>
          <w:rFonts w:ascii="Times New Roman" w:hAnsi="Times New Roman" w:cs="Times New Roman"/>
          <w:b/>
          <w:bCs/>
          <w:sz w:val="24"/>
        </w:rPr>
        <w:noBreakHyphen/>
        <w:t>based approaches:</w:t>
      </w:r>
      <w:r>
        <w:rPr>
          <w:rFonts w:ascii="Times New Roman" w:hAnsi="Times New Roman" w:cs="Times New Roman"/>
          <w:sz w:val="24"/>
        </w:rPr>
        <w:t xml:space="preserve"> Leverage peer networks and community health workers to reinforce self</w:t>
      </w:r>
      <w:r>
        <w:rPr>
          <w:rFonts w:ascii="Times New Roman" w:hAnsi="Times New Roman" w:cs="Times New Roman"/>
          <w:sz w:val="24"/>
        </w:rPr>
        <w:noBreakHyphen/>
        <w:t>efficacy through social modeling.</w:t>
      </w:r>
    </w:p>
    <w:p w:rsidR="008F54FB" w:rsidRDefault="003F5740">
      <w:pPr>
        <w:numPr>
          <w:ilvl w:val="0"/>
          <w:numId w:val="8"/>
        </w:numPr>
        <w:spacing w:line="240" w:lineRule="auto"/>
        <w:jc w:val="both"/>
        <w:rPr>
          <w:rFonts w:ascii="Times New Roman" w:hAnsi="Times New Roman" w:cs="Times New Roman"/>
          <w:sz w:val="24"/>
        </w:rPr>
      </w:pPr>
      <w:r>
        <w:rPr>
          <w:rFonts w:ascii="Times New Roman" w:hAnsi="Times New Roman" w:cs="Times New Roman"/>
          <w:b/>
          <w:bCs/>
          <w:sz w:val="24"/>
        </w:rPr>
        <w:t>Policy integration:</w:t>
      </w:r>
      <w:r>
        <w:rPr>
          <w:rFonts w:ascii="Times New Roman" w:hAnsi="Times New Roman" w:cs="Times New Roman"/>
          <w:sz w:val="24"/>
        </w:rPr>
        <w:t xml:space="preserve"> Embed psychological dimensions into national NCD strategies, recognizing self</w:t>
      </w:r>
      <w:r>
        <w:rPr>
          <w:rFonts w:ascii="Times New Roman" w:hAnsi="Times New Roman" w:cs="Times New Roman"/>
          <w:sz w:val="24"/>
        </w:rPr>
        <w:noBreakHyphen/>
        <w:t>efficacy as a determinant alongside biomedical factors.</w:t>
      </w: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Limitations and Future Directions</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Several limitations warrant consideration. The cross</w:t>
      </w:r>
      <w:r>
        <w:rPr>
          <w:rFonts w:ascii="Times New Roman" w:hAnsi="Times New Roman" w:cs="Times New Roman"/>
          <w:sz w:val="24"/>
        </w:rPr>
        <w:noBreakHyphen/>
        <w:t xml:space="preserve">sectional design restricts causal </w:t>
      </w:r>
      <w:r>
        <w:rPr>
          <w:rFonts w:ascii="Times New Roman" w:hAnsi="Times New Roman" w:cs="Times New Roman"/>
          <w:sz w:val="24"/>
        </w:rPr>
        <w:t>inference; longitudinal studies are needed to examine how self</w:t>
      </w:r>
      <w:r>
        <w:rPr>
          <w:rFonts w:ascii="Times New Roman" w:hAnsi="Times New Roman" w:cs="Times New Roman"/>
          <w:sz w:val="24"/>
        </w:rPr>
        <w:noBreakHyphen/>
        <w:t>efficacy evolves. The sample was drawn from a single hospital, limiting generalizability. Future research should include multi</w:t>
      </w:r>
      <w:r>
        <w:rPr>
          <w:rFonts w:ascii="Times New Roman" w:hAnsi="Times New Roman" w:cs="Times New Roman"/>
          <w:sz w:val="24"/>
        </w:rPr>
        <w:noBreakHyphen/>
        <w:t xml:space="preserve">site studies and explore moderators such as socioeconomic status, </w:t>
      </w:r>
      <w:r>
        <w:rPr>
          <w:rFonts w:ascii="Times New Roman" w:hAnsi="Times New Roman" w:cs="Times New Roman"/>
          <w:sz w:val="24"/>
        </w:rPr>
        <w:t>faith, and cultural norms.</w:t>
      </w:r>
    </w:p>
    <w:p w:rsidR="008F54FB" w:rsidRDefault="008F54FB">
      <w:pPr>
        <w:spacing w:line="240" w:lineRule="auto"/>
        <w:contextualSpacing/>
        <w:jc w:val="both"/>
        <w:rPr>
          <w:rFonts w:ascii="Times New Roman" w:hAnsi="Times New Roman" w:cs="Times New Roman"/>
          <w:sz w:val="24"/>
        </w:rPr>
      </w:pP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Additionally, while gender differences were observed, the mechanisms underlying these disparities require deeper exploration. Intersectional analyses could elucidate how gender, culture, and social capital interact to shape self</w:t>
      </w:r>
      <w:r>
        <w:rPr>
          <w:rFonts w:ascii="Times New Roman" w:hAnsi="Times New Roman" w:cs="Times New Roman"/>
          <w:sz w:val="24"/>
        </w:rPr>
        <w:noBreakHyphen/>
        <w:t>efficacy and health behaviors.</w:t>
      </w:r>
    </w:p>
    <w:p w:rsidR="008F54FB" w:rsidRDefault="008F54FB">
      <w:pPr>
        <w:spacing w:line="240" w:lineRule="auto"/>
        <w:contextualSpacing/>
        <w:jc w:val="both"/>
        <w:rPr>
          <w:rFonts w:ascii="Times New Roman" w:hAnsi="Times New Roman" w:cs="Times New Roman"/>
          <w:sz w:val="24"/>
        </w:rPr>
      </w:pPr>
    </w:p>
    <w:p w:rsidR="008F54FB" w:rsidRDefault="003F5740">
      <w:pPr>
        <w:spacing w:line="240" w:lineRule="auto"/>
        <w:contextualSpacing/>
        <w:jc w:val="both"/>
        <w:rPr>
          <w:rFonts w:ascii="Times New Roman" w:hAnsi="Times New Roman" w:cs="Times New Roman"/>
          <w:b/>
          <w:bCs/>
          <w:sz w:val="24"/>
        </w:rPr>
      </w:pPr>
      <w:r>
        <w:rPr>
          <w:rFonts w:ascii="Times New Roman" w:hAnsi="Times New Roman" w:cs="Times New Roman"/>
          <w:b/>
          <w:bCs/>
          <w:sz w:val="24"/>
        </w:rPr>
        <w:t>Conclusion</w:t>
      </w:r>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This study provides compelling evidence that self</w:t>
      </w:r>
      <w:r>
        <w:rPr>
          <w:rFonts w:ascii="Times New Roman" w:hAnsi="Times New Roman" w:cs="Times New Roman"/>
          <w:sz w:val="24"/>
        </w:rPr>
        <w:noBreakHyphen/>
        <w:t>efficacy is a pivotal psychological determinant of NCD management in Malawi. It predicts medication adherence, QoL, and treatment engagement, underscoring the nee</w:t>
      </w:r>
      <w:r>
        <w:rPr>
          <w:rFonts w:ascii="Times New Roman" w:hAnsi="Times New Roman" w:cs="Times New Roman"/>
          <w:sz w:val="24"/>
        </w:rPr>
        <w:t>d to integrate psychological and social dimensions into chronic disease care. By situating self</w:t>
      </w:r>
      <w:r>
        <w:rPr>
          <w:rFonts w:ascii="Times New Roman" w:hAnsi="Times New Roman" w:cs="Times New Roman"/>
          <w:sz w:val="24"/>
        </w:rPr>
        <w:noBreakHyphen/>
        <w:t>efficacy within a transformative community development framework, the research advances both theory and practice, offering a roadmap for sustainable, culturally</w:t>
      </w:r>
      <w:r>
        <w:rPr>
          <w:rFonts w:ascii="Times New Roman" w:hAnsi="Times New Roman" w:cs="Times New Roman"/>
          <w:sz w:val="24"/>
        </w:rPr>
        <w:t xml:space="preserve"> responsive interventions.</w:t>
      </w:r>
    </w:p>
    <w:p w:rsidR="00A41587" w:rsidRDefault="00A41587">
      <w:pPr>
        <w:spacing w:line="240" w:lineRule="auto"/>
        <w:contextualSpacing/>
        <w:jc w:val="both"/>
        <w:rPr>
          <w:rFonts w:ascii="Times New Roman" w:hAnsi="Times New Roman" w:cs="Times New Roman"/>
          <w:sz w:val="24"/>
        </w:rPr>
      </w:pPr>
      <w:bookmarkStart w:id="0" w:name="_GoBack"/>
      <w:bookmarkEnd w:id="0"/>
    </w:p>
    <w:p w:rsidR="008F54FB" w:rsidRDefault="003F5740">
      <w:pPr>
        <w:spacing w:line="240" w:lineRule="auto"/>
        <w:contextualSpacing/>
        <w:jc w:val="both"/>
        <w:rPr>
          <w:rFonts w:ascii="Times New Roman" w:hAnsi="Times New Roman" w:cs="Times New Roman"/>
          <w:sz w:val="24"/>
        </w:rPr>
      </w:pPr>
      <w:r>
        <w:rPr>
          <w:rFonts w:ascii="Times New Roman" w:hAnsi="Times New Roman" w:cs="Times New Roman"/>
          <w:sz w:val="24"/>
        </w:rPr>
        <w:t>Empowerment emerges as the central mechanism through which self</w:t>
      </w:r>
      <w:r>
        <w:rPr>
          <w:rFonts w:ascii="Times New Roman" w:hAnsi="Times New Roman" w:cs="Times New Roman"/>
          <w:sz w:val="24"/>
        </w:rPr>
        <w:noBreakHyphen/>
        <w:t>efficacy translates into improved outcomes. Strengthening confidence, fostering supportive networks, and promoting active engagement are essential for durable improv</w:t>
      </w:r>
      <w:r>
        <w:rPr>
          <w:rFonts w:ascii="Times New Roman" w:hAnsi="Times New Roman" w:cs="Times New Roman"/>
          <w:sz w:val="24"/>
        </w:rPr>
        <w:t>ements in NCD management. Ultimately, health systems must evolve beyond biomedical models to embrace psychological empowerment as a cornerstone of transformative care.</w:t>
      </w:r>
    </w:p>
    <w:p w:rsidR="00CC6B35" w:rsidRDefault="00CC6B35">
      <w:pPr>
        <w:spacing w:line="240" w:lineRule="auto"/>
        <w:contextualSpacing/>
        <w:jc w:val="both"/>
        <w:rPr>
          <w:rFonts w:ascii="Times New Roman" w:hAnsi="Times New Roman" w:cs="Times New Roman"/>
          <w:sz w:val="24"/>
        </w:rPr>
      </w:pPr>
    </w:p>
    <w:p w:rsidR="00BB060A" w:rsidRDefault="00BB060A" w:rsidP="00CC6B35">
      <w:pPr>
        <w:spacing w:before="100" w:beforeAutospacing="1" w:line="256" w:lineRule="auto"/>
        <w:contextualSpacing/>
        <w:rPr>
          <w:rFonts w:ascii="Times New Roman" w:eastAsia="Calibri" w:hAnsi="Times New Roman" w:cs="Times New Roman"/>
          <w:b/>
          <w:bCs/>
          <w:sz w:val="24"/>
          <w:szCs w:val="24"/>
        </w:rPr>
      </w:pPr>
    </w:p>
    <w:p w:rsidR="00BB060A" w:rsidRDefault="00BB060A" w:rsidP="00CC6B35">
      <w:pPr>
        <w:spacing w:before="100" w:beforeAutospacing="1" w:line="256" w:lineRule="auto"/>
        <w:contextualSpacing/>
        <w:rPr>
          <w:rFonts w:ascii="Times New Roman" w:eastAsia="Calibri" w:hAnsi="Times New Roman" w:cs="Times New Roman"/>
          <w:b/>
          <w:bCs/>
          <w:sz w:val="24"/>
          <w:szCs w:val="24"/>
        </w:rPr>
      </w:pPr>
    </w:p>
    <w:p w:rsidR="00CC6B35" w:rsidRPr="00CC6B35" w:rsidRDefault="00CC6B35" w:rsidP="00CC6B35">
      <w:pPr>
        <w:spacing w:before="100" w:beforeAutospacing="1" w:line="256" w:lineRule="auto"/>
        <w:contextualSpacing/>
        <w:rPr>
          <w:rFonts w:ascii="Times New Roman" w:eastAsia="Calibri" w:hAnsi="Times New Roman" w:cs="Times New Roman"/>
          <w:b/>
          <w:bCs/>
          <w:sz w:val="24"/>
          <w:szCs w:val="24"/>
        </w:rPr>
      </w:pPr>
      <w:r w:rsidRPr="00CC6B35">
        <w:rPr>
          <w:rFonts w:ascii="Times New Roman" w:eastAsia="Calibri" w:hAnsi="Times New Roman" w:cs="Times New Roman"/>
          <w:b/>
          <w:bCs/>
          <w:sz w:val="24"/>
          <w:szCs w:val="24"/>
        </w:rPr>
        <w:t>DECLARATIONS</w:t>
      </w:r>
    </w:p>
    <w:p w:rsidR="00CC6B35" w:rsidRPr="00CC6B35" w:rsidRDefault="00CC6B35" w:rsidP="00CC6B35">
      <w:pPr>
        <w:spacing w:before="100" w:beforeAutospacing="1" w:line="256" w:lineRule="auto"/>
        <w:contextualSpacing/>
        <w:rPr>
          <w:rFonts w:ascii="Times New Roman" w:eastAsia="Calibri" w:hAnsi="Times New Roman" w:cs="Times New Roman"/>
          <w:b/>
          <w:bCs/>
          <w:sz w:val="24"/>
          <w:szCs w:val="24"/>
        </w:rPr>
      </w:pPr>
      <w:r w:rsidRPr="00CC6B35">
        <w:rPr>
          <w:rFonts w:ascii="Times New Roman" w:eastAsia="Calibri" w:hAnsi="Times New Roman" w:cs="Times New Roman"/>
          <w:b/>
          <w:bCs/>
          <w:sz w:val="24"/>
          <w:szCs w:val="24"/>
        </w:rPr>
        <w:t xml:space="preserve"> </w:t>
      </w:r>
    </w:p>
    <w:p w:rsidR="00CC6B35" w:rsidRPr="00CC6B35" w:rsidRDefault="00CC6B35" w:rsidP="00CC6B35">
      <w:pPr>
        <w:spacing w:before="100" w:beforeAutospacing="1" w:line="256" w:lineRule="auto"/>
        <w:contextualSpacing/>
        <w:rPr>
          <w:rFonts w:ascii="Times New Roman" w:eastAsia="Calibri" w:hAnsi="Times New Roman" w:cs="Times New Roman"/>
          <w:sz w:val="24"/>
          <w:szCs w:val="24"/>
        </w:rPr>
      </w:pPr>
      <w:r w:rsidRPr="00CC6B35">
        <w:rPr>
          <w:rFonts w:ascii="Times New Roman" w:eastAsia="Calibri" w:hAnsi="Times New Roman" w:cs="Times New Roman"/>
          <w:b/>
          <w:bCs/>
          <w:sz w:val="24"/>
          <w:szCs w:val="24"/>
        </w:rPr>
        <w:t>Competing interests</w:t>
      </w:r>
    </w:p>
    <w:p w:rsidR="00CC6B35" w:rsidRPr="00CC6B35" w:rsidRDefault="00CC6B35" w:rsidP="00CC6B35">
      <w:pPr>
        <w:spacing w:before="100" w:beforeAutospacing="1" w:line="256" w:lineRule="auto"/>
        <w:contextualSpacing/>
        <w:rPr>
          <w:rFonts w:ascii="Times New Roman" w:eastAsia="Calibri" w:hAnsi="Times New Roman" w:cs="Times New Roman"/>
          <w:sz w:val="24"/>
          <w:szCs w:val="24"/>
        </w:rPr>
      </w:pPr>
      <w:r w:rsidRPr="00CC6B35">
        <w:rPr>
          <w:rFonts w:ascii="Times New Roman" w:eastAsia="Calibri" w:hAnsi="Times New Roman" w:cs="Times New Roman"/>
          <w:sz w:val="24"/>
          <w:szCs w:val="24"/>
        </w:rPr>
        <w:br/>
        <w:t>The author</w:t>
      </w:r>
      <w:r w:rsidR="00DD67C8">
        <w:rPr>
          <w:rFonts w:ascii="Times New Roman" w:eastAsia="Calibri" w:hAnsi="Times New Roman" w:cs="Times New Roman"/>
          <w:sz w:val="24"/>
          <w:szCs w:val="24"/>
        </w:rPr>
        <w:t>s</w:t>
      </w:r>
      <w:r w:rsidRPr="00CC6B35">
        <w:rPr>
          <w:rFonts w:ascii="Times New Roman" w:eastAsia="Calibri" w:hAnsi="Times New Roman" w:cs="Times New Roman"/>
          <w:sz w:val="24"/>
          <w:szCs w:val="24"/>
        </w:rPr>
        <w:t xml:space="preserve"> </w:t>
      </w:r>
      <w:r w:rsidR="00CB51DC" w:rsidRPr="00CC6B35">
        <w:rPr>
          <w:rFonts w:ascii="Times New Roman" w:eastAsia="Calibri" w:hAnsi="Times New Roman" w:cs="Times New Roman"/>
          <w:sz w:val="24"/>
          <w:szCs w:val="24"/>
        </w:rPr>
        <w:t>declare</w:t>
      </w:r>
      <w:r w:rsidRPr="00CC6B35">
        <w:rPr>
          <w:rFonts w:ascii="Times New Roman" w:eastAsia="Calibri" w:hAnsi="Times New Roman" w:cs="Times New Roman"/>
          <w:sz w:val="24"/>
          <w:szCs w:val="24"/>
        </w:rPr>
        <w:t xml:space="preserve"> that there are no competing interests.</w:t>
      </w:r>
    </w:p>
    <w:p w:rsidR="00CC6B35" w:rsidRPr="00CC6B35" w:rsidRDefault="00CC6B35" w:rsidP="00CC6B35">
      <w:pPr>
        <w:spacing w:before="100" w:beforeAutospacing="1" w:line="256" w:lineRule="auto"/>
        <w:contextualSpacing/>
        <w:rPr>
          <w:rFonts w:ascii="Times New Roman" w:eastAsia="Calibri" w:hAnsi="Times New Roman" w:cs="Times New Roman"/>
          <w:sz w:val="24"/>
          <w:szCs w:val="24"/>
        </w:rPr>
      </w:pPr>
      <w:r w:rsidRPr="00CC6B35">
        <w:rPr>
          <w:rFonts w:ascii="Times New Roman" w:eastAsia="Calibri" w:hAnsi="Times New Roman" w:cs="Times New Roman"/>
          <w:sz w:val="24"/>
          <w:szCs w:val="24"/>
        </w:rPr>
        <w:t xml:space="preserve"> </w:t>
      </w:r>
    </w:p>
    <w:p w:rsidR="00CC6B35" w:rsidRPr="00CC6B35" w:rsidRDefault="00CC6B35" w:rsidP="00CC6B35">
      <w:pPr>
        <w:spacing w:before="100" w:beforeAutospacing="1" w:line="256" w:lineRule="auto"/>
        <w:contextualSpacing/>
        <w:rPr>
          <w:rFonts w:ascii="Times New Roman" w:eastAsia="Calibri" w:hAnsi="Times New Roman" w:cs="Times New Roman"/>
          <w:b/>
          <w:bCs/>
          <w:sz w:val="24"/>
          <w:szCs w:val="24"/>
        </w:rPr>
      </w:pPr>
      <w:r w:rsidRPr="00CC6B35">
        <w:rPr>
          <w:rFonts w:ascii="Times New Roman" w:eastAsia="Calibri" w:hAnsi="Times New Roman" w:cs="Times New Roman"/>
          <w:b/>
          <w:bCs/>
          <w:sz w:val="24"/>
          <w:szCs w:val="24"/>
        </w:rPr>
        <w:t>Funding</w:t>
      </w:r>
    </w:p>
    <w:p w:rsidR="00CC6B35" w:rsidRPr="00CC6B35" w:rsidRDefault="00CC6B35" w:rsidP="00CC6B35">
      <w:pPr>
        <w:spacing w:before="100" w:beforeAutospacing="1" w:line="256" w:lineRule="auto"/>
        <w:contextualSpacing/>
        <w:jc w:val="both"/>
        <w:rPr>
          <w:rFonts w:ascii="Times New Roman" w:eastAsia="Calibri" w:hAnsi="Times New Roman" w:cs="Times New Roman"/>
          <w:sz w:val="24"/>
          <w:szCs w:val="24"/>
        </w:rPr>
      </w:pPr>
      <w:r w:rsidRPr="00CC6B35">
        <w:rPr>
          <w:rFonts w:ascii="Times New Roman" w:eastAsia="Calibri" w:hAnsi="Times New Roman" w:cs="Times New Roman"/>
          <w:sz w:val="24"/>
          <w:szCs w:val="24"/>
        </w:rPr>
        <w:t xml:space="preserve"> </w:t>
      </w:r>
      <w:r w:rsidRPr="00CC6B35">
        <w:rPr>
          <w:rFonts w:ascii="Times New Roman" w:eastAsia="Calibri" w:hAnsi="Times New Roman" w:cs="Times New Roman"/>
          <w:sz w:val="24"/>
          <w:szCs w:val="24"/>
        </w:rPr>
        <w:br/>
        <w:t>This research received no grant from any funding agency in the public, commercial, or not-for-profit sectors.</w:t>
      </w:r>
    </w:p>
    <w:p w:rsidR="00CC6B35" w:rsidRPr="00CC6B35" w:rsidRDefault="00CC6B35" w:rsidP="00CC6B35">
      <w:pPr>
        <w:spacing w:before="100" w:beforeAutospacing="1" w:line="256" w:lineRule="auto"/>
        <w:contextualSpacing/>
        <w:jc w:val="both"/>
        <w:rPr>
          <w:rFonts w:ascii="Times New Roman" w:eastAsia="Calibri" w:hAnsi="Times New Roman" w:cs="Times New Roman"/>
          <w:sz w:val="24"/>
          <w:szCs w:val="24"/>
        </w:rPr>
      </w:pPr>
      <w:r w:rsidRPr="00CC6B35">
        <w:rPr>
          <w:rFonts w:ascii="Times New Roman" w:eastAsia="Calibri" w:hAnsi="Times New Roman" w:cs="Times New Roman"/>
          <w:sz w:val="24"/>
          <w:szCs w:val="24"/>
        </w:rPr>
        <w:t xml:space="preserve"> </w:t>
      </w:r>
    </w:p>
    <w:p w:rsidR="00DD67C8" w:rsidRPr="00DD67C8" w:rsidRDefault="00DD67C8" w:rsidP="00DD67C8">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D67C8">
        <w:rPr>
          <w:rFonts w:ascii="Times New Roman" w:eastAsia="Times New Roman" w:hAnsi="Times New Roman" w:cs="Times New Roman"/>
          <w:b/>
          <w:bCs/>
          <w:sz w:val="27"/>
          <w:szCs w:val="27"/>
        </w:rPr>
        <w:t>Author contributions</w:t>
      </w:r>
    </w:p>
    <w:p w:rsidR="00DD67C8" w:rsidRPr="00DD67C8" w:rsidRDefault="00DD67C8" w:rsidP="00DD67C8">
      <w:p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Hope Herbert Nkhoma</w:t>
      </w:r>
    </w:p>
    <w:p w:rsidR="00DD67C8" w:rsidRPr="00DD67C8" w:rsidRDefault="00DD67C8" w:rsidP="00DD67C8">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Conceptualization;</w:t>
      </w:r>
      <w:r w:rsidRPr="00DD67C8">
        <w:rPr>
          <w:rFonts w:ascii="Times New Roman" w:eastAsia="Times New Roman" w:hAnsi="Times New Roman" w:cs="Times New Roman"/>
          <w:sz w:val="24"/>
          <w:szCs w:val="24"/>
        </w:rPr>
        <w:t xml:space="preserve"> conceived the study idea and framed the research questions.</w:t>
      </w:r>
    </w:p>
    <w:p w:rsidR="00DD67C8" w:rsidRPr="00DD67C8" w:rsidRDefault="00DD67C8" w:rsidP="00DD67C8">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Methodology;</w:t>
      </w:r>
      <w:r w:rsidRPr="00DD67C8">
        <w:rPr>
          <w:rFonts w:ascii="Times New Roman" w:eastAsia="Times New Roman" w:hAnsi="Times New Roman" w:cs="Times New Roman"/>
          <w:sz w:val="24"/>
          <w:szCs w:val="24"/>
        </w:rPr>
        <w:t xml:space="preserve"> designed the mixed</w:t>
      </w:r>
      <w:r w:rsidRPr="00DD67C8">
        <w:rPr>
          <w:rFonts w:ascii="Times New Roman" w:eastAsia="Times New Roman" w:hAnsi="Times New Roman" w:cs="Times New Roman"/>
          <w:sz w:val="24"/>
          <w:szCs w:val="24"/>
        </w:rPr>
        <w:noBreakHyphen/>
        <w:t>methods approach and selected measurement instruments.</w:t>
      </w:r>
    </w:p>
    <w:p w:rsidR="00DD67C8" w:rsidRPr="00DD67C8" w:rsidRDefault="00DD67C8" w:rsidP="00DD67C8">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Data collection;</w:t>
      </w:r>
      <w:r w:rsidRPr="00DD67C8">
        <w:rPr>
          <w:rFonts w:ascii="Times New Roman" w:eastAsia="Times New Roman" w:hAnsi="Times New Roman" w:cs="Times New Roman"/>
          <w:sz w:val="24"/>
          <w:szCs w:val="24"/>
        </w:rPr>
        <w:t xml:space="preserve"> led quantitative survey administration and coordinated qualitative interviews at Kamuzu Central Hospital.</w:t>
      </w:r>
    </w:p>
    <w:p w:rsidR="00DD67C8" w:rsidRPr="00DD67C8" w:rsidRDefault="00DD67C8" w:rsidP="00DD67C8">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Formal analysis;</w:t>
      </w:r>
      <w:r w:rsidRPr="00DD67C8">
        <w:rPr>
          <w:rFonts w:ascii="Times New Roman" w:eastAsia="Times New Roman" w:hAnsi="Times New Roman" w:cs="Times New Roman"/>
          <w:sz w:val="24"/>
          <w:szCs w:val="24"/>
        </w:rPr>
        <w:t xml:space="preserve"> performed quantitative data cleaning, statistical analyses, and contributed to thematic coding.</w:t>
      </w:r>
    </w:p>
    <w:p w:rsidR="00DD67C8" w:rsidRPr="00DD67C8" w:rsidRDefault="00DD67C8" w:rsidP="00DD67C8">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Writing — original draft;</w:t>
      </w:r>
      <w:r w:rsidRPr="00DD67C8">
        <w:rPr>
          <w:rFonts w:ascii="Times New Roman" w:eastAsia="Times New Roman" w:hAnsi="Times New Roman" w:cs="Times New Roman"/>
          <w:sz w:val="24"/>
          <w:szCs w:val="24"/>
        </w:rPr>
        <w:t xml:space="preserve"> wrote the first full draft of the manuscript (Introduction, Methods, Results).</w:t>
      </w:r>
    </w:p>
    <w:p w:rsidR="00DD67C8" w:rsidRPr="00DD67C8" w:rsidRDefault="00DD67C8" w:rsidP="00DD67C8">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Project administration;</w:t>
      </w:r>
      <w:r w:rsidRPr="00DD67C8">
        <w:rPr>
          <w:rFonts w:ascii="Times New Roman" w:eastAsia="Times New Roman" w:hAnsi="Times New Roman" w:cs="Times New Roman"/>
          <w:sz w:val="24"/>
          <w:szCs w:val="24"/>
        </w:rPr>
        <w:t xml:space="preserve"> obtained ethical approval and managed participant recruitment and logistics.</w:t>
      </w:r>
    </w:p>
    <w:p w:rsidR="00DD67C8" w:rsidRPr="00DD67C8" w:rsidRDefault="00DD67C8" w:rsidP="00DD67C8">
      <w:p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Mavuto Tembo</w:t>
      </w:r>
    </w:p>
    <w:p w:rsidR="00DD67C8" w:rsidRPr="00DD67C8" w:rsidRDefault="00DD67C8" w:rsidP="00DD67C8">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Literature review;</w:t>
      </w:r>
      <w:r w:rsidRPr="00DD67C8">
        <w:rPr>
          <w:rFonts w:ascii="Times New Roman" w:eastAsia="Times New Roman" w:hAnsi="Times New Roman" w:cs="Times New Roman"/>
          <w:sz w:val="24"/>
          <w:szCs w:val="24"/>
        </w:rPr>
        <w:t xml:space="preserve"> led the background and theoretical framing, synthesizing relevant literature.</w:t>
      </w:r>
    </w:p>
    <w:p w:rsidR="00DD67C8" w:rsidRPr="00DD67C8" w:rsidRDefault="00DD67C8" w:rsidP="00DD67C8">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Qualitative analysis;</w:t>
      </w:r>
      <w:r w:rsidRPr="00DD67C8">
        <w:rPr>
          <w:rFonts w:ascii="Times New Roman" w:eastAsia="Times New Roman" w:hAnsi="Times New Roman" w:cs="Times New Roman"/>
          <w:sz w:val="24"/>
          <w:szCs w:val="24"/>
        </w:rPr>
        <w:t xml:space="preserve"> conducted primary thematic analysis, led coding meetings, and drafted qualitative results and interpretation.</w:t>
      </w:r>
    </w:p>
    <w:p w:rsidR="00DD67C8" w:rsidRPr="00DD67C8" w:rsidRDefault="00DD67C8" w:rsidP="00DD67C8">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Data visualization;</w:t>
      </w:r>
      <w:r w:rsidRPr="00DD67C8">
        <w:rPr>
          <w:rFonts w:ascii="Times New Roman" w:eastAsia="Times New Roman" w:hAnsi="Times New Roman" w:cs="Times New Roman"/>
          <w:sz w:val="24"/>
          <w:szCs w:val="24"/>
        </w:rPr>
        <w:t xml:space="preserve"> prepared tables, figures, and the thematic diagram.</w:t>
      </w:r>
    </w:p>
    <w:p w:rsidR="00DD67C8" w:rsidRPr="00DD67C8" w:rsidRDefault="00DD67C8" w:rsidP="00DD67C8">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Writing — review &amp; editing;</w:t>
      </w:r>
      <w:r w:rsidRPr="00DD67C8">
        <w:rPr>
          <w:rFonts w:ascii="Times New Roman" w:eastAsia="Times New Roman" w:hAnsi="Times New Roman" w:cs="Times New Roman"/>
          <w:sz w:val="24"/>
          <w:szCs w:val="24"/>
        </w:rPr>
        <w:t xml:space="preserve"> revised the manuscript for intellectual content, integrated quantitative and qualitative findings, and polished Discussion and Conclusion.</w:t>
      </w:r>
    </w:p>
    <w:p w:rsidR="00DD67C8" w:rsidRPr="00DD67C8" w:rsidRDefault="00DD67C8" w:rsidP="00DD67C8">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Supervision &amp; resources;</w:t>
      </w:r>
      <w:r w:rsidRPr="00DD67C8">
        <w:rPr>
          <w:rFonts w:ascii="Times New Roman" w:eastAsia="Times New Roman" w:hAnsi="Times New Roman" w:cs="Times New Roman"/>
          <w:sz w:val="24"/>
          <w:szCs w:val="24"/>
        </w:rPr>
        <w:t xml:space="preserve"> provided mentorship, local contextual expertise, and facilitated institutional support.</w:t>
      </w:r>
    </w:p>
    <w:p w:rsidR="00DD67C8" w:rsidRPr="00DD67C8" w:rsidRDefault="00DD67C8" w:rsidP="00DD67C8">
      <w:p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Shared responsibilities</w:t>
      </w:r>
    </w:p>
    <w:p w:rsidR="00DD67C8" w:rsidRPr="00DD67C8" w:rsidRDefault="00DD67C8" w:rsidP="00DD67C8">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t>Funding statement &amp; declarations;</w:t>
      </w:r>
      <w:r w:rsidRPr="00DD67C8">
        <w:rPr>
          <w:rFonts w:ascii="Times New Roman" w:eastAsia="Times New Roman" w:hAnsi="Times New Roman" w:cs="Times New Roman"/>
          <w:sz w:val="24"/>
          <w:szCs w:val="24"/>
        </w:rPr>
        <w:t xml:space="preserve"> jointly prepared the funding/no</w:t>
      </w:r>
      <w:r w:rsidRPr="00DD67C8">
        <w:rPr>
          <w:rFonts w:ascii="Times New Roman" w:eastAsia="Times New Roman" w:hAnsi="Times New Roman" w:cs="Times New Roman"/>
          <w:sz w:val="24"/>
          <w:szCs w:val="24"/>
        </w:rPr>
        <w:noBreakHyphen/>
        <w:t>funding declaration and ethics statements.</w:t>
      </w:r>
    </w:p>
    <w:p w:rsidR="008F54FB" w:rsidRPr="00FD305B" w:rsidRDefault="00DD67C8" w:rsidP="00FD305B">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DD67C8">
        <w:rPr>
          <w:rFonts w:ascii="Times New Roman" w:eastAsia="Times New Roman" w:hAnsi="Times New Roman" w:cs="Times New Roman"/>
          <w:b/>
          <w:bCs/>
          <w:sz w:val="24"/>
          <w:szCs w:val="24"/>
        </w:rPr>
        <w:lastRenderedPageBreak/>
        <w:t>Final approval;</w:t>
      </w:r>
      <w:r w:rsidRPr="00DD67C8">
        <w:rPr>
          <w:rFonts w:ascii="Times New Roman" w:eastAsia="Times New Roman" w:hAnsi="Times New Roman" w:cs="Times New Roman"/>
          <w:sz w:val="24"/>
          <w:szCs w:val="24"/>
        </w:rPr>
        <w:t xml:space="preserve"> both authors reviewed and approved the final manuscript version and agree to be accountable for all aspects of the work.</w:t>
      </w:r>
    </w:p>
    <w:p w:rsidR="008F54FB" w:rsidRDefault="003F5740">
      <w:pPr>
        <w:spacing w:line="240" w:lineRule="auto"/>
        <w:contextualSpacing/>
        <w:rPr>
          <w:rFonts w:ascii="Times New Roman" w:hAnsi="Times New Roman" w:cs="Times New Roman"/>
          <w:b/>
          <w:bCs/>
          <w:sz w:val="24"/>
        </w:rPr>
      </w:pPr>
      <w:r>
        <w:rPr>
          <w:rFonts w:ascii="Times New Roman" w:hAnsi="Times New Roman" w:cs="Times New Roman"/>
          <w:b/>
          <w:bCs/>
          <w:sz w:val="24"/>
        </w:rPr>
        <w:t xml:space="preserve">References </w:t>
      </w:r>
    </w:p>
    <w:p w:rsidR="00B96B14" w:rsidRDefault="00B96B14" w:rsidP="00B96B14">
      <w:pPr>
        <w:pStyle w:val="ListParagraph"/>
        <w:numPr>
          <w:ilvl w:val="0"/>
          <w:numId w:val="9"/>
        </w:numPr>
        <w:spacing w:line="240" w:lineRule="auto"/>
        <w:rPr>
          <w:rFonts w:ascii="Times New Roman" w:hAnsi="Times New Roman" w:cs="Times New Roman"/>
          <w:sz w:val="24"/>
        </w:rPr>
      </w:pPr>
      <w:r w:rsidRPr="00B96B14">
        <w:rPr>
          <w:rFonts w:ascii="Times New Roman" w:hAnsi="Times New Roman" w:cs="Times New Roman"/>
          <w:sz w:val="24"/>
        </w:rPr>
        <w:t>Agyemang, C., van den Born, B. J., &amp; Noncommunicable Diseases in Sub-Saharan Africa. (2016). The Lancet, 387(10023), 1189–1190.</w:t>
      </w:r>
    </w:p>
    <w:p w:rsidR="0013671C" w:rsidRPr="0013671C" w:rsidRDefault="0013671C" w:rsidP="0013671C">
      <w:pPr>
        <w:pStyle w:val="ListParagraph"/>
        <w:numPr>
          <w:ilvl w:val="0"/>
          <w:numId w:val="9"/>
        </w:numPr>
        <w:spacing w:line="240" w:lineRule="auto"/>
        <w:rPr>
          <w:rFonts w:ascii="Times New Roman" w:hAnsi="Times New Roman" w:cs="Times New Roman"/>
          <w:sz w:val="24"/>
        </w:rPr>
      </w:pPr>
      <w:r w:rsidRPr="0013671C">
        <w:rPr>
          <w:rFonts w:ascii="Times New Roman" w:hAnsi="Times New Roman" w:cs="Times New Roman"/>
          <w:sz w:val="24"/>
        </w:rPr>
        <w:t>Beaglehole, R., Bonita, R., Horton, R., Adams, O., Alleyne, G., Asaria, P., … &amp; Stuckler, D. (2011). Priority actions for the non-communicable disease crisis. The Lancet, 377(9775), 1438–1447.</w:t>
      </w:r>
    </w:p>
    <w:p w:rsidR="00C017E1" w:rsidRDefault="0013671C" w:rsidP="00C017E1">
      <w:pPr>
        <w:pStyle w:val="ListParagraph"/>
        <w:numPr>
          <w:ilvl w:val="0"/>
          <w:numId w:val="9"/>
        </w:numPr>
        <w:spacing w:line="240" w:lineRule="auto"/>
        <w:rPr>
          <w:rFonts w:ascii="Times New Roman" w:hAnsi="Times New Roman" w:cs="Times New Roman"/>
          <w:sz w:val="24"/>
        </w:rPr>
      </w:pPr>
      <w:r w:rsidRPr="0013671C">
        <w:rPr>
          <w:rFonts w:ascii="Times New Roman" w:hAnsi="Times New Roman" w:cs="Times New Roman"/>
          <w:sz w:val="24"/>
        </w:rPr>
        <w:t>Bloom, D. E., Cafiero, E. T., Jané-Llopis, E., Abrahams-Gessel, S., Bloom, L. R., Fathima, S., … &amp; Weinstein, C. (2011). The global economic burden of non-communicable diseases. Geneva: World Economic Forum.</w:t>
      </w:r>
    </w:p>
    <w:p w:rsidR="00C017E1" w:rsidRDefault="003F5740" w:rsidP="00C017E1">
      <w:pPr>
        <w:pStyle w:val="ListParagraph"/>
        <w:numPr>
          <w:ilvl w:val="0"/>
          <w:numId w:val="9"/>
        </w:numPr>
        <w:spacing w:line="240" w:lineRule="auto"/>
        <w:rPr>
          <w:rFonts w:ascii="Times New Roman" w:hAnsi="Times New Roman" w:cs="Times New Roman"/>
          <w:sz w:val="24"/>
        </w:rPr>
      </w:pPr>
      <w:r w:rsidRPr="00C017E1">
        <w:rPr>
          <w:rFonts w:ascii="Times New Roman" w:hAnsi="Times New Roman" w:cs="Times New Roman"/>
          <w:sz w:val="24"/>
        </w:rPr>
        <w:t xml:space="preserve">Bandura, A. (1997). </w:t>
      </w:r>
      <w:r w:rsidRPr="00C017E1">
        <w:rPr>
          <w:rFonts w:ascii="Times New Roman" w:hAnsi="Times New Roman" w:cs="Times New Roman"/>
          <w:i/>
          <w:iCs/>
          <w:sz w:val="24"/>
        </w:rPr>
        <w:t>Self-efficacy: The exercise of control</w:t>
      </w:r>
      <w:r w:rsidRPr="00C017E1">
        <w:rPr>
          <w:rFonts w:ascii="Times New Roman" w:hAnsi="Times New Roman" w:cs="Times New Roman"/>
          <w:sz w:val="24"/>
        </w:rPr>
        <w:t>. New York: Freem</w:t>
      </w:r>
      <w:r w:rsidRPr="00C017E1">
        <w:rPr>
          <w:rFonts w:ascii="Times New Roman" w:hAnsi="Times New Roman" w:cs="Times New Roman"/>
          <w:sz w:val="24"/>
        </w:rPr>
        <w:t>an.</w:t>
      </w:r>
    </w:p>
    <w:p w:rsidR="008F54FB" w:rsidRPr="00C017E1" w:rsidRDefault="003F5740" w:rsidP="00C017E1">
      <w:pPr>
        <w:pStyle w:val="ListParagraph"/>
        <w:numPr>
          <w:ilvl w:val="0"/>
          <w:numId w:val="9"/>
        </w:numPr>
        <w:spacing w:line="240" w:lineRule="auto"/>
        <w:rPr>
          <w:rFonts w:ascii="Times New Roman" w:hAnsi="Times New Roman" w:cs="Times New Roman"/>
          <w:sz w:val="24"/>
        </w:rPr>
      </w:pPr>
      <w:r w:rsidRPr="00C017E1">
        <w:rPr>
          <w:rFonts w:ascii="Times New Roman" w:hAnsi="Times New Roman" w:cs="Times New Roman"/>
          <w:sz w:val="24"/>
        </w:rPr>
        <w:t xml:space="preserve">Connell, R. W. (1995). </w:t>
      </w:r>
      <w:r w:rsidRPr="00C017E1">
        <w:rPr>
          <w:rFonts w:ascii="Times New Roman" w:hAnsi="Times New Roman" w:cs="Times New Roman"/>
          <w:i/>
          <w:iCs/>
          <w:sz w:val="24"/>
        </w:rPr>
        <w:t>Masculinities</w:t>
      </w:r>
      <w:r w:rsidRPr="00C017E1">
        <w:rPr>
          <w:rFonts w:ascii="Times New Roman" w:hAnsi="Times New Roman" w:cs="Times New Roman"/>
          <w:sz w:val="24"/>
        </w:rPr>
        <w:t>. Berkeley: University of California Press.</w:t>
      </w:r>
    </w:p>
    <w:p w:rsidR="008F54FB" w:rsidRDefault="003F5740">
      <w:pPr>
        <w:numPr>
          <w:ilvl w:val="0"/>
          <w:numId w:val="9"/>
        </w:numPr>
        <w:spacing w:line="240" w:lineRule="auto"/>
        <w:contextualSpacing/>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 xml:space="preserve">ourtenay, W. H. (2000). Constructions of masculinity and their influence on men’s well-being: A theory of gender and health. </w:t>
      </w:r>
      <w:r>
        <w:rPr>
          <w:rFonts w:ascii="Times New Roman" w:hAnsi="Times New Roman" w:cs="Times New Roman"/>
          <w:i/>
          <w:iCs/>
          <w:sz w:val="24"/>
        </w:rPr>
        <w:t>Social Science &amp; Medicine</w:t>
      </w:r>
      <w:r>
        <w:rPr>
          <w:rFonts w:ascii="Times New Roman" w:hAnsi="Times New Roman" w:cs="Times New Roman"/>
          <w:sz w:val="24"/>
        </w:rPr>
        <w:t>, 50(10), 1385–1401.</w:t>
      </w:r>
    </w:p>
    <w:p w:rsidR="008F54FB" w:rsidRDefault="003F5740">
      <w:pPr>
        <w:numPr>
          <w:ilvl w:val="0"/>
          <w:numId w:val="9"/>
        </w:numPr>
        <w:spacing w:line="240" w:lineRule="auto"/>
        <w:contextualSpacing/>
        <w:rPr>
          <w:rFonts w:ascii="Times New Roman" w:hAnsi="Times New Roman" w:cs="Times New Roman"/>
          <w:sz w:val="24"/>
        </w:rPr>
      </w:pPr>
      <w:r>
        <w:rPr>
          <w:rFonts w:ascii="Times New Roman" w:hAnsi="Times New Roman" w:cs="Times New Roman"/>
          <w:sz w:val="24"/>
        </w:rPr>
        <w:t xml:space="preserve">DiMatteo, M. R. (2004). Variations in patients’ adherence to medical recommendations: A quantitative review of 50 years of research. </w:t>
      </w:r>
      <w:r>
        <w:rPr>
          <w:rFonts w:ascii="Times New Roman" w:hAnsi="Times New Roman" w:cs="Times New Roman"/>
          <w:i/>
          <w:iCs/>
          <w:sz w:val="24"/>
        </w:rPr>
        <w:t>Medical Care</w:t>
      </w:r>
      <w:r>
        <w:rPr>
          <w:rFonts w:ascii="Times New Roman" w:hAnsi="Times New Roman" w:cs="Times New Roman"/>
          <w:sz w:val="24"/>
        </w:rPr>
        <w:t>, 42(3), 200–209.</w:t>
      </w:r>
    </w:p>
    <w:p w:rsidR="008F54FB" w:rsidRDefault="003F5740">
      <w:pPr>
        <w:numPr>
          <w:ilvl w:val="0"/>
          <w:numId w:val="9"/>
        </w:numPr>
        <w:spacing w:line="240" w:lineRule="auto"/>
        <w:contextualSpacing/>
        <w:rPr>
          <w:rFonts w:ascii="Times New Roman" w:hAnsi="Times New Roman" w:cs="Times New Roman"/>
          <w:sz w:val="24"/>
        </w:rPr>
      </w:pPr>
      <w:r>
        <w:rPr>
          <w:rFonts w:ascii="Times New Roman" w:hAnsi="Times New Roman" w:cs="Times New Roman"/>
          <w:sz w:val="24"/>
        </w:rPr>
        <w:t xml:space="preserve">King, D. K., Glasgow, R. E., Toobert, D. J., Strycker, L. A., Estabrooks, P. A., &amp; Osuna, D. </w:t>
      </w:r>
      <w:r>
        <w:rPr>
          <w:rFonts w:ascii="Times New Roman" w:hAnsi="Times New Roman" w:cs="Times New Roman"/>
          <w:sz w:val="24"/>
        </w:rPr>
        <w:t xml:space="preserve">(2010). Self-efficacy, problem solving, and social-environmental support are associated with diabetes self-management behaviors. </w:t>
      </w:r>
      <w:r>
        <w:rPr>
          <w:rFonts w:ascii="Times New Roman" w:hAnsi="Times New Roman" w:cs="Times New Roman"/>
          <w:i/>
          <w:iCs/>
          <w:sz w:val="24"/>
        </w:rPr>
        <w:t>Diabetes Care</w:t>
      </w:r>
      <w:r>
        <w:rPr>
          <w:rFonts w:ascii="Times New Roman" w:hAnsi="Times New Roman" w:cs="Times New Roman"/>
          <w:sz w:val="24"/>
        </w:rPr>
        <w:t>, 33(4), 751–753.</w:t>
      </w:r>
    </w:p>
    <w:p w:rsidR="008F54FB" w:rsidRDefault="003F5740">
      <w:pPr>
        <w:numPr>
          <w:ilvl w:val="0"/>
          <w:numId w:val="9"/>
        </w:numPr>
        <w:spacing w:line="240" w:lineRule="auto"/>
        <w:contextualSpacing/>
        <w:rPr>
          <w:rFonts w:ascii="Times New Roman" w:hAnsi="Times New Roman" w:cs="Times New Roman"/>
          <w:sz w:val="24"/>
        </w:rPr>
      </w:pPr>
      <w:r>
        <w:rPr>
          <w:rFonts w:ascii="Times New Roman" w:hAnsi="Times New Roman" w:cs="Times New Roman"/>
          <w:sz w:val="24"/>
        </w:rPr>
        <w:t>Lorig, K. R., &amp; Holman, H. (2003). Self-management education: History, definition, outcomes, and</w:t>
      </w:r>
      <w:r>
        <w:rPr>
          <w:rFonts w:ascii="Times New Roman" w:hAnsi="Times New Roman" w:cs="Times New Roman"/>
          <w:sz w:val="24"/>
        </w:rPr>
        <w:t xml:space="preserve"> mechanisms. </w:t>
      </w:r>
      <w:r>
        <w:rPr>
          <w:rFonts w:ascii="Times New Roman" w:hAnsi="Times New Roman" w:cs="Times New Roman"/>
          <w:i/>
          <w:iCs/>
          <w:sz w:val="24"/>
        </w:rPr>
        <w:t>Annals of Behavioral Medicine</w:t>
      </w:r>
      <w:r>
        <w:rPr>
          <w:rFonts w:ascii="Times New Roman" w:hAnsi="Times New Roman" w:cs="Times New Roman"/>
          <w:sz w:val="24"/>
        </w:rPr>
        <w:t>, 26(1), 1–7.</w:t>
      </w:r>
    </w:p>
    <w:p w:rsidR="002761B8" w:rsidRDefault="002761B8" w:rsidP="002761B8">
      <w:pPr>
        <w:numPr>
          <w:ilvl w:val="0"/>
          <w:numId w:val="10"/>
        </w:numPr>
        <w:spacing w:line="240" w:lineRule="auto"/>
        <w:contextualSpacing/>
        <w:rPr>
          <w:rFonts w:ascii="Times New Roman" w:hAnsi="Times New Roman" w:cs="Times New Roman"/>
          <w:sz w:val="24"/>
        </w:rPr>
      </w:pPr>
      <w:r>
        <w:rPr>
          <w:rFonts w:ascii="Times New Roman" w:hAnsi="Times New Roman" w:cs="Times New Roman"/>
          <w:sz w:val="24"/>
        </w:rPr>
        <w:t xml:space="preserve">Lorig, K. R., &amp; Holman, H. (2003). Self-management education: History, definition, outcomes, and mechanisms. </w:t>
      </w:r>
      <w:r>
        <w:rPr>
          <w:rFonts w:ascii="Times New Roman" w:hAnsi="Times New Roman" w:cs="Times New Roman"/>
          <w:i/>
          <w:iCs/>
          <w:sz w:val="24"/>
        </w:rPr>
        <w:t>Annals of Behavioral Medicine</w:t>
      </w:r>
      <w:r>
        <w:rPr>
          <w:rFonts w:ascii="Times New Roman" w:hAnsi="Times New Roman" w:cs="Times New Roman"/>
          <w:sz w:val="24"/>
        </w:rPr>
        <w:t>, 26(1), 1–7.</w:t>
      </w:r>
    </w:p>
    <w:p w:rsidR="002761B8" w:rsidRDefault="002761B8" w:rsidP="002761B8">
      <w:pPr>
        <w:numPr>
          <w:ilvl w:val="0"/>
          <w:numId w:val="10"/>
        </w:numPr>
        <w:spacing w:line="240" w:lineRule="auto"/>
        <w:contextualSpacing/>
        <w:rPr>
          <w:rFonts w:ascii="Times New Roman" w:hAnsi="Times New Roman" w:cs="Times New Roman"/>
          <w:sz w:val="24"/>
        </w:rPr>
      </w:pPr>
      <w:r>
        <w:rPr>
          <w:rFonts w:ascii="Times New Roman" w:hAnsi="Times New Roman" w:cs="Times New Roman"/>
          <w:sz w:val="24"/>
        </w:rPr>
        <w:t xml:space="preserve">Luszczynska, A., &amp; Schwarzer, R. (2005). Social cognitive theory. In M. Conner &amp; P. Norman (Eds.), </w:t>
      </w:r>
      <w:r>
        <w:rPr>
          <w:rFonts w:ascii="Times New Roman" w:hAnsi="Times New Roman" w:cs="Times New Roman"/>
          <w:i/>
          <w:iCs/>
          <w:sz w:val="24"/>
        </w:rPr>
        <w:t>Predicting health behaviour</w:t>
      </w:r>
      <w:r>
        <w:rPr>
          <w:rFonts w:ascii="Times New Roman" w:hAnsi="Times New Roman" w:cs="Times New Roman"/>
          <w:sz w:val="24"/>
        </w:rPr>
        <w:t xml:space="preserve"> (pp. 127–169). Buckingham: Open University Press.</w:t>
      </w:r>
    </w:p>
    <w:p w:rsidR="008F54FB" w:rsidRDefault="003F5740">
      <w:pPr>
        <w:numPr>
          <w:ilvl w:val="0"/>
          <w:numId w:val="9"/>
        </w:numPr>
        <w:spacing w:line="240" w:lineRule="auto"/>
        <w:contextualSpacing/>
        <w:rPr>
          <w:rFonts w:ascii="Times New Roman" w:hAnsi="Times New Roman" w:cs="Times New Roman"/>
          <w:sz w:val="24"/>
        </w:rPr>
      </w:pPr>
      <w:r>
        <w:rPr>
          <w:rFonts w:ascii="Times New Roman" w:hAnsi="Times New Roman" w:cs="Times New Roman"/>
          <w:sz w:val="24"/>
        </w:rPr>
        <w:t>Marks, R., Allegrante, J. P., &amp; Lorig, K. (2005). A review and synthesis of research evidence for self-efficacy-enhancing interventions for reducing chronic disability: Implications for health educati</w:t>
      </w:r>
      <w:r>
        <w:rPr>
          <w:rFonts w:ascii="Times New Roman" w:hAnsi="Times New Roman" w:cs="Times New Roman"/>
          <w:sz w:val="24"/>
        </w:rPr>
        <w:t xml:space="preserve">on practice. </w:t>
      </w:r>
      <w:r>
        <w:rPr>
          <w:rFonts w:ascii="Times New Roman" w:hAnsi="Times New Roman" w:cs="Times New Roman"/>
          <w:i/>
          <w:iCs/>
          <w:sz w:val="24"/>
        </w:rPr>
        <w:t>Health Promotion Practice</w:t>
      </w:r>
      <w:r>
        <w:rPr>
          <w:rFonts w:ascii="Times New Roman" w:hAnsi="Times New Roman" w:cs="Times New Roman"/>
          <w:sz w:val="24"/>
        </w:rPr>
        <w:t>, 6(2), 148–156.</w:t>
      </w:r>
    </w:p>
    <w:p w:rsidR="008F54FB" w:rsidRDefault="003F5740">
      <w:pPr>
        <w:numPr>
          <w:ilvl w:val="0"/>
          <w:numId w:val="9"/>
        </w:numPr>
        <w:spacing w:line="240" w:lineRule="auto"/>
        <w:contextualSpacing/>
        <w:rPr>
          <w:rFonts w:ascii="Times New Roman" w:hAnsi="Times New Roman" w:cs="Times New Roman"/>
          <w:sz w:val="24"/>
        </w:rPr>
      </w:pPr>
      <w:r>
        <w:rPr>
          <w:rFonts w:ascii="Times New Roman" w:hAnsi="Times New Roman" w:cs="Times New Roman"/>
          <w:sz w:val="24"/>
        </w:rPr>
        <w:t xml:space="preserve">Mezirow, J. (1997). Transformative learning: Theory to practice. </w:t>
      </w:r>
      <w:r>
        <w:rPr>
          <w:rFonts w:ascii="Times New Roman" w:hAnsi="Times New Roman" w:cs="Times New Roman"/>
          <w:i/>
          <w:iCs/>
          <w:sz w:val="24"/>
        </w:rPr>
        <w:t>New Directions for Adult and Continuing Education</w:t>
      </w:r>
      <w:r>
        <w:rPr>
          <w:rFonts w:ascii="Times New Roman" w:hAnsi="Times New Roman" w:cs="Times New Roman"/>
          <w:sz w:val="24"/>
        </w:rPr>
        <w:t>, 74, 5–12.</w:t>
      </w:r>
    </w:p>
    <w:p w:rsidR="008F54FB" w:rsidRDefault="003F5740">
      <w:pPr>
        <w:numPr>
          <w:ilvl w:val="0"/>
          <w:numId w:val="9"/>
        </w:numPr>
        <w:spacing w:line="240" w:lineRule="auto"/>
        <w:contextualSpacing/>
        <w:rPr>
          <w:rFonts w:ascii="Times New Roman" w:hAnsi="Times New Roman" w:cs="Times New Roman"/>
          <w:sz w:val="24"/>
        </w:rPr>
      </w:pPr>
      <w:r>
        <w:rPr>
          <w:rFonts w:ascii="Times New Roman" w:hAnsi="Times New Roman" w:cs="Times New Roman"/>
          <w:sz w:val="24"/>
        </w:rPr>
        <w:t>Msyamboza, K. P., Ngwira, B., Dzowela, T., Mvula, C., Kathyola, D., Harries</w:t>
      </w:r>
      <w:r>
        <w:rPr>
          <w:rFonts w:ascii="Times New Roman" w:hAnsi="Times New Roman" w:cs="Times New Roman"/>
          <w:sz w:val="24"/>
        </w:rPr>
        <w:t xml:space="preserve">, A. D., … &amp; Bowie, C. (2011). The burden of selected chronic non-communicable diseases and their risk factors in Malawi: Nationwide STEPS survey. </w:t>
      </w:r>
      <w:r>
        <w:rPr>
          <w:rFonts w:ascii="Times New Roman" w:hAnsi="Times New Roman" w:cs="Times New Roman"/>
          <w:i/>
          <w:iCs/>
          <w:sz w:val="24"/>
        </w:rPr>
        <w:t>PLoS One</w:t>
      </w:r>
      <w:r>
        <w:rPr>
          <w:rFonts w:ascii="Times New Roman" w:hAnsi="Times New Roman" w:cs="Times New Roman"/>
          <w:sz w:val="24"/>
        </w:rPr>
        <w:t>, 6(5), e20316.</w:t>
      </w:r>
    </w:p>
    <w:p w:rsidR="00B51FA2" w:rsidRDefault="00B51FA2" w:rsidP="00B51FA2">
      <w:pPr>
        <w:numPr>
          <w:ilvl w:val="0"/>
          <w:numId w:val="10"/>
        </w:numPr>
        <w:spacing w:line="240" w:lineRule="auto"/>
        <w:contextualSpacing/>
        <w:rPr>
          <w:rFonts w:ascii="Times New Roman" w:hAnsi="Times New Roman" w:cs="Times New Roman"/>
          <w:sz w:val="24"/>
        </w:rPr>
      </w:pPr>
      <w:r>
        <w:rPr>
          <w:rFonts w:ascii="Times New Roman" w:hAnsi="Times New Roman" w:cs="Times New Roman"/>
          <w:sz w:val="24"/>
        </w:rPr>
        <w:t xml:space="preserve">Ministry of Health (MOH). (2022). </w:t>
      </w:r>
      <w:r>
        <w:rPr>
          <w:rFonts w:ascii="Times New Roman" w:hAnsi="Times New Roman" w:cs="Times New Roman"/>
          <w:i/>
          <w:iCs/>
          <w:sz w:val="24"/>
        </w:rPr>
        <w:t>Malawi Health Sector Strategic Plan II</w:t>
      </w:r>
      <w:r>
        <w:rPr>
          <w:rFonts w:ascii="Times New Roman" w:hAnsi="Times New Roman" w:cs="Times New Roman"/>
          <w:sz w:val="24"/>
        </w:rPr>
        <w:t>. Lilongwe: Government of Malawi.</w:t>
      </w:r>
    </w:p>
    <w:p w:rsidR="00B51FA2" w:rsidRDefault="00B51FA2" w:rsidP="00B51FA2">
      <w:pPr>
        <w:numPr>
          <w:ilvl w:val="0"/>
          <w:numId w:val="10"/>
        </w:numPr>
        <w:spacing w:line="240" w:lineRule="auto"/>
        <w:contextualSpacing/>
        <w:rPr>
          <w:rFonts w:ascii="Times New Roman" w:hAnsi="Times New Roman" w:cs="Times New Roman"/>
          <w:sz w:val="24"/>
        </w:rPr>
      </w:pPr>
      <w:r>
        <w:rPr>
          <w:rFonts w:ascii="Times New Roman" w:hAnsi="Times New Roman" w:cs="Times New Roman"/>
          <w:sz w:val="24"/>
        </w:rPr>
        <w:t xml:space="preserve">Msyamboza, K. P., Ngwira, B., Dzowela, T., Mvula, C., Kathyola, D., Harries, A. D., … &amp; Bowie, C. (2011). The burden of selected chronic non-communicable diseases and their risk factors in Malawi: Nationwide STEPS survey. </w:t>
      </w:r>
      <w:r>
        <w:rPr>
          <w:rFonts w:ascii="Times New Roman" w:hAnsi="Times New Roman" w:cs="Times New Roman"/>
          <w:i/>
          <w:iCs/>
          <w:sz w:val="24"/>
        </w:rPr>
        <w:t>PLoS One</w:t>
      </w:r>
      <w:r>
        <w:rPr>
          <w:rFonts w:ascii="Times New Roman" w:hAnsi="Times New Roman" w:cs="Times New Roman"/>
          <w:sz w:val="24"/>
        </w:rPr>
        <w:t>, 6(5), e20316.</w:t>
      </w:r>
    </w:p>
    <w:p w:rsidR="00B51FA2" w:rsidRDefault="00B51FA2" w:rsidP="00B51FA2">
      <w:pPr>
        <w:numPr>
          <w:ilvl w:val="0"/>
          <w:numId w:val="10"/>
        </w:numPr>
        <w:spacing w:line="240" w:lineRule="auto"/>
        <w:contextualSpacing/>
        <w:rPr>
          <w:rFonts w:ascii="Times New Roman" w:hAnsi="Times New Roman" w:cs="Times New Roman"/>
          <w:sz w:val="24"/>
        </w:rPr>
      </w:pPr>
      <w:r>
        <w:rPr>
          <w:rFonts w:ascii="Times New Roman" w:hAnsi="Times New Roman" w:cs="Times New Roman"/>
          <w:sz w:val="24"/>
        </w:rPr>
        <w:t xml:space="preserve">Mendenhall, E., Norris, S. A., Shidhaye, R., &amp; Prabhakaran, D. (2014). Depression and type 2 diabetes in low- and middle-income countries: A systematic review. </w:t>
      </w:r>
      <w:r>
        <w:rPr>
          <w:rFonts w:ascii="Times New Roman" w:hAnsi="Times New Roman" w:cs="Times New Roman"/>
          <w:i/>
          <w:iCs/>
          <w:sz w:val="24"/>
        </w:rPr>
        <w:t>Diabetes Research and Clinical Practice</w:t>
      </w:r>
      <w:r>
        <w:rPr>
          <w:rFonts w:ascii="Times New Roman" w:hAnsi="Times New Roman" w:cs="Times New Roman"/>
          <w:sz w:val="24"/>
        </w:rPr>
        <w:t>, 104(2), 112–122.</w:t>
      </w:r>
    </w:p>
    <w:p w:rsidR="008F54FB" w:rsidRDefault="003F5740">
      <w:pPr>
        <w:numPr>
          <w:ilvl w:val="0"/>
          <w:numId w:val="9"/>
        </w:numPr>
        <w:spacing w:line="240" w:lineRule="auto"/>
        <w:contextualSpacing/>
        <w:rPr>
          <w:rFonts w:ascii="Times New Roman" w:hAnsi="Times New Roman" w:cs="Times New Roman"/>
          <w:sz w:val="24"/>
        </w:rPr>
      </w:pPr>
      <w:r>
        <w:rPr>
          <w:rFonts w:ascii="Times New Roman" w:hAnsi="Times New Roman" w:cs="Times New Roman"/>
          <w:sz w:val="24"/>
        </w:rPr>
        <w:lastRenderedPageBreak/>
        <w:t>Nieuwlaat, R., Wilczynski, N., Navarro, T., Hobson, N., Jeffery, R., Keepanasseril, A</w:t>
      </w:r>
      <w:r>
        <w:rPr>
          <w:rFonts w:ascii="Times New Roman" w:hAnsi="Times New Roman" w:cs="Times New Roman"/>
          <w:sz w:val="24"/>
        </w:rPr>
        <w:t xml:space="preserve">., … &amp; Haynes, R. B. (2014). Interventions for enhancing medication adherence. </w:t>
      </w:r>
      <w:r>
        <w:rPr>
          <w:rFonts w:ascii="Times New Roman" w:hAnsi="Times New Roman" w:cs="Times New Roman"/>
          <w:i/>
          <w:iCs/>
          <w:sz w:val="24"/>
        </w:rPr>
        <w:t>Cochrane Database of Systematic Reviews</w:t>
      </w:r>
      <w:r>
        <w:rPr>
          <w:rFonts w:ascii="Times New Roman" w:hAnsi="Times New Roman" w:cs="Times New Roman"/>
          <w:sz w:val="24"/>
        </w:rPr>
        <w:t>, (11), CD000011.</w:t>
      </w:r>
    </w:p>
    <w:p w:rsidR="008F54FB" w:rsidRDefault="003F5740">
      <w:pPr>
        <w:numPr>
          <w:ilvl w:val="0"/>
          <w:numId w:val="9"/>
        </w:numPr>
        <w:spacing w:line="240" w:lineRule="auto"/>
        <w:contextualSpacing/>
        <w:rPr>
          <w:rFonts w:ascii="Times New Roman" w:hAnsi="Times New Roman" w:cs="Times New Roman"/>
          <w:sz w:val="24"/>
        </w:rPr>
      </w:pPr>
      <w:r>
        <w:rPr>
          <w:rFonts w:ascii="Times New Roman" w:hAnsi="Times New Roman" w:cs="Times New Roman"/>
          <w:sz w:val="24"/>
        </w:rPr>
        <w:t>O’Brien, M. J., Squires, A. P., Bixby, R. A., &amp; Larson, S. C. (2013). Patient-centered medical home: Improving health ca</w:t>
      </w:r>
      <w:r>
        <w:rPr>
          <w:rFonts w:ascii="Times New Roman" w:hAnsi="Times New Roman" w:cs="Times New Roman"/>
          <w:sz w:val="24"/>
        </w:rPr>
        <w:t xml:space="preserve">re delivery for low-income populations. </w:t>
      </w:r>
      <w:r>
        <w:rPr>
          <w:rFonts w:ascii="Times New Roman" w:hAnsi="Times New Roman" w:cs="Times New Roman"/>
          <w:i/>
          <w:iCs/>
          <w:sz w:val="24"/>
        </w:rPr>
        <w:t>American Journal of Public Health</w:t>
      </w:r>
      <w:r>
        <w:rPr>
          <w:rFonts w:ascii="Times New Roman" w:hAnsi="Times New Roman" w:cs="Times New Roman"/>
          <w:sz w:val="24"/>
        </w:rPr>
        <w:t>, 103(2), 276</w:t>
      </w:r>
    </w:p>
    <w:p w:rsidR="008F54FB" w:rsidRPr="00640136" w:rsidRDefault="00640136" w:rsidP="00640136">
      <w:pPr>
        <w:numPr>
          <w:ilvl w:val="0"/>
          <w:numId w:val="10"/>
        </w:numPr>
        <w:spacing w:line="240" w:lineRule="auto"/>
        <w:contextualSpacing/>
        <w:rPr>
          <w:rFonts w:ascii="Times New Roman" w:hAnsi="Times New Roman" w:cs="Times New Roman"/>
          <w:sz w:val="24"/>
        </w:rPr>
      </w:pPr>
      <w:r w:rsidRPr="00640136">
        <w:rPr>
          <w:rFonts w:ascii="Times New Roman" w:hAnsi="Times New Roman" w:cs="Times New Roman"/>
          <w:sz w:val="24"/>
        </w:rPr>
        <w:t>Schwarzer, R., &amp; Renner, B. (2000). Social‑cognitive predictors of health behavior: Action self‑efficacy and coping self‑efficacy. Health Psychology, 19(5), 487–495. doi:10.1037/0278-6133.19.5.487.</w:t>
      </w:r>
    </w:p>
    <w:sectPr w:rsidR="008F54FB" w:rsidRPr="006401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740" w:rsidRDefault="003F5740">
      <w:pPr>
        <w:spacing w:line="240" w:lineRule="auto"/>
      </w:pPr>
      <w:r>
        <w:separator/>
      </w:r>
    </w:p>
  </w:endnote>
  <w:endnote w:type="continuationSeparator" w:id="0">
    <w:p w:rsidR="003F5740" w:rsidRDefault="003F5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740" w:rsidRDefault="003F5740">
      <w:pPr>
        <w:spacing w:after="0"/>
      </w:pPr>
      <w:r>
        <w:separator/>
      </w:r>
    </w:p>
  </w:footnote>
  <w:footnote w:type="continuationSeparator" w:id="0">
    <w:p w:rsidR="003F5740" w:rsidRDefault="003F574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38EE"/>
    <w:multiLevelType w:val="multilevel"/>
    <w:tmpl w:val="071E38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B5065BE"/>
    <w:multiLevelType w:val="multilevel"/>
    <w:tmpl w:val="2B5065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78410A7"/>
    <w:multiLevelType w:val="multilevel"/>
    <w:tmpl w:val="0ED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24C35"/>
    <w:multiLevelType w:val="multilevel"/>
    <w:tmpl w:val="3F724C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0111DC2"/>
    <w:multiLevelType w:val="multilevel"/>
    <w:tmpl w:val="40111DC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FA23277"/>
    <w:multiLevelType w:val="multilevel"/>
    <w:tmpl w:val="4FA232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51A45799"/>
    <w:multiLevelType w:val="multilevel"/>
    <w:tmpl w:val="51A457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565002F0"/>
    <w:multiLevelType w:val="multilevel"/>
    <w:tmpl w:val="565002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FA63A5F"/>
    <w:multiLevelType w:val="multilevel"/>
    <w:tmpl w:val="5FA63A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73FC667E"/>
    <w:multiLevelType w:val="multilevel"/>
    <w:tmpl w:val="73FC66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7B541258"/>
    <w:multiLevelType w:val="multilevel"/>
    <w:tmpl w:val="D62A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D4275A"/>
    <w:multiLevelType w:val="multilevel"/>
    <w:tmpl w:val="7CD42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3C2D87"/>
    <w:multiLevelType w:val="multilevel"/>
    <w:tmpl w:val="95E2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5"/>
  </w:num>
  <w:num w:numId="4">
    <w:abstractNumId w:val="9"/>
  </w:num>
  <w:num w:numId="5">
    <w:abstractNumId w:val="7"/>
  </w:num>
  <w:num w:numId="6">
    <w:abstractNumId w:val="11"/>
  </w:num>
  <w:num w:numId="7">
    <w:abstractNumId w:val="0"/>
  </w:num>
  <w:num w:numId="8">
    <w:abstractNumId w:val="4"/>
  </w:num>
  <w:num w:numId="9">
    <w:abstractNumId w:val="6"/>
  </w:num>
  <w:num w:numId="10">
    <w:abstractNumId w:val="3"/>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20"/>
    <w:rsid w:val="000109D0"/>
    <w:rsid w:val="00020019"/>
    <w:rsid w:val="000603B6"/>
    <w:rsid w:val="0006091E"/>
    <w:rsid w:val="000E6F94"/>
    <w:rsid w:val="000F6742"/>
    <w:rsid w:val="00126CA2"/>
    <w:rsid w:val="0013671C"/>
    <w:rsid w:val="00141E82"/>
    <w:rsid w:val="00172972"/>
    <w:rsid w:val="001850AE"/>
    <w:rsid w:val="001A2604"/>
    <w:rsid w:val="001B5822"/>
    <w:rsid w:val="001E1F24"/>
    <w:rsid w:val="0021210D"/>
    <w:rsid w:val="00212C6C"/>
    <w:rsid w:val="0022757E"/>
    <w:rsid w:val="00250408"/>
    <w:rsid w:val="00257558"/>
    <w:rsid w:val="00275CCE"/>
    <w:rsid w:val="002761B8"/>
    <w:rsid w:val="002D411A"/>
    <w:rsid w:val="00310396"/>
    <w:rsid w:val="00321CBF"/>
    <w:rsid w:val="0038346F"/>
    <w:rsid w:val="00387757"/>
    <w:rsid w:val="003B5E1D"/>
    <w:rsid w:val="003E5139"/>
    <w:rsid w:val="003F5740"/>
    <w:rsid w:val="004169FC"/>
    <w:rsid w:val="004220CB"/>
    <w:rsid w:val="00452CF6"/>
    <w:rsid w:val="004560A7"/>
    <w:rsid w:val="004B112C"/>
    <w:rsid w:val="004B3C93"/>
    <w:rsid w:val="004B402A"/>
    <w:rsid w:val="004C0791"/>
    <w:rsid w:val="00565160"/>
    <w:rsid w:val="005707B9"/>
    <w:rsid w:val="005B0DC5"/>
    <w:rsid w:val="005F42F1"/>
    <w:rsid w:val="00601152"/>
    <w:rsid w:val="00623A49"/>
    <w:rsid w:val="00626147"/>
    <w:rsid w:val="00626583"/>
    <w:rsid w:val="00640136"/>
    <w:rsid w:val="00655329"/>
    <w:rsid w:val="0068131C"/>
    <w:rsid w:val="006B4661"/>
    <w:rsid w:val="00703C01"/>
    <w:rsid w:val="00722AAF"/>
    <w:rsid w:val="00730620"/>
    <w:rsid w:val="0074476F"/>
    <w:rsid w:val="007529E2"/>
    <w:rsid w:val="0075606A"/>
    <w:rsid w:val="00790806"/>
    <w:rsid w:val="007C4545"/>
    <w:rsid w:val="00824B37"/>
    <w:rsid w:val="00844688"/>
    <w:rsid w:val="008A70F4"/>
    <w:rsid w:val="008B212D"/>
    <w:rsid w:val="008F54FB"/>
    <w:rsid w:val="009210AC"/>
    <w:rsid w:val="00952FA6"/>
    <w:rsid w:val="009D7019"/>
    <w:rsid w:val="00A05DD8"/>
    <w:rsid w:val="00A27CC5"/>
    <w:rsid w:val="00A30E8C"/>
    <w:rsid w:val="00A41587"/>
    <w:rsid w:val="00A46B9F"/>
    <w:rsid w:val="00A564ED"/>
    <w:rsid w:val="00AA1EDE"/>
    <w:rsid w:val="00AF1838"/>
    <w:rsid w:val="00B06C4C"/>
    <w:rsid w:val="00B37FAD"/>
    <w:rsid w:val="00B51FA2"/>
    <w:rsid w:val="00B96B14"/>
    <w:rsid w:val="00BB060A"/>
    <w:rsid w:val="00BD5961"/>
    <w:rsid w:val="00C017E1"/>
    <w:rsid w:val="00C74C00"/>
    <w:rsid w:val="00C83FFA"/>
    <w:rsid w:val="00C92256"/>
    <w:rsid w:val="00C972F8"/>
    <w:rsid w:val="00CB3215"/>
    <w:rsid w:val="00CB51DC"/>
    <w:rsid w:val="00CC6B35"/>
    <w:rsid w:val="00CE4E2C"/>
    <w:rsid w:val="00CF29F1"/>
    <w:rsid w:val="00D06811"/>
    <w:rsid w:val="00D439B9"/>
    <w:rsid w:val="00D46E41"/>
    <w:rsid w:val="00D61D7F"/>
    <w:rsid w:val="00D67330"/>
    <w:rsid w:val="00D71713"/>
    <w:rsid w:val="00D950EA"/>
    <w:rsid w:val="00DC0BA9"/>
    <w:rsid w:val="00DC5B88"/>
    <w:rsid w:val="00DD67C8"/>
    <w:rsid w:val="00DF4DD7"/>
    <w:rsid w:val="00E07BD1"/>
    <w:rsid w:val="00E51B31"/>
    <w:rsid w:val="00E92AD4"/>
    <w:rsid w:val="00E96E5A"/>
    <w:rsid w:val="00EC5397"/>
    <w:rsid w:val="00F212C4"/>
    <w:rsid w:val="00F220C4"/>
    <w:rsid w:val="00F35D84"/>
    <w:rsid w:val="00F42E55"/>
    <w:rsid w:val="00F52CEB"/>
    <w:rsid w:val="00FC7D6C"/>
    <w:rsid w:val="00FD305B"/>
    <w:rsid w:val="00FD53FE"/>
    <w:rsid w:val="00FF7E76"/>
    <w:rsid w:val="20E02300"/>
    <w:rsid w:val="26AA4FB1"/>
    <w:rsid w:val="72A7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E087"/>
  <w15:docId w15:val="{7F4C73C4-AC0E-498C-B9DA-CC0E5C22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unhideWhenUsed/>
    <w:rsid w:val="00257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889">
      <w:bodyDiv w:val="1"/>
      <w:marLeft w:val="0"/>
      <w:marRight w:val="0"/>
      <w:marTop w:val="0"/>
      <w:marBottom w:val="0"/>
      <w:divBdr>
        <w:top w:val="none" w:sz="0" w:space="0" w:color="auto"/>
        <w:left w:val="none" w:sz="0" w:space="0" w:color="auto"/>
        <w:bottom w:val="none" w:sz="0" w:space="0" w:color="auto"/>
        <w:right w:val="none" w:sz="0" w:space="0" w:color="auto"/>
      </w:divBdr>
    </w:div>
    <w:div w:id="2077051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2179</TotalTime>
  <Pages>12</Pages>
  <Words>3950</Words>
  <Characters>22519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145</cp:revision>
  <dcterms:created xsi:type="dcterms:W3CDTF">2026-04-07T20:14:00Z</dcterms:created>
  <dcterms:modified xsi:type="dcterms:W3CDTF">2026-04-09T21:12:00Z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c21fc5f4-318e-4016-b6d7-38ddbf7db41f</vt:lpwstr>
  </property>
  <property fmtid="{D5CDD505-2E9C-101B-9397-08002B2CF9AE}" pid="3" name="KSOTemplateDocerSaveRecord">
    <vt:lpwstr>eyJoZGlkIjoiMzcyODMxYTE0ZTc0ZGU3Y2QwODc3MzYzN2Q1YmNiM2EiLCJ1c2VySWQiOiIxNzQ3MjU5NjI3NTQwNSJ9</vt:lpwstr>
  </property>
  <property fmtid="{D5CDD505-2E9C-101B-9397-08002B2CF9AE}" pid="4" name="KSOProductBuildVer">
    <vt:lpwstr>1033-12.1.0.25242</vt:lpwstr>
  </property>
  <property fmtid="{D5CDD505-2E9C-101B-9397-08002B2CF9AE}" pid="5" name="ICV">
    <vt:lpwstr>5543911AA7E14BF9B6390F06A8B13EBF_12</vt:lpwstr>
  </property>
</Properties>
</file>