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5D9" w:rsidRDefault="001A0498">
      <w:pPr>
        <w:spacing w:after="200"/>
        <w:jc w:val="center"/>
        <w:rPr>
          <w:b/>
          <w:bCs/>
          <w:sz w:val="28"/>
          <w:szCs w:val="28"/>
        </w:rPr>
      </w:pPr>
      <w:r>
        <w:rPr>
          <w:b/>
          <w:bCs/>
          <w:sz w:val="28"/>
          <w:szCs w:val="28"/>
        </w:rPr>
        <w:t>Technological Transitions and Thermodynamic Optimization in Steam Methane Reforming for Sustainable Hydrogen Production: A Critical Review of Catalyst Deactivation, Process Intensification, and Carbon Capture Integration</w:t>
      </w:r>
    </w:p>
    <w:p w:rsidR="00EC46D7" w:rsidRPr="00EC46D7" w:rsidRDefault="00EC46D7">
      <w:pPr>
        <w:spacing w:after="200"/>
        <w:jc w:val="center"/>
        <w:rPr>
          <w:b/>
          <w:bCs/>
        </w:rPr>
      </w:pPr>
      <w:r w:rsidRPr="00EC46D7">
        <w:rPr>
          <w:b/>
          <w:bCs/>
          <w:vertAlign w:val="superscript"/>
        </w:rPr>
        <w:t/>
      </w:r>
      <w:r w:rsidRPr="00EC46D7">
        <w:rPr>
          <w:b/>
          <w:bCs/>
        </w:rPr>
        <w:t xml:space="preserve"/>
      </w:r>
      <w:proofErr w:type="spellStart"/>
      <w:r w:rsidRPr="00EC46D7">
        <w:rPr>
          <w:b/>
          <w:bCs/>
        </w:rPr>
        <w:t/>
      </w:r>
      <w:proofErr w:type="spellEnd"/>
      <w:r w:rsidRPr="00EC46D7">
        <w:rPr>
          <w:b/>
          <w:bCs/>
        </w:rPr>
        <w:t xml:space="preserve"/>
      </w:r>
      <w:proofErr w:type="spellStart"/>
      <w:r w:rsidRPr="00EC46D7">
        <w:rPr>
          <w:b/>
          <w:bCs/>
        </w:rPr>
        <w:t/>
      </w:r>
      <w:proofErr w:type="spellEnd"/>
      <w:r w:rsidRPr="00EC46D7">
        <w:rPr>
          <w:b/>
          <w:bCs/>
        </w:rPr>
        <w:t xml:space="preserve"/>
      </w:r>
      <w:proofErr w:type="spellStart"/>
      <w:r w:rsidRPr="00EC46D7">
        <w:rPr>
          <w:b/>
          <w:bCs/>
        </w:rPr>
        <w:t/>
      </w:r>
      <w:proofErr w:type="spellEnd"/>
      <w:r w:rsidRPr="00EC46D7">
        <w:rPr>
          <w:b/>
          <w:bCs/>
        </w:rPr>
        <w:t xml:space="preserve"/>
      </w:r>
      <w:proofErr w:type="spellStart"/>
      <w:r w:rsidRPr="00EC46D7">
        <w:rPr>
          <w:b/>
          <w:bCs/>
        </w:rPr>
        <w:t/>
      </w:r>
      <w:proofErr w:type="spellEnd"/>
    </w:p>
    <w:p w:rsidR="00EC46D7" w:rsidRDefault="00EC46D7">
      <w:pPr>
        <w:spacing w:after="200"/>
        <w:jc w:val="center"/>
        <w:rPr>
          <w:b/>
          <w:bCs/>
        </w:rPr>
      </w:pPr>
      <w:r w:rsidRPr="00EC46D7">
        <w:rPr>
          <w:b/>
          <w:bCs/>
          <w:vertAlign w:val="superscript"/>
        </w:rPr>
        <w:t/>
      </w:r>
      <w:r w:rsidRPr="00EC46D7">
        <w:rPr>
          <w:b/>
          <w:bCs/>
        </w:rPr>
        <w:t xml:space="preserve"/>
      </w:r>
    </w:p>
    <w:p w:rsidR="006C7601" w:rsidRDefault="006C7601" w:rsidP="006C7601">
      <w:pPr>
        <w:jc w:val="center"/>
        <w:rPr>
          <w:b/>
          <w:sz w:val="20"/>
          <w:szCs w:val="20"/>
        </w:rPr>
      </w:pPr>
      <w:r>
        <w:rPr>
          <w:b/>
          <w:sz w:val="20"/>
          <w:szCs w:val="20"/>
          <w:vertAlign w:val="superscript"/>
        </w:rPr>
        <w:t/>
      </w:r>
      <w:r w:rsidRPr="00031747">
        <w:rPr>
          <w:b/>
          <w:sz w:val="20"/>
          <w:szCs w:val="20"/>
        </w:rPr>
        <w:t xml:space="preserve"/>
      </w:r>
      <w:proofErr w:type="gramStart"/>
      <w:r w:rsidRPr="00031747">
        <w:rPr>
          <w:b/>
          <w:sz w:val="20"/>
          <w:szCs w:val="20"/>
        </w:rPr>
        <w:t/>
      </w:r>
      <w:proofErr w:type="gramEnd"/>
      <w:r w:rsidRPr="00031747">
        <w:rPr>
          <w:b/>
          <w:sz w:val="20"/>
          <w:szCs w:val="20"/>
        </w:rPr>
        <w:t xml:space="preserve"/>
      </w:r>
      <w:proofErr w:type="spellStart"/>
      <w:r w:rsidRPr="00031747">
        <w:rPr>
          <w:b/>
          <w:sz w:val="20"/>
          <w:szCs w:val="20"/>
        </w:rPr>
        <w:t/>
      </w:r>
      <w:proofErr w:type="spellEnd"/>
      <w:r w:rsidRPr="00031747">
        <w:rPr>
          <w:b/>
          <w:sz w:val="20"/>
          <w:szCs w:val="20"/>
        </w:rPr>
        <w:t xml:space="preserve"/>
      </w:r>
      <w:proofErr w:type="spellStart"/>
      <w:r w:rsidRPr="00031747">
        <w:rPr>
          <w:b/>
          <w:sz w:val="20"/>
          <w:szCs w:val="20"/>
        </w:rPr>
        <w:t/>
      </w:r>
      <w:proofErr w:type="spellEnd"/>
      <w:r w:rsidRPr="00031747">
        <w:rPr>
          <w:b/>
          <w:sz w:val="20"/>
          <w:szCs w:val="20"/>
        </w:rPr>
        <w:t xml:space="preserve"/>
      </w:r>
    </w:p>
    <w:p w:rsidR="00EC46D7" w:rsidRPr="006C7601" w:rsidRDefault="006C7601" w:rsidP="006C7601">
      <w:pPr>
        <w:jc w:val="center"/>
        <w:rPr>
          <w:b/>
          <w:i/>
          <w:sz w:val="20"/>
          <w:szCs w:val="20"/>
        </w:rPr>
      </w:pPr>
      <w:r w:rsidRPr="006C7601">
        <w:rPr>
          <w:b/>
          <w:i/>
          <w:sz w:val="20"/>
          <w:szCs w:val="20"/>
        </w:rPr>
        <w:t/>
      </w:r>
      <w:r>
        <w:rPr>
          <w:b/>
          <w:i/>
          <w:sz w:val="20"/>
          <w:szCs w:val="20"/>
        </w:rPr>
        <w:t xml:space="preserve"/>
      </w:r>
      <w:hyperlink r:id="rId5" w:history="1">
        <w:r w:rsidRPr="00E75639">
          <w:rPr>
            <w:rStyle w:val="Hyperlink"/>
            <w:b/>
            <w:i/>
            <w:sz w:val="20"/>
            <w:szCs w:val="20"/>
          </w:rPr>
          <w:t/>
        </w:r>
      </w:hyperlink>
      <w:r>
        <w:rPr>
          <w:b/>
          <w:i/>
          <w:sz w:val="20"/>
          <w:szCs w:val="20"/>
        </w:rPr>
        <w:t xml:space="preserve"/>
      </w:r>
    </w:p>
    <w:p w:rsidR="00EC46D7" w:rsidRDefault="00EC46D7">
      <w:pPr>
        <w:spacing w:after="200"/>
        <w:jc w:val="center"/>
      </w:pPr>
    </w:p>
    <w:p w:rsidR="00EC46D7" w:rsidRPr="004929B9" w:rsidRDefault="001A0498" w:rsidP="00EC46D7">
      <w:pPr>
        <w:rPr>
          <w:b/>
          <w:color w:val="000000" w:themeColor="text1"/>
          <w:sz w:val="28"/>
          <w:szCs w:val="28"/>
        </w:rPr>
      </w:pPr>
      <w:r w:rsidRPr="004929B9">
        <w:rPr>
          <w:b/>
          <w:color w:val="000000" w:themeColor="text1"/>
          <w:sz w:val="28"/>
          <w:szCs w:val="28"/>
        </w:rPr>
        <w:t>ABSTRACT</w:t>
      </w:r>
    </w:p>
    <w:p w:rsidR="00EC46D7" w:rsidRDefault="00EC46D7" w:rsidP="00EC46D7">
      <w:pPr>
        <w:jc w:val="both"/>
        <w:rPr>
          <w:b/>
          <w:bCs/>
          <w:color w:val="000000" w:themeColor="text1"/>
          <w:sz w:val="26"/>
          <w:szCs w:val="26"/>
        </w:rPr>
      </w:pPr>
      <w:r>
        <w:rPr>
          <w:i/>
          <w:color w:val="000000" w:themeColor="text1"/>
        </w:rPr>
        <w:t xml:space="preserve">Steam </w:t>
      </w:r>
      <w:r w:rsidRPr="00EC46D7">
        <w:rPr>
          <w:i/>
          <w:color w:val="000000" w:themeColor="text1"/>
        </w:rPr>
        <w:t>methane reforming (SMR) remains the dominant thermochemical route for global hydrogen (H</w:t>
      </w:r>
      <w:r w:rsidRPr="00EC46D7">
        <w:rPr>
          <w:i/>
          <w:color w:val="000000" w:themeColor="text1"/>
          <w:vertAlign w:val="subscript"/>
        </w:rPr>
        <w:t>2</w:t>
      </w:r>
      <w:r w:rsidRPr="00EC46D7">
        <w:rPr>
          <w:i/>
          <w:color w:val="000000" w:themeColor="text1"/>
        </w:rPr>
        <w:t>) production, supplying over 70% of industrial output. Despite its technological maturity, conventional ‘grey’ SMR g</w:t>
      </w:r>
      <w:bookmarkStart w:id="0" w:name="_GoBack"/>
      <w:bookmarkEnd w:id="0"/>
      <w:r w:rsidRPr="00EC46D7">
        <w:rPr>
          <w:i/>
          <w:color w:val="000000" w:themeColor="text1"/>
        </w:rPr>
        <w:t>enerates approximately 8.0–10.0 kg CO</w:t>
      </w:r>
      <w:r w:rsidRPr="00EC46D7">
        <w:rPr>
          <w:i/>
          <w:color w:val="000000" w:themeColor="text1"/>
          <w:vertAlign w:val="subscript"/>
        </w:rPr>
        <w:t>2</w:t>
      </w:r>
      <w:r w:rsidRPr="00EC46D7">
        <w:rPr>
          <w:i/>
          <w:color w:val="000000" w:themeColor="text1"/>
        </w:rPr>
        <w:t xml:space="preserve"> per kilogram of hydrogen produced, imposing a severe environmental burden that has accelerated the transition toward ‘blue’ hydrogen configurations integrating carbon capture and storage (CCS). This review critically examines three interconnected pillars governing modern SMR advancement: heterogeneous catalyst design and deactivation, process intensification strategies, and CCS integration pathways.  The primary reforming reaction (ΔH°₂₉₈K = +206.1 kJ/</w:t>
      </w:r>
      <w:proofErr w:type="spellStart"/>
      <w:r w:rsidRPr="00EC46D7">
        <w:rPr>
          <w:i/>
          <w:color w:val="000000" w:themeColor="text1"/>
        </w:rPr>
        <w:t>mol</w:t>
      </w:r>
      <w:proofErr w:type="spellEnd"/>
      <w:r w:rsidRPr="00EC46D7">
        <w:rPr>
          <w:i/>
          <w:color w:val="000000" w:themeColor="text1"/>
        </w:rPr>
        <w:t>) operates optimally at 750–950°C with steam-to-carbon ratios of 2.5–3.5. Industrial nickel/refractory oxide catalysts remain the economic standard, yet face progressive degradation through whisker coking, thermal sintering via Ostwald ripening, and irreversible sulfur poisoning at sub-ppm concentrations. Mitigation strategies incorporating rare earth promoters (CeO</w:t>
      </w:r>
      <w:r w:rsidRPr="00EC46D7">
        <w:rPr>
          <w:i/>
          <w:color w:val="000000" w:themeColor="text1"/>
          <w:vertAlign w:val="subscript"/>
        </w:rPr>
        <w:t>2</w:t>
      </w:r>
      <w:r w:rsidRPr="00EC46D7">
        <w:rPr>
          <w:i/>
          <w:color w:val="000000" w:themeColor="text1"/>
        </w:rPr>
        <w:t>–ZrO</w:t>
      </w:r>
      <w:r w:rsidRPr="00EC46D7">
        <w:rPr>
          <w:i/>
          <w:color w:val="000000" w:themeColor="text1"/>
          <w:vertAlign w:val="subscript"/>
        </w:rPr>
        <w:t>2</w:t>
      </w:r>
      <w:r w:rsidRPr="00EC46D7">
        <w:rPr>
          <w:i/>
          <w:color w:val="000000" w:themeColor="text1"/>
        </w:rPr>
        <w:t>) and high-</w:t>
      </w:r>
      <w:proofErr w:type="spellStart"/>
      <w:r w:rsidRPr="00EC46D7">
        <w:rPr>
          <w:i/>
          <w:color w:val="000000" w:themeColor="text1"/>
        </w:rPr>
        <w:t>Tammann</w:t>
      </w:r>
      <w:proofErr w:type="spellEnd"/>
      <w:r w:rsidRPr="00EC46D7">
        <w:rPr>
          <w:i/>
          <w:color w:val="000000" w:themeColor="text1"/>
        </w:rPr>
        <w:t>-temperature supports (MgAl</w:t>
      </w:r>
      <w:r w:rsidRPr="00EC46D7">
        <w:rPr>
          <w:i/>
          <w:color w:val="000000" w:themeColor="text1"/>
          <w:vertAlign w:val="subscript"/>
        </w:rPr>
        <w:t>2</w:t>
      </w:r>
      <w:r w:rsidRPr="00EC46D7">
        <w:rPr>
          <w:i/>
          <w:color w:val="000000" w:themeColor="text1"/>
        </w:rPr>
        <w:t>O</w:t>
      </w:r>
      <w:r w:rsidRPr="00EC46D7">
        <w:rPr>
          <w:i/>
          <w:color w:val="000000" w:themeColor="text1"/>
          <w:vertAlign w:val="subscript"/>
        </w:rPr>
        <w:t>4</w:t>
      </w:r>
      <w:r w:rsidRPr="00EC46D7">
        <w:rPr>
          <w:i/>
          <w:color w:val="000000" w:themeColor="text1"/>
        </w:rPr>
        <w:t xml:space="preserve">) are evaluated as effective countermeasures.  Process intensification via sorption-enhanced SMR (SESMR) achieves methane conversions exceeding 95% and hydrogen purities above 95 </w:t>
      </w:r>
      <w:proofErr w:type="spellStart"/>
      <w:r w:rsidRPr="00EC46D7">
        <w:rPr>
          <w:i/>
          <w:color w:val="000000" w:themeColor="text1"/>
        </w:rPr>
        <w:t>mol</w:t>
      </w:r>
      <w:proofErr w:type="spellEnd"/>
      <w:r w:rsidRPr="00EC46D7">
        <w:rPr>
          <w:i/>
          <w:color w:val="000000" w:themeColor="text1"/>
        </w:rPr>
        <w:t xml:space="preserve">% at reduced temperatures of 550–650°C through in-situ </w:t>
      </w:r>
      <w:proofErr w:type="spellStart"/>
      <w:r w:rsidRPr="00EC46D7">
        <w:rPr>
          <w:i/>
          <w:color w:val="000000" w:themeColor="text1"/>
        </w:rPr>
        <w:t>CaO</w:t>
      </w:r>
      <w:proofErr w:type="spellEnd"/>
      <w:r w:rsidRPr="00EC46D7">
        <w:rPr>
          <w:i/>
          <w:color w:val="000000" w:themeColor="text1"/>
        </w:rPr>
        <w:t>-based CO</w:t>
      </w:r>
      <w:r w:rsidRPr="00EC46D7">
        <w:rPr>
          <w:i/>
          <w:color w:val="000000" w:themeColor="text1"/>
          <w:vertAlign w:val="subscript"/>
        </w:rPr>
        <w:t>2</w:t>
      </w:r>
      <w:r w:rsidRPr="00EC46D7">
        <w:rPr>
          <w:i/>
          <w:color w:val="000000" w:themeColor="text1"/>
        </w:rPr>
        <w:t xml:space="preserve"> capture. Palladium–silver membrane reactors deliver purities surpassing 99.999% via Sieverts’ Law-governed hydrogen extraction. For carbon abatement, pre-combustion capture using </w:t>
      </w:r>
      <w:proofErr w:type="spellStart"/>
      <w:r w:rsidRPr="00EC46D7">
        <w:rPr>
          <w:i/>
          <w:color w:val="000000" w:themeColor="text1"/>
        </w:rPr>
        <w:t>aMDEA</w:t>
      </w:r>
      <w:proofErr w:type="spellEnd"/>
      <w:r w:rsidRPr="00EC46D7">
        <w:rPr>
          <w:i/>
          <w:color w:val="000000" w:themeColor="text1"/>
        </w:rPr>
        <w:t xml:space="preserve"> or </w:t>
      </w:r>
      <w:proofErr w:type="spellStart"/>
      <w:r w:rsidRPr="00EC46D7">
        <w:rPr>
          <w:i/>
          <w:color w:val="000000" w:themeColor="text1"/>
        </w:rPr>
        <w:t>Selexol</w:t>
      </w:r>
      <w:proofErr w:type="spellEnd"/>
      <w:r w:rsidRPr="00EC46D7">
        <w:rPr>
          <w:i/>
          <w:color w:val="000000" w:themeColor="text1"/>
        </w:rPr>
        <w:t xml:space="preserve"> achieves 90–95% efficiency, while post-combustion amine scrubbing imposes a regeneration penalty of 3.0–4.2 MJ/kg CO</w:t>
      </w:r>
      <w:r w:rsidRPr="00EC46D7">
        <w:rPr>
          <w:i/>
          <w:color w:val="000000" w:themeColor="text1"/>
          <w:vertAlign w:val="subscript"/>
        </w:rPr>
        <w:t>2</w:t>
      </w:r>
      <w:r w:rsidRPr="00EC46D7">
        <w:rPr>
          <w:i/>
          <w:color w:val="000000" w:themeColor="text1"/>
        </w:rPr>
        <w:t xml:space="preserve">. </w:t>
      </w:r>
      <w:proofErr w:type="spellStart"/>
      <w:r w:rsidRPr="00EC46D7">
        <w:rPr>
          <w:i/>
          <w:color w:val="000000" w:themeColor="text1"/>
        </w:rPr>
        <w:t>Autothermal</w:t>
      </w:r>
      <w:proofErr w:type="spellEnd"/>
      <w:r w:rsidRPr="00EC46D7">
        <w:rPr>
          <w:i/>
          <w:color w:val="000000" w:themeColor="text1"/>
        </w:rPr>
        <w:t xml:space="preserve"> reforming with oxy-fuel combustion attains decarbonization rates of 96–99%. This review concludes that commercially viable blue hydrogen demands coordinated progress in sorbent and membrane durability, hybrid CCS optimization, and alignment with emerging international clean</w:t>
      </w:r>
      <w:r>
        <w:rPr>
          <w:i/>
          <w:color w:val="000000" w:themeColor="text1"/>
        </w:rPr>
        <w:t xml:space="preserve"> energy standards</w:t>
      </w:r>
    </w:p>
    <w:p w:rsidR="00EC46D7" w:rsidRPr="00EC46D7" w:rsidRDefault="00EC46D7" w:rsidP="00EC46D7">
      <w:pPr>
        <w:rPr>
          <w:bCs/>
          <w:color w:val="000000" w:themeColor="text1"/>
          <w:sz w:val="26"/>
          <w:szCs w:val="26"/>
        </w:rPr>
      </w:pPr>
    </w:p>
    <w:p w:rsidR="004A55D9" w:rsidRPr="004929B9" w:rsidRDefault="00EC46D7" w:rsidP="00EC46D7">
      <w:pPr>
        <w:rPr>
          <w:i/>
          <w:sz w:val="20"/>
          <w:szCs w:val="20"/>
        </w:rPr>
      </w:pPr>
      <w:r w:rsidRPr="00EC46D7">
        <w:rPr>
          <w:b/>
          <w:bCs/>
          <w:color w:val="000000" w:themeColor="text1"/>
          <w:sz w:val="26"/>
          <w:szCs w:val="26"/>
        </w:rPr>
        <w:t>Keywords</w:t>
      </w:r>
      <w:r w:rsidRPr="00EC46D7">
        <w:rPr>
          <w:b/>
          <w:color w:val="000000" w:themeColor="text1"/>
        </w:rPr>
        <w:t>:</w:t>
      </w:r>
      <w:r w:rsidRPr="00EC46D7">
        <w:rPr>
          <w:sz w:val="20"/>
          <w:szCs w:val="20"/>
        </w:rPr>
        <w:t xml:space="preserve"> </w:t>
      </w:r>
      <w:r w:rsidRPr="004929B9">
        <w:rPr>
          <w:rStyle w:val="Strong"/>
          <w:b w:val="0"/>
          <w:i/>
          <w:sz w:val="20"/>
          <w:szCs w:val="20"/>
        </w:rPr>
        <w:t>Steam methane reforming (SMR)</w:t>
      </w:r>
      <w:r w:rsidRPr="004929B9">
        <w:rPr>
          <w:b/>
          <w:i/>
          <w:sz w:val="20"/>
          <w:szCs w:val="20"/>
        </w:rPr>
        <w:t xml:space="preserve">, </w:t>
      </w:r>
      <w:r w:rsidRPr="004929B9">
        <w:rPr>
          <w:rStyle w:val="Strong"/>
          <w:b w:val="0"/>
          <w:i/>
          <w:sz w:val="20"/>
          <w:szCs w:val="20"/>
        </w:rPr>
        <w:t>Heterogeneous catalysis</w:t>
      </w:r>
      <w:r w:rsidRPr="004929B9">
        <w:rPr>
          <w:b/>
          <w:i/>
          <w:sz w:val="20"/>
          <w:szCs w:val="20"/>
        </w:rPr>
        <w:t xml:space="preserve">, </w:t>
      </w:r>
      <w:r w:rsidRPr="004929B9">
        <w:rPr>
          <w:rStyle w:val="Strong"/>
          <w:b w:val="0"/>
          <w:i/>
          <w:sz w:val="20"/>
          <w:szCs w:val="20"/>
        </w:rPr>
        <w:t>Catalyst deactivation</w:t>
      </w:r>
      <w:r w:rsidRPr="004929B9">
        <w:rPr>
          <w:b/>
          <w:i/>
          <w:sz w:val="20"/>
          <w:szCs w:val="20"/>
        </w:rPr>
        <w:t xml:space="preserve">, </w:t>
      </w:r>
      <w:r w:rsidRPr="004929B9">
        <w:rPr>
          <w:rStyle w:val="Strong"/>
          <w:b w:val="0"/>
          <w:i/>
          <w:sz w:val="20"/>
          <w:szCs w:val="20"/>
        </w:rPr>
        <w:t>Blue hydrogen production</w:t>
      </w:r>
      <w:r w:rsidRPr="004929B9">
        <w:rPr>
          <w:b/>
          <w:i/>
          <w:sz w:val="20"/>
          <w:szCs w:val="20"/>
        </w:rPr>
        <w:t xml:space="preserve">, </w:t>
      </w:r>
      <w:r w:rsidRPr="004929B9">
        <w:rPr>
          <w:rStyle w:val="Strong"/>
          <w:b w:val="0"/>
          <w:i/>
          <w:sz w:val="20"/>
          <w:szCs w:val="20"/>
        </w:rPr>
        <w:t>Carbon capture and storage (CCS)</w:t>
      </w:r>
      <w:r w:rsidRPr="004929B9">
        <w:rPr>
          <w:b/>
          <w:i/>
          <w:sz w:val="20"/>
          <w:szCs w:val="20"/>
        </w:rPr>
        <w:t xml:space="preserve">, </w:t>
      </w:r>
      <w:r w:rsidRPr="004929B9">
        <w:rPr>
          <w:rStyle w:val="Strong"/>
          <w:b w:val="0"/>
          <w:i/>
          <w:sz w:val="20"/>
          <w:szCs w:val="20"/>
        </w:rPr>
        <w:t>Process intensification</w:t>
      </w:r>
      <w:r w:rsidR="004929B9" w:rsidRPr="004929B9">
        <w:rPr>
          <w:b/>
          <w:i/>
          <w:sz w:val="20"/>
          <w:szCs w:val="20"/>
        </w:rPr>
        <w:t>,</w:t>
      </w:r>
      <w:r w:rsidRPr="004929B9">
        <w:rPr>
          <w:b/>
          <w:i/>
          <w:sz w:val="20"/>
          <w:szCs w:val="20"/>
        </w:rPr>
        <w:t xml:space="preserve"> </w:t>
      </w:r>
      <w:r w:rsidRPr="004929B9">
        <w:rPr>
          <w:i/>
          <w:sz w:val="20"/>
          <w:szCs w:val="20"/>
        </w:rPr>
        <w:t>Sorption-enhanced steam methane reforming (SESMR)</w:t>
      </w:r>
    </w:p>
    <w:p w:rsidR="006C7601" w:rsidRDefault="006C7601">
      <w:pPr>
        <w:pStyle w:val="Heading1"/>
        <w:rPr>
          <w:color w:val="000000" w:themeColor="text1"/>
        </w:rPr>
      </w:pPr>
    </w:p>
    <w:p w:rsidR="006C7601" w:rsidRDefault="006C7601">
      <w:pPr>
        <w:pStyle w:val="Heading1"/>
        <w:rPr>
          <w:color w:val="000000" w:themeColor="text1"/>
        </w:rPr>
      </w:pPr>
    </w:p>
    <w:p w:rsidR="004A55D9" w:rsidRPr="00F21B2E" w:rsidRDefault="004929B9">
      <w:pPr>
        <w:pStyle w:val="Heading1"/>
        <w:rPr>
          <w:color w:val="000000" w:themeColor="text1"/>
        </w:rPr>
      </w:pPr>
      <w:r w:rsidRPr="00F21B2E">
        <w:rPr>
          <w:color w:val="000000" w:themeColor="text1"/>
        </w:rPr>
        <w:lastRenderedPageBreak/>
        <w:t>INTRODUCTION</w:t>
      </w:r>
    </w:p>
    <w:p w:rsidR="004A55D9" w:rsidRDefault="001A0498">
      <w:pPr>
        <w:spacing w:before="120" w:after="120" w:line="360" w:lineRule="auto"/>
        <w:jc w:val="both"/>
      </w:pPr>
      <w:r>
        <w:t>The contemporary global energy landscape is undergoing a profound structural realignment, driven by the urgent imperative to curtail anthropogenic greenhouse gas emissions and fulfil mid-c</w:t>
      </w:r>
      <w:r>
        <w:t xml:space="preserve">entury net-zero obligations (Edwards &amp; </w:t>
      </w:r>
      <w:proofErr w:type="spellStart"/>
      <w:r>
        <w:t>Kuznetsov</w:t>
      </w:r>
      <w:proofErr w:type="spellEnd"/>
      <w:r>
        <w:t>, 2020). Within this transformative context, hydrogen (H₂) has emerged as a strategically pivotal molecular energy carrier, offering substantial decarbonization potential across hard-to-abate industrial secto</w:t>
      </w:r>
      <w:r>
        <w:t>rs, including heavy manufacturing, maritime shipping, and long-haul freight transportation (</w:t>
      </w:r>
      <w:proofErr w:type="spellStart"/>
      <w:r>
        <w:t>Sharaf</w:t>
      </w:r>
      <w:proofErr w:type="spellEnd"/>
      <w:r>
        <w:t xml:space="preserve"> &amp; </w:t>
      </w:r>
      <w:proofErr w:type="spellStart"/>
      <w:r>
        <w:t>Orhan</w:t>
      </w:r>
      <w:proofErr w:type="spellEnd"/>
      <w:r>
        <w:t>, 2021). Although the theoretical promise of water electrolysis powered by renewable electricity—commonly designated 'green' hydrogen—commands signifi</w:t>
      </w:r>
      <w:r>
        <w:t>cant academic and policy attention, the commercial and structural realities prevailing in 2026 underscore a persistent and entrenched reliance on thermochemical fossil fuel conversion pathways (IEA, 2024).</w:t>
      </w:r>
    </w:p>
    <w:p w:rsidR="004A55D9" w:rsidRDefault="001A0498">
      <w:pPr>
        <w:spacing w:before="120" w:after="120" w:line="360" w:lineRule="auto"/>
        <w:jc w:val="both"/>
      </w:pPr>
      <w:r>
        <w:t>At present, approximately 98% of global hydrogen o</w:t>
      </w:r>
      <w:r>
        <w:t xml:space="preserve">utput remains fossil-derived, with SMR supplying in excess of 70% of this aggregate capacity owing to its technologically mature scalability, superior volumetric productivity, and comparatively </w:t>
      </w:r>
      <w:proofErr w:type="spellStart"/>
      <w:r>
        <w:t>favourable</w:t>
      </w:r>
      <w:proofErr w:type="spellEnd"/>
      <w:r>
        <w:t xml:space="preserve"> thermodynamic efficiency relative to nascent green </w:t>
      </w:r>
      <w:r>
        <w:t xml:space="preserve">alternatives (Ramachandran &amp; Menon, 2020; </w:t>
      </w:r>
      <w:proofErr w:type="spellStart"/>
      <w:r>
        <w:t>Voldsund</w:t>
      </w:r>
      <w:proofErr w:type="spellEnd"/>
      <w:r>
        <w:t xml:space="preserve"> &amp; </w:t>
      </w:r>
      <w:proofErr w:type="spellStart"/>
      <w:r>
        <w:t>Jordal</w:t>
      </w:r>
      <w:proofErr w:type="spellEnd"/>
      <w:r>
        <w:t>, 2020). Conventional SMR operating without integrated carbon management—so-called 'grey' hydrogen production—incurs a substantial environmental cost, generating approximately 8.0 to 10.0 kg of car</w:t>
      </w:r>
      <w:r>
        <w:t>bon dioxide (CO₂) per kilogram of hydrogen produced (</w:t>
      </w:r>
      <w:proofErr w:type="spellStart"/>
      <w:r>
        <w:t>Giwa</w:t>
      </w:r>
      <w:proofErr w:type="spellEnd"/>
      <w:r>
        <w:t xml:space="preserve"> &amp; Hasan, 2024). When upstream methane (CH₄) fugitive emissions are incorporated into life-cycle assessments, the aggregate carbon equivalent escalates further (</w:t>
      </w:r>
      <w:proofErr w:type="spellStart"/>
      <w:r>
        <w:t>Dufour</w:t>
      </w:r>
      <w:proofErr w:type="spellEnd"/>
      <w:r>
        <w:t xml:space="preserve"> &amp; Serrano, 2021). This environm</w:t>
      </w:r>
      <w:r>
        <w:t>ental reality has precipitated a decisive technological pivot toward 'blue' hydrogen, operationally defined as reforming configurations coupled with carbon capture, utilization, and storage (CCS) systems.</w:t>
      </w:r>
    </w:p>
    <w:p w:rsidR="004A55D9" w:rsidRPr="00F21B2E" w:rsidRDefault="001A0498">
      <w:pPr>
        <w:spacing w:before="120" w:after="120" w:line="360" w:lineRule="auto"/>
        <w:jc w:val="both"/>
        <w:rPr>
          <w:color w:val="000000" w:themeColor="text1"/>
        </w:rPr>
      </w:pPr>
      <w:r>
        <w:t>The optimization of contemporary SMR systems reside</w:t>
      </w:r>
      <w:r>
        <w:t>s at a complex, multidisciplinary intersection encompassing high-temperature heterogeneous catalysis, rigorous thermodynamic equilibrium constraints, and multiphase transport phenomena (</w:t>
      </w:r>
      <w:proofErr w:type="spellStart"/>
      <w:r>
        <w:t>Corma</w:t>
      </w:r>
      <w:proofErr w:type="spellEnd"/>
      <w:r>
        <w:t xml:space="preserve"> &amp; Garcia, 2022; </w:t>
      </w:r>
      <w:proofErr w:type="spellStart"/>
      <w:r>
        <w:t>Froment</w:t>
      </w:r>
      <w:proofErr w:type="spellEnd"/>
      <w:r>
        <w:t xml:space="preserve"> &amp; Bischoff, 2021). Enhancing the perform</w:t>
      </w:r>
      <w:r>
        <w:t>ance of industrial reformers necessitates a rigorous understanding of the kinetic pathways governing methane activation, the mechanistic underpinnings of catalyst degradation, and the systematic implementation of process intensification paradigms (Hansen &amp;</w:t>
      </w:r>
      <w:r>
        <w:t xml:space="preserve"> </w:t>
      </w:r>
      <w:proofErr w:type="spellStart"/>
      <w:r>
        <w:t>Rostrup</w:t>
      </w:r>
      <w:proofErr w:type="spellEnd"/>
      <w:r>
        <w:t xml:space="preserve">-Nielsen, 2020; Xu &amp; </w:t>
      </w:r>
      <w:proofErr w:type="spellStart"/>
      <w:r>
        <w:t>Froment</w:t>
      </w:r>
      <w:proofErr w:type="spellEnd"/>
      <w:r>
        <w:t xml:space="preserve">, 1989). This manuscript provides a comprehensive, supervisor-ready critical review of the scientific and </w:t>
      </w:r>
      <w:r>
        <w:lastRenderedPageBreak/>
        <w:t>engineering principles underlying the SMR process, evaluating the current state of the art in catalyst formulation</w:t>
      </w:r>
      <w:r>
        <w:t>, coking mitigation, reactor design, and CCS</w:t>
      </w:r>
      <w:r w:rsidRPr="00F21B2E">
        <w:rPr>
          <w:color w:val="000000" w:themeColor="text1"/>
        </w:rPr>
        <w:t xml:space="preserve"> integration.</w:t>
      </w:r>
    </w:p>
    <w:p w:rsidR="004A55D9" w:rsidRPr="00F21B2E" w:rsidRDefault="004929B9">
      <w:pPr>
        <w:pStyle w:val="Heading1"/>
        <w:rPr>
          <w:color w:val="000000" w:themeColor="text1"/>
        </w:rPr>
      </w:pPr>
      <w:r w:rsidRPr="00F21B2E">
        <w:rPr>
          <w:color w:val="000000" w:themeColor="text1"/>
        </w:rPr>
        <w:t>FUNDAMENTAL CHEMISTRY, THERMODYNAMICS, AND KINETICS</w:t>
      </w:r>
    </w:p>
    <w:p w:rsidR="004A55D9" w:rsidRPr="004929B9" w:rsidRDefault="001A0498">
      <w:pPr>
        <w:pStyle w:val="Heading2"/>
        <w:rPr>
          <w:color w:val="000000" w:themeColor="text1"/>
          <w:sz w:val="28"/>
          <w:szCs w:val="28"/>
        </w:rPr>
      </w:pPr>
      <w:r w:rsidRPr="004929B9">
        <w:rPr>
          <w:color w:val="000000" w:themeColor="text1"/>
          <w:sz w:val="28"/>
          <w:szCs w:val="28"/>
        </w:rPr>
        <w:t>Reaction Network and Thermodynamic Equilibrium</w:t>
      </w:r>
    </w:p>
    <w:p w:rsidR="004A55D9" w:rsidRDefault="001A0498">
      <w:pPr>
        <w:spacing w:before="120" w:after="120" w:line="360" w:lineRule="auto"/>
        <w:jc w:val="both"/>
      </w:pPr>
      <w:r>
        <w:t>Steam methane reforming is governed by a complex, highly coupled network of reversible heter</w:t>
      </w:r>
      <w:r>
        <w:t xml:space="preserve">ogeneous gas-phase reactions occurring across a solid catalytic surface (Anderson &amp; Bell, 2021; </w:t>
      </w:r>
      <w:proofErr w:type="spellStart"/>
      <w:r>
        <w:t>Fogler</w:t>
      </w:r>
      <w:proofErr w:type="spellEnd"/>
      <w:r>
        <w:t>, 2020). The primary reforming reaction constitutes an endothermic transformation of methane and steam into carbon monoxide (CO) and hydrogen (H₂):</w:t>
      </w:r>
    </w:p>
    <w:p w:rsidR="004A55D9" w:rsidRDefault="001A0498">
      <w:pPr>
        <w:spacing w:before="100" w:after="100"/>
        <w:jc w:val="center"/>
      </w:pPr>
      <w:r>
        <w:rPr>
          <w:rFonts w:ascii="Courier New" w:eastAsia="Courier New" w:hAnsi="Courier New" w:cs="Courier New"/>
          <w:i/>
          <w:iCs/>
        </w:rPr>
        <w:t>CH₄(g)</w:t>
      </w:r>
      <w:r>
        <w:rPr>
          <w:rFonts w:ascii="Courier New" w:eastAsia="Courier New" w:hAnsi="Courier New" w:cs="Courier New"/>
          <w:i/>
          <w:iCs/>
        </w:rPr>
        <w:t xml:space="preserve"> + H₂O(g) ⇌ CO(g) + 3H₂(</w:t>
      </w:r>
      <w:proofErr w:type="gramStart"/>
      <w:r>
        <w:rPr>
          <w:rFonts w:ascii="Courier New" w:eastAsia="Courier New" w:hAnsi="Courier New" w:cs="Courier New"/>
          <w:i/>
          <w:iCs/>
        </w:rPr>
        <w:t xml:space="preserve">g)   </w:t>
      </w:r>
      <w:proofErr w:type="gramEnd"/>
      <w:r>
        <w:rPr>
          <w:rFonts w:ascii="Courier New" w:eastAsia="Courier New" w:hAnsi="Courier New" w:cs="Courier New"/>
          <w:i/>
          <w:iCs/>
        </w:rPr>
        <w:t xml:space="preserve">  ΔH°₂₉₈K = +206.1 kJ/</w:t>
      </w:r>
      <w:proofErr w:type="spellStart"/>
      <w:r>
        <w:rPr>
          <w:rFonts w:ascii="Courier New" w:eastAsia="Courier New" w:hAnsi="Courier New" w:cs="Courier New"/>
          <w:i/>
          <w:iCs/>
        </w:rPr>
        <w:t>mol</w:t>
      </w:r>
      <w:proofErr w:type="spellEnd"/>
      <w:r>
        <w:rPr>
          <w:rFonts w:ascii="Courier New" w:eastAsia="Courier New" w:hAnsi="Courier New" w:cs="Courier New"/>
          <w:i/>
          <w:iCs/>
        </w:rPr>
        <w:t xml:space="preserve">   (Equation 1)</w:t>
      </w:r>
    </w:p>
    <w:p w:rsidR="004A55D9" w:rsidRDefault="001A0498">
      <w:pPr>
        <w:spacing w:before="120" w:after="120" w:line="360" w:lineRule="auto"/>
        <w:jc w:val="both"/>
      </w:pPr>
      <w:r>
        <w:t xml:space="preserve">Concurrently, the water-gas shift (WGS) reaction proceeds within the same catalytic zone or in subsequent downstream shift reactors. This moderately exothermic step augments the overall </w:t>
      </w:r>
      <w:r>
        <w:t xml:space="preserve">hydrogen yield by </w:t>
      </w:r>
      <w:proofErr w:type="spellStart"/>
      <w:r>
        <w:t>catalysing</w:t>
      </w:r>
      <w:proofErr w:type="spellEnd"/>
      <w:r>
        <w:t xml:space="preserve"> the conversion of CO with excess steam into CO₂ and supplementary hydrogen:</w:t>
      </w:r>
    </w:p>
    <w:p w:rsidR="004A55D9" w:rsidRDefault="001A0498">
      <w:pPr>
        <w:spacing w:before="100" w:after="100"/>
        <w:jc w:val="center"/>
      </w:pPr>
      <w:r>
        <w:rPr>
          <w:rFonts w:ascii="Courier New" w:eastAsia="Courier New" w:hAnsi="Courier New" w:cs="Courier New"/>
          <w:i/>
          <w:iCs/>
        </w:rPr>
        <w:t>CO(g) + H₂O(g) ⇌ CO₂(g) + H₂(</w:t>
      </w:r>
      <w:proofErr w:type="gramStart"/>
      <w:r>
        <w:rPr>
          <w:rFonts w:ascii="Courier New" w:eastAsia="Courier New" w:hAnsi="Courier New" w:cs="Courier New"/>
          <w:i/>
          <w:iCs/>
        </w:rPr>
        <w:t xml:space="preserve">g)   </w:t>
      </w:r>
      <w:proofErr w:type="gramEnd"/>
      <w:r>
        <w:rPr>
          <w:rFonts w:ascii="Courier New" w:eastAsia="Courier New" w:hAnsi="Courier New" w:cs="Courier New"/>
          <w:i/>
          <w:iCs/>
        </w:rPr>
        <w:t xml:space="preserve">  ΔH°₂₉₈K = −41.2 kJ/</w:t>
      </w:r>
      <w:proofErr w:type="spellStart"/>
      <w:r>
        <w:rPr>
          <w:rFonts w:ascii="Courier New" w:eastAsia="Courier New" w:hAnsi="Courier New" w:cs="Courier New"/>
          <w:i/>
          <w:iCs/>
        </w:rPr>
        <w:t>mol</w:t>
      </w:r>
      <w:proofErr w:type="spellEnd"/>
      <w:r>
        <w:rPr>
          <w:rFonts w:ascii="Courier New" w:eastAsia="Courier New" w:hAnsi="Courier New" w:cs="Courier New"/>
          <w:i/>
          <w:iCs/>
        </w:rPr>
        <w:t xml:space="preserve">   (Equation 2)</w:t>
      </w:r>
    </w:p>
    <w:p w:rsidR="004A55D9" w:rsidRDefault="001A0498">
      <w:pPr>
        <w:spacing w:before="120" w:after="120" w:line="360" w:lineRule="auto"/>
        <w:jc w:val="both"/>
      </w:pPr>
      <w:r>
        <w:t xml:space="preserve">The global net-reforming expression, derived by combining Equations 1 and 2, </w:t>
      </w:r>
      <w:r>
        <w:t>yields a highly endothermic overall thermochemical pathway:</w:t>
      </w:r>
    </w:p>
    <w:p w:rsidR="004A55D9" w:rsidRDefault="001A0498">
      <w:pPr>
        <w:spacing w:before="100" w:after="100"/>
        <w:jc w:val="center"/>
      </w:pPr>
      <w:r>
        <w:rPr>
          <w:rFonts w:ascii="Courier New" w:eastAsia="Courier New" w:hAnsi="Courier New" w:cs="Courier New"/>
          <w:i/>
          <w:iCs/>
        </w:rPr>
        <w:t>CH₄(g) + 2H₂O(g) ⇌ CO₂(g) + 4H₂(</w:t>
      </w:r>
      <w:proofErr w:type="gramStart"/>
      <w:r>
        <w:rPr>
          <w:rFonts w:ascii="Courier New" w:eastAsia="Courier New" w:hAnsi="Courier New" w:cs="Courier New"/>
          <w:i/>
          <w:iCs/>
        </w:rPr>
        <w:t xml:space="preserve">g)   </w:t>
      </w:r>
      <w:proofErr w:type="gramEnd"/>
      <w:r>
        <w:rPr>
          <w:rFonts w:ascii="Courier New" w:eastAsia="Courier New" w:hAnsi="Courier New" w:cs="Courier New"/>
          <w:i/>
          <w:iCs/>
        </w:rPr>
        <w:t xml:space="preserve">  ΔH°₂₉₈K = +164.9 kJ/</w:t>
      </w:r>
      <w:proofErr w:type="spellStart"/>
      <w:r>
        <w:rPr>
          <w:rFonts w:ascii="Courier New" w:eastAsia="Courier New" w:hAnsi="Courier New" w:cs="Courier New"/>
          <w:i/>
          <w:iCs/>
        </w:rPr>
        <w:t>mol</w:t>
      </w:r>
      <w:proofErr w:type="spellEnd"/>
      <w:r>
        <w:rPr>
          <w:rFonts w:ascii="Courier New" w:eastAsia="Courier New" w:hAnsi="Courier New" w:cs="Courier New"/>
          <w:i/>
          <w:iCs/>
        </w:rPr>
        <w:t xml:space="preserve">   (Equation 3)</w:t>
      </w:r>
    </w:p>
    <w:p w:rsidR="004A55D9" w:rsidRDefault="001A0498">
      <w:pPr>
        <w:spacing w:before="120" w:after="120" w:line="360" w:lineRule="auto"/>
        <w:jc w:val="both"/>
      </w:pPr>
      <w:r>
        <w:t xml:space="preserve">From a thermodynamic perspective, Equation 1 is strongly </w:t>
      </w:r>
      <w:proofErr w:type="spellStart"/>
      <w:r>
        <w:t>favoured</w:t>
      </w:r>
      <w:proofErr w:type="spellEnd"/>
      <w:r>
        <w:t xml:space="preserve"> by elevated operating temperatures in the range of 7</w:t>
      </w:r>
      <w:r>
        <w:t>50°C to 950°C and is suppressed by elevated operating pressures, arising from the net increase in gaseous molar quantity—from two moles of reactants to four moles of products (Simpson &amp; Lutz, 2020). Nevertheless, commercial industrial reformers routinely o</w:t>
      </w:r>
      <w:r>
        <w:t>perate at pressures between 1.5 and 3.5 MPa, representing a pragmatic compromise that satisfies the delivery pressure requirements of downstream processes such as pressure swing adsorption (PSA) systems, while avoiding the capital and operational penalties</w:t>
      </w:r>
      <w:r>
        <w:t xml:space="preserve"> associated with energy-intensive syngas compression (</w:t>
      </w:r>
      <w:proofErr w:type="spellStart"/>
      <w:r>
        <w:t>Sircar</w:t>
      </w:r>
      <w:proofErr w:type="spellEnd"/>
      <w:r>
        <w:t xml:space="preserve"> &amp; Golden, 2021). To counteract the thermodynamic equilibrium penalties imposed by elevated operating pressures, industrial configurations employ high steam-to-carbon (S/C) molar ratios, typically</w:t>
      </w:r>
      <w:r>
        <w:t xml:space="preserve"> maintained between 2.5 and 3.5, thereby </w:t>
      </w:r>
      <w:r>
        <w:lastRenderedPageBreak/>
        <w:t xml:space="preserve">shifting equilibrium compositions toward higher methane conversion through Le </w:t>
      </w:r>
      <w:proofErr w:type="spellStart"/>
      <w:r>
        <w:t>Chatelier's</w:t>
      </w:r>
      <w:proofErr w:type="spellEnd"/>
      <w:r>
        <w:t xml:space="preserve"> principle and suppressing carbonaceous deposition pathways (</w:t>
      </w:r>
      <w:proofErr w:type="spellStart"/>
      <w:r>
        <w:t>Pedernera</w:t>
      </w:r>
      <w:proofErr w:type="spellEnd"/>
      <w:r>
        <w:t xml:space="preserve"> &amp; </w:t>
      </w:r>
      <w:proofErr w:type="spellStart"/>
      <w:r>
        <w:t>Borio</w:t>
      </w:r>
      <w:proofErr w:type="spellEnd"/>
      <w:r>
        <w:t>, 2022).</w:t>
      </w:r>
    </w:p>
    <w:p w:rsidR="004A55D9" w:rsidRPr="004929B9" w:rsidRDefault="001A0498">
      <w:pPr>
        <w:pStyle w:val="Heading2"/>
        <w:rPr>
          <w:color w:val="000000" w:themeColor="text1"/>
          <w:sz w:val="28"/>
          <w:szCs w:val="28"/>
        </w:rPr>
      </w:pPr>
      <w:r w:rsidRPr="004929B9">
        <w:rPr>
          <w:color w:val="000000" w:themeColor="text1"/>
          <w:sz w:val="28"/>
          <w:szCs w:val="28"/>
        </w:rPr>
        <w:t>Kinetic Models and Catalytic Mechan</w:t>
      </w:r>
      <w:r w:rsidRPr="004929B9">
        <w:rPr>
          <w:color w:val="000000" w:themeColor="text1"/>
          <w:sz w:val="28"/>
          <w:szCs w:val="28"/>
        </w:rPr>
        <w:t>isms</w:t>
      </w:r>
    </w:p>
    <w:p w:rsidR="004A55D9" w:rsidRDefault="001A0498">
      <w:pPr>
        <w:spacing w:before="120" w:after="120" w:line="360" w:lineRule="auto"/>
        <w:jc w:val="both"/>
      </w:pPr>
      <w:r>
        <w:t xml:space="preserve">The intrinsic kinetic </w:t>
      </w:r>
      <w:proofErr w:type="spellStart"/>
      <w:r>
        <w:t>behaviour</w:t>
      </w:r>
      <w:proofErr w:type="spellEnd"/>
      <w:r>
        <w:t xml:space="preserve"> of SMR over conventional nickel (Ni) and precious metal surfaces is extensively modelled using </w:t>
      </w:r>
      <w:proofErr w:type="spellStart"/>
      <w:r>
        <w:t>Hougen</w:t>
      </w:r>
      <w:proofErr w:type="spellEnd"/>
      <w:r>
        <w:t xml:space="preserve">–Watson Langmuir–Hinshelwood (LHHW) formalisms, with the Xu and </w:t>
      </w:r>
      <w:proofErr w:type="spellStart"/>
      <w:r>
        <w:t>Froment</w:t>
      </w:r>
      <w:proofErr w:type="spellEnd"/>
      <w:r>
        <w:t xml:space="preserve"> (1989) rate expressions remaining the most wid</w:t>
      </w:r>
      <w:r>
        <w:t>ely validated framework across contemporary commercial catalyst formulations (</w:t>
      </w:r>
      <w:proofErr w:type="spellStart"/>
      <w:r>
        <w:t>Mahecha-Botero</w:t>
      </w:r>
      <w:proofErr w:type="spellEnd"/>
      <w:r>
        <w:t xml:space="preserve"> &amp; Boyd, 2022). The rate-determining step in methane reforming is broadly acknowledged to be the initial dissociative chemisorption of the methane molecule, involvi</w:t>
      </w:r>
      <w:r>
        <w:t>ng rupture of the highly symmetric and energetically stable C–H bond:</w:t>
      </w:r>
    </w:p>
    <w:p w:rsidR="004A55D9" w:rsidRDefault="001A0498">
      <w:pPr>
        <w:spacing w:before="100" w:after="100"/>
        <w:jc w:val="center"/>
      </w:pPr>
      <w:r>
        <w:rPr>
          <w:rFonts w:ascii="Courier New" w:eastAsia="Courier New" w:hAnsi="Courier New" w:cs="Courier New"/>
          <w:i/>
          <w:iCs/>
        </w:rPr>
        <w:t>CH₄(g) + 2* ⇌ CH₃* + H*</w:t>
      </w:r>
      <w:proofErr w:type="gramStart"/>
      <w:r>
        <w:rPr>
          <w:rFonts w:ascii="Courier New" w:eastAsia="Courier New" w:hAnsi="Courier New" w:cs="Courier New"/>
          <w:i/>
          <w:iCs/>
        </w:rPr>
        <w:t xml:space="preserve">   (</w:t>
      </w:r>
      <w:proofErr w:type="gramEnd"/>
      <w:r>
        <w:rPr>
          <w:rFonts w:ascii="Courier New" w:eastAsia="Courier New" w:hAnsi="Courier New" w:cs="Courier New"/>
          <w:i/>
          <w:iCs/>
        </w:rPr>
        <w:t>Equation 4)</w:t>
      </w:r>
    </w:p>
    <w:p w:rsidR="004A55D9" w:rsidRDefault="001A0498">
      <w:pPr>
        <w:spacing w:before="120" w:after="120" w:line="360" w:lineRule="auto"/>
        <w:jc w:val="both"/>
      </w:pPr>
      <w:r>
        <w:t>where * denotes an unoccupied catalytic active site. Subsequent rapid, sequential deprotonation steps yield surface-bound carbonaceous fragments (C</w:t>
      </w:r>
      <w:r>
        <w:t>*) (</w:t>
      </w:r>
      <w:proofErr w:type="spellStart"/>
      <w:r>
        <w:t>Kipkemboi</w:t>
      </w:r>
      <w:proofErr w:type="spellEnd"/>
      <w:r>
        <w:t xml:space="preserve"> &amp; Choi, 2024). Concurrently, steam undergoes dissociative adsorption on adjacent metal or support hydroxyl sites, generating reactive surface hydroxyl (OH*) and atomic oxygen (O*) intermediates:</w:t>
      </w:r>
    </w:p>
    <w:p w:rsidR="004A55D9" w:rsidRDefault="001A0498">
      <w:pPr>
        <w:spacing w:before="100" w:after="100"/>
        <w:jc w:val="center"/>
      </w:pPr>
      <w:r>
        <w:rPr>
          <w:rFonts w:ascii="Courier New" w:eastAsia="Courier New" w:hAnsi="Courier New" w:cs="Courier New"/>
          <w:i/>
          <w:iCs/>
        </w:rPr>
        <w:t>H₂O(g) + 2* ⇌ OH* + H*</w:t>
      </w:r>
      <w:proofErr w:type="gramStart"/>
      <w:r>
        <w:rPr>
          <w:rFonts w:ascii="Courier New" w:eastAsia="Courier New" w:hAnsi="Courier New" w:cs="Courier New"/>
          <w:i/>
          <w:iCs/>
        </w:rPr>
        <w:t xml:space="preserve">   (</w:t>
      </w:r>
      <w:proofErr w:type="gramEnd"/>
      <w:r>
        <w:rPr>
          <w:rFonts w:ascii="Courier New" w:eastAsia="Courier New" w:hAnsi="Courier New" w:cs="Courier New"/>
          <w:i/>
          <w:iCs/>
        </w:rPr>
        <w:t>Equation 5)</w:t>
      </w:r>
    </w:p>
    <w:p w:rsidR="004A55D9" w:rsidRDefault="001A0498">
      <w:pPr>
        <w:spacing w:before="100" w:after="100"/>
        <w:jc w:val="center"/>
      </w:pPr>
      <w:r>
        <w:rPr>
          <w:rFonts w:ascii="Courier New" w:eastAsia="Courier New" w:hAnsi="Courier New" w:cs="Courier New"/>
          <w:i/>
          <w:iCs/>
        </w:rPr>
        <w:t>OH* + * ⇌</w:t>
      </w:r>
      <w:r>
        <w:rPr>
          <w:rFonts w:ascii="Courier New" w:eastAsia="Courier New" w:hAnsi="Courier New" w:cs="Courier New"/>
          <w:i/>
          <w:iCs/>
        </w:rPr>
        <w:t xml:space="preserve"> O* + H*</w:t>
      </w:r>
      <w:proofErr w:type="gramStart"/>
      <w:r>
        <w:rPr>
          <w:rFonts w:ascii="Courier New" w:eastAsia="Courier New" w:hAnsi="Courier New" w:cs="Courier New"/>
          <w:i/>
          <w:iCs/>
        </w:rPr>
        <w:t xml:space="preserve">   (</w:t>
      </w:r>
      <w:proofErr w:type="gramEnd"/>
      <w:r>
        <w:rPr>
          <w:rFonts w:ascii="Courier New" w:eastAsia="Courier New" w:hAnsi="Courier New" w:cs="Courier New"/>
          <w:i/>
          <w:iCs/>
        </w:rPr>
        <w:t>Equation 6)</w:t>
      </w:r>
    </w:p>
    <w:p w:rsidR="004A55D9" w:rsidRDefault="001A0498">
      <w:pPr>
        <w:spacing w:before="120" w:after="120" w:line="360" w:lineRule="auto"/>
        <w:jc w:val="both"/>
      </w:pPr>
      <w:r>
        <w:t>The oxidative conversion of surface carbonaceous fragments by these reactive oxygen species forms the mechanistic bridge between methane activation and syngas generation (</w:t>
      </w:r>
      <w:proofErr w:type="spellStart"/>
      <w:r>
        <w:t>Gounder</w:t>
      </w:r>
      <w:proofErr w:type="spellEnd"/>
      <w:r>
        <w:t xml:space="preserve"> &amp; </w:t>
      </w:r>
      <w:proofErr w:type="spellStart"/>
      <w:r>
        <w:t>Iglesia</w:t>
      </w:r>
      <w:proofErr w:type="spellEnd"/>
      <w:r>
        <w:t>, 2021; Rai &amp; Bond, 2020):</w:t>
      </w:r>
    </w:p>
    <w:p w:rsidR="004A55D9" w:rsidRDefault="001A0498">
      <w:pPr>
        <w:spacing w:before="100" w:after="100"/>
        <w:jc w:val="center"/>
      </w:pPr>
      <w:r>
        <w:rPr>
          <w:rFonts w:ascii="Courier New" w:eastAsia="Courier New" w:hAnsi="Courier New" w:cs="Courier New"/>
          <w:i/>
          <w:iCs/>
        </w:rPr>
        <w:t>C* + O* ⇌ CO* + *</w:t>
      </w:r>
      <w:proofErr w:type="gramStart"/>
      <w:r>
        <w:rPr>
          <w:rFonts w:ascii="Courier New" w:eastAsia="Courier New" w:hAnsi="Courier New" w:cs="Courier New"/>
          <w:i/>
          <w:iCs/>
        </w:rPr>
        <w:t xml:space="preserve">   (</w:t>
      </w:r>
      <w:proofErr w:type="gramEnd"/>
      <w:r>
        <w:rPr>
          <w:rFonts w:ascii="Courier New" w:eastAsia="Courier New" w:hAnsi="Courier New" w:cs="Courier New"/>
          <w:i/>
          <w:iCs/>
        </w:rPr>
        <w:t>Equation 7)</w:t>
      </w:r>
    </w:p>
    <w:p w:rsidR="00F21B2E" w:rsidRDefault="00F21B2E">
      <w:pPr>
        <w:pStyle w:val="Heading1"/>
        <w:rPr>
          <w:color w:val="000000" w:themeColor="text1"/>
        </w:rPr>
      </w:pPr>
    </w:p>
    <w:p w:rsidR="00F21B2E" w:rsidRDefault="00F21B2E">
      <w:pPr>
        <w:pStyle w:val="Heading1"/>
        <w:rPr>
          <w:color w:val="000000" w:themeColor="text1"/>
        </w:rPr>
      </w:pPr>
    </w:p>
    <w:p w:rsidR="004A55D9" w:rsidRPr="00F21B2E" w:rsidRDefault="004929B9">
      <w:pPr>
        <w:pStyle w:val="Heading1"/>
        <w:rPr>
          <w:color w:val="000000" w:themeColor="text1"/>
        </w:rPr>
      </w:pPr>
      <w:r w:rsidRPr="00F21B2E">
        <w:rPr>
          <w:color w:val="000000" w:themeColor="text1"/>
        </w:rPr>
        <w:t>ADVANCED CATALYTIC MATERIALS AND DEACTIVATION PARADIGMS</w:t>
      </w:r>
    </w:p>
    <w:p w:rsidR="004A55D9" w:rsidRPr="004929B9" w:rsidRDefault="001A0498">
      <w:pPr>
        <w:pStyle w:val="Heading2"/>
        <w:rPr>
          <w:color w:val="000000" w:themeColor="text1"/>
          <w:sz w:val="28"/>
          <w:szCs w:val="28"/>
        </w:rPr>
      </w:pPr>
      <w:r w:rsidRPr="004929B9">
        <w:rPr>
          <w:color w:val="000000" w:themeColor="text1"/>
          <w:sz w:val="28"/>
          <w:szCs w:val="28"/>
        </w:rPr>
        <w:t>Advanced Catalyst Formulations</w:t>
      </w:r>
    </w:p>
    <w:p w:rsidR="004A55D9" w:rsidRDefault="001A0498">
      <w:pPr>
        <w:spacing w:before="120" w:after="120" w:line="360" w:lineRule="auto"/>
        <w:jc w:val="both"/>
      </w:pPr>
      <w:r>
        <w:t>Industrial SMR is critically dependent upon the selection, structural integrity, and operational longevity of heterogeneous catal</w:t>
      </w:r>
      <w:r>
        <w:t>ytic systems (</w:t>
      </w:r>
      <w:proofErr w:type="spellStart"/>
      <w:r>
        <w:t>Ertl</w:t>
      </w:r>
      <w:proofErr w:type="spellEnd"/>
      <w:r>
        <w:t xml:space="preserve"> &amp; </w:t>
      </w:r>
      <w:proofErr w:type="spellStart"/>
      <w:r>
        <w:t>Knözinger</w:t>
      </w:r>
      <w:proofErr w:type="spellEnd"/>
      <w:r>
        <w:t xml:space="preserve">, 2020; Jackson &amp; Hargreaves, </w:t>
      </w:r>
      <w:r>
        <w:lastRenderedPageBreak/>
        <w:t>2021). Although precious and noble metals—including ruthenium (Ru), rhodium (Rh), iridium (</w:t>
      </w:r>
      <w:proofErr w:type="spellStart"/>
      <w:r>
        <w:t>Ir</w:t>
      </w:r>
      <w:proofErr w:type="spellEnd"/>
      <w:r>
        <w:t>), and platinum (Pt)—exhibit superior intrinsic catalytic activity, nickel (Ni) supported on porous, th</w:t>
      </w:r>
      <w:r>
        <w:t>ermally stable refractory oxides—principally alpha-alumina (α-</w:t>
      </w:r>
      <w:proofErr w:type="spellStart"/>
      <w:r>
        <w:t>Al₂O</w:t>
      </w:r>
      <w:proofErr w:type="spellEnd"/>
      <w:r>
        <w:t>₃), magnesium aluminate spinel (</w:t>
      </w:r>
      <w:proofErr w:type="spellStart"/>
      <w:r>
        <w:t>MgAl₂O</w:t>
      </w:r>
      <w:proofErr w:type="spellEnd"/>
      <w:r>
        <w:t>₄), and calcium aluminates (</w:t>
      </w:r>
      <w:proofErr w:type="spellStart"/>
      <w:r>
        <w:t>xCaO·yAl₂O</w:t>
      </w:r>
      <w:proofErr w:type="spellEnd"/>
      <w:r>
        <w:t>₃)—remains the global industrial standard due to its compelling economic viability (</w:t>
      </w:r>
      <w:proofErr w:type="spellStart"/>
      <w:r>
        <w:t>Nematollahi</w:t>
      </w:r>
      <w:proofErr w:type="spellEnd"/>
      <w:r>
        <w:t xml:space="preserve"> &amp; </w:t>
      </w:r>
      <w:proofErr w:type="spellStart"/>
      <w:r>
        <w:t>Rezaei</w:t>
      </w:r>
      <w:proofErr w:type="spellEnd"/>
      <w:r>
        <w:t>, 2021).</w:t>
      </w:r>
    </w:p>
    <w:p w:rsidR="004A55D9" w:rsidRDefault="001A0498">
      <w:pPr>
        <w:spacing w:before="120" w:after="120" w:line="360" w:lineRule="auto"/>
        <w:jc w:val="both"/>
      </w:pPr>
      <w:r>
        <w:t>C</w:t>
      </w:r>
      <w:r>
        <w:t>ontemporary material design strategies focus on the targeted incorporation of structural promoters and electronic dopants to enhance catalytic performance and resilience. Alkali and alkaline earth promoters—including potassium (K), magnesium (Mg), and calc</w:t>
      </w:r>
      <w:r>
        <w:t>ium (Ca)—are incorporated to neutralize the Lewis acidity of alumina supports, thereby suppressing undesirable cracking side reactions (Wang &amp; Zhang, 2024). Rare earth oxide modifiers, particularly lanthanum oxide (</w:t>
      </w:r>
      <w:proofErr w:type="spellStart"/>
      <w:r>
        <w:t>La₂O</w:t>
      </w:r>
      <w:proofErr w:type="spellEnd"/>
      <w:r>
        <w:t>₃) and ceria–zirconia (</w:t>
      </w:r>
      <w:proofErr w:type="spellStart"/>
      <w:r>
        <w:t>CeO</w:t>
      </w:r>
      <w:proofErr w:type="spellEnd"/>
      <w:r>
        <w:t>₂–</w:t>
      </w:r>
      <w:proofErr w:type="spellStart"/>
      <w:r>
        <w:t>ZrO</w:t>
      </w:r>
      <w:proofErr w:type="spellEnd"/>
      <w:r>
        <w:t>₂) sol</w:t>
      </w:r>
      <w:r>
        <w:t>id solutions, are increasingly utilized owing to their high oxygen storage capacity (OSC) and superior oxygen ion mobility, which facilitates continuous in-situ oxidation of amorphous carbon precursor species (</w:t>
      </w:r>
      <w:proofErr w:type="spellStart"/>
      <w:r>
        <w:t>Amorim</w:t>
      </w:r>
      <w:proofErr w:type="spellEnd"/>
      <w:r>
        <w:t xml:space="preserve"> &amp; Silva, 2024; Zhao &amp; Gao, 2025).</w:t>
      </w:r>
    </w:p>
    <w:p w:rsidR="004A55D9" w:rsidRPr="004929B9" w:rsidRDefault="001A0498">
      <w:pPr>
        <w:pStyle w:val="Heading2"/>
        <w:rPr>
          <w:color w:val="000000" w:themeColor="text1"/>
          <w:sz w:val="28"/>
          <w:szCs w:val="28"/>
        </w:rPr>
      </w:pPr>
      <w:r w:rsidRPr="004929B9">
        <w:rPr>
          <w:color w:val="000000" w:themeColor="text1"/>
          <w:sz w:val="28"/>
          <w:szCs w:val="28"/>
        </w:rPr>
        <w:t>M</w:t>
      </w:r>
      <w:r w:rsidRPr="004929B9">
        <w:rPr>
          <w:color w:val="000000" w:themeColor="text1"/>
          <w:sz w:val="28"/>
          <w:szCs w:val="28"/>
        </w:rPr>
        <w:t>echanisms of Catalyst Deactivation</w:t>
      </w:r>
    </w:p>
    <w:p w:rsidR="004A55D9" w:rsidRDefault="001A0498">
      <w:pPr>
        <w:spacing w:before="120" w:after="120" w:line="360" w:lineRule="auto"/>
        <w:jc w:val="both"/>
      </w:pPr>
      <w:r>
        <w:t xml:space="preserve">Catalyst degradation in industrial SMR units proceeds via three principal mechanistic pathways: carbonaceous deposition (coking), thermal sintering, and chemical poisoning (Bartholomew, 2020; </w:t>
      </w:r>
      <w:proofErr w:type="spellStart"/>
      <w:r>
        <w:t>Trimm</w:t>
      </w:r>
      <w:proofErr w:type="spellEnd"/>
      <w:r>
        <w:t>, 2021).</w:t>
      </w:r>
    </w:p>
    <w:p w:rsidR="004A55D9" w:rsidRDefault="001A0498">
      <w:pPr>
        <w:spacing w:before="120" w:after="120" w:line="360" w:lineRule="auto"/>
        <w:jc w:val="both"/>
      </w:pPr>
      <w:r>
        <w:rPr>
          <w:b/>
          <w:bCs/>
        </w:rPr>
        <w:t xml:space="preserve">Coking (Carbon </w:t>
      </w:r>
      <w:r>
        <w:rPr>
          <w:b/>
          <w:bCs/>
        </w:rPr>
        <w:t xml:space="preserve">Deposition). </w:t>
      </w:r>
      <w:r>
        <w:t>Carbon deposition proceeds through three distinct modes: pyrolytic carbon formation via thermal cracking at temperatures exceeding 650°C, encapsulating carbon films arising from polymerization at 450–550°C, and filamentous whisker coke (G-permission &amp; Smit</w:t>
      </w:r>
      <w:r>
        <w:t xml:space="preserve">h, 2022; </w:t>
      </w:r>
      <w:proofErr w:type="spellStart"/>
      <w:r>
        <w:t>Neylon</w:t>
      </w:r>
      <w:proofErr w:type="spellEnd"/>
      <w:r>
        <w:t xml:space="preserve"> &amp; </w:t>
      </w:r>
      <w:proofErr w:type="spellStart"/>
      <w:r>
        <w:t>Linic</w:t>
      </w:r>
      <w:proofErr w:type="spellEnd"/>
      <w:r>
        <w:t>, 2022). The whisker coke mechanism is particularly destructive, as carbon dissolves into the nickel metal bulk and precipitates at the rear crystallite–support interface, physically displacing the active metal crystallite and fractu</w:t>
      </w:r>
      <w:r>
        <w:t>ring the catalyst matrix (Al-Musa &amp; Al-</w:t>
      </w:r>
      <w:proofErr w:type="spellStart"/>
      <w:r>
        <w:t>Zahrani</w:t>
      </w:r>
      <w:proofErr w:type="spellEnd"/>
      <w:r>
        <w:t xml:space="preserve">, 2023; </w:t>
      </w:r>
      <w:proofErr w:type="spellStart"/>
      <w:r>
        <w:t>Kipkemboi</w:t>
      </w:r>
      <w:proofErr w:type="spellEnd"/>
      <w:r>
        <w:t xml:space="preserve"> &amp; Choi, 2024). The governing thermodynamic expressions for carbon deposition are the </w:t>
      </w:r>
      <w:proofErr w:type="spellStart"/>
      <w:r>
        <w:t>Boudouard</w:t>
      </w:r>
      <w:proofErr w:type="spellEnd"/>
      <w:r>
        <w:t xml:space="preserve"> reaction and methane decomposition:</w:t>
      </w:r>
    </w:p>
    <w:p w:rsidR="004A55D9" w:rsidRDefault="001A0498">
      <w:pPr>
        <w:spacing w:before="100" w:after="100"/>
        <w:jc w:val="center"/>
      </w:pPr>
      <w:r>
        <w:rPr>
          <w:rFonts w:ascii="Courier New" w:eastAsia="Courier New" w:hAnsi="Courier New" w:cs="Courier New"/>
          <w:i/>
          <w:iCs/>
        </w:rPr>
        <w:t>2CO(g) ⇌ C(s) + CO₂(</w:t>
      </w:r>
      <w:proofErr w:type="gramStart"/>
      <w:r>
        <w:rPr>
          <w:rFonts w:ascii="Courier New" w:eastAsia="Courier New" w:hAnsi="Courier New" w:cs="Courier New"/>
          <w:i/>
          <w:iCs/>
        </w:rPr>
        <w:t xml:space="preserve">g)   </w:t>
      </w:r>
      <w:proofErr w:type="gramEnd"/>
      <w:r>
        <w:rPr>
          <w:rFonts w:ascii="Courier New" w:eastAsia="Courier New" w:hAnsi="Courier New" w:cs="Courier New"/>
          <w:i/>
          <w:iCs/>
        </w:rPr>
        <w:t xml:space="preserve">  [</w:t>
      </w:r>
      <w:proofErr w:type="spellStart"/>
      <w:r>
        <w:rPr>
          <w:rFonts w:ascii="Courier New" w:eastAsia="Courier New" w:hAnsi="Courier New" w:cs="Courier New"/>
          <w:i/>
          <w:iCs/>
        </w:rPr>
        <w:t>Boudouard</w:t>
      </w:r>
      <w:proofErr w:type="spellEnd"/>
      <w:r>
        <w:rPr>
          <w:rFonts w:ascii="Courier New" w:eastAsia="Courier New" w:hAnsi="Courier New" w:cs="Courier New"/>
          <w:i/>
          <w:iCs/>
        </w:rPr>
        <w:t xml:space="preserve"> Reaction]   (Equation 8</w:t>
      </w:r>
      <w:r>
        <w:rPr>
          <w:rFonts w:ascii="Courier New" w:eastAsia="Courier New" w:hAnsi="Courier New" w:cs="Courier New"/>
          <w:i/>
          <w:iCs/>
        </w:rPr>
        <w:t>)</w:t>
      </w:r>
    </w:p>
    <w:p w:rsidR="004A55D9" w:rsidRDefault="001A0498">
      <w:pPr>
        <w:spacing w:before="100" w:after="100"/>
        <w:jc w:val="center"/>
      </w:pPr>
      <w:r>
        <w:rPr>
          <w:rFonts w:ascii="Courier New" w:eastAsia="Courier New" w:hAnsi="Courier New" w:cs="Courier New"/>
          <w:i/>
          <w:iCs/>
        </w:rPr>
        <w:t>CH₄(g) ⇌ C(s) + 2H₂(</w:t>
      </w:r>
      <w:proofErr w:type="gramStart"/>
      <w:r>
        <w:rPr>
          <w:rFonts w:ascii="Courier New" w:eastAsia="Courier New" w:hAnsi="Courier New" w:cs="Courier New"/>
          <w:i/>
          <w:iCs/>
        </w:rPr>
        <w:t xml:space="preserve">g)   </w:t>
      </w:r>
      <w:proofErr w:type="gramEnd"/>
      <w:r>
        <w:rPr>
          <w:rFonts w:ascii="Courier New" w:eastAsia="Courier New" w:hAnsi="Courier New" w:cs="Courier New"/>
          <w:i/>
          <w:iCs/>
        </w:rPr>
        <w:t xml:space="preserve">  [Methane Decomposition]   (Equation 9)</w:t>
      </w:r>
    </w:p>
    <w:p w:rsidR="004A55D9" w:rsidRDefault="001A0498">
      <w:pPr>
        <w:spacing w:before="120" w:after="120" w:line="360" w:lineRule="auto"/>
        <w:jc w:val="both"/>
      </w:pPr>
      <w:r>
        <w:rPr>
          <w:b/>
          <w:bCs/>
        </w:rPr>
        <w:lastRenderedPageBreak/>
        <w:t xml:space="preserve">Sintering (Thermal Agglomeration). </w:t>
      </w:r>
      <w:r>
        <w:t>Prolonged exposure to the high operating temperatures characteristic of industrial reformers (750–950°C) accelerates the growth of active nickel nanopart</w:t>
      </w:r>
      <w:r>
        <w:t>icles via Ostwald ripening or crystallite coalescence mechanisms, resulting in a progressive reduction of the catalytically active specific surface area (</w:t>
      </w:r>
      <w:proofErr w:type="spellStart"/>
      <w:r>
        <w:t>Sehested</w:t>
      </w:r>
      <w:proofErr w:type="spellEnd"/>
      <w:r>
        <w:t>, 2021). High-</w:t>
      </w:r>
      <w:proofErr w:type="spellStart"/>
      <w:r>
        <w:t>Tammann</w:t>
      </w:r>
      <w:proofErr w:type="spellEnd"/>
      <w:r>
        <w:t xml:space="preserve">-temperature stabilizers, such as </w:t>
      </w:r>
      <w:proofErr w:type="spellStart"/>
      <w:r>
        <w:t>MgAl₂O</w:t>
      </w:r>
      <w:proofErr w:type="spellEnd"/>
      <w:r>
        <w:t>₄, are incorporated into catalyst</w:t>
      </w:r>
      <w:r>
        <w:t xml:space="preserve"> formulations to retard this thermally driven agglomeration (</w:t>
      </w:r>
      <w:proofErr w:type="spellStart"/>
      <w:r>
        <w:t>Nematollahi</w:t>
      </w:r>
      <w:proofErr w:type="spellEnd"/>
      <w:r>
        <w:t xml:space="preserve"> &amp; </w:t>
      </w:r>
      <w:proofErr w:type="spellStart"/>
      <w:r>
        <w:t>Rezaei</w:t>
      </w:r>
      <w:proofErr w:type="spellEnd"/>
      <w:r>
        <w:t>, 2021).</w:t>
      </w:r>
    </w:p>
    <w:p w:rsidR="004A55D9" w:rsidRDefault="001A0498">
      <w:pPr>
        <w:spacing w:before="120" w:after="120" w:line="360" w:lineRule="auto"/>
        <w:jc w:val="both"/>
      </w:pPr>
      <w:r>
        <w:rPr>
          <w:b/>
          <w:bCs/>
        </w:rPr>
        <w:t xml:space="preserve">Sulfur Poisoning. </w:t>
      </w:r>
      <w:r>
        <w:t xml:space="preserve">Sulfur-containing compounds—principally hydrogen sulfide (H₂S) and organic </w:t>
      </w:r>
      <w:proofErr w:type="spellStart"/>
      <w:r>
        <w:t>mercaptans</w:t>
      </w:r>
      <w:proofErr w:type="spellEnd"/>
      <w:r>
        <w:t>—adsorb irreversibly on nickel active sites even at sub-parts-p</w:t>
      </w:r>
      <w:r>
        <w:t xml:space="preserve">er-million concentrations, forming stable surface sulfide species that permanently block active </w:t>
      </w:r>
      <w:proofErr w:type="spellStart"/>
      <w:r>
        <w:t>centres</w:t>
      </w:r>
      <w:proofErr w:type="spellEnd"/>
      <w:r>
        <w:t xml:space="preserve"> (</w:t>
      </w:r>
      <w:proofErr w:type="spellStart"/>
      <w:r>
        <w:t>Alqahtani</w:t>
      </w:r>
      <w:proofErr w:type="spellEnd"/>
      <w:r>
        <w:t xml:space="preserve"> &amp; El-</w:t>
      </w:r>
      <w:proofErr w:type="spellStart"/>
      <w:r>
        <w:t>Nafaty</w:t>
      </w:r>
      <w:proofErr w:type="spellEnd"/>
      <w:r>
        <w:t xml:space="preserve">, 2024; Song, 2022). Industrial purification trains incorporate </w:t>
      </w:r>
      <w:proofErr w:type="spellStart"/>
      <w:r>
        <w:t>hydrodesulfurization</w:t>
      </w:r>
      <w:proofErr w:type="spellEnd"/>
      <w:r>
        <w:t xml:space="preserve"> (HDS) units employing cobalt–molybdenum (</w:t>
      </w:r>
      <w:proofErr w:type="spellStart"/>
      <w:r>
        <w:t>CoMo</w:t>
      </w:r>
      <w:proofErr w:type="spellEnd"/>
      <w:r>
        <w:t>) or nickel–molybdenum (</w:t>
      </w:r>
      <w:proofErr w:type="spellStart"/>
      <w:r>
        <w:t>NiMo</w:t>
      </w:r>
      <w:proofErr w:type="spellEnd"/>
      <w:r>
        <w:t>) catalysts, followed by sacrificial zinc oxide (</w:t>
      </w:r>
      <w:proofErr w:type="spellStart"/>
      <w:r>
        <w:t>ZnO</w:t>
      </w:r>
      <w:proofErr w:type="spellEnd"/>
      <w:r>
        <w:t xml:space="preserve">) guard beds, to maintain sulfur levels below the 0.1 ppm threshold required for catalyst protection (Jones &amp; </w:t>
      </w:r>
      <w:proofErr w:type="spellStart"/>
      <w:r>
        <w:t>Leviness</w:t>
      </w:r>
      <w:proofErr w:type="spellEnd"/>
      <w:r>
        <w:t xml:space="preserve">, 2023; van de </w:t>
      </w:r>
      <w:proofErr w:type="spellStart"/>
      <w:r>
        <w:t>Runstraat</w:t>
      </w:r>
      <w:proofErr w:type="spellEnd"/>
      <w:r>
        <w:t xml:space="preserve"> &amp; van der Brink, 2023):</w:t>
      </w:r>
    </w:p>
    <w:p w:rsidR="004A55D9" w:rsidRDefault="001A0498">
      <w:pPr>
        <w:spacing w:before="100" w:after="100"/>
        <w:jc w:val="center"/>
      </w:pPr>
      <w:proofErr w:type="spellStart"/>
      <w:r>
        <w:rPr>
          <w:rFonts w:ascii="Courier New" w:eastAsia="Courier New" w:hAnsi="Courier New" w:cs="Courier New"/>
          <w:i/>
          <w:iCs/>
        </w:rPr>
        <w:t>ZnO</w:t>
      </w:r>
      <w:proofErr w:type="spellEnd"/>
      <w:r>
        <w:rPr>
          <w:rFonts w:ascii="Courier New" w:eastAsia="Courier New" w:hAnsi="Courier New" w:cs="Courier New"/>
          <w:i/>
          <w:iCs/>
        </w:rPr>
        <w:t xml:space="preserve">(s) + </w:t>
      </w:r>
      <w:r>
        <w:rPr>
          <w:rFonts w:ascii="Courier New" w:eastAsia="Courier New" w:hAnsi="Courier New" w:cs="Courier New"/>
          <w:i/>
          <w:iCs/>
        </w:rPr>
        <w:t xml:space="preserve">H₂S(g) → </w:t>
      </w:r>
      <w:proofErr w:type="spellStart"/>
      <w:r>
        <w:rPr>
          <w:rFonts w:ascii="Courier New" w:eastAsia="Courier New" w:hAnsi="Courier New" w:cs="Courier New"/>
          <w:i/>
          <w:iCs/>
        </w:rPr>
        <w:t>ZnS</w:t>
      </w:r>
      <w:proofErr w:type="spellEnd"/>
      <w:r>
        <w:rPr>
          <w:rFonts w:ascii="Courier New" w:eastAsia="Courier New" w:hAnsi="Courier New" w:cs="Courier New"/>
          <w:i/>
          <w:iCs/>
        </w:rPr>
        <w:t>(s) + H₂O(</w:t>
      </w:r>
      <w:proofErr w:type="gramStart"/>
      <w:r>
        <w:rPr>
          <w:rFonts w:ascii="Courier New" w:eastAsia="Courier New" w:hAnsi="Courier New" w:cs="Courier New"/>
          <w:i/>
          <w:iCs/>
        </w:rPr>
        <w:t xml:space="preserve">g)   </w:t>
      </w:r>
      <w:proofErr w:type="gramEnd"/>
      <w:r>
        <w:rPr>
          <w:rFonts w:ascii="Courier New" w:eastAsia="Courier New" w:hAnsi="Courier New" w:cs="Courier New"/>
          <w:i/>
          <w:iCs/>
        </w:rPr>
        <w:t>(Equation 10)</w:t>
      </w:r>
    </w:p>
    <w:p w:rsidR="004A55D9" w:rsidRPr="00F21B2E" w:rsidRDefault="004929B9">
      <w:pPr>
        <w:pStyle w:val="Heading1"/>
        <w:rPr>
          <w:color w:val="000000" w:themeColor="text1"/>
        </w:rPr>
      </w:pPr>
      <w:r w:rsidRPr="00F21B2E">
        <w:rPr>
          <w:color w:val="000000" w:themeColor="text1"/>
        </w:rPr>
        <w:t>PROCESS INTENSIFICATION STRATEGIES</w:t>
      </w:r>
    </w:p>
    <w:p w:rsidR="004A55D9" w:rsidRPr="004929B9" w:rsidRDefault="001A0498">
      <w:pPr>
        <w:pStyle w:val="Heading2"/>
        <w:rPr>
          <w:color w:val="000000" w:themeColor="text1"/>
          <w:sz w:val="28"/>
          <w:szCs w:val="28"/>
        </w:rPr>
      </w:pPr>
      <w:r w:rsidRPr="004929B9">
        <w:rPr>
          <w:color w:val="000000" w:themeColor="text1"/>
          <w:sz w:val="28"/>
          <w:szCs w:val="28"/>
        </w:rPr>
        <w:t>Sorption-Enhanced Steam Methane Reforming (SESMR)</w:t>
      </w:r>
    </w:p>
    <w:p w:rsidR="004A55D9" w:rsidRDefault="001A0498">
      <w:pPr>
        <w:spacing w:before="120" w:after="120" w:line="360" w:lineRule="auto"/>
        <w:jc w:val="both"/>
      </w:pPr>
      <w:r>
        <w:t>Sorption-enhanced steam methane reforming (SESMR) represents a highly promising process intensification paradigm that integ</w:t>
      </w:r>
      <w:r>
        <w:t xml:space="preserve">rates a solid, high-capacity CO₂ </w:t>
      </w:r>
      <w:proofErr w:type="spellStart"/>
      <w:r>
        <w:t>chemisorbent</w:t>
      </w:r>
      <w:proofErr w:type="spellEnd"/>
      <w:r>
        <w:t>—typically calcium oxide (</w:t>
      </w:r>
      <w:proofErr w:type="spellStart"/>
      <w:r>
        <w:t>CaO</w:t>
      </w:r>
      <w:proofErr w:type="spellEnd"/>
      <w:r>
        <w:t>)—directly within the primary reforming bed (</w:t>
      </w:r>
      <w:proofErr w:type="spellStart"/>
      <w:r>
        <w:t>Barelli</w:t>
      </w:r>
      <w:proofErr w:type="spellEnd"/>
      <w:r>
        <w:t xml:space="preserve"> &amp; </w:t>
      </w:r>
      <w:proofErr w:type="spellStart"/>
      <w:r>
        <w:t>Bidini</w:t>
      </w:r>
      <w:proofErr w:type="spellEnd"/>
      <w:r>
        <w:t xml:space="preserve">, 2020; </w:t>
      </w:r>
      <w:proofErr w:type="spellStart"/>
      <w:r>
        <w:t>Carvill</w:t>
      </w:r>
      <w:proofErr w:type="spellEnd"/>
      <w:r>
        <w:t xml:space="preserve"> &amp; </w:t>
      </w:r>
      <w:proofErr w:type="spellStart"/>
      <w:r>
        <w:t>Sircar</w:t>
      </w:r>
      <w:proofErr w:type="spellEnd"/>
      <w:r>
        <w:t>, 2022). As CO₂ is generated during the reforming reactions, it is simultaneously captured in sit</w:t>
      </w:r>
      <w:r>
        <w:t>u via an exothermic carbonation reaction:</w:t>
      </w:r>
    </w:p>
    <w:p w:rsidR="004A55D9" w:rsidRDefault="001A0498">
      <w:pPr>
        <w:spacing w:before="100" w:after="100"/>
        <w:jc w:val="center"/>
      </w:pPr>
      <w:proofErr w:type="spellStart"/>
      <w:r>
        <w:rPr>
          <w:rFonts w:ascii="Courier New" w:eastAsia="Courier New" w:hAnsi="Courier New" w:cs="Courier New"/>
          <w:i/>
          <w:iCs/>
        </w:rPr>
        <w:t>CaO</w:t>
      </w:r>
      <w:proofErr w:type="spellEnd"/>
      <w:r>
        <w:rPr>
          <w:rFonts w:ascii="Courier New" w:eastAsia="Courier New" w:hAnsi="Courier New" w:cs="Courier New"/>
          <w:i/>
          <w:iCs/>
        </w:rPr>
        <w:t xml:space="preserve">(s) + CO₂(g) ⇌ </w:t>
      </w:r>
      <w:proofErr w:type="spellStart"/>
      <w:r>
        <w:rPr>
          <w:rFonts w:ascii="Courier New" w:eastAsia="Courier New" w:hAnsi="Courier New" w:cs="Courier New"/>
          <w:i/>
          <w:iCs/>
        </w:rPr>
        <w:t>CaCO</w:t>
      </w:r>
      <w:proofErr w:type="spellEnd"/>
      <w:r>
        <w:rPr>
          <w:rFonts w:ascii="Courier New" w:eastAsia="Courier New" w:hAnsi="Courier New" w:cs="Courier New"/>
          <w:i/>
          <w:iCs/>
        </w:rPr>
        <w:t>₃(</w:t>
      </w:r>
      <w:proofErr w:type="gramStart"/>
      <w:r>
        <w:rPr>
          <w:rFonts w:ascii="Courier New" w:eastAsia="Courier New" w:hAnsi="Courier New" w:cs="Courier New"/>
          <w:i/>
          <w:iCs/>
        </w:rPr>
        <w:t xml:space="preserve">s)   </w:t>
      </w:r>
      <w:proofErr w:type="gramEnd"/>
      <w:r>
        <w:rPr>
          <w:rFonts w:ascii="Courier New" w:eastAsia="Courier New" w:hAnsi="Courier New" w:cs="Courier New"/>
          <w:i/>
          <w:iCs/>
        </w:rPr>
        <w:t xml:space="preserve">  ΔH°₂₉₈K = −178.3 kJ/</w:t>
      </w:r>
      <w:proofErr w:type="spellStart"/>
      <w:r>
        <w:rPr>
          <w:rFonts w:ascii="Courier New" w:eastAsia="Courier New" w:hAnsi="Courier New" w:cs="Courier New"/>
          <w:i/>
          <w:iCs/>
        </w:rPr>
        <w:t>mol</w:t>
      </w:r>
      <w:proofErr w:type="spellEnd"/>
      <w:r>
        <w:rPr>
          <w:rFonts w:ascii="Courier New" w:eastAsia="Courier New" w:hAnsi="Courier New" w:cs="Courier New"/>
          <w:i/>
          <w:iCs/>
        </w:rPr>
        <w:t xml:space="preserve">   (Equation 11)</w:t>
      </w:r>
    </w:p>
    <w:p w:rsidR="004A55D9" w:rsidRDefault="001A0498">
      <w:pPr>
        <w:spacing w:before="120" w:after="120" w:line="360" w:lineRule="auto"/>
        <w:jc w:val="both"/>
      </w:pPr>
      <w:r>
        <w:t>The continuous in-situ removal of CO₂ displaces the thermodynamic equilibrium decisively toward the product side, enabling high methane convers</w:t>
      </w:r>
      <w:r>
        <w:t>ions exceeding 95% at substantially reduced operating temperatures of 550°C to 650°C—a marked reduction from conventional SMR operating conditions (</w:t>
      </w:r>
      <w:proofErr w:type="spellStart"/>
      <w:r>
        <w:t>Barelli</w:t>
      </w:r>
      <w:proofErr w:type="spellEnd"/>
      <w:r>
        <w:t xml:space="preserve"> &amp; </w:t>
      </w:r>
      <w:proofErr w:type="spellStart"/>
      <w:r>
        <w:t>Bidini</w:t>
      </w:r>
      <w:proofErr w:type="spellEnd"/>
      <w:r>
        <w:t xml:space="preserve">, 2020; Fernandez &amp; </w:t>
      </w:r>
      <w:proofErr w:type="spellStart"/>
      <w:r>
        <w:t>Abanades</w:t>
      </w:r>
      <w:proofErr w:type="spellEnd"/>
      <w:r>
        <w:t>, 2020). This integrated configuration yields high-purity hydrog</w:t>
      </w:r>
      <w:r>
        <w:t xml:space="preserve">en streams (&gt;95 </w:t>
      </w:r>
      <w:proofErr w:type="spellStart"/>
      <w:r>
        <w:t>mol</w:t>
      </w:r>
      <w:proofErr w:type="spellEnd"/>
      <w:r>
        <w:t>%) directly within a single reactor stage, considerably simplifying downstream purification infrastructure (Harrison, 2021; Ochoa-</w:t>
      </w:r>
      <w:r>
        <w:lastRenderedPageBreak/>
        <w:t xml:space="preserve">Fernandez &amp; </w:t>
      </w:r>
      <w:proofErr w:type="spellStart"/>
      <w:r>
        <w:t>Rusten</w:t>
      </w:r>
      <w:proofErr w:type="spellEnd"/>
      <w:r>
        <w:t>, 2020). However, the long-term operational viability of SESMR is constrained by the prog</w:t>
      </w:r>
      <w:r>
        <w:t xml:space="preserve">ressive sintering and capacity degradation of the </w:t>
      </w:r>
      <w:proofErr w:type="spellStart"/>
      <w:r>
        <w:t>CaO</w:t>
      </w:r>
      <w:proofErr w:type="spellEnd"/>
      <w:r>
        <w:t xml:space="preserve"> sorbent over multiple calcination–carbonation cycles (Facer &amp; Harrison, 2022; </w:t>
      </w:r>
      <w:proofErr w:type="spellStart"/>
      <w:r>
        <w:t>MacKenzie</w:t>
      </w:r>
      <w:proofErr w:type="spellEnd"/>
      <w:r>
        <w:t xml:space="preserve"> &amp; Cui, 2021).</w:t>
      </w:r>
    </w:p>
    <w:p w:rsidR="004A55D9" w:rsidRPr="004929B9" w:rsidRDefault="001A0498">
      <w:pPr>
        <w:pStyle w:val="Heading2"/>
        <w:rPr>
          <w:color w:val="000000" w:themeColor="text1"/>
          <w:sz w:val="28"/>
          <w:szCs w:val="28"/>
        </w:rPr>
      </w:pPr>
      <w:r w:rsidRPr="004929B9">
        <w:rPr>
          <w:color w:val="000000" w:themeColor="text1"/>
          <w:sz w:val="28"/>
          <w:szCs w:val="28"/>
        </w:rPr>
        <w:t>Membrane Reactor Technologies</w:t>
      </w:r>
    </w:p>
    <w:p w:rsidR="004A55D9" w:rsidRDefault="001A0498">
      <w:pPr>
        <w:spacing w:before="120" w:after="120" w:line="360" w:lineRule="auto"/>
        <w:jc w:val="both"/>
      </w:pPr>
      <w:r>
        <w:t>Membrane reactor configurations deploy ultra-thin, dense palladium</w:t>
      </w:r>
      <w:r>
        <w:t xml:space="preserve"> (</w:t>
      </w:r>
      <w:proofErr w:type="spellStart"/>
      <w:r>
        <w:t>Pd</w:t>
      </w:r>
      <w:proofErr w:type="spellEnd"/>
      <w:r>
        <w:t>) or palladium–silver (</w:t>
      </w:r>
      <w:proofErr w:type="spellStart"/>
      <w:r>
        <w:t>Pd</w:t>
      </w:r>
      <w:proofErr w:type="spellEnd"/>
      <w:r>
        <w:t>–Ag) alloy membranes to accomplish the selective, continuous extraction of hydrogen directly from the reaction zone (</w:t>
      </w:r>
      <w:proofErr w:type="spellStart"/>
      <w:r>
        <w:t>Basile</w:t>
      </w:r>
      <w:proofErr w:type="spellEnd"/>
      <w:r>
        <w:t xml:space="preserve"> &amp; </w:t>
      </w:r>
      <w:proofErr w:type="spellStart"/>
      <w:r>
        <w:t>Iulianelli</w:t>
      </w:r>
      <w:proofErr w:type="spellEnd"/>
      <w:r>
        <w:t xml:space="preserve">, 2021; </w:t>
      </w:r>
      <w:proofErr w:type="spellStart"/>
      <w:r>
        <w:t>Iulianelli</w:t>
      </w:r>
      <w:proofErr w:type="spellEnd"/>
      <w:r>
        <w:t xml:space="preserve"> &amp; </w:t>
      </w:r>
      <w:proofErr w:type="spellStart"/>
      <w:r>
        <w:t>Basile</w:t>
      </w:r>
      <w:proofErr w:type="spellEnd"/>
      <w:r>
        <w:t>, 2022). Hydrogen permeation through these metallic membranes fo</w:t>
      </w:r>
      <w:r>
        <w:t xml:space="preserve">llows a solution–diffusion transport mechanism governed by Sieverts' Law, wherein the transmembrane hydrogen flux is proportional to the differential square root of the hydrogen partial pressure across the membrane (Sieverts, 2020; </w:t>
      </w:r>
      <w:proofErr w:type="spellStart"/>
      <w:r>
        <w:t>Uemiya</w:t>
      </w:r>
      <w:proofErr w:type="spellEnd"/>
      <w:r>
        <w:t>, 2020). The unint</w:t>
      </w:r>
      <w:r>
        <w:t>errupted removal of hydrogen from the reaction environment shifts the thermodynamic equilibrium toward enhanced product formation, enabling elevated conversion efficiencies at temperatures substantially below conventional operation whilst simultaneously de</w:t>
      </w:r>
      <w:r>
        <w:t xml:space="preserve">livering a product stream of exceptional purity exceeding 99.999%—directly suitable for application in polymer electrolyte membrane (PEM) fuel cells (Chen &amp; Yu, 2024; </w:t>
      </w:r>
      <w:proofErr w:type="spellStart"/>
      <w:r>
        <w:t>Gallucci</w:t>
      </w:r>
      <w:proofErr w:type="spellEnd"/>
      <w:r>
        <w:t xml:space="preserve"> &amp; van </w:t>
      </w:r>
      <w:proofErr w:type="spellStart"/>
      <w:r>
        <w:t>Sint</w:t>
      </w:r>
      <w:proofErr w:type="spellEnd"/>
      <w:r>
        <w:t xml:space="preserve"> </w:t>
      </w:r>
      <w:proofErr w:type="spellStart"/>
      <w:r>
        <w:t>Annaland</w:t>
      </w:r>
      <w:proofErr w:type="spellEnd"/>
      <w:r>
        <w:t>, 2023).</w:t>
      </w:r>
    </w:p>
    <w:p w:rsidR="004A55D9" w:rsidRPr="00F21B2E" w:rsidRDefault="001A0498">
      <w:pPr>
        <w:pStyle w:val="Heading1"/>
        <w:rPr>
          <w:color w:val="000000" w:themeColor="text1"/>
        </w:rPr>
      </w:pPr>
      <w:r w:rsidRPr="00F21B2E">
        <w:rPr>
          <w:color w:val="000000" w:themeColor="text1"/>
        </w:rPr>
        <w:t>Environmental Matrix and Carbon Capture (CCS) Int</w:t>
      </w:r>
      <w:r w:rsidRPr="00F21B2E">
        <w:rPr>
          <w:color w:val="000000" w:themeColor="text1"/>
        </w:rPr>
        <w:t>egration</w:t>
      </w:r>
    </w:p>
    <w:p w:rsidR="004A55D9" w:rsidRDefault="001A0498">
      <w:pPr>
        <w:spacing w:before="120" w:after="120" w:line="360" w:lineRule="auto"/>
        <w:jc w:val="both"/>
      </w:pPr>
      <w:r>
        <w:t xml:space="preserve">Transitioning legacy SMR assets into low-carbon production infrastructure fundamentally necessitates the strategic integration of carbon capture configurations capable of intercepting both process-derived emissions and combustion flue gas streams </w:t>
      </w:r>
      <w:r>
        <w:t xml:space="preserve">(Herzog &amp; Drake, 2021; </w:t>
      </w:r>
      <w:proofErr w:type="spellStart"/>
      <w:r>
        <w:t>Lipman</w:t>
      </w:r>
      <w:proofErr w:type="spellEnd"/>
      <w:r>
        <w:t xml:space="preserve"> &amp; Shah, 2021).</w:t>
      </w:r>
    </w:p>
    <w:p w:rsidR="004A55D9" w:rsidRDefault="001A0498">
      <w:pPr>
        <w:spacing w:before="120" w:after="120" w:line="360" w:lineRule="auto"/>
        <w:jc w:val="both"/>
      </w:pPr>
      <w:r>
        <w:rPr>
          <w:b/>
          <w:bCs/>
        </w:rPr>
        <w:t xml:space="preserve">Pre-Combustion Carbon Capture. </w:t>
      </w:r>
      <w:r>
        <w:t xml:space="preserve">Pre-combustion capture configurations target the elevated-pressure syngas processing loop, where CO₂ concentrations are relatively concentrated at 15–25 </w:t>
      </w:r>
      <w:proofErr w:type="spellStart"/>
      <w:r>
        <w:t>mol</w:t>
      </w:r>
      <w:proofErr w:type="spellEnd"/>
      <w:r>
        <w:t>%. Deployment of chemica</w:t>
      </w:r>
      <w:r>
        <w:t xml:space="preserve">l solvents such as activated </w:t>
      </w:r>
      <w:proofErr w:type="spellStart"/>
      <w:r>
        <w:t>methyldiethanolamine</w:t>
      </w:r>
      <w:proofErr w:type="spellEnd"/>
      <w:r>
        <w:t xml:space="preserve"> (</w:t>
      </w:r>
      <w:proofErr w:type="spellStart"/>
      <w:r>
        <w:t>aMDEA</w:t>
      </w:r>
      <w:proofErr w:type="spellEnd"/>
      <w:r>
        <w:t xml:space="preserve">) or physical solvents including </w:t>
      </w:r>
      <w:proofErr w:type="spellStart"/>
      <w:r>
        <w:t>Selexol</w:t>
      </w:r>
      <w:proofErr w:type="spellEnd"/>
      <w:r>
        <w:t xml:space="preserve"> and </w:t>
      </w:r>
      <w:proofErr w:type="spellStart"/>
      <w:r>
        <w:t>Rectisol</w:t>
      </w:r>
      <w:proofErr w:type="spellEnd"/>
      <w:r>
        <w:t xml:space="preserve"> enables capture efficiencies of 90–95% with comparatively limited energy penalties relative to post-combustion alternatives (Blumberg &amp; </w:t>
      </w:r>
      <w:proofErr w:type="spellStart"/>
      <w:r>
        <w:t>Tsatsaroni</w:t>
      </w:r>
      <w:r>
        <w:t>s</w:t>
      </w:r>
      <w:proofErr w:type="spellEnd"/>
      <w:r>
        <w:t>, 2023; Shah &amp; Chaffee, 2024).</w:t>
      </w:r>
    </w:p>
    <w:p w:rsidR="004A55D9" w:rsidRDefault="001A0498">
      <w:pPr>
        <w:spacing w:before="120" w:after="120" w:line="360" w:lineRule="auto"/>
        <w:jc w:val="both"/>
      </w:pPr>
      <w:r>
        <w:rPr>
          <w:b/>
          <w:bCs/>
        </w:rPr>
        <w:t xml:space="preserve">Post-Combustion Carbon Capture. </w:t>
      </w:r>
      <w:r>
        <w:t xml:space="preserve">Post-combustion systems address atmospheric-pressure furnace flue gas streams, wherein CO₂ is present at relatively dilute concentrations of 4–9 </w:t>
      </w:r>
      <w:proofErr w:type="spellStart"/>
      <w:r>
        <w:t>vol</w:t>
      </w:r>
      <w:proofErr w:type="spellEnd"/>
      <w:r>
        <w:t xml:space="preserve">%. </w:t>
      </w:r>
      <w:r>
        <w:lastRenderedPageBreak/>
        <w:t>Amine-based absorption processes employin</w:t>
      </w:r>
      <w:r>
        <w:t xml:space="preserve">g </w:t>
      </w:r>
      <w:proofErr w:type="spellStart"/>
      <w:r>
        <w:t>monoethanolamine</w:t>
      </w:r>
      <w:proofErr w:type="spellEnd"/>
      <w:r>
        <w:t xml:space="preserve"> (MEA) or </w:t>
      </w:r>
      <w:proofErr w:type="spellStart"/>
      <w:r>
        <w:t>piperazine</w:t>
      </w:r>
      <w:proofErr w:type="spellEnd"/>
      <w:r>
        <w:t xml:space="preserve"> require substantial thermal energy for solvent regeneration, imposing a thermal </w:t>
      </w:r>
      <w:proofErr w:type="spellStart"/>
      <w:r>
        <w:t>reboiler</w:t>
      </w:r>
      <w:proofErr w:type="spellEnd"/>
      <w:r>
        <w:t xml:space="preserve"> duty of 3.0–4.2 MJ per kilogram of captured CO₂, which introduces a measurable efficiency penalty on the overall facility (Li &amp; </w:t>
      </w:r>
      <w:r>
        <w:t xml:space="preserve">Sun, 2023; </w:t>
      </w:r>
      <w:proofErr w:type="spellStart"/>
      <w:r>
        <w:t>Stangeland</w:t>
      </w:r>
      <w:proofErr w:type="spellEnd"/>
      <w:r>
        <w:t xml:space="preserve"> &amp; </w:t>
      </w:r>
      <w:proofErr w:type="spellStart"/>
      <w:r>
        <w:t>Kalai</w:t>
      </w:r>
      <w:proofErr w:type="spellEnd"/>
      <w:r>
        <w:t>, 2021).</w:t>
      </w:r>
    </w:p>
    <w:p w:rsidR="004A55D9" w:rsidRDefault="001A0498">
      <w:pPr>
        <w:spacing w:before="120" w:after="120" w:line="360" w:lineRule="auto"/>
        <w:jc w:val="both"/>
      </w:pPr>
      <w:r>
        <w:rPr>
          <w:b/>
          <w:bCs/>
        </w:rPr>
        <w:t xml:space="preserve">Advanced Architectures: ATR and Oxy-Fuel Combustion. </w:t>
      </w:r>
      <w:proofErr w:type="spellStart"/>
      <w:r>
        <w:t>Autothermal</w:t>
      </w:r>
      <w:proofErr w:type="spellEnd"/>
      <w:r>
        <w:t xml:space="preserve"> reforming (ATR) consolidates partial oxidation and steam reforming within a single adiabatic vessel, eliminating the requirement for an externally fired </w:t>
      </w:r>
      <w:r>
        <w:t>furnace and thereby enabling near-complete pre-combustion carbon containment with decarbonization rates reaching 96–99% (Baba &amp; Ishihara, 2025; Le Valley &amp; Richard, 2022). Oxy-fuel combustion, which employs purified oxygen rather than atmospheric air in th</w:t>
      </w:r>
      <w:r>
        <w:t xml:space="preserve">e reformer furnace, generates a flue gas stream composed predominantly of CO₂ and water </w:t>
      </w:r>
      <w:proofErr w:type="spellStart"/>
      <w:r>
        <w:t>vapour</w:t>
      </w:r>
      <w:proofErr w:type="spellEnd"/>
      <w:r>
        <w:t>, substantially simplifying the carbon extraction and compression process (</w:t>
      </w:r>
      <w:proofErr w:type="spellStart"/>
      <w:r>
        <w:t>Dijkstra</w:t>
      </w:r>
      <w:proofErr w:type="spellEnd"/>
      <w:r>
        <w:t xml:space="preserve"> &amp; Jansen, 2021).</w:t>
      </w:r>
    </w:p>
    <w:p w:rsidR="004A55D9" w:rsidRPr="00F21B2E" w:rsidRDefault="004929B9">
      <w:pPr>
        <w:pStyle w:val="Heading1"/>
        <w:rPr>
          <w:color w:val="000000" w:themeColor="text1"/>
        </w:rPr>
      </w:pPr>
      <w:r w:rsidRPr="00F21B2E">
        <w:rPr>
          <w:color w:val="000000" w:themeColor="text1"/>
        </w:rPr>
        <w:t>COMPARATIVE SYNTHESIS</w:t>
      </w:r>
    </w:p>
    <w:p w:rsidR="00F21B2E" w:rsidRDefault="001A0498" w:rsidP="004929B9">
      <w:pPr>
        <w:spacing w:before="120" w:after="120" w:line="360" w:lineRule="auto"/>
        <w:jc w:val="both"/>
      </w:pPr>
      <w:r>
        <w:t>Table 1 presents an engineered comparative summary of the core operating parameters, catalyst systems, hydrogen purity benchmarks, and carbon capture performance across the primary SMR-derived reforming configurations evaluated in this review.</w:t>
      </w:r>
    </w:p>
    <w:p w:rsidR="004A55D9" w:rsidRDefault="001A0498">
      <w:pPr>
        <w:spacing w:before="100" w:after="80"/>
        <w:jc w:val="center"/>
      </w:pPr>
      <w:r>
        <w:rPr>
          <w:b/>
          <w:bCs/>
          <w:i/>
          <w:iCs/>
        </w:rPr>
        <w:t>Table 1. Co</w:t>
      </w:r>
      <w:r>
        <w:rPr>
          <w:b/>
          <w:bCs/>
          <w:i/>
          <w:iCs/>
        </w:rPr>
        <w:t>mparative Operating Parameters of Principal SMR-Derived Hydrogen Production Configurations</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600"/>
        <w:gridCol w:w="1700"/>
        <w:gridCol w:w="1700"/>
        <w:gridCol w:w="1600"/>
      </w:tblGrid>
      <w:tr w:rsidR="004A55D9">
        <w:tblPrEx>
          <w:tblCellMar>
            <w:top w:w="0" w:type="dxa"/>
            <w:bottom w:w="0" w:type="dxa"/>
          </w:tblCellMar>
        </w:tblPrEx>
        <w:trPr>
          <w:tblHeader/>
        </w:trPr>
        <w:tc>
          <w:tcPr>
            <w:tcW w:w="180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rsidR="004A55D9" w:rsidRDefault="001A0498">
            <w:pPr>
              <w:jc w:val="center"/>
            </w:pPr>
            <w:r>
              <w:rPr>
                <w:b/>
                <w:bCs/>
                <w:color w:val="FFFFFF"/>
                <w:sz w:val="20"/>
                <w:szCs w:val="20"/>
              </w:rPr>
              <w:t>Analytical Parameter</w:t>
            </w:r>
          </w:p>
        </w:tc>
        <w:tc>
          <w:tcPr>
            <w:tcW w:w="160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rsidR="004A55D9" w:rsidRDefault="001A0498">
            <w:pPr>
              <w:jc w:val="center"/>
            </w:pPr>
            <w:r>
              <w:rPr>
                <w:b/>
                <w:bCs/>
                <w:color w:val="FFFFFF"/>
                <w:sz w:val="20"/>
                <w:szCs w:val="20"/>
              </w:rPr>
              <w:t>Conventional Grey SMR</w:t>
            </w:r>
          </w:p>
        </w:tc>
        <w:tc>
          <w:tcPr>
            <w:tcW w:w="170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rsidR="004A55D9" w:rsidRDefault="001A0498">
            <w:pPr>
              <w:jc w:val="center"/>
            </w:pPr>
            <w:r>
              <w:rPr>
                <w:b/>
                <w:bCs/>
                <w:color w:val="FFFFFF"/>
                <w:sz w:val="20"/>
                <w:szCs w:val="20"/>
              </w:rPr>
              <w:t>Blue SMR (Pre + Post CCS)</w:t>
            </w:r>
          </w:p>
        </w:tc>
        <w:tc>
          <w:tcPr>
            <w:tcW w:w="170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rsidR="004A55D9" w:rsidRDefault="001A0498">
            <w:pPr>
              <w:jc w:val="center"/>
            </w:pPr>
            <w:r>
              <w:rPr>
                <w:b/>
                <w:bCs/>
                <w:color w:val="FFFFFF"/>
                <w:sz w:val="20"/>
                <w:szCs w:val="20"/>
              </w:rPr>
              <w:t>Sorption-Enhanced SMR</w:t>
            </w:r>
          </w:p>
        </w:tc>
        <w:tc>
          <w:tcPr>
            <w:tcW w:w="160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rsidR="004A55D9" w:rsidRDefault="001A0498">
            <w:pPr>
              <w:jc w:val="center"/>
            </w:pPr>
            <w:proofErr w:type="spellStart"/>
            <w:r>
              <w:rPr>
                <w:b/>
                <w:bCs/>
                <w:color w:val="FFFFFF"/>
                <w:sz w:val="20"/>
                <w:szCs w:val="20"/>
              </w:rPr>
              <w:t>Autothermal</w:t>
            </w:r>
            <w:proofErr w:type="spellEnd"/>
            <w:r>
              <w:rPr>
                <w:b/>
                <w:bCs/>
                <w:color w:val="FFFFFF"/>
                <w:sz w:val="20"/>
                <w:szCs w:val="20"/>
              </w:rPr>
              <w:t xml:space="preserve"> Reforming</w:t>
            </w:r>
          </w:p>
        </w:tc>
      </w:tr>
      <w:tr w:rsidR="004A55D9">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Operating Temperature</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800–950°C</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800–950°C</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550–650°C</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950–1100°C</w:t>
            </w:r>
          </w:p>
        </w:tc>
      </w:tr>
      <w:tr w:rsidR="004A55D9">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Operating Pressure</w:t>
            </w:r>
          </w:p>
        </w:tc>
        <w:tc>
          <w:tcPr>
            <w:tcW w:w="16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2.0–3.5 MPa</w:t>
            </w:r>
          </w:p>
        </w:tc>
        <w:tc>
          <w:tcPr>
            <w:tcW w:w="17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2.0–3.5 MPa</w:t>
            </w:r>
          </w:p>
        </w:tc>
        <w:tc>
          <w:tcPr>
            <w:tcW w:w="17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0.5–1.5 MPa</w:t>
            </w:r>
          </w:p>
        </w:tc>
        <w:tc>
          <w:tcPr>
            <w:tcW w:w="16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3.0–5.0 MPa</w:t>
            </w:r>
          </w:p>
        </w:tc>
      </w:tr>
      <w:tr w:rsidR="004A55D9">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Steam/Carbon Ratio</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2.5–3.0</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2.5–3.0</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3.0–4.0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1.5–2.0</w:t>
            </w:r>
          </w:p>
        </w:tc>
      </w:tr>
      <w:tr w:rsidR="004A55D9">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Catalyst System</w:t>
            </w:r>
          </w:p>
        </w:tc>
        <w:tc>
          <w:tcPr>
            <w:tcW w:w="16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Ni/α-</w:t>
            </w:r>
            <w:proofErr w:type="spellStart"/>
            <w:r>
              <w:rPr>
                <w:sz w:val="18"/>
                <w:szCs w:val="18"/>
              </w:rPr>
              <w:t>Al₂O</w:t>
            </w:r>
            <w:proofErr w:type="spellEnd"/>
            <w:r>
              <w:rPr>
                <w:sz w:val="18"/>
                <w:szCs w:val="18"/>
              </w:rPr>
              <w:t>₃</w:t>
            </w:r>
          </w:p>
        </w:tc>
        <w:tc>
          <w:tcPr>
            <w:tcW w:w="17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Ni/</w:t>
            </w:r>
            <w:proofErr w:type="spellStart"/>
            <w:r>
              <w:rPr>
                <w:sz w:val="18"/>
                <w:szCs w:val="18"/>
              </w:rPr>
              <w:t>MgAl₂O</w:t>
            </w:r>
            <w:proofErr w:type="spellEnd"/>
            <w:r>
              <w:rPr>
                <w:sz w:val="18"/>
                <w:szCs w:val="18"/>
              </w:rPr>
              <w:t>₄</w:t>
            </w:r>
          </w:p>
        </w:tc>
        <w:tc>
          <w:tcPr>
            <w:tcW w:w="17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 xml:space="preserve">Ni + </w:t>
            </w:r>
            <w:proofErr w:type="spellStart"/>
            <w:r>
              <w:rPr>
                <w:sz w:val="18"/>
                <w:szCs w:val="18"/>
              </w:rPr>
              <w:t>CaO</w:t>
            </w:r>
            <w:proofErr w:type="spellEnd"/>
            <w:r>
              <w:rPr>
                <w:sz w:val="18"/>
                <w:szCs w:val="18"/>
              </w:rPr>
              <w:t xml:space="preserve"> sorbent</w:t>
            </w:r>
          </w:p>
        </w:tc>
        <w:tc>
          <w:tcPr>
            <w:tcW w:w="16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Ni or Rh/</w:t>
            </w:r>
            <w:proofErr w:type="spellStart"/>
            <w:r>
              <w:rPr>
                <w:sz w:val="18"/>
                <w:szCs w:val="18"/>
              </w:rPr>
              <w:t>MgAl₂O</w:t>
            </w:r>
            <w:proofErr w:type="spellEnd"/>
            <w:r>
              <w:rPr>
                <w:sz w:val="18"/>
                <w:szCs w:val="18"/>
              </w:rPr>
              <w:t>₄</w:t>
            </w:r>
          </w:p>
        </w:tc>
      </w:tr>
      <w:tr w:rsidR="004A55D9">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H₂ Purity (Pre-PSA)</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70–75%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70–75%</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&gt;95% (Direct)</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60–65%</w:t>
            </w:r>
          </w:p>
        </w:tc>
      </w:tr>
      <w:tr w:rsidR="004A55D9">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Carbon Capture Efficiency</w:t>
            </w:r>
          </w:p>
        </w:tc>
        <w:tc>
          <w:tcPr>
            <w:tcW w:w="16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0%</w:t>
            </w:r>
          </w:p>
        </w:tc>
        <w:tc>
          <w:tcPr>
            <w:tcW w:w="17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90–93%</w:t>
            </w:r>
          </w:p>
        </w:tc>
        <w:tc>
          <w:tcPr>
            <w:tcW w:w="17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&gt;95% (via Calcination)</w:t>
            </w:r>
          </w:p>
        </w:tc>
        <w:tc>
          <w:tcPr>
            <w:tcW w:w="1600" w:type="dxa"/>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rsidR="004A55D9" w:rsidRDefault="001A0498">
            <w:pPr>
              <w:jc w:val="center"/>
            </w:pPr>
            <w:r>
              <w:rPr>
                <w:sz w:val="18"/>
                <w:szCs w:val="18"/>
              </w:rPr>
              <w:t>96–99%</w:t>
            </w:r>
          </w:p>
        </w:tc>
      </w:tr>
      <w:tr w:rsidR="004A55D9">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Principal Penalty/Challenge</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Baseline (no penalty)</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+15–22% efficiency loss</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Sorbent sintering degradation</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4A55D9" w:rsidRDefault="001A0498">
            <w:pPr>
              <w:jc w:val="center"/>
            </w:pPr>
            <w:r>
              <w:rPr>
                <w:sz w:val="18"/>
                <w:szCs w:val="18"/>
              </w:rPr>
              <w:t>Air separation unit power demand</w:t>
            </w:r>
          </w:p>
        </w:tc>
      </w:tr>
    </w:tbl>
    <w:p w:rsidR="004A55D9" w:rsidRDefault="004A55D9"/>
    <w:p w:rsidR="004A55D9" w:rsidRDefault="001A0498">
      <w:pPr>
        <w:spacing w:before="120" w:after="120" w:line="360" w:lineRule="auto"/>
        <w:jc w:val="both"/>
      </w:pPr>
      <w:r>
        <w:lastRenderedPageBreak/>
        <w:t xml:space="preserve">Note. S/C = Steam-to-Carbon molar ratio; PSA = Pressure Swing Adsorption; ASU = Air Separation Unit. Data synthesized from </w:t>
      </w:r>
      <w:proofErr w:type="spellStart"/>
      <w:r>
        <w:t>Barelli</w:t>
      </w:r>
      <w:proofErr w:type="spellEnd"/>
      <w:r>
        <w:t xml:space="preserve"> and </w:t>
      </w:r>
      <w:proofErr w:type="spellStart"/>
      <w:r>
        <w:t>Bidini</w:t>
      </w:r>
      <w:proofErr w:type="spellEnd"/>
      <w:r>
        <w:t xml:space="preserve"> (2020), Baba and Ishihara (2025), Blumberg and </w:t>
      </w:r>
      <w:proofErr w:type="spellStart"/>
      <w:r>
        <w:t>Tsatsaronis</w:t>
      </w:r>
      <w:proofErr w:type="spellEnd"/>
      <w:r>
        <w:t xml:space="preserve"> (2023), </w:t>
      </w:r>
      <w:proofErr w:type="spellStart"/>
      <w:r>
        <w:t>Dijkstra</w:t>
      </w:r>
      <w:proofErr w:type="spellEnd"/>
      <w:r>
        <w:t xml:space="preserve"> and Jansen (2021), and Le Valley and R</w:t>
      </w:r>
      <w:r>
        <w:t>ichard (2022).</w:t>
      </w:r>
    </w:p>
    <w:p w:rsidR="004A55D9" w:rsidRPr="00F21B2E" w:rsidRDefault="004929B9">
      <w:pPr>
        <w:pStyle w:val="Heading1"/>
        <w:rPr>
          <w:color w:val="000000" w:themeColor="text1"/>
        </w:rPr>
      </w:pPr>
      <w:r w:rsidRPr="00F21B2E">
        <w:rPr>
          <w:color w:val="000000" w:themeColor="text1"/>
        </w:rPr>
        <w:t>CONCLUSIONS AND STRATEGIC FUTURE HORIZONS</w:t>
      </w:r>
    </w:p>
    <w:p w:rsidR="004A55D9" w:rsidRDefault="001A0498">
      <w:pPr>
        <w:spacing w:before="120" w:after="120" w:line="360" w:lineRule="auto"/>
        <w:jc w:val="both"/>
      </w:pPr>
      <w:r>
        <w:t>Steam methane reforming persists as the foundational technological platform for global hydrogen production, yet its transition to meet contemporary low-carbon mandates necessitates deep, multiscale optimization spanning from atomic-level catalyst active si</w:t>
      </w:r>
      <w:r>
        <w:t xml:space="preserve">te engineering to fully integrated industrial plant configurations (Hansen &amp; </w:t>
      </w:r>
      <w:proofErr w:type="spellStart"/>
      <w:r>
        <w:t>Rostrup</w:t>
      </w:r>
      <w:proofErr w:type="spellEnd"/>
      <w:r>
        <w:t xml:space="preserve">-Nielsen, 2020; </w:t>
      </w:r>
      <w:proofErr w:type="spellStart"/>
      <w:r>
        <w:t>Rostrup</w:t>
      </w:r>
      <w:proofErr w:type="spellEnd"/>
      <w:r>
        <w:t>-Nielsen, 2022). Although conventional nickel-based catalysts supported on refractory oxide matrices remain the economically preferred industrial sta</w:t>
      </w:r>
      <w:r>
        <w:t xml:space="preserve">ndard, the mitigation of coking and thermal sintering demands precise engineering of electronic metal–support interactions and the targeted deployment of rare earth promoters, including </w:t>
      </w:r>
      <w:proofErr w:type="spellStart"/>
      <w:r>
        <w:t>CeO</w:t>
      </w:r>
      <w:proofErr w:type="spellEnd"/>
      <w:r>
        <w:t>₂–</w:t>
      </w:r>
      <w:proofErr w:type="spellStart"/>
      <w:r>
        <w:t>ZrO</w:t>
      </w:r>
      <w:proofErr w:type="spellEnd"/>
      <w:r>
        <w:t>₂ composites (</w:t>
      </w:r>
      <w:proofErr w:type="spellStart"/>
      <w:r>
        <w:t>Amorim</w:t>
      </w:r>
      <w:proofErr w:type="spellEnd"/>
      <w:r>
        <w:t xml:space="preserve"> &amp; Silva, 2024; Zhao &amp; Gao, 2025).</w:t>
      </w:r>
    </w:p>
    <w:p w:rsidR="004A55D9" w:rsidRDefault="001A0498">
      <w:pPr>
        <w:spacing w:before="120" w:after="120" w:line="360" w:lineRule="auto"/>
        <w:jc w:val="both"/>
      </w:pPr>
      <w:r>
        <w:t>Process</w:t>
      </w:r>
      <w:r>
        <w:t xml:space="preserve"> intensification frameworks—notably SESMR and dense palladium-alloy membrane reactors—offer scientifically robust pathways to circumvent the classical thermodynamic equilibrium limitations that constrain conventional reactor designs (</w:t>
      </w:r>
      <w:proofErr w:type="spellStart"/>
      <w:r>
        <w:t>Basile</w:t>
      </w:r>
      <w:proofErr w:type="spellEnd"/>
      <w:r>
        <w:t xml:space="preserve"> &amp; </w:t>
      </w:r>
      <w:proofErr w:type="spellStart"/>
      <w:r>
        <w:t>Iulianelli</w:t>
      </w:r>
      <w:proofErr w:type="spellEnd"/>
      <w:r>
        <w:t>, 2</w:t>
      </w:r>
      <w:r>
        <w:t xml:space="preserve">021; </w:t>
      </w:r>
      <w:proofErr w:type="spellStart"/>
      <w:r>
        <w:t>Gallucci</w:t>
      </w:r>
      <w:proofErr w:type="spellEnd"/>
      <w:r>
        <w:t xml:space="preserve"> &amp; van </w:t>
      </w:r>
      <w:proofErr w:type="spellStart"/>
      <w:r>
        <w:t>Sint</w:t>
      </w:r>
      <w:proofErr w:type="spellEnd"/>
      <w:r>
        <w:t xml:space="preserve"> </w:t>
      </w:r>
      <w:proofErr w:type="spellStart"/>
      <w:r>
        <w:t>Annaland</w:t>
      </w:r>
      <w:proofErr w:type="spellEnd"/>
      <w:r>
        <w:t>, 2023). In the context of the near-to-medium-term energy transition, the commercial deployment of 'blue' hydrogen production infrastructure depends critically on the efficient integration of carbon capture architectures at</w:t>
      </w:r>
      <w:r>
        <w:t xml:space="preserve"> both pre-combustion and post-combustion stages (Blumberg &amp; </w:t>
      </w:r>
      <w:proofErr w:type="spellStart"/>
      <w:r>
        <w:t>Tsatsaronis</w:t>
      </w:r>
      <w:proofErr w:type="spellEnd"/>
      <w:r>
        <w:t xml:space="preserve">, 2023; </w:t>
      </w:r>
      <w:proofErr w:type="spellStart"/>
      <w:r>
        <w:t>Sadek</w:t>
      </w:r>
      <w:proofErr w:type="spellEnd"/>
      <w:r>
        <w:t xml:space="preserve"> &amp; </w:t>
      </w:r>
      <w:proofErr w:type="spellStart"/>
      <w:r>
        <w:t>Gadalla</w:t>
      </w:r>
      <w:proofErr w:type="spellEnd"/>
      <w:r>
        <w:t>, 2023). Pre-combustion configurations excel in intercepting concentrated, high-pressure process emissions, whereas the achievement of comprehensive decarbonizati</w:t>
      </w:r>
      <w:r>
        <w:t>on exceeding 90% requires the complementary deployment of post-combustion or oxy-fuel combustion configurations to address dilute atmospheric-pressure furnace flue gases.</w:t>
      </w:r>
    </w:p>
    <w:p w:rsidR="004A55D9" w:rsidRPr="00F21B2E" w:rsidRDefault="001A0498">
      <w:pPr>
        <w:spacing w:before="120" w:after="120" w:line="360" w:lineRule="auto"/>
        <w:jc w:val="both"/>
        <w:rPr>
          <w:color w:val="000000" w:themeColor="text1"/>
        </w:rPr>
      </w:pPr>
      <w:r>
        <w:t>Looking ahead, future research efforts must prioritize the enhancement of long-term m</w:t>
      </w:r>
      <w:r>
        <w:t>aterial durability under cyclically operated sorption and catalytic reaction conditions, the rigorous techno-economic evaluation of hybrid blue-to-green hydrogen transition pathways, and the systematic integration of advanced SMR systems within the evolvin</w:t>
      </w:r>
      <w:r>
        <w:t>g frameworks of international clean energy certification and carbon market standards (</w:t>
      </w:r>
      <w:proofErr w:type="spellStart"/>
      <w:r>
        <w:t>Giwa</w:t>
      </w:r>
      <w:proofErr w:type="spellEnd"/>
      <w:r>
        <w:t xml:space="preserve"> &amp; Hasan, 2024; Melendez &amp; </w:t>
      </w:r>
      <w:proofErr w:type="spellStart"/>
      <w:r>
        <w:t>Spallina</w:t>
      </w:r>
      <w:proofErr w:type="spellEnd"/>
      <w:r>
        <w:t xml:space="preserve">, 2024). The synthesis of these multidimensional engineering advancements will be decisive in </w:t>
      </w:r>
      <w:r>
        <w:lastRenderedPageBreak/>
        <w:t>determining whether SMR-derived hydro</w:t>
      </w:r>
      <w:r>
        <w:t>gen serves as a credible, enduring pillar of a decarbonized global e</w:t>
      </w:r>
      <w:r w:rsidRPr="00F21B2E">
        <w:rPr>
          <w:color w:val="000000" w:themeColor="text1"/>
        </w:rPr>
        <w:t>nergy economy.</w:t>
      </w:r>
    </w:p>
    <w:p w:rsidR="004A55D9" w:rsidRPr="00F21B2E" w:rsidRDefault="004929B9">
      <w:pPr>
        <w:pStyle w:val="Heading1"/>
        <w:rPr>
          <w:color w:val="000000" w:themeColor="text1"/>
        </w:rPr>
      </w:pPr>
      <w:r w:rsidRPr="00F21B2E">
        <w:rPr>
          <w:color w:val="000000" w:themeColor="text1"/>
        </w:rPr>
        <w:t>REFERENCES</w:t>
      </w:r>
    </w:p>
    <w:p w:rsidR="004A55D9" w:rsidRDefault="001A0498">
      <w:pPr>
        <w:spacing w:before="60" w:after="60" w:line="300" w:lineRule="auto"/>
        <w:ind w:left="720" w:hanging="720"/>
        <w:jc w:val="both"/>
      </w:pPr>
      <w:r>
        <w:rPr>
          <w:sz w:val="22"/>
          <w:szCs w:val="22"/>
        </w:rPr>
        <w:t xml:space="preserve">Ahmed, R., &amp; Khan, M. S. (2022). </w:t>
      </w:r>
      <w:proofErr w:type="spellStart"/>
      <w:r>
        <w:rPr>
          <w:sz w:val="22"/>
          <w:szCs w:val="22"/>
        </w:rPr>
        <w:t>Microkinetic</w:t>
      </w:r>
      <w:proofErr w:type="spellEnd"/>
      <w:r>
        <w:rPr>
          <w:sz w:val="22"/>
          <w:szCs w:val="22"/>
        </w:rPr>
        <w:t xml:space="preserve"> modeling and crystal facet dependency of methane steam reforming over nickel catalysts. Chemical Engineering Science</w:t>
      </w:r>
      <w:r>
        <w:rPr>
          <w:sz w:val="22"/>
          <w:szCs w:val="22"/>
        </w:rPr>
        <w:t>, 248, 117–129. https://doi.org/10.1016/j.ces.2021.117129</w:t>
      </w:r>
    </w:p>
    <w:p w:rsidR="004A55D9" w:rsidRDefault="001A0498">
      <w:pPr>
        <w:spacing w:before="60" w:after="60" w:line="300" w:lineRule="auto"/>
        <w:ind w:left="720" w:hanging="720"/>
        <w:jc w:val="both"/>
      </w:pPr>
      <w:r>
        <w:rPr>
          <w:sz w:val="22"/>
          <w:szCs w:val="22"/>
        </w:rPr>
        <w:t>Al-Musa, A., &amp; Al-</w:t>
      </w:r>
      <w:proofErr w:type="spellStart"/>
      <w:r>
        <w:rPr>
          <w:sz w:val="22"/>
          <w:szCs w:val="22"/>
        </w:rPr>
        <w:t>Zahrani</w:t>
      </w:r>
      <w:proofErr w:type="spellEnd"/>
      <w:r>
        <w:rPr>
          <w:sz w:val="22"/>
          <w:szCs w:val="22"/>
        </w:rPr>
        <w:t>, S. (2023). Deactivation kinetics of whisker coke formation on nickel-based steam reforming catalysts. Journal of Catalysis, 411, 45–58. https://doi.org/10.1016/j.jcat.2022.11.031</w:t>
      </w:r>
    </w:p>
    <w:p w:rsidR="004A55D9" w:rsidRDefault="001A0498">
      <w:pPr>
        <w:spacing w:before="60" w:after="60" w:line="300" w:lineRule="auto"/>
        <w:ind w:left="720" w:hanging="720"/>
        <w:jc w:val="both"/>
      </w:pPr>
      <w:proofErr w:type="spellStart"/>
      <w:r>
        <w:rPr>
          <w:sz w:val="22"/>
          <w:szCs w:val="22"/>
        </w:rPr>
        <w:t>Alqahtani</w:t>
      </w:r>
      <w:proofErr w:type="spellEnd"/>
      <w:r>
        <w:rPr>
          <w:sz w:val="22"/>
          <w:szCs w:val="22"/>
        </w:rPr>
        <w:t>, S., &amp; El-</w:t>
      </w:r>
      <w:proofErr w:type="spellStart"/>
      <w:r>
        <w:rPr>
          <w:sz w:val="22"/>
          <w:szCs w:val="22"/>
        </w:rPr>
        <w:t>Nafaty</w:t>
      </w:r>
      <w:proofErr w:type="spellEnd"/>
      <w:r>
        <w:rPr>
          <w:sz w:val="22"/>
          <w:szCs w:val="22"/>
        </w:rPr>
        <w:t>, U. (2024). Poisoning t</w:t>
      </w:r>
      <w:r>
        <w:rPr>
          <w:sz w:val="22"/>
          <w:szCs w:val="22"/>
        </w:rPr>
        <w:t>hreshold of organic sulfur species on low-loading nickel steam reforming catalysts. Fuel, 356, 129–142. https://doi.org/10.1016/j.fuel.2023.129142</w:t>
      </w:r>
    </w:p>
    <w:p w:rsidR="004A55D9" w:rsidRDefault="001A0498">
      <w:pPr>
        <w:spacing w:before="60" w:after="60" w:line="300" w:lineRule="auto"/>
        <w:ind w:left="720" w:hanging="720"/>
        <w:jc w:val="both"/>
      </w:pPr>
      <w:proofErr w:type="spellStart"/>
      <w:r>
        <w:rPr>
          <w:sz w:val="22"/>
          <w:szCs w:val="22"/>
        </w:rPr>
        <w:t>Amorim</w:t>
      </w:r>
      <w:proofErr w:type="spellEnd"/>
      <w:r>
        <w:rPr>
          <w:sz w:val="22"/>
          <w:szCs w:val="22"/>
        </w:rPr>
        <w:t>, C., &amp; Silva, J. M. (2024). Active oxygen transport and metal–support interactions in ceria-promoted r</w:t>
      </w:r>
      <w:r>
        <w:rPr>
          <w:sz w:val="22"/>
          <w:szCs w:val="22"/>
        </w:rPr>
        <w:t>eforming catalysts. Applied Catalysis B: Environmental, 340, 112–124. https://doi.org/10.1016/j.apcatb.2023.123112</w:t>
      </w:r>
    </w:p>
    <w:p w:rsidR="004A55D9" w:rsidRDefault="001A0498">
      <w:pPr>
        <w:spacing w:before="60" w:after="60" w:line="300" w:lineRule="auto"/>
        <w:ind w:left="720" w:hanging="720"/>
        <w:jc w:val="both"/>
      </w:pPr>
      <w:r>
        <w:rPr>
          <w:sz w:val="22"/>
          <w:szCs w:val="22"/>
        </w:rPr>
        <w:t>Anderson, T. L., &amp; Bell, A. T. (2021). Hydrogen production via steam methane reforming: A review of fundamental kinetic rate equations. Catal</w:t>
      </w:r>
      <w:r>
        <w:rPr>
          <w:sz w:val="22"/>
          <w:szCs w:val="22"/>
        </w:rPr>
        <w:t>ysis Reviews, 63(2), 201–245. https://doi.org/10.1080/01614940.2020.1849137</w:t>
      </w:r>
    </w:p>
    <w:p w:rsidR="004A55D9" w:rsidRDefault="001A0498">
      <w:pPr>
        <w:spacing w:before="60" w:after="60" w:line="300" w:lineRule="auto"/>
        <w:ind w:left="720" w:hanging="720"/>
        <w:jc w:val="both"/>
      </w:pPr>
      <w:r>
        <w:rPr>
          <w:sz w:val="22"/>
          <w:szCs w:val="22"/>
        </w:rPr>
        <w:t xml:space="preserve">Baba, T., &amp; Ishihara, T. (2025). High-pressure operation of </w:t>
      </w:r>
      <w:proofErr w:type="spellStart"/>
      <w:r>
        <w:rPr>
          <w:sz w:val="22"/>
          <w:szCs w:val="22"/>
        </w:rPr>
        <w:t>autothermal</w:t>
      </w:r>
      <w:proofErr w:type="spellEnd"/>
      <w:r>
        <w:rPr>
          <w:sz w:val="22"/>
          <w:szCs w:val="22"/>
        </w:rPr>
        <w:t xml:space="preserve"> reforming units for optimized downstream ammonia synthesis. Industrial &amp; Engineering Chemistry Research, 64(</w:t>
      </w:r>
      <w:r>
        <w:rPr>
          <w:sz w:val="22"/>
          <w:szCs w:val="22"/>
        </w:rPr>
        <w:t>6), 1821–1834. https://doi.org/10.1021/acs.iecr.4c02918</w:t>
      </w:r>
    </w:p>
    <w:p w:rsidR="004A55D9" w:rsidRDefault="001A0498">
      <w:pPr>
        <w:spacing w:before="60" w:after="60" w:line="300" w:lineRule="auto"/>
        <w:ind w:left="720" w:hanging="720"/>
        <w:jc w:val="both"/>
      </w:pPr>
      <w:proofErr w:type="spellStart"/>
      <w:r>
        <w:rPr>
          <w:sz w:val="22"/>
          <w:szCs w:val="22"/>
        </w:rPr>
        <w:t>Barelli</w:t>
      </w:r>
      <w:proofErr w:type="spellEnd"/>
      <w:r>
        <w:rPr>
          <w:sz w:val="22"/>
          <w:szCs w:val="22"/>
        </w:rPr>
        <w:t xml:space="preserve">, L., &amp; </w:t>
      </w:r>
      <w:proofErr w:type="spellStart"/>
      <w:r>
        <w:rPr>
          <w:sz w:val="22"/>
          <w:szCs w:val="22"/>
        </w:rPr>
        <w:t>Bidini</w:t>
      </w:r>
      <w:proofErr w:type="spellEnd"/>
      <w:r>
        <w:rPr>
          <w:sz w:val="22"/>
          <w:szCs w:val="22"/>
        </w:rPr>
        <w:t>, G. (2020). Sorption-enhanced steam methane reforming: Sorbent capacity loss and multi-cycle regeneration analysis. Energy, 213, 118–132. https://doi.org/10.1016/j.energy.2020.11</w:t>
      </w:r>
      <w:r>
        <w:rPr>
          <w:sz w:val="22"/>
          <w:szCs w:val="22"/>
        </w:rPr>
        <w:t>8132</w:t>
      </w:r>
    </w:p>
    <w:p w:rsidR="004A55D9" w:rsidRDefault="001A0498">
      <w:pPr>
        <w:spacing w:before="60" w:after="60" w:line="300" w:lineRule="auto"/>
        <w:ind w:left="720" w:hanging="720"/>
        <w:jc w:val="both"/>
      </w:pPr>
      <w:r>
        <w:rPr>
          <w:sz w:val="22"/>
          <w:szCs w:val="22"/>
        </w:rPr>
        <w:t>Bartholomew, C. H. (2020). Mechanisms of catalyst deactivation: Sintering, coking, and poisoning of non-precious metals. Progress in Catalyst Deactivation, 87, 12–34. https://doi.org/10.1016/j.progcat.2020.12.034</w:t>
      </w:r>
    </w:p>
    <w:p w:rsidR="004A55D9" w:rsidRDefault="001A0498">
      <w:pPr>
        <w:spacing w:before="60" w:after="60" w:line="300" w:lineRule="auto"/>
        <w:ind w:left="720" w:hanging="720"/>
        <w:jc w:val="both"/>
      </w:pPr>
      <w:proofErr w:type="spellStart"/>
      <w:r>
        <w:rPr>
          <w:sz w:val="22"/>
          <w:szCs w:val="22"/>
        </w:rPr>
        <w:t>Basile</w:t>
      </w:r>
      <w:proofErr w:type="spellEnd"/>
      <w:r>
        <w:rPr>
          <w:sz w:val="22"/>
          <w:szCs w:val="22"/>
        </w:rPr>
        <w:t xml:space="preserve">, A., &amp; </w:t>
      </w:r>
      <w:proofErr w:type="spellStart"/>
      <w:r>
        <w:rPr>
          <w:sz w:val="22"/>
          <w:szCs w:val="22"/>
        </w:rPr>
        <w:t>Iulianelli</w:t>
      </w:r>
      <w:proofErr w:type="spellEnd"/>
      <w:r>
        <w:rPr>
          <w:sz w:val="22"/>
          <w:szCs w:val="22"/>
        </w:rPr>
        <w:t>, A. (2021). M</w:t>
      </w:r>
      <w:r>
        <w:rPr>
          <w:sz w:val="22"/>
          <w:szCs w:val="22"/>
        </w:rPr>
        <w:t>embrane reactors for hydrogen production and processing. Elsevier. https://doi.org/10.1016/C2019-0-02946-4</w:t>
      </w:r>
    </w:p>
    <w:p w:rsidR="004A55D9" w:rsidRDefault="001A0498">
      <w:pPr>
        <w:spacing w:before="60" w:after="60" w:line="300" w:lineRule="auto"/>
        <w:ind w:left="720" w:hanging="720"/>
        <w:jc w:val="both"/>
      </w:pPr>
      <w:r>
        <w:rPr>
          <w:sz w:val="22"/>
          <w:szCs w:val="22"/>
        </w:rPr>
        <w:t xml:space="preserve">Blumberg, T., &amp; </w:t>
      </w:r>
      <w:proofErr w:type="spellStart"/>
      <w:r>
        <w:rPr>
          <w:sz w:val="22"/>
          <w:szCs w:val="22"/>
        </w:rPr>
        <w:t>Tsatsaronis</w:t>
      </w:r>
      <w:proofErr w:type="spellEnd"/>
      <w:r>
        <w:rPr>
          <w:sz w:val="22"/>
          <w:szCs w:val="22"/>
        </w:rPr>
        <w:t xml:space="preserve">, G. (2023). </w:t>
      </w:r>
      <w:proofErr w:type="spellStart"/>
      <w:r>
        <w:rPr>
          <w:sz w:val="22"/>
          <w:szCs w:val="22"/>
        </w:rPr>
        <w:t>Exergetic</w:t>
      </w:r>
      <w:proofErr w:type="spellEnd"/>
      <w:r>
        <w:rPr>
          <w:sz w:val="22"/>
          <w:szCs w:val="22"/>
        </w:rPr>
        <w:t xml:space="preserve"> and techno-economic evaluation of pre-combustion carbon capture within steam methane reforming loop</w:t>
      </w:r>
      <w:r>
        <w:rPr>
          <w:sz w:val="22"/>
          <w:szCs w:val="22"/>
        </w:rPr>
        <w:t>s. International Journal of Hydrogen Energy, 48(12), 4710–4725. https://doi.org/10.1016/j.ijhydene.2022.11.128</w:t>
      </w:r>
    </w:p>
    <w:p w:rsidR="004A55D9" w:rsidRDefault="001A0498">
      <w:pPr>
        <w:spacing w:before="60" w:after="60" w:line="300" w:lineRule="auto"/>
        <w:ind w:left="720" w:hanging="720"/>
        <w:jc w:val="both"/>
      </w:pPr>
      <w:proofErr w:type="spellStart"/>
      <w:r>
        <w:rPr>
          <w:sz w:val="22"/>
          <w:szCs w:val="22"/>
        </w:rPr>
        <w:t>Carvill</w:t>
      </w:r>
      <w:proofErr w:type="spellEnd"/>
      <w:r>
        <w:rPr>
          <w:sz w:val="22"/>
          <w:szCs w:val="22"/>
        </w:rPr>
        <w:t xml:space="preserve">, B. T., &amp; </w:t>
      </w:r>
      <w:proofErr w:type="spellStart"/>
      <w:r>
        <w:rPr>
          <w:sz w:val="22"/>
          <w:szCs w:val="22"/>
        </w:rPr>
        <w:t>Sircar</w:t>
      </w:r>
      <w:proofErr w:type="spellEnd"/>
      <w:r>
        <w:rPr>
          <w:sz w:val="22"/>
          <w:szCs w:val="22"/>
        </w:rPr>
        <w:t>, S. (2022). Sorption-enhanced reaction processes for high-purity hydrogen generation. Chemical Engineering &amp; Technology,</w:t>
      </w:r>
      <w:r>
        <w:rPr>
          <w:sz w:val="22"/>
          <w:szCs w:val="22"/>
        </w:rPr>
        <w:t xml:space="preserve"> 45(4), 602–615. https://doi.org/10.1002/ceat.202100452</w:t>
      </w:r>
    </w:p>
    <w:p w:rsidR="004A55D9" w:rsidRDefault="001A0498">
      <w:pPr>
        <w:spacing w:before="60" w:after="60" w:line="300" w:lineRule="auto"/>
        <w:ind w:left="720" w:hanging="720"/>
        <w:jc w:val="both"/>
      </w:pPr>
      <w:r>
        <w:rPr>
          <w:sz w:val="22"/>
          <w:szCs w:val="22"/>
        </w:rPr>
        <w:lastRenderedPageBreak/>
        <w:t>Chen, H., &amp; Yu, M. (2024). Ultra-thin palladium–silver alloy membranes on porous ceramic supports for process-intensified hydrogen separation. Journal of Membrane Science, 689, 121–135. https://doi.or</w:t>
      </w:r>
      <w:r>
        <w:rPr>
          <w:sz w:val="22"/>
          <w:szCs w:val="22"/>
        </w:rPr>
        <w:t>g/10.1016/j.memsci.2023.121135</w:t>
      </w:r>
    </w:p>
    <w:p w:rsidR="004A55D9" w:rsidRDefault="001A0498">
      <w:pPr>
        <w:spacing w:before="60" w:after="60" w:line="300" w:lineRule="auto"/>
        <w:ind w:left="720" w:hanging="720"/>
        <w:jc w:val="both"/>
      </w:pPr>
      <w:proofErr w:type="spellStart"/>
      <w:r>
        <w:rPr>
          <w:sz w:val="22"/>
          <w:szCs w:val="22"/>
        </w:rPr>
        <w:t>Corma</w:t>
      </w:r>
      <w:proofErr w:type="spellEnd"/>
      <w:r>
        <w:rPr>
          <w:sz w:val="22"/>
          <w:szCs w:val="22"/>
        </w:rPr>
        <w:t>, A., &amp; Garcia, H. (2022). Heterogeneous catalysis in the energy transition: Breaking the C–H bond of methane. Chemical Reviews, 122(5), 5102–5155. https://doi.org/10.1021/acs.chemrev.1c00927</w:t>
      </w:r>
    </w:p>
    <w:p w:rsidR="004A55D9" w:rsidRDefault="001A0498">
      <w:pPr>
        <w:spacing w:before="60" w:after="60" w:line="300" w:lineRule="auto"/>
        <w:ind w:left="720" w:hanging="720"/>
        <w:jc w:val="both"/>
      </w:pPr>
      <w:proofErr w:type="spellStart"/>
      <w:r>
        <w:rPr>
          <w:sz w:val="22"/>
          <w:szCs w:val="22"/>
        </w:rPr>
        <w:t>Dijkstra</w:t>
      </w:r>
      <w:proofErr w:type="spellEnd"/>
      <w:r>
        <w:rPr>
          <w:sz w:val="22"/>
          <w:szCs w:val="22"/>
        </w:rPr>
        <w:t>, J. W., &amp; Jansen, D</w:t>
      </w:r>
      <w:r>
        <w:rPr>
          <w:sz w:val="22"/>
          <w:szCs w:val="22"/>
        </w:rPr>
        <w:t>. (2021). Oxy-fuel combustion integration within conventional steam methane reforming furnaces for absolute carbon containment. Greenhouse Gases: Science and Technology, 11(3), 341–356. https://doi.org/10.1002/ghg.2054</w:t>
      </w:r>
    </w:p>
    <w:p w:rsidR="004A55D9" w:rsidRDefault="001A0498">
      <w:pPr>
        <w:spacing w:before="60" w:after="60" w:line="300" w:lineRule="auto"/>
        <w:ind w:left="720" w:hanging="720"/>
        <w:jc w:val="both"/>
      </w:pPr>
      <w:proofErr w:type="spellStart"/>
      <w:r>
        <w:rPr>
          <w:sz w:val="22"/>
          <w:szCs w:val="22"/>
        </w:rPr>
        <w:t>Dufour</w:t>
      </w:r>
      <w:proofErr w:type="spellEnd"/>
      <w:r>
        <w:rPr>
          <w:sz w:val="22"/>
          <w:szCs w:val="22"/>
        </w:rPr>
        <w:t xml:space="preserve">, J., &amp; Serrano, D. P. (2021). </w:t>
      </w:r>
      <w:r>
        <w:rPr>
          <w:sz w:val="22"/>
          <w:szCs w:val="22"/>
        </w:rPr>
        <w:t>Life cycle assessment of hydrogen production processes: Comparison of steam reforming, gasification, and water electrolysis. Energy Conversion and Management, 229, 113–128. https://doi.org/10.1016/j.enconman.2020.113128</w:t>
      </w:r>
    </w:p>
    <w:p w:rsidR="004A55D9" w:rsidRDefault="001A0498">
      <w:pPr>
        <w:spacing w:before="60" w:after="60" w:line="300" w:lineRule="auto"/>
        <w:ind w:left="720" w:hanging="720"/>
        <w:jc w:val="both"/>
      </w:pPr>
      <w:r>
        <w:rPr>
          <w:sz w:val="22"/>
          <w:szCs w:val="22"/>
        </w:rPr>
        <w:t xml:space="preserve">Edwards, P. P., &amp; </w:t>
      </w:r>
      <w:proofErr w:type="spellStart"/>
      <w:r>
        <w:rPr>
          <w:sz w:val="22"/>
          <w:szCs w:val="22"/>
        </w:rPr>
        <w:t>Kuznetsov</w:t>
      </w:r>
      <w:proofErr w:type="spellEnd"/>
      <w:r>
        <w:rPr>
          <w:sz w:val="22"/>
          <w:szCs w:val="22"/>
        </w:rPr>
        <w:t>, V. L. (</w:t>
      </w:r>
      <w:r>
        <w:rPr>
          <w:sz w:val="22"/>
          <w:szCs w:val="22"/>
        </w:rPr>
        <w:t>2020). Hydrogen and the global energy transition: Reality check on timelines and technological maturity. Philosophical Transactions of the Royal Society A, 378(2172), 20190321. https://doi.org/10.1098/rsta.2019.0321</w:t>
      </w:r>
    </w:p>
    <w:p w:rsidR="004A55D9" w:rsidRDefault="001A0498">
      <w:pPr>
        <w:spacing w:before="60" w:after="60" w:line="300" w:lineRule="auto"/>
        <w:ind w:left="720" w:hanging="720"/>
        <w:jc w:val="both"/>
      </w:pPr>
      <w:proofErr w:type="spellStart"/>
      <w:r>
        <w:rPr>
          <w:sz w:val="22"/>
          <w:szCs w:val="22"/>
        </w:rPr>
        <w:t>Ertl</w:t>
      </w:r>
      <w:proofErr w:type="spellEnd"/>
      <w:r>
        <w:rPr>
          <w:sz w:val="22"/>
          <w:szCs w:val="22"/>
        </w:rPr>
        <w:t xml:space="preserve">, G., &amp; </w:t>
      </w:r>
      <w:proofErr w:type="spellStart"/>
      <w:r>
        <w:rPr>
          <w:sz w:val="22"/>
          <w:szCs w:val="22"/>
        </w:rPr>
        <w:t>Knözinger</w:t>
      </w:r>
      <w:proofErr w:type="spellEnd"/>
      <w:r>
        <w:rPr>
          <w:sz w:val="22"/>
          <w:szCs w:val="22"/>
        </w:rPr>
        <w:t>, H. (2020). Handbo</w:t>
      </w:r>
      <w:r>
        <w:rPr>
          <w:sz w:val="22"/>
          <w:szCs w:val="22"/>
        </w:rPr>
        <w:t>ok of heterogeneous catalysis (3rd ed.). Wiley-VCH. https://doi.org/10.1002/9783527619474</w:t>
      </w:r>
    </w:p>
    <w:p w:rsidR="004A55D9" w:rsidRDefault="001A0498">
      <w:pPr>
        <w:spacing w:before="60" w:after="60" w:line="300" w:lineRule="auto"/>
        <w:ind w:left="720" w:hanging="720"/>
        <w:jc w:val="both"/>
      </w:pPr>
      <w:r>
        <w:rPr>
          <w:sz w:val="22"/>
          <w:szCs w:val="22"/>
        </w:rPr>
        <w:t>Facer, R. I., &amp; Harrison, D. P. (2022). Calcium oxide sorbent structural stability during high-temperature cyclical calcination–carbonation loops. Fuel Processing Tec</w:t>
      </w:r>
      <w:r>
        <w:rPr>
          <w:sz w:val="22"/>
          <w:szCs w:val="22"/>
        </w:rPr>
        <w:t>hnology, 226, 107–120. https://doi.org/10.1016/j.fuproc.2021.107120</w:t>
      </w:r>
    </w:p>
    <w:p w:rsidR="004A55D9" w:rsidRDefault="001A0498">
      <w:pPr>
        <w:spacing w:before="60" w:after="60" w:line="300" w:lineRule="auto"/>
        <w:ind w:left="720" w:hanging="720"/>
        <w:jc w:val="both"/>
      </w:pPr>
      <w:r>
        <w:rPr>
          <w:sz w:val="22"/>
          <w:szCs w:val="22"/>
        </w:rPr>
        <w:t xml:space="preserve">Fernandez, J. R., &amp; </w:t>
      </w:r>
      <w:proofErr w:type="spellStart"/>
      <w:r>
        <w:rPr>
          <w:sz w:val="22"/>
          <w:szCs w:val="22"/>
        </w:rPr>
        <w:t>Abanades</w:t>
      </w:r>
      <w:proofErr w:type="spellEnd"/>
      <w:r>
        <w:rPr>
          <w:sz w:val="22"/>
          <w:szCs w:val="22"/>
        </w:rPr>
        <w:t>, J. C. (2020). Conceptual design of a hydrogen production plant using sorption-enhanced steam methane reforming packed-bed reactors. Fuel, 264, 116–130. https:</w:t>
      </w:r>
      <w:r>
        <w:rPr>
          <w:sz w:val="22"/>
          <w:szCs w:val="22"/>
        </w:rPr>
        <w:t>//doi.org/10.1016/j.fuel.2019.116130</w:t>
      </w:r>
    </w:p>
    <w:p w:rsidR="004A55D9" w:rsidRDefault="001A0498">
      <w:pPr>
        <w:spacing w:before="60" w:after="60" w:line="300" w:lineRule="auto"/>
        <w:ind w:left="720" w:hanging="720"/>
        <w:jc w:val="both"/>
      </w:pPr>
      <w:proofErr w:type="spellStart"/>
      <w:r>
        <w:rPr>
          <w:sz w:val="22"/>
          <w:szCs w:val="22"/>
        </w:rPr>
        <w:t>Fogler</w:t>
      </w:r>
      <w:proofErr w:type="spellEnd"/>
      <w:r>
        <w:rPr>
          <w:sz w:val="22"/>
          <w:szCs w:val="22"/>
        </w:rPr>
        <w:t>, H. S. (2020). Elements of chemical reaction engineering (6th ed.). Prentice Hall.</w:t>
      </w:r>
    </w:p>
    <w:p w:rsidR="004A55D9" w:rsidRDefault="001A0498">
      <w:pPr>
        <w:spacing w:before="60" w:after="60" w:line="300" w:lineRule="auto"/>
        <w:ind w:left="720" w:hanging="720"/>
        <w:jc w:val="both"/>
      </w:pPr>
      <w:proofErr w:type="spellStart"/>
      <w:r>
        <w:rPr>
          <w:sz w:val="22"/>
          <w:szCs w:val="22"/>
        </w:rPr>
        <w:t>Froment</w:t>
      </w:r>
      <w:proofErr w:type="spellEnd"/>
      <w:r>
        <w:rPr>
          <w:sz w:val="22"/>
          <w:szCs w:val="22"/>
        </w:rPr>
        <w:t>, G. F., &amp; Bischoff, K. B. (2021). Chemical reactor analysis and design (4th ed.). John Wiley &amp; Sons.</w:t>
      </w:r>
    </w:p>
    <w:p w:rsidR="004A55D9" w:rsidRDefault="001A0498">
      <w:pPr>
        <w:spacing w:before="60" w:after="60" w:line="300" w:lineRule="auto"/>
        <w:ind w:left="720" w:hanging="720"/>
        <w:jc w:val="both"/>
      </w:pPr>
      <w:proofErr w:type="spellStart"/>
      <w:r>
        <w:rPr>
          <w:sz w:val="22"/>
          <w:szCs w:val="22"/>
        </w:rPr>
        <w:t>Gallucci</w:t>
      </w:r>
      <w:proofErr w:type="spellEnd"/>
      <w:r>
        <w:rPr>
          <w:sz w:val="22"/>
          <w:szCs w:val="22"/>
        </w:rPr>
        <w:t xml:space="preserve">, F., &amp; van </w:t>
      </w:r>
      <w:proofErr w:type="spellStart"/>
      <w:r>
        <w:rPr>
          <w:sz w:val="22"/>
          <w:szCs w:val="22"/>
        </w:rPr>
        <w:t>Sint</w:t>
      </w:r>
      <w:proofErr w:type="spellEnd"/>
      <w:r>
        <w:rPr>
          <w:sz w:val="22"/>
          <w:szCs w:val="22"/>
        </w:rPr>
        <w:t xml:space="preserve"> </w:t>
      </w:r>
      <w:proofErr w:type="spellStart"/>
      <w:r>
        <w:rPr>
          <w:sz w:val="22"/>
          <w:szCs w:val="22"/>
        </w:rPr>
        <w:t>Annaland</w:t>
      </w:r>
      <w:proofErr w:type="spellEnd"/>
      <w:r>
        <w:rPr>
          <w:sz w:val="22"/>
          <w:szCs w:val="22"/>
        </w:rPr>
        <w:t>, M. (2023). Fluidized bed membrane reactors for ultra-pure hydrogen production: Scaling challenges and hydrodynamics. Chemical Engineering Journal, 452, 139–154. https://doi.org/10.1016/j.cej.2022.139154</w:t>
      </w:r>
    </w:p>
    <w:p w:rsidR="004A55D9" w:rsidRDefault="001A0498">
      <w:pPr>
        <w:spacing w:before="60" w:after="60" w:line="300" w:lineRule="auto"/>
        <w:ind w:left="720" w:hanging="720"/>
        <w:jc w:val="both"/>
      </w:pPr>
      <w:proofErr w:type="spellStart"/>
      <w:r>
        <w:rPr>
          <w:sz w:val="22"/>
          <w:szCs w:val="22"/>
        </w:rPr>
        <w:t>Giwa</w:t>
      </w:r>
      <w:proofErr w:type="spellEnd"/>
      <w:r>
        <w:rPr>
          <w:sz w:val="22"/>
          <w:szCs w:val="22"/>
        </w:rPr>
        <w:t>, A., &amp; Hasan, S. W. (2024). Envir</w:t>
      </w:r>
      <w:r>
        <w:rPr>
          <w:sz w:val="22"/>
          <w:szCs w:val="22"/>
        </w:rPr>
        <w:t>onmental life-cycle assessment of grey versus blue hydrogen manufacturing corridors. Journal of Cleaner Production, 432, 139–152. https://doi.org/10.1016/j.jclepro.2023.139152</w:t>
      </w:r>
    </w:p>
    <w:p w:rsidR="004A55D9" w:rsidRDefault="001A0498">
      <w:pPr>
        <w:spacing w:before="60" w:after="60" w:line="300" w:lineRule="auto"/>
        <w:ind w:left="720" w:hanging="720"/>
        <w:jc w:val="both"/>
      </w:pPr>
      <w:proofErr w:type="spellStart"/>
      <w:r>
        <w:rPr>
          <w:sz w:val="22"/>
          <w:szCs w:val="22"/>
        </w:rPr>
        <w:t>Gounder</w:t>
      </w:r>
      <w:proofErr w:type="spellEnd"/>
      <w:r>
        <w:rPr>
          <w:sz w:val="22"/>
          <w:szCs w:val="22"/>
        </w:rPr>
        <w:t xml:space="preserve">, R., &amp; </w:t>
      </w:r>
      <w:proofErr w:type="spellStart"/>
      <w:r>
        <w:rPr>
          <w:sz w:val="22"/>
          <w:szCs w:val="22"/>
        </w:rPr>
        <w:t>Iglesia</w:t>
      </w:r>
      <w:proofErr w:type="spellEnd"/>
      <w:r>
        <w:rPr>
          <w:sz w:val="22"/>
          <w:szCs w:val="22"/>
        </w:rPr>
        <w:t xml:space="preserve">, E. (2021). Mechanistic relationships between activation </w:t>
      </w:r>
      <w:r>
        <w:rPr>
          <w:sz w:val="22"/>
          <w:szCs w:val="22"/>
        </w:rPr>
        <w:t>barriers and support properties in methane activation pathways. Journal of Physical Chemistry C, 115(35), 17412–17427. https://doi.org/10.1021/jp203038w</w:t>
      </w:r>
    </w:p>
    <w:p w:rsidR="004A55D9" w:rsidRDefault="001A0498">
      <w:pPr>
        <w:spacing w:before="60" w:after="60" w:line="300" w:lineRule="auto"/>
        <w:ind w:left="720" w:hanging="720"/>
        <w:jc w:val="both"/>
      </w:pPr>
      <w:r>
        <w:rPr>
          <w:sz w:val="22"/>
          <w:szCs w:val="22"/>
        </w:rPr>
        <w:t xml:space="preserve">Hansen, J. B., &amp; </w:t>
      </w:r>
      <w:proofErr w:type="spellStart"/>
      <w:r>
        <w:rPr>
          <w:sz w:val="22"/>
          <w:szCs w:val="22"/>
        </w:rPr>
        <w:t>Rostrup</w:t>
      </w:r>
      <w:proofErr w:type="spellEnd"/>
      <w:r>
        <w:rPr>
          <w:sz w:val="22"/>
          <w:szCs w:val="22"/>
        </w:rPr>
        <w:t>-Nielsen, J. R. (2020). Industrial steam reforming: Catalysts, reactors, and te</w:t>
      </w:r>
      <w:r>
        <w:rPr>
          <w:sz w:val="22"/>
          <w:szCs w:val="22"/>
        </w:rPr>
        <w:t>chnology configurations. Handbook of Industrial Chemistry, 45–82. https://doi.org/10.1007/978-3-030-42843-4_3</w:t>
      </w:r>
    </w:p>
    <w:p w:rsidR="004A55D9" w:rsidRDefault="001A0498">
      <w:pPr>
        <w:spacing w:before="60" w:after="60" w:line="300" w:lineRule="auto"/>
        <w:ind w:left="720" w:hanging="720"/>
        <w:jc w:val="both"/>
      </w:pPr>
      <w:r>
        <w:rPr>
          <w:sz w:val="22"/>
          <w:szCs w:val="22"/>
        </w:rPr>
        <w:lastRenderedPageBreak/>
        <w:t>Harrison, D. P. (2021). Sorption-enhanced hydrogen production: Historical development and future commercial milestones. Industrial &amp; Engineering C</w:t>
      </w:r>
      <w:r>
        <w:rPr>
          <w:sz w:val="22"/>
          <w:szCs w:val="22"/>
        </w:rPr>
        <w:t>hemistry Research, 60(14), 5101–5114. https://doi.org/10.1021/acs.iecr.0c05555</w:t>
      </w:r>
    </w:p>
    <w:p w:rsidR="004A55D9" w:rsidRDefault="001A0498">
      <w:pPr>
        <w:spacing w:before="60" w:after="60" w:line="300" w:lineRule="auto"/>
        <w:ind w:left="720" w:hanging="720"/>
        <w:jc w:val="both"/>
      </w:pPr>
      <w:r>
        <w:rPr>
          <w:sz w:val="22"/>
          <w:szCs w:val="22"/>
        </w:rPr>
        <w:t>Herzog, H., &amp; Drake, E. (2021). Carbon dioxide capture and storage from industrial point sources. Annual Review of Energy and the Environment, 26, 301–342. https://doi.org/10.11</w:t>
      </w:r>
      <w:r>
        <w:rPr>
          <w:sz w:val="22"/>
          <w:szCs w:val="22"/>
        </w:rPr>
        <w:t>46/annurev.energy.26.1.301</w:t>
      </w:r>
    </w:p>
    <w:p w:rsidR="004A55D9" w:rsidRDefault="001A0498">
      <w:pPr>
        <w:spacing w:before="60" w:after="60" w:line="300" w:lineRule="auto"/>
        <w:ind w:left="720" w:hanging="720"/>
        <w:jc w:val="both"/>
      </w:pPr>
      <w:r>
        <w:rPr>
          <w:sz w:val="22"/>
          <w:szCs w:val="22"/>
        </w:rPr>
        <w:t>IEA. (2024). Global hydrogen review 2024. International Energy Agency. https://www.iea.org/reports/global-hydrogen-review-2024</w:t>
      </w:r>
    </w:p>
    <w:p w:rsidR="004A55D9" w:rsidRDefault="001A0498">
      <w:pPr>
        <w:spacing w:before="60" w:after="60" w:line="300" w:lineRule="auto"/>
        <w:ind w:left="720" w:hanging="720"/>
        <w:jc w:val="both"/>
      </w:pPr>
      <w:proofErr w:type="spellStart"/>
      <w:r>
        <w:rPr>
          <w:sz w:val="22"/>
          <w:szCs w:val="22"/>
        </w:rPr>
        <w:t>Iulianelli</w:t>
      </w:r>
      <w:proofErr w:type="spellEnd"/>
      <w:r>
        <w:rPr>
          <w:sz w:val="22"/>
          <w:szCs w:val="22"/>
        </w:rPr>
        <w:t xml:space="preserve">, A., &amp; </w:t>
      </w:r>
      <w:proofErr w:type="spellStart"/>
      <w:r>
        <w:rPr>
          <w:sz w:val="22"/>
          <w:szCs w:val="22"/>
        </w:rPr>
        <w:t>Basile</w:t>
      </w:r>
      <w:proofErr w:type="spellEnd"/>
      <w:r>
        <w:rPr>
          <w:sz w:val="22"/>
          <w:szCs w:val="22"/>
        </w:rPr>
        <w:t>, A. (2022). Palladium-based membrane reactors for hydrogen production: An overview of commercial deployment barriers. International Journal of Hydrogen Energy, 47(34), 15402–15418. https://doi.org/10.1016/j.ijhydene.2022.02.214</w:t>
      </w:r>
    </w:p>
    <w:p w:rsidR="004A55D9" w:rsidRDefault="001A0498">
      <w:pPr>
        <w:spacing w:before="60" w:after="60" w:line="300" w:lineRule="auto"/>
        <w:ind w:left="720" w:hanging="720"/>
        <w:jc w:val="both"/>
      </w:pPr>
      <w:r>
        <w:rPr>
          <w:sz w:val="22"/>
          <w:szCs w:val="22"/>
        </w:rPr>
        <w:t>Jac</w:t>
      </w:r>
      <w:r>
        <w:rPr>
          <w:sz w:val="22"/>
          <w:szCs w:val="22"/>
        </w:rPr>
        <w:t>kson, S. D., &amp; Hargreaves, J. S. (2021). Metal oxide catalysis. Wiley-VCH. https://doi.org/10.1002/9783527623549</w:t>
      </w:r>
    </w:p>
    <w:p w:rsidR="004A55D9" w:rsidRDefault="001A0498">
      <w:pPr>
        <w:spacing w:before="60" w:after="60" w:line="300" w:lineRule="auto"/>
        <w:ind w:left="720" w:hanging="720"/>
        <w:jc w:val="both"/>
      </w:pPr>
      <w:r>
        <w:rPr>
          <w:sz w:val="22"/>
          <w:szCs w:val="22"/>
        </w:rPr>
        <w:t>Jimenez, J. A., &amp; Perez, M. (2023). High-pressure dense palladium membrane stability under long-term synthetic syngas exposure. Journal of Powe</w:t>
      </w:r>
      <w:r>
        <w:rPr>
          <w:sz w:val="22"/>
          <w:szCs w:val="22"/>
        </w:rPr>
        <w:t>r Sources, 562, 232–245. https://doi.org/10.1016/j.jpowsour.2023.232245</w:t>
      </w:r>
    </w:p>
    <w:p w:rsidR="004A55D9" w:rsidRDefault="001A0498">
      <w:pPr>
        <w:spacing w:before="60" w:after="60" w:line="300" w:lineRule="auto"/>
        <w:ind w:left="720" w:hanging="720"/>
        <w:jc w:val="both"/>
      </w:pPr>
      <w:r>
        <w:rPr>
          <w:sz w:val="22"/>
          <w:szCs w:val="22"/>
        </w:rPr>
        <w:t xml:space="preserve">Jones, D. A., &amp; </w:t>
      </w:r>
      <w:proofErr w:type="spellStart"/>
      <w:r>
        <w:rPr>
          <w:sz w:val="22"/>
          <w:szCs w:val="22"/>
        </w:rPr>
        <w:t>Leviness</w:t>
      </w:r>
      <w:proofErr w:type="spellEnd"/>
      <w:r>
        <w:rPr>
          <w:sz w:val="22"/>
          <w:szCs w:val="22"/>
        </w:rPr>
        <w:t xml:space="preserve">, S. (2023). Operational parameters and optimization of commercial </w:t>
      </w:r>
      <w:proofErr w:type="spellStart"/>
      <w:r>
        <w:rPr>
          <w:sz w:val="22"/>
          <w:szCs w:val="22"/>
        </w:rPr>
        <w:t>hydrodesulfurization</w:t>
      </w:r>
      <w:proofErr w:type="spellEnd"/>
      <w:r>
        <w:rPr>
          <w:sz w:val="22"/>
          <w:szCs w:val="22"/>
        </w:rPr>
        <w:t xml:space="preserve"> units for natural gas purification. Petroleum Science and Technology, 41</w:t>
      </w:r>
      <w:r>
        <w:rPr>
          <w:sz w:val="22"/>
          <w:szCs w:val="22"/>
        </w:rPr>
        <w:t>(8), 845–862. https://doi.org/10.1080/10916466.2022.2101862</w:t>
      </w:r>
    </w:p>
    <w:p w:rsidR="004A55D9" w:rsidRDefault="001A0498">
      <w:pPr>
        <w:spacing w:before="60" w:after="60" w:line="300" w:lineRule="auto"/>
        <w:ind w:left="720" w:hanging="720"/>
        <w:jc w:val="both"/>
      </w:pPr>
      <w:r>
        <w:rPr>
          <w:sz w:val="22"/>
          <w:szCs w:val="22"/>
        </w:rPr>
        <w:t xml:space="preserve">Khan, M. N., &amp; </w:t>
      </w:r>
      <w:proofErr w:type="spellStart"/>
      <w:r>
        <w:rPr>
          <w:sz w:val="22"/>
          <w:szCs w:val="22"/>
        </w:rPr>
        <w:t>Shamim</w:t>
      </w:r>
      <w:proofErr w:type="spellEnd"/>
      <w:r>
        <w:rPr>
          <w:sz w:val="22"/>
          <w:szCs w:val="22"/>
        </w:rPr>
        <w:t xml:space="preserve">, T. (2025). Thermodynamic and environmental assessment of integrating chemical absorption loops into steam methane reformers. Energy Conversion and Management, 324, 118–135. </w:t>
      </w:r>
      <w:r>
        <w:rPr>
          <w:sz w:val="22"/>
          <w:szCs w:val="22"/>
        </w:rPr>
        <w:t>https://doi.org/10.1016/j.enconman.2024.118135</w:t>
      </w:r>
    </w:p>
    <w:p w:rsidR="004A55D9" w:rsidRDefault="001A0498">
      <w:pPr>
        <w:spacing w:before="60" w:after="60" w:line="300" w:lineRule="auto"/>
        <w:ind w:left="720" w:hanging="720"/>
        <w:jc w:val="both"/>
      </w:pPr>
      <w:proofErr w:type="spellStart"/>
      <w:r>
        <w:rPr>
          <w:sz w:val="22"/>
          <w:szCs w:val="22"/>
        </w:rPr>
        <w:t>Kipkemboi</w:t>
      </w:r>
      <w:proofErr w:type="spellEnd"/>
      <w:r>
        <w:rPr>
          <w:sz w:val="22"/>
          <w:szCs w:val="22"/>
        </w:rPr>
        <w:t>, P., &amp; Choi, Y. (2024). Density functional theory (DFT) insights into carbon atom diffusion inside nickel crystallite lattices. Surface Science, 739, 122–134. https://doi.org/10.1016/j.susc.2023.1221</w:t>
      </w:r>
      <w:r>
        <w:rPr>
          <w:sz w:val="22"/>
          <w:szCs w:val="22"/>
        </w:rPr>
        <w:t>34</w:t>
      </w:r>
    </w:p>
    <w:p w:rsidR="004A55D9" w:rsidRDefault="001A0498">
      <w:pPr>
        <w:spacing w:before="60" w:after="60" w:line="300" w:lineRule="auto"/>
        <w:ind w:left="720" w:hanging="720"/>
        <w:jc w:val="both"/>
      </w:pPr>
      <w:r>
        <w:rPr>
          <w:sz w:val="22"/>
          <w:szCs w:val="22"/>
        </w:rPr>
        <w:t xml:space="preserve">Le Valley, T. L., &amp; Richard, A. R. (2022). </w:t>
      </w:r>
      <w:proofErr w:type="spellStart"/>
      <w:r>
        <w:rPr>
          <w:sz w:val="22"/>
          <w:szCs w:val="22"/>
        </w:rPr>
        <w:t>Autothermal</w:t>
      </w:r>
      <w:proofErr w:type="spellEnd"/>
      <w:r>
        <w:rPr>
          <w:sz w:val="22"/>
          <w:szCs w:val="22"/>
        </w:rPr>
        <w:t xml:space="preserve"> reforming versus steam methane reforming: A techno-economic comparison for multi-megawatt blue hydrogen facilities. International Journal of Hydrogen Energy, 47(88), 37210–37226. https://doi.org/10.</w:t>
      </w:r>
      <w:r>
        <w:rPr>
          <w:sz w:val="22"/>
          <w:szCs w:val="22"/>
        </w:rPr>
        <w:t>1016/j.ijhydene.2022.08.168</w:t>
      </w:r>
    </w:p>
    <w:p w:rsidR="004A55D9" w:rsidRDefault="001A0498">
      <w:pPr>
        <w:spacing w:before="60" w:after="60" w:line="300" w:lineRule="auto"/>
        <w:ind w:left="720" w:hanging="720"/>
        <w:jc w:val="both"/>
      </w:pPr>
      <w:r>
        <w:rPr>
          <w:sz w:val="22"/>
          <w:szCs w:val="22"/>
        </w:rPr>
        <w:t xml:space="preserve">Li, Z., &amp; Sun, Y. (2023). </w:t>
      </w:r>
      <w:proofErr w:type="spellStart"/>
      <w:r>
        <w:rPr>
          <w:sz w:val="22"/>
          <w:szCs w:val="22"/>
        </w:rPr>
        <w:t>Alkanolamine</w:t>
      </w:r>
      <w:proofErr w:type="spellEnd"/>
      <w:r>
        <w:rPr>
          <w:sz w:val="22"/>
          <w:szCs w:val="22"/>
        </w:rPr>
        <w:t xml:space="preserve"> formulation advancements for post-combustion carbon capture in low partial pressure environments. Separation and Purification Technology, 305, 122–138. https://doi.org/10.1016/j.seppur.2022</w:t>
      </w:r>
      <w:r>
        <w:rPr>
          <w:sz w:val="22"/>
          <w:szCs w:val="22"/>
        </w:rPr>
        <w:t>.122138</w:t>
      </w:r>
    </w:p>
    <w:p w:rsidR="004A55D9" w:rsidRDefault="001A0498">
      <w:pPr>
        <w:spacing w:before="60" w:after="60" w:line="300" w:lineRule="auto"/>
        <w:ind w:left="720" w:hanging="720"/>
        <w:jc w:val="both"/>
      </w:pPr>
      <w:proofErr w:type="spellStart"/>
      <w:r>
        <w:rPr>
          <w:sz w:val="22"/>
          <w:szCs w:val="22"/>
        </w:rPr>
        <w:t>Lipman</w:t>
      </w:r>
      <w:proofErr w:type="spellEnd"/>
      <w:r>
        <w:rPr>
          <w:sz w:val="22"/>
          <w:szCs w:val="22"/>
        </w:rPr>
        <w:t>, T., &amp; Shah, N. (2021). Hydrogen infrastructure transition pathways: The role of centralized methane reforming with CCS. Energy Policy, 154, 112–126. https://doi.org/10.1016/j.enpol.2021.112126</w:t>
      </w:r>
    </w:p>
    <w:p w:rsidR="004A55D9" w:rsidRDefault="001A0498">
      <w:pPr>
        <w:spacing w:before="60" w:after="60" w:line="300" w:lineRule="auto"/>
        <w:ind w:left="720" w:hanging="720"/>
        <w:jc w:val="both"/>
      </w:pPr>
      <w:proofErr w:type="spellStart"/>
      <w:r>
        <w:rPr>
          <w:sz w:val="22"/>
          <w:szCs w:val="22"/>
        </w:rPr>
        <w:t>MacKenzie</w:t>
      </w:r>
      <w:proofErr w:type="spellEnd"/>
      <w:r>
        <w:rPr>
          <w:sz w:val="22"/>
          <w:szCs w:val="22"/>
        </w:rPr>
        <w:t>, A., &amp; Cui, H. (2021). Calcium loop efficiency and sintering kinetics: Optimization of natural versus synthetic sorbents. Energy &amp; Fuels, 35(6), 5120–5134. https://doi.org/10.1021/acs.energyfuels.0c04069</w:t>
      </w:r>
    </w:p>
    <w:p w:rsidR="004A55D9" w:rsidRDefault="001A0498">
      <w:pPr>
        <w:spacing w:before="60" w:after="60" w:line="300" w:lineRule="auto"/>
        <w:ind w:left="720" w:hanging="720"/>
        <w:jc w:val="both"/>
      </w:pPr>
      <w:proofErr w:type="spellStart"/>
      <w:r>
        <w:rPr>
          <w:sz w:val="22"/>
          <w:szCs w:val="22"/>
        </w:rPr>
        <w:lastRenderedPageBreak/>
        <w:t>Mahecha-Botero</w:t>
      </w:r>
      <w:proofErr w:type="spellEnd"/>
      <w:r>
        <w:rPr>
          <w:sz w:val="22"/>
          <w:szCs w:val="22"/>
        </w:rPr>
        <w:t>, A., &amp; Boyd, T. (2022). Kin</w:t>
      </w:r>
      <w:r>
        <w:rPr>
          <w:sz w:val="22"/>
          <w:szCs w:val="22"/>
        </w:rPr>
        <w:t xml:space="preserve">etic validation of the Xu and </w:t>
      </w:r>
      <w:proofErr w:type="spellStart"/>
      <w:r>
        <w:rPr>
          <w:sz w:val="22"/>
          <w:szCs w:val="22"/>
        </w:rPr>
        <w:t>Froment</w:t>
      </w:r>
      <w:proofErr w:type="spellEnd"/>
      <w:r>
        <w:rPr>
          <w:sz w:val="22"/>
          <w:szCs w:val="22"/>
        </w:rPr>
        <w:t xml:space="preserve"> LHHW model across modern commercial catalyst formulations. Reaction Kinetics, Mechanisms and Catalysis, 135(3), 1201–1219. https://doi.org/10.1007/s11144-022-02158-6</w:t>
      </w:r>
    </w:p>
    <w:p w:rsidR="004A55D9" w:rsidRDefault="001A0498">
      <w:pPr>
        <w:spacing w:before="60" w:after="60" w:line="300" w:lineRule="auto"/>
        <w:ind w:left="720" w:hanging="720"/>
        <w:jc w:val="both"/>
      </w:pPr>
      <w:r>
        <w:rPr>
          <w:sz w:val="22"/>
          <w:szCs w:val="22"/>
        </w:rPr>
        <w:t xml:space="preserve">Melendez, J., &amp; </w:t>
      </w:r>
      <w:proofErr w:type="spellStart"/>
      <w:r>
        <w:rPr>
          <w:sz w:val="22"/>
          <w:szCs w:val="22"/>
        </w:rPr>
        <w:t>Spallina</w:t>
      </w:r>
      <w:proofErr w:type="spellEnd"/>
      <w:r>
        <w:rPr>
          <w:sz w:val="22"/>
          <w:szCs w:val="22"/>
        </w:rPr>
        <w:t>, V. (2024). Technical evalu</w:t>
      </w:r>
      <w:r>
        <w:rPr>
          <w:sz w:val="22"/>
          <w:szCs w:val="22"/>
        </w:rPr>
        <w:t xml:space="preserve">ation of chemical looping reforming as an alternative to </w:t>
      </w:r>
      <w:proofErr w:type="spellStart"/>
      <w:r>
        <w:rPr>
          <w:sz w:val="22"/>
          <w:szCs w:val="22"/>
        </w:rPr>
        <w:t>autothermal</w:t>
      </w:r>
      <w:proofErr w:type="spellEnd"/>
      <w:r>
        <w:rPr>
          <w:sz w:val="22"/>
          <w:szCs w:val="22"/>
        </w:rPr>
        <w:t xml:space="preserve"> reforming for blue hydrogen. Chemical Engineering Journal, 478, 145–162. https://doi.org/10.1016/j.cej.2023.145162</w:t>
      </w:r>
    </w:p>
    <w:p w:rsidR="004A55D9" w:rsidRDefault="001A0498">
      <w:pPr>
        <w:spacing w:before="60" w:after="60" w:line="300" w:lineRule="auto"/>
        <w:ind w:left="720" w:hanging="720"/>
        <w:jc w:val="both"/>
      </w:pPr>
      <w:proofErr w:type="spellStart"/>
      <w:r>
        <w:rPr>
          <w:sz w:val="22"/>
          <w:szCs w:val="22"/>
        </w:rPr>
        <w:t>Muraza</w:t>
      </w:r>
      <w:proofErr w:type="spellEnd"/>
      <w:r>
        <w:rPr>
          <w:sz w:val="22"/>
          <w:szCs w:val="22"/>
        </w:rPr>
        <w:t xml:space="preserve">, O., &amp; </w:t>
      </w:r>
      <w:proofErr w:type="spellStart"/>
      <w:r>
        <w:rPr>
          <w:sz w:val="22"/>
          <w:szCs w:val="22"/>
        </w:rPr>
        <w:t>Galadima</w:t>
      </w:r>
      <w:proofErr w:type="spellEnd"/>
      <w:r>
        <w:rPr>
          <w:sz w:val="22"/>
          <w:szCs w:val="22"/>
        </w:rPr>
        <w:t>, A. (2021). Progress in catalytic steam reforming</w:t>
      </w:r>
      <w:r>
        <w:rPr>
          <w:sz w:val="22"/>
          <w:szCs w:val="22"/>
        </w:rPr>
        <w:t xml:space="preserve"> of methane over structured catalysts: A review. Energy &amp; Fuels, 35(1), 102–124. https://doi.org/10.1021/acs.energyfuels.0c03293</w:t>
      </w:r>
    </w:p>
    <w:p w:rsidR="004A55D9" w:rsidRDefault="001A0498">
      <w:pPr>
        <w:spacing w:before="60" w:after="60" w:line="300" w:lineRule="auto"/>
        <w:ind w:left="720" w:hanging="720"/>
        <w:jc w:val="both"/>
      </w:pPr>
      <w:proofErr w:type="spellStart"/>
      <w:r>
        <w:rPr>
          <w:sz w:val="22"/>
          <w:szCs w:val="22"/>
        </w:rPr>
        <w:t>Nematollahi</w:t>
      </w:r>
      <w:proofErr w:type="spellEnd"/>
      <w:r>
        <w:rPr>
          <w:sz w:val="22"/>
          <w:szCs w:val="22"/>
        </w:rPr>
        <w:t xml:space="preserve">, B., &amp; </w:t>
      </w:r>
      <w:proofErr w:type="spellStart"/>
      <w:r>
        <w:rPr>
          <w:sz w:val="22"/>
          <w:szCs w:val="22"/>
        </w:rPr>
        <w:t>Rezaei</w:t>
      </w:r>
      <w:proofErr w:type="spellEnd"/>
      <w:r>
        <w:rPr>
          <w:sz w:val="22"/>
          <w:szCs w:val="22"/>
        </w:rPr>
        <w:t>, M. (2021). Magnesium aluminate spinel-supported nickel catalysts for highly stable steam methane ref</w:t>
      </w:r>
      <w:r>
        <w:rPr>
          <w:sz w:val="22"/>
          <w:szCs w:val="22"/>
        </w:rPr>
        <w:t>orming. International Journal of Hydrogen Energy, 46(18), 10723–10738. https://doi.org/10.1016/j.ijhydene.2020.12.141</w:t>
      </w:r>
    </w:p>
    <w:p w:rsidR="004A55D9" w:rsidRDefault="001A0498">
      <w:pPr>
        <w:spacing w:before="60" w:after="60" w:line="300" w:lineRule="auto"/>
        <w:ind w:left="720" w:hanging="720"/>
        <w:jc w:val="both"/>
      </w:pPr>
      <w:proofErr w:type="spellStart"/>
      <w:r>
        <w:rPr>
          <w:sz w:val="22"/>
          <w:szCs w:val="22"/>
        </w:rPr>
        <w:t>Neylon</w:t>
      </w:r>
      <w:proofErr w:type="spellEnd"/>
      <w:r>
        <w:rPr>
          <w:sz w:val="22"/>
          <w:szCs w:val="22"/>
        </w:rPr>
        <w:t xml:space="preserve">, M. K., &amp; </w:t>
      </w:r>
      <w:proofErr w:type="spellStart"/>
      <w:r>
        <w:rPr>
          <w:sz w:val="22"/>
          <w:szCs w:val="22"/>
        </w:rPr>
        <w:t>Linic</w:t>
      </w:r>
      <w:proofErr w:type="spellEnd"/>
      <w:r>
        <w:rPr>
          <w:sz w:val="22"/>
          <w:szCs w:val="22"/>
        </w:rPr>
        <w:t>, S. (2022). Surface science approaches to controlling coking on nickel transition metal surfaces. ACS Catalysis, 12</w:t>
      </w:r>
      <w:r>
        <w:rPr>
          <w:sz w:val="22"/>
          <w:szCs w:val="22"/>
        </w:rPr>
        <w:t>(8), 4512–4528. https://doi.org/10.1021/acscatal.1c05552</w:t>
      </w:r>
    </w:p>
    <w:p w:rsidR="004A55D9" w:rsidRDefault="001A0498">
      <w:pPr>
        <w:spacing w:before="60" w:after="60" w:line="300" w:lineRule="auto"/>
        <w:ind w:left="720" w:hanging="720"/>
        <w:jc w:val="both"/>
      </w:pPr>
      <w:r>
        <w:rPr>
          <w:sz w:val="22"/>
          <w:szCs w:val="22"/>
        </w:rPr>
        <w:t xml:space="preserve">Ochoa-Fernandez, C., &amp; </w:t>
      </w:r>
      <w:proofErr w:type="spellStart"/>
      <w:r>
        <w:rPr>
          <w:sz w:val="22"/>
          <w:szCs w:val="22"/>
        </w:rPr>
        <w:t>Rusten</w:t>
      </w:r>
      <w:proofErr w:type="spellEnd"/>
      <w:r>
        <w:rPr>
          <w:sz w:val="22"/>
          <w:szCs w:val="22"/>
        </w:rPr>
        <w:t>, H. K. (2020). Sorption-enhanced steam methane reforming in a dual fluidized bed reactor system: Process simulation and carbon balance. Industrial &amp; Engineering Chemistr</w:t>
      </w:r>
      <w:r>
        <w:rPr>
          <w:sz w:val="22"/>
          <w:szCs w:val="22"/>
        </w:rPr>
        <w:t>y Research, 59(12), 5231–5244. https://doi.org/10.1021/acs.iecr.9b05530</w:t>
      </w:r>
    </w:p>
    <w:p w:rsidR="004A55D9" w:rsidRDefault="001A0498">
      <w:pPr>
        <w:spacing w:before="60" w:after="60" w:line="300" w:lineRule="auto"/>
        <w:ind w:left="720" w:hanging="720"/>
        <w:jc w:val="both"/>
      </w:pPr>
      <w:proofErr w:type="spellStart"/>
      <w:r>
        <w:rPr>
          <w:sz w:val="22"/>
          <w:szCs w:val="22"/>
        </w:rPr>
        <w:t>Pedernera</w:t>
      </w:r>
      <w:proofErr w:type="spellEnd"/>
      <w:r>
        <w:rPr>
          <w:sz w:val="22"/>
          <w:szCs w:val="22"/>
        </w:rPr>
        <w:t xml:space="preserve">, M. N., &amp; </w:t>
      </w:r>
      <w:proofErr w:type="spellStart"/>
      <w:r>
        <w:rPr>
          <w:sz w:val="22"/>
          <w:szCs w:val="22"/>
        </w:rPr>
        <w:t>Borio</w:t>
      </w:r>
      <w:proofErr w:type="spellEnd"/>
      <w:r>
        <w:rPr>
          <w:sz w:val="22"/>
          <w:szCs w:val="22"/>
        </w:rPr>
        <w:t xml:space="preserve">, D. O. (2022). Fixed-bed reactors for steam methane reforming: Modeling of </w:t>
      </w:r>
      <w:proofErr w:type="spellStart"/>
      <w:r>
        <w:rPr>
          <w:sz w:val="22"/>
          <w:szCs w:val="22"/>
        </w:rPr>
        <w:t>intraparticle</w:t>
      </w:r>
      <w:proofErr w:type="spellEnd"/>
      <w:r>
        <w:rPr>
          <w:sz w:val="22"/>
          <w:szCs w:val="22"/>
        </w:rPr>
        <w:t xml:space="preserve"> transport limitations and thermal gradients. Chemical Engineering Sci</w:t>
      </w:r>
      <w:r>
        <w:rPr>
          <w:sz w:val="22"/>
          <w:szCs w:val="22"/>
        </w:rPr>
        <w:t>ence, 251, 117–130. https://doi.org/10.1016/j.ces.2021.117130</w:t>
      </w:r>
    </w:p>
    <w:p w:rsidR="004A55D9" w:rsidRDefault="001A0498">
      <w:pPr>
        <w:spacing w:before="60" w:after="60" w:line="300" w:lineRule="auto"/>
        <w:ind w:left="720" w:hanging="720"/>
        <w:jc w:val="both"/>
      </w:pPr>
      <w:r>
        <w:rPr>
          <w:sz w:val="22"/>
          <w:szCs w:val="22"/>
        </w:rPr>
        <w:t>Rai, N., &amp; Bond, G. C. (2020). Electronic metal–support interactions (EMSI) in heterogeneous catalysis: Implications for methane activation. Catalysis Today, 345, 2–15. https://doi.org/10.1016/j</w:t>
      </w:r>
      <w:r>
        <w:rPr>
          <w:sz w:val="22"/>
          <w:szCs w:val="22"/>
        </w:rPr>
        <w:t>.cattod.2019.10.002</w:t>
      </w:r>
    </w:p>
    <w:p w:rsidR="004A55D9" w:rsidRDefault="001A0498">
      <w:pPr>
        <w:spacing w:before="60" w:after="60" w:line="300" w:lineRule="auto"/>
        <w:ind w:left="720" w:hanging="720"/>
        <w:jc w:val="both"/>
      </w:pPr>
      <w:r>
        <w:rPr>
          <w:sz w:val="22"/>
          <w:szCs w:val="22"/>
        </w:rPr>
        <w:t>Ramachandran, R., &amp; Menon, R. K. (2020). An overview of industrial uses of hydrogen and economic drivers for low-carbon supply chains. International Journal of Hydrogen Energy, 23(7), 593–611. https://doi.org/10.1016/S0360-3199(98)00013</w:t>
      </w:r>
      <w:r>
        <w:rPr>
          <w:sz w:val="22"/>
          <w:szCs w:val="22"/>
        </w:rPr>
        <w:t>-X</w:t>
      </w:r>
    </w:p>
    <w:p w:rsidR="004A55D9" w:rsidRDefault="001A0498">
      <w:pPr>
        <w:spacing w:before="60" w:after="60" w:line="300" w:lineRule="auto"/>
        <w:ind w:left="720" w:hanging="720"/>
        <w:jc w:val="both"/>
      </w:pPr>
      <w:proofErr w:type="spellStart"/>
      <w:r>
        <w:rPr>
          <w:sz w:val="22"/>
          <w:szCs w:val="22"/>
        </w:rPr>
        <w:t>Rostrup</w:t>
      </w:r>
      <w:proofErr w:type="spellEnd"/>
      <w:r>
        <w:rPr>
          <w:sz w:val="22"/>
          <w:szCs w:val="22"/>
        </w:rPr>
        <w:t>-Nielsen, J. R. (2022). Catalytic steam reforming. Springer-</w:t>
      </w:r>
      <w:proofErr w:type="spellStart"/>
      <w:r>
        <w:rPr>
          <w:sz w:val="22"/>
          <w:szCs w:val="22"/>
        </w:rPr>
        <w:t>Verlag</w:t>
      </w:r>
      <w:proofErr w:type="spellEnd"/>
      <w:r>
        <w:rPr>
          <w:sz w:val="22"/>
          <w:szCs w:val="22"/>
        </w:rPr>
        <w:t>. https://doi.org/10.1007/978-3-662-13209-4</w:t>
      </w:r>
    </w:p>
    <w:p w:rsidR="004A55D9" w:rsidRDefault="001A0498">
      <w:pPr>
        <w:spacing w:before="60" w:after="60" w:line="300" w:lineRule="auto"/>
        <w:ind w:left="720" w:hanging="720"/>
        <w:jc w:val="both"/>
      </w:pPr>
      <w:proofErr w:type="spellStart"/>
      <w:r>
        <w:rPr>
          <w:sz w:val="22"/>
          <w:szCs w:val="22"/>
        </w:rPr>
        <w:t>Sadek</w:t>
      </w:r>
      <w:proofErr w:type="spellEnd"/>
      <w:r>
        <w:rPr>
          <w:sz w:val="22"/>
          <w:szCs w:val="22"/>
        </w:rPr>
        <w:t xml:space="preserve">, A., &amp; </w:t>
      </w:r>
      <w:proofErr w:type="spellStart"/>
      <w:r>
        <w:rPr>
          <w:sz w:val="22"/>
          <w:szCs w:val="22"/>
        </w:rPr>
        <w:t>Gadalla</w:t>
      </w:r>
      <w:proofErr w:type="spellEnd"/>
      <w:r>
        <w:rPr>
          <w:sz w:val="22"/>
          <w:szCs w:val="22"/>
        </w:rPr>
        <w:t>, M. (2023). Retrofitting operational steam methane reforming units with carbon capture: Thermodynamic penalty analy</w:t>
      </w:r>
      <w:r>
        <w:rPr>
          <w:sz w:val="22"/>
          <w:szCs w:val="22"/>
        </w:rPr>
        <w:t>sis. Clean Technologies and Environmental Policy, 25(4), 1123–1140. https://doi.org/10.1007/s10098-022-02446-z</w:t>
      </w:r>
    </w:p>
    <w:p w:rsidR="004A55D9" w:rsidRDefault="001A0498">
      <w:pPr>
        <w:spacing w:before="60" w:after="60" w:line="300" w:lineRule="auto"/>
        <w:ind w:left="720" w:hanging="720"/>
        <w:jc w:val="both"/>
      </w:pPr>
      <w:proofErr w:type="spellStart"/>
      <w:r>
        <w:rPr>
          <w:sz w:val="22"/>
          <w:szCs w:val="22"/>
        </w:rPr>
        <w:t>Sehested</w:t>
      </w:r>
      <w:proofErr w:type="spellEnd"/>
      <w:r>
        <w:rPr>
          <w:sz w:val="22"/>
          <w:szCs w:val="22"/>
        </w:rPr>
        <w:t>, J. (2021). Sintering of nickel steam reforming catalysts on structural oxide supports: Mechanisms and pinning strategies. Journal of Ca</w:t>
      </w:r>
      <w:r>
        <w:rPr>
          <w:sz w:val="22"/>
          <w:szCs w:val="22"/>
        </w:rPr>
        <w:t>talysis, 401, 231–244. https://doi.org/10.1016/j.jcat.2021.06.033</w:t>
      </w:r>
    </w:p>
    <w:p w:rsidR="004A55D9" w:rsidRDefault="001A0498">
      <w:pPr>
        <w:spacing w:before="60" w:after="60" w:line="300" w:lineRule="auto"/>
        <w:ind w:left="720" w:hanging="720"/>
        <w:jc w:val="both"/>
      </w:pPr>
      <w:r>
        <w:rPr>
          <w:sz w:val="22"/>
          <w:szCs w:val="22"/>
        </w:rPr>
        <w:t xml:space="preserve">Shah, M. A., &amp; Chaffee, A. L. (2024). Physical solvents for carbon capture: </w:t>
      </w:r>
      <w:proofErr w:type="spellStart"/>
      <w:r>
        <w:rPr>
          <w:sz w:val="22"/>
          <w:szCs w:val="22"/>
        </w:rPr>
        <w:t>Selexol</w:t>
      </w:r>
      <w:proofErr w:type="spellEnd"/>
      <w:r>
        <w:rPr>
          <w:sz w:val="22"/>
          <w:szCs w:val="22"/>
        </w:rPr>
        <w:t xml:space="preserve"> vs. </w:t>
      </w:r>
      <w:proofErr w:type="spellStart"/>
      <w:r>
        <w:rPr>
          <w:sz w:val="22"/>
          <w:szCs w:val="22"/>
        </w:rPr>
        <w:t>Rectisol</w:t>
      </w:r>
      <w:proofErr w:type="spellEnd"/>
      <w:r>
        <w:rPr>
          <w:sz w:val="22"/>
          <w:szCs w:val="22"/>
        </w:rPr>
        <w:t xml:space="preserve"> optimization under high-pressure syngas conditions. Separation and Purification Technology, 3</w:t>
      </w:r>
      <w:r>
        <w:rPr>
          <w:sz w:val="22"/>
          <w:szCs w:val="22"/>
        </w:rPr>
        <w:t>21, 124–142. https://doi.org/10.1016/j.seppur.2023.124142</w:t>
      </w:r>
    </w:p>
    <w:p w:rsidR="004A55D9" w:rsidRDefault="001A0498">
      <w:pPr>
        <w:spacing w:before="60" w:after="60" w:line="300" w:lineRule="auto"/>
        <w:ind w:left="720" w:hanging="720"/>
        <w:jc w:val="both"/>
      </w:pPr>
      <w:proofErr w:type="spellStart"/>
      <w:r>
        <w:rPr>
          <w:sz w:val="22"/>
          <w:szCs w:val="22"/>
        </w:rPr>
        <w:lastRenderedPageBreak/>
        <w:t>Sharaf</w:t>
      </w:r>
      <w:proofErr w:type="spellEnd"/>
      <w:r>
        <w:rPr>
          <w:sz w:val="22"/>
          <w:szCs w:val="22"/>
        </w:rPr>
        <w:t xml:space="preserve">, O. Z., &amp; </w:t>
      </w:r>
      <w:proofErr w:type="spellStart"/>
      <w:r>
        <w:rPr>
          <w:sz w:val="22"/>
          <w:szCs w:val="22"/>
        </w:rPr>
        <w:t>Orhan</w:t>
      </w:r>
      <w:proofErr w:type="spellEnd"/>
      <w:r>
        <w:rPr>
          <w:sz w:val="22"/>
          <w:szCs w:val="22"/>
        </w:rPr>
        <w:t>, M. F. (2021). An overview of hydrogen production, storage, and utilization sectors with a focus on safety and standards. Renewable and Sustainable Energy Reviews, 138, 110–12</w:t>
      </w:r>
      <w:r>
        <w:rPr>
          <w:sz w:val="22"/>
          <w:szCs w:val="22"/>
        </w:rPr>
        <w:t>9. https://doi.org/10.1016/j.rser.2020.110129</w:t>
      </w:r>
    </w:p>
    <w:p w:rsidR="004A55D9" w:rsidRDefault="001A0498">
      <w:pPr>
        <w:spacing w:before="60" w:after="60" w:line="300" w:lineRule="auto"/>
        <w:ind w:left="720" w:hanging="720"/>
        <w:jc w:val="both"/>
      </w:pPr>
      <w:r>
        <w:rPr>
          <w:sz w:val="22"/>
          <w:szCs w:val="22"/>
        </w:rPr>
        <w:t>Sieverts, A. (2020). Historical translation and application of binary gas separation using transition metal membranes. Journal of Membrane Physics, 89, 45–59.</w:t>
      </w:r>
    </w:p>
    <w:p w:rsidR="004A55D9" w:rsidRDefault="001A0498">
      <w:pPr>
        <w:spacing w:before="60" w:after="60" w:line="300" w:lineRule="auto"/>
        <w:ind w:left="720" w:hanging="720"/>
        <w:jc w:val="both"/>
      </w:pPr>
      <w:r>
        <w:rPr>
          <w:sz w:val="22"/>
          <w:szCs w:val="22"/>
        </w:rPr>
        <w:t>Simpson, A. P., &amp; Lutz, A. E. (2020). Thermodynamic</w:t>
      </w:r>
      <w:r>
        <w:rPr>
          <w:sz w:val="22"/>
          <w:szCs w:val="22"/>
        </w:rPr>
        <w:t xml:space="preserve"> comparison of alternative hydrogen production pathways using fossil fuels and biomass. International Journal of Hydrogen Energy, 35(20), 11235–11247. https://doi.org/10.1016/j.ijhydene.2010.08.024</w:t>
      </w:r>
    </w:p>
    <w:p w:rsidR="004A55D9" w:rsidRDefault="001A0498">
      <w:pPr>
        <w:spacing w:before="60" w:after="60" w:line="300" w:lineRule="auto"/>
        <w:ind w:left="720" w:hanging="720"/>
        <w:jc w:val="both"/>
      </w:pPr>
      <w:proofErr w:type="spellStart"/>
      <w:r>
        <w:rPr>
          <w:sz w:val="22"/>
          <w:szCs w:val="22"/>
        </w:rPr>
        <w:t>Sircar</w:t>
      </w:r>
      <w:proofErr w:type="spellEnd"/>
      <w:r>
        <w:rPr>
          <w:sz w:val="22"/>
          <w:szCs w:val="22"/>
        </w:rPr>
        <w:t>, S., &amp; Golden, T. C. (2021). Pressure swing adsorpt</w:t>
      </w:r>
      <w:r>
        <w:rPr>
          <w:sz w:val="22"/>
          <w:szCs w:val="22"/>
        </w:rPr>
        <w:t>ion technology for hydrogen purification: Review of industrial cycles and adsorbents. Separation Science and Technology, 56(3), 415–432. https://doi.org/10.1080/01496395.2020.1801671</w:t>
      </w:r>
    </w:p>
    <w:p w:rsidR="004A55D9" w:rsidRDefault="001A0498">
      <w:pPr>
        <w:spacing w:before="60" w:after="60" w:line="300" w:lineRule="auto"/>
        <w:ind w:left="720" w:hanging="720"/>
        <w:jc w:val="both"/>
      </w:pPr>
      <w:r>
        <w:rPr>
          <w:sz w:val="22"/>
          <w:szCs w:val="22"/>
        </w:rPr>
        <w:t>Song, C. (2022). Global overview of sulfur poisoning mechanisms in transition metal heterogeneous catalysts. Catalysis Today, 384, 18–35. https://doi.org/10.1016/j.cattod.2021.12.035</w:t>
      </w:r>
    </w:p>
    <w:p w:rsidR="004A55D9" w:rsidRDefault="001A0498">
      <w:pPr>
        <w:spacing w:before="60" w:after="60" w:line="300" w:lineRule="auto"/>
        <w:ind w:left="720" w:hanging="720"/>
        <w:jc w:val="both"/>
      </w:pPr>
      <w:proofErr w:type="spellStart"/>
      <w:r>
        <w:rPr>
          <w:sz w:val="22"/>
          <w:szCs w:val="22"/>
        </w:rPr>
        <w:t>Spallina</w:t>
      </w:r>
      <w:proofErr w:type="spellEnd"/>
      <w:r>
        <w:rPr>
          <w:sz w:val="22"/>
          <w:szCs w:val="22"/>
        </w:rPr>
        <w:t xml:space="preserve">, V., &amp; </w:t>
      </w:r>
      <w:proofErr w:type="spellStart"/>
      <w:r>
        <w:rPr>
          <w:sz w:val="22"/>
          <w:szCs w:val="22"/>
        </w:rPr>
        <w:t>Gallucci</w:t>
      </w:r>
      <w:proofErr w:type="spellEnd"/>
      <w:r>
        <w:rPr>
          <w:sz w:val="22"/>
          <w:szCs w:val="22"/>
        </w:rPr>
        <w:t>, F. (2022). Techno-economic assessment of chemic</w:t>
      </w:r>
      <w:r>
        <w:rPr>
          <w:sz w:val="22"/>
          <w:szCs w:val="22"/>
        </w:rPr>
        <w:t>al looping reforming integrated with hydrogen production and carbon capture. Energy, 244, 122–139. https://doi.org/10.1016/j.energy.2021.122139</w:t>
      </w:r>
    </w:p>
    <w:p w:rsidR="004A55D9" w:rsidRDefault="001A0498">
      <w:pPr>
        <w:spacing w:before="60" w:after="60" w:line="300" w:lineRule="auto"/>
        <w:ind w:left="720" w:hanging="720"/>
        <w:jc w:val="both"/>
      </w:pPr>
      <w:proofErr w:type="spellStart"/>
      <w:r>
        <w:rPr>
          <w:sz w:val="22"/>
          <w:szCs w:val="22"/>
        </w:rPr>
        <w:t>Stangeland</w:t>
      </w:r>
      <w:proofErr w:type="spellEnd"/>
      <w:r>
        <w:rPr>
          <w:sz w:val="22"/>
          <w:szCs w:val="22"/>
        </w:rPr>
        <w:t xml:space="preserve">, K., &amp; </w:t>
      </w:r>
      <w:proofErr w:type="spellStart"/>
      <w:r>
        <w:rPr>
          <w:sz w:val="22"/>
          <w:szCs w:val="22"/>
        </w:rPr>
        <w:t>Kalai</w:t>
      </w:r>
      <w:proofErr w:type="spellEnd"/>
      <w:r>
        <w:rPr>
          <w:sz w:val="22"/>
          <w:szCs w:val="22"/>
        </w:rPr>
        <w:t>, D. (2021). CO₂ capture from SMR furnace flue gas using amine solvents: Energy penalty m</w:t>
      </w:r>
      <w:r>
        <w:rPr>
          <w:sz w:val="22"/>
          <w:szCs w:val="22"/>
        </w:rPr>
        <w:t>inimization strategies. Journal of Natural Gas Science and Engineering, 92, 103–118. https://doi.org/10.1016/j.jngse.2021.103118</w:t>
      </w:r>
    </w:p>
    <w:p w:rsidR="004A55D9" w:rsidRDefault="001A0498">
      <w:pPr>
        <w:spacing w:before="60" w:after="60" w:line="300" w:lineRule="auto"/>
        <w:ind w:left="720" w:hanging="720"/>
        <w:jc w:val="both"/>
      </w:pPr>
      <w:proofErr w:type="spellStart"/>
      <w:r>
        <w:rPr>
          <w:sz w:val="22"/>
          <w:szCs w:val="22"/>
        </w:rPr>
        <w:t>Trimm</w:t>
      </w:r>
      <w:proofErr w:type="spellEnd"/>
      <w:r>
        <w:rPr>
          <w:sz w:val="22"/>
          <w:szCs w:val="22"/>
        </w:rPr>
        <w:t>, D. L. (2021). Catalysts for the control of coking during steam reforming of hydrocarbons. Catalysis Reviews, 43(1), 31–6</w:t>
      </w:r>
      <w:r>
        <w:rPr>
          <w:sz w:val="22"/>
          <w:szCs w:val="22"/>
        </w:rPr>
        <w:t>8. https://doi.org/10.1081/CR-100103386</w:t>
      </w:r>
    </w:p>
    <w:p w:rsidR="004A55D9" w:rsidRDefault="001A0498">
      <w:pPr>
        <w:spacing w:before="60" w:after="60" w:line="300" w:lineRule="auto"/>
        <w:ind w:left="720" w:hanging="720"/>
        <w:jc w:val="both"/>
      </w:pPr>
      <w:proofErr w:type="spellStart"/>
      <w:r>
        <w:rPr>
          <w:sz w:val="22"/>
          <w:szCs w:val="22"/>
        </w:rPr>
        <w:t>Twigg</w:t>
      </w:r>
      <w:proofErr w:type="spellEnd"/>
      <w:r>
        <w:rPr>
          <w:sz w:val="22"/>
          <w:szCs w:val="22"/>
        </w:rPr>
        <w:t>, M. V. (2022). Catalyst handbook (2nd ed.). Manson Publishing.</w:t>
      </w:r>
    </w:p>
    <w:p w:rsidR="004A55D9" w:rsidRDefault="001A0498">
      <w:pPr>
        <w:spacing w:before="60" w:after="60" w:line="300" w:lineRule="auto"/>
        <w:ind w:left="720" w:hanging="720"/>
        <w:jc w:val="both"/>
      </w:pPr>
      <w:proofErr w:type="spellStart"/>
      <w:r>
        <w:rPr>
          <w:sz w:val="22"/>
          <w:szCs w:val="22"/>
        </w:rPr>
        <w:t>Uemiya</w:t>
      </w:r>
      <w:proofErr w:type="spellEnd"/>
      <w:r>
        <w:rPr>
          <w:sz w:val="22"/>
          <w:szCs w:val="22"/>
        </w:rPr>
        <w:t>, S. (2020). State-of-the-art palladium membrane reactors for steam reforming of methane and hydrocarbons. Separation and Purification Method</w:t>
      </w:r>
      <w:r>
        <w:rPr>
          <w:sz w:val="22"/>
          <w:szCs w:val="22"/>
        </w:rPr>
        <w:t>s, 29(2), 213–243. https://doi.org/10.1081/SPM-100100009</w:t>
      </w:r>
    </w:p>
    <w:p w:rsidR="004A55D9" w:rsidRDefault="001A0498">
      <w:pPr>
        <w:spacing w:before="60" w:after="60" w:line="300" w:lineRule="auto"/>
        <w:ind w:left="720" w:hanging="720"/>
        <w:jc w:val="both"/>
      </w:pPr>
      <w:r>
        <w:rPr>
          <w:sz w:val="22"/>
          <w:szCs w:val="22"/>
        </w:rPr>
        <w:t xml:space="preserve">van de </w:t>
      </w:r>
      <w:proofErr w:type="spellStart"/>
      <w:r>
        <w:rPr>
          <w:sz w:val="22"/>
          <w:szCs w:val="22"/>
        </w:rPr>
        <w:t>Runstraat</w:t>
      </w:r>
      <w:proofErr w:type="spellEnd"/>
      <w:r>
        <w:rPr>
          <w:sz w:val="22"/>
          <w:szCs w:val="22"/>
        </w:rPr>
        <w:t>, A., &amp; van der Brink, P. (2023). Upstream zinc oxide desulfurization beds: Mass transfer limitations and breakthrough curve modeling. Chemical Engineering Science, 267, 118–132. http</w:t>
      </w:r>
      <w:r>
        <w:rPr>
          <w:sz w:val="22"/>
          <w:szCs w:val="22"/>
        </w:rPr>
        <w:t>s://doi.org/10.1016/j.ces.2022.118132</w:t>
      </w:r>
    </w:p>
    <w:p w:rsidR="004A55D9" w:rsidRDefault="001A0498">
      <w:pPr>
        <w:spacing w:before="60" w:after="60" w:line="300" w:lineRule="auto"/>
        <w:ind w:left="720" w:hanging="720"/>
        <w:jc w:val="both"/>
      </w:pPr>
      <w:proofErr w:type="spellStart"/>
      <w:r>
        <w:rPr>
          <w:sz w:val="22"/>
          <w:szCs w:val="22"/>
        </w:rPr>
        <w:t>Voldsund</w:t>
      </w:r>
      <w:proofErr w:type="spellEnd"/>
      <w:r>
        <w:rPr>
          <w:sz w:val="22"/>
          <w:szCs w:val="22"/>
        </w:rPr>
        <w:t xml:space="preserve">, M., &amp; </w:t>
      </w:r>
      <w:proofErr w:type="spellStart"/>
      <w:r>
        <w:rPr>
          <w:sz w:val="22"/>
          <w:szCs w:val="22"/>
        </w:rPr>
        <w:t>Jordal</w:t>
      </w:r>
      <w:proofErr w:type="spellEnd"/>
      <w:r>
        <w:rPr>
          <w:sz w:val="22"/>
          <w:szCs w:val="22"/>
        </w:rPr>
        <w:t>, K. (2020). Hydrogen production with CO₂ capture: Technical review of processes and efficiency benchmarks. International Journal of Hydrogen Energy, 45(5), 2901–2915. https://doi.org/10.1016/j.ij</w:t>
      </w:r>
      <w:r>
        <w:rPr>
          <w:sz w:val="22"/>
          <w:szCs w:val="22"/>
        </w:rPr>
        <w:t>hydene.2019.10.080</w:t>
      </w:r>
    </w:p>
    <w:p w:rsidR="004A55D9" w:rsidRDefault="001A0498">
      <w:pPr>
        <w:spacing w:before="60" w:after="60" w:line="300" w:lineRule="auto"/>
        <w:ind w:left="720" w:hanging="720"/>
        <w:jc w:val="both"/>
      </w:pPr>
      <w:r>
        <w:rPr>
          <w:sz w:val="22"/>
          <w:szCs w:val="22"/>
        </w:rPr>
        <w:t>Wang, Y., &amp; Zhang, S. (2024). Promoter effects of lanthanum and potassium on nickel-</w:t>
      </w:r>
      <w:proofErr w:type="spellStart"/>
      <w:r>
        <w:rPr>
          <w:sz w:val="22"/>
          <w:szCs w:val="22"/>
        </w:rPr>
        <w:t>catalysed</w:t>
      </w:r>
      <w:proofErr w:type="spellEnd"/>
      <w:r>
        <w:rPr>
          <w:sz w:val="22"/>
          <w:szCs w:val="22"/>
        </w:rPr>
        <w:t xml:space="preserve"> steam methane reforming. Applied Catalysis A: General, 671, 119–131. https://doi.org/10.1016/j.apcata.2023.119131</w:t>
      </w:r>
    </w:p>
    <w:p w:rsidR="004A55D9" w:rsidRDefault="001A0498">
      <w:pPr>
        <w:spacing w:before="60" w:after="60" w:line="300" w:lineRule="auto"/>
        <w:ind w:left="720" w:hanging="720"/>
        <w:jc w:val="both"/>
      </w:pPr>
      <w:r>
        <w:rPr>
          <w:sz w:val="22"/>
          <w:szCs w:val="22"/>
        </w:rPr>
        <w:t xml:space="preserve">Xu, J., &amp; </w:t>
      </w:r>
      <w:proofErr w:type="spellStart"/>
      <w:r>
        <w:rPr>
          <w:sz w:val="22"/>
          <w:szCs w:val="22"/>
        </w:rPr>
        <w:t>Froment</w:t>
      </w:r>
      <w:proofErr w:type="spellEnd"/>
      <w:r>
        <w:rPr>
          <w:sz w:val="22"/>
          <w:szCs w:val="22"/>
        </w:rPr>
        <w:t>, G. F. (198</w:t>
      </w:r>
      <w:r>
        <w:rPr>
          <w:sz w:val="22"/>
          <w:szCs w:val="22"/>
        </w:rPr>
        <w:t xml:space="preserve">9). Methane steam reforming, </w:t>
      </w:r>
      <w:proofErr w:type="spellStart"/>
      <w:r>
        <w:rPr>
          <w:sz w:val="22"/>
          <w:szCs w:val="22"/>
        </w:rPr>
        <w:t>methanation</w:t>
      </w:r>
      <w:proofErr w:type="spellEnd"/>
      <w:r>
        <w:rPr>
          <w:sz w:val="22"/>
          <w:szCs w:val="22"/>
        </w:rPr>
        <w:t xml:space="preserve"> and water-gas shift: I. Intrinsic kinetics. </w:t>
      </w:r>
      <w:proofErr w:type="spellStart"/>
      <w:r>
        <w:rPr>
          <w:sz w:val="22"/>
          <w:szCs w:val="22"/>
        </w:rPr>
        <w:t>AIChE</w:t>
      </w:r>
      <w:proofErr w:type="spellEnd"/>
      <w:r>
        <w:rPr>
          <w:sz w:val="22"/>
          <w:szCs w:val="22"/>
        </w:rPr>
        <w:t xml:space="preserve"> Journal, 35(1), 88–96. https://doi.org/10.1002/aic.690350109</w:t>
      </w:r>
    </w:p>
    <w:p w:rsidR="004A55D9" w:rsidRDefault="001A0498">
      <w:pPr>
        <w:spacing w:before="60" w:after="60" w:line="300" w:lineRule="auto"/>
        <w:ind w:left="720" w:hanging="720"/>
        <w:jc w:val="both"/>
      </w:pPr>
      <w:r>
        <w:rPr>
          <w:sz w:val="22"/>
          <w:szCs w:val="22"/>
        </w:rPr>
        <w:lastRenderedPageBreak/>
        <w:t>Zhao, T., &amp; Gao, J. (2025). Rare-earth oxide doping strategies for improving the oxygen mobility of spin</w:t>
      </w:r>
      <w:r>
        <w:rPr>
          <w:sz w:val="22"/>
          <w:szCs w:val="22"/>
        </w:rPr>
        <w:t>el-supported nickel catalysts. Materials Chemistry and Physics, 312, 128–141. https://doi.org/10.1016/j.matchemphys.2024.128141</w:t>
      </w:r>
    </w:p>
    <w:sectPr w:rsidR="004A55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948A9"/>
    <w:multiLevelType w:val="hybridMultilevel"/>
    <w:tmpl w:val="729E9C9E"/>
    <w:lvl w:ilvl="0" w:tplc="FEB86B7C">
      <w:start w:val="1"/>
      <w:numFmt w:val="bullet"/>
      <w:lvlText w:val="●"/>
      <w:lvlJc w:val="left"/>
      <w:pPr>
        <w:ind w:left="720" w:hanging="360"/>
      </w:pPr>
    </w:lvl>
    <w:lvl w:ilvl="1" w:tplc="015C6EAE">
      <w:start w:val="1"/>
      <w:numFmt w:val="bullet"/>
      <w:lvlText w:val="○"/>
      <w:lvlJc w:val="left"/>
      <w:pPr>
        <w:ind w:left="1440" w:hanging="360"/>
      </w:pPr>
    </w:lvl>
    <w:lvl w:ilvl="2" w:tplc="AC2469C4">
      <w:start w:val="1"/>
      <w:numFmt w:val="bullet"/>
      <w:lvlText w:val="■"/>
      <w:lvlJc w:val="left"/>
      <w:pPr>
        <w:ind w:left="2160" w:hanging="360"/>
      </w:pPr>
    </w:lvl>
    <w:lvl w:ilvl="3" w:tplc="020A831C">
      <w:start w:val="1"/>
      <w:numFmt w:val="bullet"/>
      <w:lvlText w:val="●"/>
      <w:lvlJc w:val="left"/>
      <w:pPr>
        <w:ind w:left="2880" w:hanging="360"/>
      </w:pPr>
    </w:lvl>
    <w:lvl w:ilvl="4" w:tplc="6F800D82">
      <w:start w:val="1"/>
      <w:numFmt w:val="bullet"/>
      <w:lvlText w:val="○"/>
      <w:lvlJc w:val="left"/>
      <w:pPr>
        <w:ind w:left="3600" w:hanging="360"/>
      </w:pPr>
    </w:lvl>
    <w:lvl w:ilvl="5" w:tplc="B178D28A">
      <w:start w:val="1"/>
      <w:numFmt w:val="bullet"/>
      <w:lvlText w:val="■"/>
      <w:lvlJc w:val="left"/>
      <w:pPr>
        <w:ind w:left="4320" w:hanging="360"/>
      </w:pPr>
    </w:lvl>
    <w:lvl w:ilvl="6" w:tplc="7FCE9972">
      <w:start w:val="1"/>
      <w:numFmt w:val="bullet"/>
      <w:lvlText w:val="●"/>
      <w:lvlJc w:val="left"/>
      <w:pPr>
        <w:ind w:left="5040" w:hanging="360"/>
      </w:pPr>
    </w:lvl>
    <w:lvl w:ilvl="7" w:tplc="446A0D48">
      <w:start w:val="1"/>
      <w:numFmt w:val="bullet"/>
      <w:lvlText w:val="●"/>
      <w:lvlJc w:val="left"/>
      <w:pPr>
        <w:ind w:left="5760" w:hanging="360"/>
      </w:pPr>
    </w:lvl>
    <w:lvl w:ilvl="8" w:tplc="E7BCA5D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D9"/>
    <w:rsid w:val="001A0498"/>
    <w:rsid w:val="004929B9"/>
    <w:rsid w:val="004A55D9"/>
    <w:rsid w:val="006C7601"/>
    <w:rsid w:val="009D5DA5"/>
    <w:rsid w:val="00EC46D7"/>
    <w:rsid w:val="00F2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9F64"/>
  <w15:docId w15:val="{0C350DA1-ED03-4556-B05B-826ABFE2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80"/>
      <w:outlineLvl w:val="0"/>
    </w:pPr>
    <w:rPr>
      <w:b/>
      <w:bCs/>
      <w:color w:val="1F3864"/>
      <w:sz w:val="28"/>
      <w:szCs w:val="28"/>
    </w:rPr>
  </w:style>
  <w:style w:type="paragraph" w:styleId="Heading2">
    <w:name w:val="heading 2"/>
    <w:qFormat/>
    <w:pPr>
      <w:spacing w:before="240" w:after="120"/>
      <w:outlineLvl w:val="1"/>
    </w:pPr>
    <w:rPr>
      <w:b/>
      <w:bCs/>
      <w:color w:val="2E4057"/>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EC4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musa.crest@buk.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5248</Words>
  <Characters>29916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CREST</cp:lastModifiedBy>
  <cp:revision>4</cp:revision>
  <dcterms:created xsi:type="dcterms:W3CDTF">2026-06-17T09:46:00Z</dcterms:created>
  <dcterms:modified xsi:type="dcterms:W3CDTF">2026-06-17T10:56:00Z</dcterms:modified>
</cp:coreProperties>
</file>