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54CA" w14:textId="77777777" w:rsidR="00DC2D2C" w:rsidRPr="00DB1AAD" w:rsidRDefault="00DC2D2C" w:rsidP="00FC3312">
      <w:pPr>
        <w:spacing w:after="0" w:line="240" w:lineRule="auto"/>
        <w:jc w:val="center"/>
        <w:rPr>
          <w:rFonts w:ascii="Times New Roman" w:hAnsi="Times New Roman" w:cs="Times New Roman"/>
          <w:b/>
          <w:lang w:val="mn-MN"/>
        </w:rPr>
      </w:pPr>
      <w:r w:rsidRPr="00DB1AAD">
        <w:rPr>
          <w:rFonts w:ascii="Times New Roman" w:hAnsi="Times New Roman" w:cs="Times New Roman"/>
          <w:b/>
          <w:lang w:val="mn-MN"/>
        </w:rPr>
        <w:t>AN ANALYSIS OF CONSUMER KNOWLEDGE AND ATTITUDES REGARDING ELECTRICITY AND HEATING TARIFFS</w:t>
      </w:r>
    </w:p>
    <w:p w14:paraId="7ADCB62D" w14:textId="77777777" w:rsidR="00DC2D2C" w:rsidRPr="00DB1AAD" w:rsidRDefault="00DC2D2C" w:rsidP="00FC3312">
      <w:pPr>
        <w:spacing w:after="0" w:line="240" w:lineRule="auto"/>
        <w:jc w:val="center"/>
        <w:rPr>
          <w:rFonts w:ascii="Times New Roman" w:hAnsi="Times New Roman" w:cs="Times New Roman"/>
          <w:i/>
          <w:lang w:val="mn-MN"/>
        </w:rPr>
      </w:pPr>
    </w:p>
    <w:p w14:paraId="0045D2AA" w14:textId="77777777" w:rsidR="001F64D3" w:rsidRPr="00DB1AAD" w:rsidRDefault="00C93964" w:rsidP="00FC3312">
      <w:pPr>
        <w:spacing w:after="0" w:line="240" w:lineRule="auto"/>
        <w:jc w:val="center"/>
        <w:rPr>
          <w:rFonts w:ascii="Times New Roman" w:hAnsi="Times New Roman" w:cs="Times New Roman"/>
          <w:vertAlign w:val="superscript"/>
          <w:lang w:val="mn-MN"/>
        </w:rPr>
      </w:pPr>
      <w:r w:rsidRPr="00DB1AAD">
        <w:rPr>
          <w:rFonts w:ascii="Times New Roman" w:hAnsi="Times New Roman" w:cs="Times New Roman"/>
          <w:lang w:val="mn-MN"/>
        </w:rPr>
        <w:t xml:space="preserve"/>
      </w:r>
      <w:r w:rsidR="001F64D3" w:rsidRPr="00DB1AAD">
        <w:rPr>
          <w:rFonts w:ascii="Times New Roman" w:hAnsi="Times New Roman" w:cs="Times New Roman"/>
          <w:lang w:val="mn-MN"/>
        </w:rPr>
        <w:t/>
      </w:r>
      <w:r w:rsidRPr="00DB1AAD">
        <w:rPr>
          <w:rFonts w:ascii="Times New Roman" w:hAnsi="Times New Roman" w:cs="Times New Roman"/>
          <w:vertAlign w:val="superscript"/>
          <w:lang w:val="mn-MN"/>
        </w:rPr>
        <w:t/>
      </w:r>
      <w:r w:rsidRPr="00DB1AAD">
        <w:rPr>
          <w:rFonts w:ascii="Times New Roman" w:hAnsi="Times New Roman" w:cs="Times New Roman"/>
          <w:lang w:val="mn-MN"/>
        </w:rPr>
        <w:t xml:space="preserve"/>
      </w:r>
      <w:r w:rsidRPr="00DB1AAD">
        <w:rPr>
          <w:rFonts w:ascii="Times New Roman" w:hAnsi="Times New Roman" w:cs="Times New Roman"/>
          <w:vertAlign w:val="superscript"/>
          <w:lang w:val="mn-MN"/>
        </w:rPr>
        <w:t/>
      </w:r>
      <w:r w:rsidRPr="00DB1AAD">
        <w:rPr>
          <w:rFonts w:ascii="Times New Roman" w:hAnsi="Times New Roman" w:cs="Times New Roman"/>
          <w:lang w:val="mn-MN"/>
        </w:rPr>
        <w:t/>
      </w:r>
      <w:r w:rsidRPr="00DB1AAD">
        <w:rPr>
          <w:rFonts w:ascii="Times New Roman" w:hAnsi="Times New Roman" w:cs="Times New Roman"/>
          <w:vertAlign w:val="superscript"/>
          <w:lang w:val="mn-MN"/>
        </w:rPr>
        <w:t xml:space="preserve"/>
      </w:r>
      <w:r w:rsidRPr="00DB1AAD">
        <w:rPr>
          <w:rFonts w:ascii="Times New Roman" w:hAnsi="Times New Roman" w:cs="Times New Roman"/>
          <w:lang w:val="mn-MN"/>
        </w:rPr>
        <w:t/>
      </w:r>
      <w:r w:rsidRPr="00DB1AAD">
        <w:rPr>
          <w:rFonts w:ascii="Times New Roman" w:hAnsi="Times New Roman" w:cs="Times New Roman"/>
          <w:vertAlign w:val="superscript"/>
          <w:lang w:val="mn-MN"/>
        </w:rPr>
        <w:t/>
      </w:r>
    </w:p>
    <w:p w14:paraId="11AF700B" w14:textId="77777777" w:rsidR="00C93964" w:rsidRPr="00DB1AAD" w:rsidRDefault="00C93964" w:rsidP="00FC3312">
      <w:pPr>
        <w:spacing w:after="0" w:line="240" w:lineRule="auto"/>
        <w:jc w:val="center"/>
        <w:rPr>
          <w:rFonts w:ascii="Times New Roman" w:hAnsi="Times New Roman" w:cs="Times New Roman"/>
          <w:i/>
          <w:vertAlign w:val="superscript"/>
          <w:lang w:val="mn-MN"/>
        </w:rPr>
      </w:pPr>
    </w:p>
    <w:p w14:paraId="126A16E3" w14:textId="77777777" w:rsidR="00DC2D2C" w:rsidRPr="00DB1AAD" w:rsidRDefault="00C93964" w:rsidP="00DC2D2C">
      <w:pPr>
        <w:spacing w:after="0" w:line="240" w:lineRule="auto"/>
        <w:jc w:val="center"/>
        <w:rPr>
          <w:rFonts w:ascii="Times New Roman" w:hAnsi="Times New Roman" w:cs="Times New Roman"/>
          <w:i/>
          <w:lang w:val="mn-MN"/>
        </w:rPr>
      </w:pPr>
      <w:r w:rsidRPr="00DB1AAD">
        <w:rPr>
          <w:rFonts w:ascii="Times New Roman" w:hAnsi="Times New Roman" w:cs="Times New Roman"/>
          <w:i/>
          <w:vertAlign w:val="superscript"/>
          <w:lang w:val="mn-MN"/>
        </w:rPr>
        <w:t/>
      </w:r>
      <w:hyperlink r:id="rId6" w:history="1">
        <w:r w:rsidRPr="00DB1AAD">
          <w:rPr>
            <w:rStyle w:val="Hyperlink"/>
            <w:rFonts w:ascii="Times New Roman" w:hAnsi="Times New Roman" w:cs="Times New Roman"/>
            <w:i/>
            <w:lang w:val="mn-MN"/>
          </w:rPr>
          <w:t/>
        </w:r>
      </w:hyperlink>
      <w:r w:rsidRPr="00DB1AAD">
        <w:rPr>
          <w:rFonts w:ascii="Times New Roman" w:hAnsi="Times New Roman" w:cs="Times New Roman"/>
          <w:i/>
          <w:lang w:val="mn-MN"/>
        </w:rPr>
        <w:t xml:space="preserve"/>
      </w:r>
      <w:hyperlink r:id="rId7" w:history="1">
        <w:r w:rsidRPr="00DB1AAD">
          <w:rPr>
            <w:rStyle w:val="Hyperlink"/>
            <w:rFonts w:ascii="Times New Roman" w:hAnsi="Times New Roman" w:cs="Times New Roman"/>
            <w:i/>
            <w:vertAlign w:val="superscript"/>
            <w:lang w:val="mn-MN"/>
          </w:rPr>
          <w:t/>
        </w:r>
        <w:r w:rsidRPr="00DB1AAD">
          <w:rPr>
            <w:rStyle w:val="Hyperlink"/>
            <w:rFonts w:ascii="Times New Roman" w:hAnsi="Times New Roman" w:cs="Times New Roman"/>
            <w:i/>
            <w:lang w:val="mn-MN"/>
          </w:rPr>
          <w:t/>
        </w:r>
      </w:hyperlink>
      <w:r w:rsidRPr="00DB1AAD">
        <w:rPr>
          <w:rFonts w:ascii="Times New Roman" w:hAnsi="Times New Roman" w:cs="Times New Roman"/>
          <w:i/>
          <w:lang w:val="mn-MN"/>
        </w:rPr>
        <w:t xml:space="preserve"/>
      </w:r>
      <w:r w:rsidR="00EE5BDA" w:rsidRPr="00DB1AAD">
        <w:rPr>
          <w:rFonts w:ascii="Times New Roman" w:hAnsi="Times New Roman" w:cs="Times New Roman"/>
          <w:i/>
          <w:vertAlign w:val="superscript"/>
          <w:lang w:val="mn-MN"/>
        </w:rPr>
        <w:t/>
      </w:r>
      <w:r w:rsidRPr="00DB1AAD">
        <w:rPr>
          <w:rFonts w:ascii="Times New Roman" w:hAnsi="Times New Roman" w:cs="Times New Roman"/>
          <w:i/>
          <w:lang w:val="mn-MN"/>
        </w:rPr>
        <w:t/>
      </w:r>
      <w:r w:rsidR="00DC2D2C" w:rsidRPr="00DB1AAD">
        <w:rPr>
          <w:rFonts w:ascii="Times New Roman" w:hAnsi="Times New Roman" w:cs="Times New Roman"/>
          <w:i/>
          <w:lang w:val="mn-MN"/>
        </w:rPr>
        <w:t xml:space="preserve"/>
      </w:r>
    </w:p>
    <w:p w14:paraId="0AFCCFDA" w14:textId="77777777" w:rsidR="00DC2D2C" w:rsidRPr="00DB1AAD" w:rsidRDefault="00DC2D2C" w:rsidP="00DC2D2C">
      <w:pPr>
        <w:spacing w:after="0" w:line="240" w:lineRule="auto"/>
        <w:jc w:val="center"/>
        <w:rPr>
          <w:rFonts w:ascii="Times New Roman" w:hAnsi="Times New Roman" w:cs="Times New Roman"/>
          <w:i/>
          <w:lang w:val="mn-MN"/>
        </w:rPr>
      </w:pPr>
    </w:p>
    <w:p w14:paraId="1FBE8B83" w14:textId="77777777" w:rsidR="00C93964" w:rsidRPr="00DB1AAD" w:rsidRDefault="00DC2D2C" w:rsidP="00DC2D2C">
      <w:pPr>
        <w:spacing w:after="0" w:line="240" w:lineRule="auto"/>
        <w:jc w:val="center"/>
        <w:rPr>
          <w:rFonts w:ascii="Times New Roman" w:hAnsi="Times New Roman" w:cs="Times New Roman"/>
          <w:i/>
          <w:vertAlign w:val="superscript"/>
          <w:lang w:val="mn-MN"/>
        </w:rPr>
      </w:pPr>
      <w:r w:rsidRPr="00DB1AAD">
        <w:rPr>
          <w:rFonts w:ascii="Times New Roman" w:hAnsi="Times New Roman" w:cs="Times New Roman"/>
          <w:i/>
          <w:lang w:val="mn-MN"/>
        </w:rPr>
        <w:t/>
      </w:r>
      <w:r w:rsidRPr="00DB1AAD">
        <w:rPr>
          <w:rFonts w:ascii="Times New Roman" w:hAnsi="Times New Roman" w:cs="Times New Roman"/>
          <w:i/>
          <w:vertAlign w:val="superscript"/>
          <w:lang w:val="mn-MN"/>
        </w:rPr>
        <w:t xml:space="preserve"/>
      </w:r>
      <w:r w:rsidRPr="00DB1AAD">
        <w:rPr>
          <w:rFonts w:ascii="Times New Roman" w:hAnsi="Times New Roman" w:cs="Times New Roman"/>
          <w:i/>
          <w:lang w:val="mn-MN"/>
        </w:rPr>
        <w:t/>
      </w:r>
    </w:p>
    <w:p w14:paraId="6BFAD7CA" w14:textId="77777777" w:rsidR="00DC2D2C" w:rsidRPr="00DB1AAD" w:rsidRDefault="00DC2D2C" w:rsidP="00DC2D2C">
      <w:pPr>
        <w:spacing w:after="0" w:line="240" w:lineRule="auto"/>
        <w:jc w:val="center"/>
        <w:rPr>
          <w:rFonts w:ascii="Times New Roman" w:hAnsi="Times New Roman" w:cs="Times New Roman"/>
          <w:i/>
          <w:lang w:val="mn-MN"/>
        </w:rPr>
      </w:pPr>
    </w:p>
    <w:p w14:paraId="11356370" w14:textId="77777777" w:rsidR="00C93964" w:rsidRPr="00DB1AAD" w:rsidRDefault="00C93964" w:rsidP="00FC3312">
      <w:pPr>
        <w:spacing w:after="0" w:line="240" w:lineRule="auto"/>
        <w:jc w:val="center"/>
        <w:rPr>
          <w:rFonts w:ascii="Times New Roman" w:hAnsi="Times New Roman" w:cs="Times New Roman"/>
          <w:i/>
          <w:lang w:val="mn-MN"/>
        </w:rPr>
      </w:pPr>
      <w:r w:rsidRPr="00DB1AAD">
        <w:rPr>
          <w:rFonts w:ascii="Times New Roman" w:hAnsi="Times New Roman" w:cs="Times New Roman"/>
          <w:i/>
          <w:vertAlign w:val="superscript"/>
          <w:lang w:val="mn-MN"/>
        </w:rPr>
        <w:t/>
      </w:r>
      <w:r w:rsidRPr="00DB1AAD">
        <w:rPr>
          <w:rFonts w:ascii="Times New Roman" w:hAnsi="Times New Roman" w:cs="Times New Roman"/>
          <w:i/>
          <w:lang w:val="mn-MN"/>
        </w:rPr>
        <w:t xml:space="preserve"/>
      </w:r>
    </w:p>
    <w:p w14:paraId="48346753" w14:textId="77777777" w:rsidR="00EE5BDA" w:rsidRPr="00DB1AAD" w:rsidRDefault="00EE5BDA" w:rsidP="00EE5BDA">
      <w:pPr>
        <w:spacing w:after="120" w:line="240" w:lineRule="auto"/>
        <w:rPr>
          <w:rFonts w:ascii="Times New Roman" w:hAnsi="Times New Roman" w:cs="Times New Roman"/>
          <w:b/>
          <w:iCs/>
          <w:lang w:val="mn-MN"/>
        </w:rPr>
      </w:pPr>
      <w:r w:rsidRPr="00DB1AAD">
        <w:rPr>
          <w:rFonts w:ascii="Times New Roman" w:hAnsi="Times New Roman" w:cs="Times New Roman"/>
          <w:b/>
          <w:iCs/>
          <w:lang w:val="mn-MN"/>
        </w:rPr>
        <w:t>Abstract</w:t>
      </w:r>
    </w:p>
    <w:p w14:paraId="1D6CB85E" w14:textId="77777777" w:rsidR="00EE5BDA" w:rsidRPr="00DB1AAD" w:rsidRDefault="00EE5BDA" w:rsidP="00EE5BDA">
      <w:pPr>
        <w:spacing w:after="120" w:line="240" w:lineRule="auto"/>
        <w:jc w:val="both"/>
        <w:rPr>
          <w:rFonts w:ascii="Times New Roman" w:hAnsi="Times New Roman" w:cs="Times New Roman"/>
          <w:iCs/>
          <w:lang w:val="mn-MN"/>
        </w:rPr>
      </w:pPr>
      <w:r w:rsidRPr="00DB1AAD">
        <w:rPr>
          <w:rFonts w:ascii="Times New Roman" w:hAnsi="Times New Roman" w:cs="Times New Roman"/>
          <w:iCs/>
          <w:lang w:val="mn-MN"/>
        </w:rPr>
        <w:t>The energy sector serves as the fundamental pillar of national development. It is difficult to envision a country’s progress without a robust energy sector, as economic growth is heavily dependent on well-developed infrastructure—particularly the energy supply. Public services such as the production, transmission, and distribution of electricity and thermal energy constitute a major part of the infrastructure and are considered a strategically significant sector due to their pivotal role in the national economy. In Mongolia, energy policies and the methodologies for setting electricity and heat tariffs are established by high-level state administrative authorities in accordance with the Law on Energy.</w:t>
      </w:r>
    </w:p>
    <w:p w14:paraId="6EE9A020" w14:textId="7638B173" w:rsidR="008A742C" w:rsidRPr="00DB1AAD" w:rsidRDefault="00EE5BDA" w:rsidP="00EE5BDA">
      <w:pPr>
        <w:spacing w:after="120" w:line="240" w:lineRule="auto"/>
        <w:rPr>
          <w:rFonts w:ascii="Times New Roman" w:hAnsi="Times New Roman" w:cs="Times New Roman"/>
          <w:bCs/>
          <w:i/>
          <w:iCs/>
          <w:lang w:val="mn-MN"/>
        </w:rPr>
        <w:sectPr w:rsidR="008A742C" w:rsidRPr="00DB1AAD" w:rsidSect="000F3464">
          <w:pgSz w:w="11907" w:h="16839" w:code="9"/>
          <w:pgMar w:top="1440" w:right="1440" w:bottom="993" w:left="1440" w:header="720" w:footer="432" w:gutter="0"/>
          <w:cols w:space="720"/>
          <w:docGrid w:linePitch="299"/>
        </w:sectPr>
      </w:pPr>
      <w:r w:rsidRPr="00DB1AAD">
        <w:rPr>
          <w:rFonts w:ascii="Times New Roman" w:hAnsi="Times New Roman" w:cs="Times New Roman"/>
          <w:b/>
          <w:i/>
          <w:iCs/>
          <w:lang w:val="mn-MN"/>
        </w:rPr>
        <w:t>Keywords:</w:t>
      </w:r>
      <w:r w:rsidRPr="00DB1AAD">
        <w:rPr>
          <w:rFonts w:ascii="Times New Roman" w:hAnsi="Times New Roman" w:cs="Times New Roman"/>
          <w:i/>
          <w:iCs/>
          <w:lang w:val="mn-MN"/>
        </w:rPr>
        <w:t xml:space="preserve"> Energy, price tariffs, consumer, energy sector</w:t>
      </w:r>
      <w:r w:rsidR="00D229B0">
        <w:rPr>
          <w:rFonts w:ascii="Times New Roman" w:hAnsi="Times New Roman" w:cs="Times New Roman"/>
          <w:i/>
          <w:iCs/>
          <w:lang w:val="mn-MN"/>
        </w:rPr>
        <w:t>, consumer</w:t>
      </w:r>
    </w:p>
    <w:p w14:paraId="13B0CB63" w14:textId="77777777" w:rsidR="00EB5CB9" w:rsidRPr="00DB1AAD" w:rsidRDefault="00867D09" w:rsidP="00867D09">
      <w:pPr>
        <w:spacing w:before="60" w:after="60"/>
        <w:rPr>
          <w:rFonts w:ascii="Times New Roman" w:hAnsi="Times New Roman" w:cs="Times New Roman"/>
          <w:b/>
          <w:lang w:val="mn-MN"/>
        </w:rPr>
      </w:pPr>
      <w:r w:rsidRPr="00DB1AAD">
        <w:rPr>
          <w:rFonts w:ascii="Times New Roman" w:hAnsi="Times New Roman" w:cs="Times New Roman"/>
          <w:b/>
          <w:lang w:val="mn-MN"/>
        </w:rPr>
        <w:t xml:space="preserve">I. </w:t>
      </w:r>
      <w:r w:rsidR="00EE5BDA" w:rsidRPr="00DB1AAD">
        <w:rPr>
          <w:rFonts w:ascii="Times New Roman" w:hAnsi="Times New Roman" w:cs="Times New Roman"/>
          <w:b/>
          <w:lang w:val="mn-MN"/>
        </w:rPr>
        <w:t>INTRODUCTION</w:t>
      </w:r>
    </w:p>
    <w:p w14:paraId="00774DD7" w14:textId="77777777" w:rsidR="00EB5CB9" w:rsidRPr="00DB1AAD" w:rsidRDefault="00EB5CB9" w:rsidP="00867D09">
      <w:pPr>
        <w:spacing w:before="120" w:after="0"/>
        <w:jc w:val="both"/>
        <w:rPr>
          <w:rFonts w:ascii="Times New Roman" w:hAnsi="Times New Roman" w:cs="Times New Roman"/>
          <w:b/>
          <w:lang w:val="mn-MN"/>
        </w:rPr>
        <w:sectPr w:rsidR="00EB5CB9" w:rsidRPr="00DB1AAD" w:rsidSect="00867D09">
          <w:type w:val="continuous"/>
          <w:pgSz w:w="11907" w:h="16839" w:code="9"/>
          <w:pgMar w:top="1440" w:right="1440" w:bottom="993" w:left="1440" w:header="720" w:footer="432" w:gutter="0"/>
          <w:cols w:num="2" w:space="720"/>
          <w:docGrid w:linePitch="299"/>
        </w:sectPr>
      </w:pPr>
    </w:p>
    <w:p w14:paraId="7BF1DF68" w14:textId="77777777" w:rsidR="001126F4" w:rsidRPr="00DB1AAD" w:rsidRDefault="001126F4" w:rsidP="001126F4">
      <w:pPr>
        <w:jc w:val="both"/>
        <w:rPr>
          <w:rFonts w:ascii="Times New Roman" w:hAnsi="Times New Roman" w:cs="Times New Roman"/>
          <w:lang w:val="mn-MN"/>
        </w:rPr>
      </w:pPr>
      <w:r w:rsidRPr="00DB1AAD">
        <w:rPr>
          <w:rFonts w:ascii="Times New Roman" w:hAnsi="Times New Roman" w:cs="Times New Roman"/>
          <w:lang w:val="mn-MN"/>
        </w:rPr>
        <w:t>The obsolescence of equipment and technological lag in electricity and heat production, transmission, and distribution is increasing annually (International Energy Agency, 2023). While rising consumption demands the introduction of new sources and modern technologies (Energy Regulatory Commission, 2024), these issues remain unresolved due to limitations in national budget investment planning, financial shortages, and political conditions (Bartolome</w:t>
      </w:r>
      <w:r w:rsidR="00B90DF9" w:rsidRPr="00DB1AAD">
        <w:rPr>
          <w:rFonts w:ascii="Times New Roman" w:hAnsi="Times New Roman" w:cs="Times New Roman"/>
          <w:lang w:val="mn-MN"/>
        </w:rPr>
        <w:t xml:space="preserve">y &amp; Pazderin, 2019; ISO, 2018). </w:t>
      </w:r>
      <w:r w:rsidRPr="00DB1AAD">
        <w:rPr>
          <w:rFonts w:ascii="Times New Roman" w:hAnsi="Times New Roman" w:cs="Times New Roman"/>
          <w:lang w:val="mn-MN"/>
        </w:rPr>
        <w:t>Electricity tariffs for consumers have remained unchanged since 2019. Consequently, the energy sector incurred operating losses of 59 billion MNT in 2019, 92 billion MNT in 2020, and 78 billion MNT in 2021; the deficit is expected to reach 168.2 billion MNT based on 2022 performance (State Great Khural, 2015). Despite a 28% increase in the foreign exchange rate and a 34.5% rise in the Consumer Price Index (CPI) since 2019, production tariffs have not been adjusted since 2024</w:t>
      </w:r>
      <w:r w:rsidR="00B90DF9" w:rsidRPr="00DB1AAD">
        <w:rPr>
          <w:rFonts w:ascii="Times New Roman" w:hAnsi="Times New Roman" w:cs="Times New Roman"/>
          <w:lang w:val="mn-MN"/>
        </w:rPr>
        <w:t xml:space="preserve"> (Ministry of Energy, 2024).</w:t>
      </w:r>
    </w:p>
    <w:p w14:paraId="0914A2BB" w14:textId="77777777" w:rsidR="001126F4" w:rsidRPr="00DB1AAD" w:rsidRDefault="001126F4" w:rsidP="001126F4">
      <w:pPr>
        <w:jc w:val="both"/>
        <w:rPr>
          <w:rFonts w:ascii="Times New Roman" w:hAnsi="Times New Roman" w:cs="Times New Roman"/>
          <w:lang w:val="mn-MN"/>
        </w:rPr>
      </w:pPr>
      <w:r w:rsidRPr="00DB1AAD">
        <w:rPr>
          <w:rFonts w:ascii="Times New Roman" w:hAnsi="Times New Roman" w:cs="Times New Roman"/>
          <w:lang w:val="mn-MN"/>
        </w:rPr>
        <w:t xml:space="preserve">The failure to increase tariffs has prevented Thermal Power Plants (TPPs) from performing essential maintenance on primary and auxiliary equipment, leading to increased malfunctions. To meet peak winter loads, plants are operating at full capacity without standby equipment, </w:t>
      </w:r>
      <w:r w:rsidRPr="00DB1AAD">
        <w:rPr>
          <w:rFonts w:ascii="Times New Roman" w:hAnsi="Times New Roman" w:cs="Times New Roman"/>
          <w:lang w:val="mn-MN"/>
        </w:rPr>
        <w:t>creating a high risk of system-wide failures, nationwide blackouts, and critical energy shortages (Urgamalsuvd &amp; Altanzul, 2019; UN ESCAP, 2022). Furthermore, coal mining companies and the Ulaanbaatar Railway, which transports coal to these plants, continue to operate at a loss annua</w:t>
      </w:r>
      <w:r w:rsidR="00B90DF9" w:rsidRPr="00DB1AAD">
        <w:rPr>
          <w:rFonts w:ascii="Times New Roman" w:hAnsi="Times New Roman" w:cs="Times New Roman"/>
          <w:lang w:val="mn-MN"/>
        </w:rPr>
        <w:t xml:space="preserve">lly (Ministry of Energy, 2024). </w:t>
      </w:r>
      <w:r w:rsidRPr="00DB1AAD">
        <w:rPr>
          <w:rFonts w:ascii="Times New Roman" w:hAnsi="Times New Roman" w:cs="Times New Roman"/>
          <w:lang w:val="mn-MN"/>
        </w:rPr>
        <w:t>Accordingly, we conducted and analyzed a survey of 124 consumers to determine public perception and attitudes toward energy tariff adjustments (Ministry of Energy, 2024).</w:t>
      </w:r>
    </w:p>
    <w:p w14:paraId="77B38804" w14:textId="77777777" w:rsidR="001919A4" w:rsidRPr="00DB1AAD" w:rsidRDefault="001919A4" w:rsidP="001919A4">
      <w:pPr>
        <w:spacing w:before="240" w:after="0" w:line="240" w:lineRule="auto"/>
        <w:ind w:right="-845"/>
        <w:jc w:val="both"/>
        <w:rPr>
          <w:rFonts w:ascii="Times New Roman" w:hAnsi="Times New Roman" w:cs="Times New Roman"/>
          <w:b/>
          <w:bCs/>
          <w:lang w:val="mn-MN"/>
        </w:rPr>
      </w:pPr>
      <w:r w:rsidRPr="00DB1AAD">
        <w:rPr>
          <w:rFonts w:ascii="Times New Roman" w:hAnsi="Times New Roman" w:cs="Times New Roman"/>
          <w:b/>
          <w:bCs/>
          <w:lang w:val="mn-MN"/>
        </w:rPr>
        <w:t>Research Purpose and Objectives</w:t>
      </w:r>
    </w:p>
    <w:p w14:paraId="3D760879" w14:textId="77777777" w:rsidR="001919A4" w:rsidRPr="00DB1AAD" w:rsidRDefault="001919A4" w:rsidP="001919A4">
      <w:pPr>
        <w:spacing w:before="240" w:after="0" w:line="240" w:lineRule="auto"/>
        <w:ind w:right="-845"/>
        <w:jc w:val="both"/>
        <w:rPr>
          <w:rFonts w:ascii="Times New Roman" w:hAnsi="Times New Roman" w:cs="Times New Roman"/>
          <w:bCs/>
          <w:lang w:val="mn-MN"/>
        </w:rPr>
      </w:pPr>
      <w:r w:rsidRPr="00DB1AAD">
        <w:rPr>
          <w:rFonts w:ascii="Times New Roman" w:hAnsi="Times New Roman" w:cs="Times New Roman"/>
          <w:bCs/>
          <w:lang w:val="mn-MN"/>
        </w:rPr>
        <w:t xml:space="preserve">Investigating consumer perceptions of electricity and heat tariffs is essential for identifying effective strategies to prepare the public for future price </w:t>
      </w:r>
      <w:r w:rsidR="00B90DF9" w:rsidRPr="00DB1AAD">
        <w:rPr>
          <w:rFonts w:ascii="Times New Roman" w:hAnsi="Times New Roman" w:cs="Times New Roman"/>
          <w:bCs/>
          <w:lang w:val="mn-MN"/>
        </w:rPr>
        <w:t>adjustments and policy changes.</w:t>
      </w:r>
    </w:p>
    <w:p w14:paraId="742FF015" w14:textId="77777777" w:rsidR="001919A4" w:rsidRPr="00DB1AAD" w:rsidRDefault="001919A4" w:rsidP="001919A4">
      <w:pPr>
        <w:spacing w:before="240" w:after="0" w:line="240" w:lineRule="auto"/>
        <w:ind w:right="-845"/>
        <w:jc w:val="both"/>
        <w:rPr>
          <w:rFonts w:ascii="Times New Roman" w:hAnsi="Times New Roman" w:cs="Times New Roman"/>
          <w:b/>
          <w:bCs/>
          <w:lang w:val="mn-MN"/>
        </w:rPr>
      </w:pPr>
      <w:r w:rsidRPr="00DB1AAD">
        <w:rPr>
          <w:rFonts w:ascii="Times New Roman" w:hAnsi="Times New Roman" w:cs="Times New Roman"/>
          <w:b/>
          <w:bCs/>
          <w:lang w:val="mn-MN"/>
        </w:rPr>
        <w:t>Research Methodology</w:t>
      </w:r>
    </w:p>
    <w:p w14:paraId="6E1A4592" w14:textId="77777777" w:rsidR="001919A4" w:rsidRPr="00DB1AAD" w:rsidRDefault="001919A4" w:rsidP="001919A4">
      <w:pPr>
        <w:spacing w:before="240" w:after="0" w:line="240" w:lineRule="auto"/>
        <w:ind w:right="-845"/>
        <w:jc w:val="both"/>
        <w:rPr>
          <w:rFonts w:ascii="Times New Roman" w:hAnsi="Times New Roman" w:cs="Times New Roman"/>
          <w:b/>
          <w:bCs/>
          <w:lang w:val="mn-MN"/>
        </w:rPr>
      </w:pPr>
      <w:r w:rsidRPr="00DB1AAD">
        <w:rPr>
          <w:rFonts w:ascii="Times New Roman" w:hAnsi="Times New Roman" w:cs="Times New Roman"/>
          <w:bCs/>
          <w:lang w:val="mn-MN"/>
        </w:rPr>
        <w:t>The survey questionnaire was developed using the KAP (Knowledge, Attitude, and Practice) framework to determine consumer understanding and perspectives regarding energy tariffs (Soyoltsetseg &amp; Erdenetsetseg, 2025). Data collection was conducted through a structured survey method, and the results were analyzed using quantitative techniques to express the findings numerically</w:t>
      </w:r>
      <w:r w:rsidRPr="00DB1AAD">
        <w:rPr>
          <w:rFonts w:ascii="Times New Roman" w:hAnsi="Times New Roman" w:cs="Times New Roman"/>
          <w:b/>
          <w:bCs/>
          <w:lang w:val="mn-MN"/>
        </w:rPr>
        <w:t>.</w:t>
      </w:r>
    </w:p>
    <w:p w14:paraId="00EBDA45" w14:textId="77777777" w:rsidR="001126F4" w:rsidRPr="00DB1AAD" w:rsidRDefault="001126F4" w:rsidP="001919A4">
      <w:pPr>
        <w:spacing w:before="240" w:after="0" w:line="240" w:lineRule="auto"/>
        <w:ind w:right="-845"/>
        <w:jc w:val="both"/>
        <w:rPr>
          <w:rFonts w:ascii="Times New Roman" w:hAnsi="Times New Roman" w:cs="Times New Roman"/>
          <w:b/>
          <w:bCs/>
          <w:lang w:val="mn-MN"/>
        </w:rPr>
      </w:pPr>
      <w:r w:rsidRPr="00DB1AAD">
        <w:rPr>
          <w:rFonts w:ascii="Times New Roman" w:hAnsi="Times New Roman" w:cs="Times New Roman"/>
          <w:b/>
          <w:bCs/>
          <w:lang w:val="mn-MN"/>
        </w:rPr>
        <w:t>1. DEMOGRAPHIC CHARACTERISTICS OF SURVEY PARTICIPANTS</w:t>
      </w:r>
    </w:p>
    <w:p w14:paraId="73212FA7" w14:textId="77777777" w:rsidR="004D292D" w:rsidRPr="00DB1AAD" w:rsidRDefault="001126F4" w:rsidP="001126F4">
      <w:pPr>
        <w:spacing w:before="240" w:after="0" w:line="240" w:lineRule="auto"/>
        <w:ind w:right="-845"/>
        <w:jc w:val="both"/>
        <w:rPr>
          <w:rFonts w:ascii="Times New Roman" w:hAnsi="Times New Roman" w:cs="Times New Roman"/>
          <w:bCs/>
          <w:lang w:val="mn-MN"/>
        </w:rPr>
      </w:pPr>
      <w:r w:rsidRPr="00DB1AAD">
        <w:rPr>
          <w:rFonts w:ascii="Times New Roman" w:hAnsi="Times New Roman" w:cs="Times New Roman"/>
          <w:bCs/>
          <w:lang w:val="mn-MN"/>
        </w:rPr>
        <w:lastRenderedPageBreak/>
        <w:t>The following survey was conducted to assess consumer knowledge regarding electricity and heat tariffs. Investigating consumer perceptions of energy pricing (International Energy Agency, 2023) is essential for identifying effective ways to prepare the public for future tariff adjustments and</w:t>
      </w:r>
      <w:r w:rsidRPr="00DB1AAD">
        <w:rPr>
          <w:rFonts w:ascii="Times New Roman" w:hAnsi="Times New Roman" w:cs="Times New Roman"/>
          <w:b/>
          <w:bCs/>
          <w:lang w:val="mn-MN"/>
        </w:rPr>
        <w:t xml:space="preserve"> </w:t>
      </w:r>
      <w:r w:rsidRPr="00DB1AAD">
        <w:rPr>
          <w:rFonts w:ascii="Times New Roman" w:hAnsi="Times New Roman" w:cs="Times New Roman"/>
          <w:bCs/>
          <w:lang w:val="mn-MN"/>
        </w:rPr>
        <w:t>policy cha</w:t>
      </w:r>
      <w:r w:rsidR="004D292D" w:rsidRPr="00DB1AAD">
        <w:rPr>
          <w:rFonts w:ascii="Times New Roman" w:hAnsi="Times New Roman" w:cs="Times New Roman"/>
          <w:bCs/>
          <w:lang w:val="mn-MN"/>
        </w:rPr>
        <w:t>nge</w:t>
      </w:r>
      <w:r w:rsidR="0020467E" w:rsidRPr="00DB1AAD">
        <w:rPr>
          <w:rFonts w:ascii="Times New Roman" w:hAnsi="Times New Roman" w:cs="Times New Roman"/>
          <w:bCs/>
          <w:lang w:val="mn-MN"/>
        </w:rPr>
        <w:t>s.</w:t>
      </w:r>
    </w:p>
    <w:p w14:paraId="5B2E0869" w14:textId="77777777" w:rsidR="0020467E" w:rsidRPr="00DB1AAD" w:rsidRDefault="0020467E" w:rsidP="004D292D">
      <w:pPr>
        <w:pStyle w:val="Caption"/>
        <w:jc w:val="both"/>
        <w:rPr>
          <w:rFonts w:ascii="Times New Roman" w:hAnsi="Times New Roman" w:cs="Times New Roman"/>
          <w:b w:val="0"/>
          <w:color w:val="0D0D0D" w:themeColor="text1" w:themeTint="F2"/>
          <w:sz w:val="22"/>
          <w:szCs w:val="22"/>
          <w:lang w:val="mn-MN"/>
        </w:rPr>
      </w:pPr>
    </w:p>
    <w:p w14:paraId="10059B5C" w14:textId="77777777" w:rsidR="00FB5BBA" w:rsidRPr="00DB1AAD" w:rsidRDefault="004D292D" w:rsidP="0020467E">
      <w:pPr>
        <w:pStyle w:val="Caption"/>
        <w:jc w:val="both"/>
        <w:rPr>
          <w:rFonts w:ascii="Times New Roman" w:hAnsi="Times New Roman" w:cs="Times New Roman"/>
          <w:bCs w:val="0"/>
          <w:sz w:val="22"/>
          <w:szCs w:val="22"/>
          <w:lang w:val="mn-MN"/>
        </w:rPr>
      </w:pPr>
      <w:r w:rsidRPr="00DB1AAD">
        <w:rPr>
          <w:rFonts w:ascii="Times New Roman" w:hAnsi="Times New Roman" w:cs="Times New Roman"/>
          <w:color w:val="0D0D0D" w:themeColor="text1" w:themeTint="F2"/>
          <w:sz w:val="22"/>
          <w:szCs w:val="22"/>
          <w:lang w:val="mn-MN"/>
        </w:rPr>
        <w:t xml:space="preserve">Figure </w:t>
      </w:r>
      <w:r w:rsidRPr="00DB1AAD">
        <w:rPr>
          <w:rFonts w:ascii="Times New Roman" w:hAnsi="Times New Roman" w:cs="Times New Roman"/>
          <w:color w:val="0D0D0D" w:themeColor="text1" w:themeTint="F2"/>
          <w:sz w:val="22"/>
          <w:szCs w:val="22"/>
          <w:lang w:val="mn-MN"/>
        </w:rPr>
        <w:fldChar w:fldCharType="begin"/>
      </w:r>
      <w:r w:rsidRPr="00DB1AAD">
        <w:rPr>
          <w:rFonts w:ascii="Times New Roman" w:hAnsi="Times New Roman" w:cs="Times New Roman"/>
          <w:color w:val="0D0D0D" w:themeColor="text1" w:themeTint="F2"/>
          <w:sz w:val="22"/>
          <w:szCs w:val="22"/>
          <w:lang w:val="mn-MN"/>
        </w:rPr>
        <w:instrText xml:space="preserve"> SEQ Зураг \* ARABIC </w:instrText>
      </w:r>
      <w:r w:rsidRPr="00DB1AAD">
        <w:rPr>
          <w:rFonts w:ascii="Times New Roman" w:hAnsi="Times New Roman" w:cs="Times New Roman"/>
          <w:color w:val="0D0D0D" w:themeColor="text1" w:themeTint="F2"/>
          <w:sz w:val="22"/>
          <w:szCs w:val="22"/>
          <w:lang w:val="mn-MN"/>
        </w:rPr>
        <w:fldChar w:fldCharType="separate"/>
      </w:r>
      <w:r w:rsidRPr="00DB1AAD">
        <w:rPr>
          <w:rFonts w:ascii="Times New Roman" w:hAnsi="Times New Roman" w:cs="Times New Roman"/>
          <w:noProof/>
          <w:color w:val="0D0D0D" w:themeColor="text1" w:themeTint="F2"/>
          <w:sz w:val="22"/>
          <w:szCs w:val="22"/>
          <w:lang w:val="mn-MN"/>
        </w:rPr>
        <w:t>1</w:t>
      </w:r>
      <w:r w:rsidRPr="00DB1AAD">
        <w:rPr>
          <w:rFonts w:ascii="Times New Roman" w:hAnsi="Times New Roman" w:cs="Times New Roman"/>
          <w:color w:val="0D0D0D" w:themeColor="text1" w:themeTint="F2"/>
          <w:sz w:val="22"/>
          <w:szCs w:val="22"/>
          <w:lang w:val="mn-MN"/>
        </w:rPr>
        <w:fldChar w:fldCharType="end"/>
      </w:r>
      <w:r w:rsidRPr="00DB1AAD">
        <w:rPr>
          <w:rFonts w:ascii="Times New Roman" w:hAnsi="Times New Roman" w:cs="Times New Roman"/>
          <w:color w:val="0D0D0D" w:themeColor="text1" w:themeTint="F2"/>
          <w:sz w:val="22"/>
          <w:szCs w:val="22"/>
          <w:lang w:val="mn-MN"/>
        </w:rPr>
        <w:t>. Demographic profile of survey participants</w:t>
      </w:r>
      <w:r w:rsidR="00FB5BBA" w:rsidRPr="00DB1AAD">
        <w:rPr>
          <w:rFonts w:ascii="Times New Roman" w:hAnsi="Times New Roman" w:cs="Times New Roman"/>
          <w:b w:val="0"/>
          <w:noProof/>
          <w:sz w:val="22"/>
          <w:szCs w:val="22"/>
          <w:lang w:val="mn-MN" w:eastAsia="mn-MN"/>
        </w:rPr>
        <w:drawing>
          <wp:inline distT="0" distB="0" distL="0" distR="0" wp14:anchorId="44E5C436" wp14:editId="3DA51559">
            <wp:extent cx="2209800" cy="2316480"/>
            <wp:effectExtent l="0" t="0" r="0" b="0"/>
            <wp:docPr id="1" name="Chart 1">
              <a:extLst xmlns:a="http://schemas.openxmlformats.org/drawingml/2006/main">
                <a:ext uri="{FF2B5EF4-FFF2-40B4-BE49-F238E27FC236}">
                  <a16:creationId xmlns:a16="http://schemas.microsoft.com/office/drawing/2014/main" id="{2D095F37-CEE7-603E-3DC1-E29A4E3F6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B5BBA" w:rsidRPr="00DB1AAD">
        <w:rPr>
          <w:rFonts w:ascii="Times New Roman" w:hAnsi="Times New Roman" w:cs="Times New Roman"/>
          <w:b w:val="0"/>
          <w:noProof/>
          <w:sz w:val="22"/>
          <w:szCs w:val="22"/>
          <w:shd w:val="clear" w:color="auto" w:fill="000000" w:themeFill="text1"/>
          <w:lang w:val="mn-MN" w:eastAsia="mn-MN"/>
        </w:rPr>
        <w:drawing>
          <wp:inline distT="0" distB="0" distL="0" distR="0" wp14:anchorId="72DDB7F1" wp14:editId="3EE69C93">
            <wp:extent cx="2328863" cy="1642745"/>
            <wp:effectExtent l="0" t="0" r="0" b="0"/>
            <wp:docPr id="3" name="Chart 3">
              <a:extLst xmlns:a="http://schemas.openxmlformats.org/drawingml/2006/main">
                <a:ext uri="{FF2B5EF4-FFF2-40B4-BE49-F238E27FC236}">
                  <a16:creationId xmlns:a16="http://schemas.microsoft.com/office/drawing/2014/main" id="{E40C5569-D4C6-5857-B003-2CE51A341D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B5BBA" w:rsidRPr="00DB1AAD">
        <w:rPr>
          <w:rFonts w:ascii="Times New Roman" w:hAnsi="Times New Roman" w:cs="Times New Roman"/>
          <w:b w:val="0"/>
          <w:noProof/>
          <w:sz w:val="22"/>
          <w:szCs w:val="22"/>
          <w:lang w:val="mn-MN" w:eastAsia="mn-MN"/>
        </w:rPr>
        <w:drawing>
          <wp:inline distT="0" distB="0" distL="0" distR="0" wp14:anchorId="30118F57" wp14:editId="2CB4D193">
            <wp:extent cx="2305050" cy="2301240"/>
            <wp:effectExtent l="0" t="0" r="0" b="3810"/>
            <wp:docPr id="4" name="Chart 4">
              <a:extLst xmlns:a="http://schemas.openxmlformats.org/drawingml/2006/main">
                <a:ext uri="{FF2B5EF4-FFF2-40B4-BE49-F238E27FC236}">
                  <a16:creationId xmlns:a16="http://schemas.microsoft.com/office/drawing/2014/main" id="{BF2C109B-5819-B722-8D34-830BE1931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25CB86" w14:textId="77777777" w:rsidR="00BC7D2C" w:rsidRPr="00DB1AAD" w:rsidRDefault="00BC7D2C" w:rsidP="00BC7D2C">
      <w:pPr>
        <w:jc w:val="center"/>
        <w:rPr>
          <w:rFonts w:ascii="Times New Roman" w:hAnsi="Times New Roman" w:cs="Times New Roman"/>
          <w:lang w:val="mn-MN"/>
        </w:rPr>
      </w:pPr>
      <w:r w:rsidRPr="00DB1AAD">
        <w:rPr>
          <w:rFonts w:ascii="Times New Roman" w:hAnsi="Times New Roman" w:cs="Times New Roman"/>
          <w:lang w:val="mn-MN"/>
        </w:rPr>
        <w:t>Demographic Analysis of Participants</w:t>
      </w:r>
    </w:p>
    <w:p w14:paraId="3EFDA8E0" w14:textId="77777777" w:rsidR="00BC7D2C" w:rsidRPr="00DB1AAD" w:rsidRDefault="00BC7D2C" w:rsidP="00B90DF9">
      <w:pPr>
        <w:jc w:val="both"/>
        <w:rPr>
          <w:rFonts w:ascii="Times New Roman" w:hAnsi="Times New Roman" w:cs="Times New Roman"/>
          <w:lang w:val="mn-MN"/>
        </w:rPr>
      </w:pPr>
      <w:r w:rsidRPr="00DB1AAD">
        <w:rPr>
          <w:rFonts w:ascii="Times New Roman" w:hAnsi="Times New Roman" w:cs="Times New Roman"/>
          <w:lang w:val="mn-MN"/>
        </w:rPr>
        <w:t xml:space="preserve">Regarding the age distribution of the survey participants, 16.1% were aged 18–25, 44.4% were aged 26–35, 25.8% were aged 36–45, 9.7% were aged 46–55, and 5.6% were aged 56 or </w:t>
      </w:r>
      <w:r w:rsidRPr="00DB1AAD">
        <w:rPr>
          <w:rFonts w:ascii="Times New Roman" w:hAnsi="Times New Roman" w:cs="Times New Roman"/>
          <w:lang w:val="mn-MN"/>
        </w:rPr>
        <w:t>older. In terms of gender, 54% of the respondents were male and 46% were female.</w:t>
      </w:r>
    </w:p>
    <w:p w14:paraId="24446102" w14:textId="77777777" w:rsidR="00BC7D2C" w:rsidRPr="00DB1AAD" w:rsidRDefault="00BC7D2C" w:rsidP="00B90DF9">
      <w:pPr>
        <w:jc w:val="both"/>
        <w:rPr>
          <w:rFonts w:ascii="Times New Roman" w:hAnsi="Times New Roman" w:cs="Times New Roman"/>
          <w:lang w:val="mn-MN"/>
        </w:rPr>
      </w:pPr>
      <w:r w:rsidRPr="00DB1AAD">
        <w:rPr>
          <w:rFonts w:ascii="Times New Roman" w:hAnsi="Times New Roman" w:cs="Times New Roman"/>
          <w:lang w:val="mn-MN"/>
        </w:rPr>
        <w:t>In terms of housing types, the majority of participants (74.2%) reside in apartments, while 15.3% live in detached private houses, 9.7% live in gers, a</w:t>
      </w:r>
      <w:r w:rsidR="00B90DF9" w:rsidRPr="00DB1AAD">
        <w:rPr>
          <w:rFonts w:ascii="Times New Roman" w:hAnsi="Times New Roman" w:cs="Times New Roman"/>
          <w:lang w:val="mn-MN"/>
        </w:rPr>
        <w:t>nd 0.8% live in rental housing.</w:t>
      </w:r>
    </w:p>
    <w:p w14:paraId="6E4A5613" w14:textId="77777777" w:rsidR="00FB5BBA" w:rsidRPr="00DB1AAD" w:rsidRDefault="00BC7D2C" w:rsidP="00BC7D2C">
      <w:pPr>
        <w:jc w:val="center"/>
        <w:rPr>
          <w:rFonts w:ascii="Times New Roman" w:hAnsi="Times New Roman" w:cs="Times New Roman"/>
          <w:lang w:val="mn-MN"/>
        </w:rPr>
      </w:pPr>
      <w:r w:rsidRPr="00DB1AAD">
        <w:rPr>
          <w:rFonts w:ascii="Times New Roman" w:hAnsi="Times New Roman" w:cs="Times New Roman"/>
          <w:b/>
          <w:lang w:val="mn-MN"/>
        </w:rPr>
        <w:t>2. CONSUMER KNOWLEDGE REGARDING ELECTRICITY TARIFFS</w:t>
      </w:r>
      <w:r w:rsidR="00FB5BBA" w:rsidRPr="00DB1AAD">
        <w:rPr>
          <w:rFonts w:ascii="Times New Roman" w:hAnsi="Times New Roman" w:cs="Times New Roman"/>
          <w:noProof/>
          <w:lang w:val="mn-MN" w:eastAsia="mn-MN"/>
        </w:rPr>
        <w:drawing>
          <wp:inline distT="0" distB="0" distL="0" distR="0" wp14:anchorId="2FD8CD7E" wp14:editId="2B50337D">
            <wp:extent cx="2805113" cy="1467803"/>
            <wp:effectExtent l="0" t="0" r="0" b="0"/>
            <wp:docPr id="2" name="Chart 2">
              <a:extLst xmlns:a="http://schemas.openxmlformats.org/drawingml/2006/main">
                <a:ext uri="{FF2B5EF4-FFF2-40B4-BE49-F238E27FC236}">
                  <a16:creationId xmlns:a16="http://schemas.microsoft.com/office/drawing/2014/main" id="{6E567597-1122-5249-2642-912DFF244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D51AA1" w14:textId="77777777" w:rsidR="00BC7D2C" w:rsidRPr="00DB1AAD" w:rsidRDefault="00BC7D2C" w:rsidP="00BC7D2C">
      <w:pPr>
        <w:jc w:val="both"/>
        <w:rPr>
          <w:rFonts w:ascii="Times New Roman" w:hAnsi="Times New Roman" w:cs="Times New Roman"/>
          <w:b/>
          <w:bCs/>
          <w:color w:val="0D0D0D" w:themeColor="text1" w:themeTint="F2"/>
          <w:lang w:val="mn-MN"/>
        </w:rPr>
      </w:pPr>
      <w:r w:rsidRPr="00DB1AAD">
        <w:rPr>
          <w:rFonts w:ascii="Times New Roman" w:hAnsi="Times New Roman" w:cs="Times New Roman"/>
          <w:b/>
          <w:bCs/>
          <w:color w:val="0D0D0D" w:themeColor="text1" w:themeTint="F2"/>
          <w:lang w:val="mn-MN"/>
        </w:rPr>
        <w:t>Figure 2. Consumer Perception of Electricity and Heat Tariffs, by percentage</w:t>
      </w:r>
    </w:p>
    <w:p w14:paraId="6E6B528D" w14:textId="77777777" w:rsidR="00BC7D2C" w:rsidRPr="00DB1AAD" w:rsidRDefault="00BC7D2C" w:rsidP="00BC7D2C">
      <w:pPr>
        <w:jc w:val="both"/>
        <w:rPr>
          <w:rFonts w:ascii="Times New Roman" w:hAnsi="Times New Roman" w:cs="Times New Roman"/>
          <w:bCs/>
          <w:color w:val="0D0D0D" w:themeColor="text1" w:themeTint="F2"/>
          <w:lang w:val="mn-MN"/>
        </w:rPr>
      </w:pPr>
      <w:r w:rsidRPr="00DB1AAD">
        <w:rPr>
          <w:rFonts w:ascii="Times New Roman" w:hAnsi="Times New Roman" w:cs="Times New Roman"/>
          <w:bCs/>
          <w:color w:val="0D0D0D" w:themeColor="text1" w:themeTint="F2"/>
          <w:lang w:val="mn-MN"/>
        </w:rPr>
        <w:t>Regarding the understanding of electricity and heat payments, 10.5% of the surveyed consumers responded that they have "Excellent" knowledge, 26.6% stated "Very Good," 44.4% responded with "Average," and the remaining 18.5% answered that they "Do not know well enough." The survey results indicate that consumers' self-assessment of their knowledge regarding price tariffs is generally rated as average to above average.</w:t>
      </w:r>
    </w:p>
    <w:p w14:paraId="264AD0AD" w14:textId="77777777" w:rsidR="0076009F" w:rsidRPr="00DB1AAD" w:rsidRDefault="00BC7D2C" w:rsidP="00BC7D2C">
      <w:pPr>
        <w:jc w:val="center"/>
        <w:rPr>
          <w:rFonts w:ascii="Times New Roman" w:hAnsi="Times New Roman" w:cs="Times New Roman"/>
          <w:lang w:val="mn-MN"/>
        </w:rPr>
      </w:pPr>
      <w:r w:rsidRPr="00DB1AAD">
        <w:rPr>
          <w:rFonts w:ascii="Times New Roman" w:hAnsi="Times New Roman" w:cs="Times New Roman"/>
          <w:bCs/>
          <w:color w:val="0D0D0D" w:themeColor="text1" w:themeTint="F2"/>
          <w:lang w:val="mn-MN"/>
        </w:rPr>
        <w:t>Table 1. Consumer prioritization of energy usage</w:t>
      </w:r>
    </w:p>
    <w:tbl>
      <w:tblPr>
        <w:tblW w:w="5000" w:type="pct"/>
        <w:jc w:val="center"/>
        <w:tblLook w:val="04A0" w:firstRow="1" w:lastRow="0" w:firstColumn="1" w:lastColumn="0" w:noHBand="0" w:noVBand="1"/>
      </w:tblPr>
      <w:tblGrid>
        <w:gridCol w:w="2020"/>
        <w:gridCol w:w="442"/>
        <w:gridCol w:w="442"/>
        <w:gridCol w:w="442"/>
        <w:gridCol w:w="442"/>
        <w:gridCol w:w="442"/>
      </w:tblGrid>
      <w:tr w:rsidR="00FB5BBA" w:rsidRPr="00DB1AAD" w14:paraId="6244AFFF" w14:textId="77777777" w:rsidTr="001F64D3">
        <w:trPr>
          <w:trHeight w:val="476"/>
          <w:jc w:val="center"/>
        </w:trPr>
        <w:tc>
          <w:tcPr>
            <w:tcW w:w="2699" w:type="pct"/>
            <w:tcBorders>
              <w:top w:val="single" w:sz="4" w:space="0" w:color="auto"/>
              <w:left w:val="nil"/>
              <w:bottom w:val="single" w:sz="4" w:space="0" w:color="auto"/>
              <w:right w:val="nil"/>
            </w:tcBorders>
            <w:vAlign w:val="center"/>
            <w:hideMark/>
          </w:tcPr>
          <w:p w14:paraId="1F345497" w14:textId="77777777" w:rsidR="00BC7D2C" w:rsidRPr="00DB1AAD" w:rsidRDefault="00BC7D2C" w:rsidP="00BC7D2C">
            <w:pPr>
              <w:jc w:val="center"/>
              <w:rPr>
                <w:rFonts w:ascii="Times New Roman" w:hAnsi="Times New Roman" w:cs="Times New Roman"/>
                <w:b/>
                <w:bCs/>
                <w:color w:val="0D0D0D" w:themeColor="text1" w:themeTint="F2"/>
                <w:lang w:val="mn-MN"/>
              </w:rPr>
            </w:pPr>
            <w:r w:rsidRPr="00DB1AAD">
              <w:rPr>
                <w:rFonts w:ascii="Times New Roman" w:hAnsi="Times New Roman" w:cs="Times New Roman"/>
                <w:b/>
                <w:bCs/>
                <w:color w:val="0D0D0D" w:themeColor="text1" w:themeTint="F2"/>
                <w:lang w:val="mn-MN"/>
              </w:rPr>
              <w:t>Ranking of Consumption Priorities</w:t>
            </w:r>
          </w:p>
          <w:p w14:paraId="359DF33B"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p>
        </w:tc>
        <w:tc>
          <w:tcPr>
            <w:tcW w:w="460" w:type="pct"/>
            <w:tcBorders>
              <w:top w:val="single" w:sz="4" w:space="0" w:color="auto"/>
              <w:left w:val="nil"/>
              <w:bottom w:val="single" w:sz="4" w:space="0" w:color="auto"/>
              <w:right w:val="nil"/>
            </w:tcBorders>
            <w:vAlign w:val="center"/>
            <w:hideMark/>
          </w:tcPr>
          <w:p w14:paraId="0788F820"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r w:rsidRPr="00DB1AAD">
              <w:rPr>
                <w:rFonts w:ascii="Times New Roman" w:eastAsia="Times New Roman" w:hAnsi="Times New Roman" w:cs="Times New Roman"/>
                <w:b/>
                <w:bCs/>
                <w:color w:val="0D0D0D"/>
                <w:lang w:val="mn-MN"/>
              </w:rPr>
              <w:t>1-рт</w:t>
            </w:r>
          </w:p>
        </w:tc>
        <w:tc>
          <w:tcPr>
            <w:tcW w:w="460" w:type="pct"/>
            <w:tcBorders>
              <w:top w:val="single" w:sz="4" w:space="0" w:color="auto"/>
              <w:left w:val="nil"/>
              <w:bottom w:val="single" w:sz="4" w:space="0" w:color="auto"/>
              <w:right w:val="nil"/>
            </w:tcBorders>
            <w:vAlign w:val="center"/>
            <w:hideMark/>
          </w:tcPr>
          <w:p w14:paraId="2CA3A75D"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r w:rsidRPr="00DB1AAD">
              <w:rPr>
                <w:rFonts w:ascii="Times New Roman" w:eastAsia="Times New Roman" w:hAnsi="Times New Roman" w:cs="Times New Roman"/>
                <w:b/>
                <w:bCs/>
                <w:color w:val="0D0D0D"/>
                <w:lang w:val="mn-MN"/>
              </w:rPr>
              <w:t>2-рт</w:t>
            </w:r>
          </w:p>
        </w:tc>
        <w:tc>
          <w:tcPr>
            <w:tcW w:w="460" w:type="pct"/>
            <w:tcBorders>
              <w:top w:val="single" w:sz="4" w:space="0" w:color="auto"/>
              <w:left w:val="nil"/>
              <w:bottom w:val="single" w:sz="4" w:space="0" w:color="auto"/>
              <w:right w:val="nil"/>
            </w:tcBorders>
            <w:vAlign w:val="center"/>
            <w:hideMark/>
          </w:tcPr>
          <w:p w14:paraId="1D58560E"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r w:rsidRPr="00DB1AAD">
              <w:rPr>
                <w:rFonts w:ascii="Times New Roman" w:eastAsia="Times New Roman" w:hAnsi="Times New Roman" w:cs="Times New Roman"/>
                <w:b/>
                <w:bCs/>
                <w:color w:val="0D0D0D"/>
                <w:lang w:val="mn-MN"/>
              </w:rPr>
              <w:t>3-рт</w:t>
            </w:r>
          </w:p>
        </w:tc>
        <w:tc>
          <w:tcPr>
            <w:tcW w:w="460" w:type="pct"/>
            <w:tcBorders>
              <w:top w:val="single" w:sz="4" w:space="0" w:color="auto"/>
              <w:left w:val="nil"/>
              <w:bottom w:val="single" w:sz="4" w:space="0" w:color="auto"/>
              <w:right w:val="nil"/>
            </w:tcBorders>
            <w:vAlign w:val="center"/>
            <w:hideMark/>
          </w:tcPr>
          <w:p w14:paraId="60EA248F"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r w:rsidRPr="00DB1AAD">
              <w:rPr>
                <w:rFonts w:ascii="Times New Roman" w:eastAsia="Times New Roman" w:hAnsi="Times New Roman" w:cs="Times New Roman"/>
                <w:b/>
                <w:bCs/>
                <w:color w:val="0D0D0D"/>
                <w:lang w:val="mn-MN"/>
              </w:rPr>
              <w:t>4-рт</w:t>
            </w:r>
          </w:p>
        </w:tc>
        <w:tc>
          <w:tcPr>
            <w:tcW w:w="460" w:type="pct"/>
            <w:tcBorders>
              <w:top w:val="single" w:sz="4" w:space="0" w:color="auto"/>
              <w:left w:val="nil"/>
              <w:bottom w:val="single" w:sz="4" w:space="0" w:color="auto"/>
              <w:right w:val="nil"/>
            </w:tcBorders>
            <w:vAlign w:val="center"/>
            <w:hideMark/>
          </w:tcPr>
          <w:p w14:paraId="11897B1D" w14:textId="77777777" w:rsidR="00FB5BBA" w:rsidRPr="00DB1AAD" w:rsidRDefault="00FB5BBA" w:rsidP="009167C7">
            <w:pPr>
              <w:spacing w:after="0" w:line="240" w:lineRule="auto"/>
              <w:jc w:val="both"/>
              <w:rPr>
                <w:rFonts w:ascii="Times New Roman" w:eastAsia="Times New Roman" w:hAnsi="Times New Roman" w:cs="Times New Roman"/>
                <w:b/>
                <w:bCs/>
                <w:color w:val="0D0D0D"/>
                <w:lang w:val="mn-MN"/>
              </w:rPr>
            </w:pPr>
            <w:r w:rsidRPr="00DB1AAD">
              <w:rPr>
                <w:rFonts w:ascii="Times New Roman" w:eastAsia="Times New Roman" w:hAnsi="Times New Roman" w:cs="Times New Roman"/>
                <w:b/>
                <w:bCs/>
                <w:color w:val="0D0D0D"/>
                <w:lang w:val="mn-MN"/>
              </w:rPr>
              <w:t>5-рт</w:t>
            </w:r>
          </w:p>
        </w:tc>
      </w:tr>
      <w:tr w:rsidR="00FB5BBA" w:rsidRPr="00DB1AAD" w14:paraId="7E519D16" w14:textId="77777777" w:rsidTr="001F64D3">
        <w:trPr>
          <w:trHeight w:val="206"/>
          <w:jc w:val="center"/>
        </w:trPr>
        <w:tc>
          <w:tcPr>
            <w:tcW w:w="2699" w:type="pct"/>
            <w:tcBorders>
              <w:top w:val="nil"/>
              <w:left w:val="nil"/>
              <w:bottom w:val="nil"/>
              <w:right w:val="nil"/>
            </w:tcBorders>
            <w:noWrap/>
            <w:vAlign w:val="center"/>
            <w:hideMark/>
          </w:tcPr>
          <w:p w14:paraId="0020A6C7" w14:textId="77777777" w:rsidR="00FB5BBA" w:rsidRPr="00DB1AAD" w:rsidRDefault="00BC7D2C"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Fuel (Gasoline/Petrol)</w:t>
            </w:r>
          </w:p>
        </w:tc>
        <w:tc>
          <w:tcPr>
            <w:tcW w:w="460" w:type="pct"/>
            <w:tcBorders>
              <w:top w:val="nil"/>
              <w:left w:val="nil"/>
              <w:bottom w:val="nil"/>
              <w:right w:val="nil"/>
            </w:tcBorders>
            <w:noWrap/>
            <w:vAlign w:val="center"/>
            <w:hideMark/>
          </w:tcPr>
          <w:p w14:paraId="7FAACB4C"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3.2%</w:t>
            </w:r>
          </w:p>
        </w:tc>
        <w:tc>
          <w:tcPr>
            <w:tcW w:w="460" w:type="pct"/>
            <w:tcBorders>
              <w:top w:val="nil"/>
              <w:left w:val="nil"/>
              <w:bottom w:val="nil"/>
              <w:right w:val="nil"/>
            </w:tcBorders>
            <w:noWrap/>
            <w:vAlign w:val="center"/>
            <w:hideMark/>
          </w:tcPr>
          <w:p w14:paraId="56462CDA"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14.5%</w:t>
            </w:r>
          </w:p>
        </w:tc>
        <w:tc>
          <w:tcPr>
            <w:tcW w:w="460" w:type="pct"/>
            <w:tcBorders>
              <w:top w:val="nil"/>
              <w:left w:val="nil"/>
              <w:bottom w:val="nil"/>
              <w:right w:val="nil"/>
            </w:tcBorders>
            <w:noWrap/>
            <w:vAlign w:val="center"/>
            <w:hideMark/>
          </w:tcPr>
          <w:p w14:paraId="5D33945D"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23.4%</w:t>
            </w:r>
          </w:p>
        </w:tc>
        <w:tc>
          <w:tcPr>
            <w:tcW w:w="460" w:type="pct"/>
            <w:tcBorders>
              <w:top w:val="nil"/>
              <w:left w:val="nil"/>
              <w:bottom w:val="nil"/>
              <w:right w:val="nil"/>
            </w:tcBorders>
            <w:noWrap/>
            <w:vAlign w:val="center"/>
            <w:hideMark/>
          </w:tcPr>
          <w:p w14:paraId="1ECFA694"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42.7%</w:t>
            </w:r>
          </w:p>
        </w:tc>
        <w:tc>
          <w:tcPr>
            <w:tcW w:w="460" w:type="pct"/>
            <w:tcBorders>
              <w:top w:val="nil"/>
              <w:left w:val="nil"/>
              <w:bottom w:val="nil"/>
              <w:right w:val="nil"/>
            </w:tcBorders>
            <w:noWrap/>
            <w:vAlign w:val="center"/>
            <w:hideMark/>
          </w:tcPr>
          <w:p w14:paraId="1F3639BC"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16.1%</w:t>
            </w:r>
          </w:p>
        </w:tc>
      </w:tr>
      <w:tr w:rsidR="00FB5BBA" w:rsidRPr="00DB1AAD" w14:paraId="50C278C2" w14:textId="77777777" w:rsidTr="001F64D3">
        <w:trPr>
          <w:trHeight w:val="206"/>
          <w:jc w:val="center"/>
        </w:trPr>
        <w:tc>
          <w:tcPr>
            <w:tcW w:w="2699" w:type="pct"/>
            <w:tcBorders>
              <w:top w:val="nil"/>
              <w:left w:val="nil"/>
              <w:bottom w:val="nil"/>
              <w:right w:val="nil"/>
            </w:tcBorders>
            <w:noWrap/>
            <w:vAlign w:val="center"/>
            <w:hideMark/>
          </w:tcPr>
          <w:p w14:paraId="1C045340" w14:textId="77777777" w:rsidR="00FB5BBA" w:rsidRPr="00DB1AAD" w:rsidRDefault="00BC7D2C"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Electricity and thermal energy</w:t>
            </w:r>
          </w:p>
        </w:tc>
        <w:tc>
          <w:tcPr>
            <w:tcW w:w="460" w:type="pct"/>
            <w:tcBorders>
              <w:top w:val="nil"/>
              <w:left w:val="nil"/>
              <w:bottom w:val="nil"/>
              <w:right w:val="nil"/>
            </w:tcBorders>
            <w:noWrap/>
            <w:vAlign w:val="center"/>
            <w:hideMark/>
          </w:tcPr>
          <w:p w14:paraId="6CFA7445"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52.4%</w:t>
            </w:r>
          </w:p>
        </w:tc>
        <w:tc>
          <w:tcPr>
            <w:tcW w:w="460" w:type="pct"/>
            <w:tcBorders>
              <w:top w:val="nil"/>
              <w:left w:val="nil"/>
              <w:bottom w:val="nil"/>
              <w:right w:val="nil"/>
            </w:tcBorders>
            <w:noWrap/>
            <w:vAlign w:val="center"/>
            <w:hideMark/>
          </w:tcPr>
          <w:p w14:paraId="5F4B79D8"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21.8%</w:t>
            </w:r>
          </w:p>
        </w:tc>
        <w:tc>
          <w:tcPr>
            <w:tcW w:w="460" w:type="pct"/>
            <w:tcBorders>
              <w:top w:val="nil"/>
              <w:left w:val="nil"/>
              <w:bottom w:val="nil"/>
              <w:right w:val="nil"/>
            </w:tcBorders>
            <w:noWrap/>
            <w:vAlign w:val="center"/>
            <w:hideMark/>
          </w:tcPr>
          <w:p w14:paraId="6D8E3A31"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13.7%</w:t>
            </w:r>
          </w:p>
        </w:tc>
        <w:tc>
          <w:tcPr>
            <w:tcW w:w="460" w:type="pct"/>
            <w:tcBorders>
              <w:top w:val="nil"/>
              <w:left w:val="nil"/>
              <w:bottom w:val="nil"/>
              <w:right w:val="nil"/>
            </w:tcBorders>
            <w:noWrap/>
            <w:vAlign w:val="center"/>
            <w:hideMark/>
          </w:tcPr>
          <w:p w14:paraId="045B6B22"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6.5%</w:t>
            </w:r>
          </w:p>
        </w:tc>
        <w:tc>
          <w:tcPr>
            <w:tcW w:w="460" w:type="pct"/>
            <w:tcBorders>
              <w:top w:val="nil"/>
              <w:left w:val="nil"/>
              <w:bottom w:val="nil"/>
              <w:right w:val="nil"/>
            </w:tcBorders>
            <w:noWrap/>
            <w:vAlign w:val="center"/>
            <w:hideMark/>
          </w:tcPr>
          <w:p w14:paraId="4229983F"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5.6%</w:t>
            </w:r>
          </w:p>
        </w:tc>
      </w:tr>
      <w:tr w:rsidR="00FB5BBA" w:rsidRPr="00DB1AAD" w14:paraId="281775E5" w14:textId="77777777" w:rsidTr="001F64D3">
        <w:trPr>
          <w:trHeight w:val="206"/>
          <w:jc w:val="center"/>
        </w:trPr>
        <w:tc>
          <w:tcPr>
            <w:tcW w:w="2699" w:type="pct"/>
            <w:tcBorders>
              <w:top w:val="nil"/>
              <w:left w:val="nil"/>
              <w:bottom w:val="nil"/>
              <w:right w:val="nil"/>
            </w:tcBorders>
            <w:noWrap/>
            <w:vAlign w:val="center"/>
            <w:hideMark/>
          </w:tcPr>
          <w:p w14:paraId="4F9F9C71" w14:textId="77777777" w:rsidR="00FB5BBA" w:rsidRPr="00DB1AAD" w:rsidRDefault="00BC7D2C"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Essential Groceries (Meat, Flour, Food)</w:t>
            </w:r>
          </w:p>
        </w:tc>
        <w:tc>
          <w:tcPr>
            <w:tcW w:w="460" w:type="pct"/>
            <w:tcBorders>
              <w:top w:val="nil"/>
              <w:left w:val="nil"/>
              <w:bottom w:val="nil"/>
              <w:right w:val="nil"/>
            </w:tcBorders>
            <w:noWrap/>
            <w:vAlign w:val="center"/>
            <w:hideMark/>
          </w:tcPr>
          <w:p w14:paraId="39417F75"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24.2%</w:t>
            </w:r>
          </w:p>
        </w:tc>
        <w:tc>
          <w:tcPr>
            <w:tcW w:w="460" w:type="pct"/>
            <w:tcBorders>
              <w:top w:val="nil"/>
              <w:left w:val="nil"/>
              <w:bottom w:val="nil"/>
              <w:right w:val="nil"/>
            </w:tcBorders>
            <w:noWrap/>
            <w:vAlign w:val="center"/>
            <w:hideMark/>
          </w:tcPr>
          <w:p w14:paraId="20C36E44"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38.7%</w:t>
            </w:r>
          </w:p>
        </w:tc>
        <w:tc>
          <w:tcPr>
            <w:tcW w:w="460" w:type="pct"/>
            <w:tcBorders>
              <w:top w:val="nil"/>
              <w:left w:val="nil"/>
              <w:bottom w:val="nil"/>
              <w:right w:val="nil"/>
            </w:tcBorders>
            <w:noWrap/>
            <w:vAlign w:val="center"/>
            <w:hideMark/>
          </w:tcPr>
          <w:p w14:paraId="0469FA7A"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16.9%</w:t>
            </w:r>
          </w:p>
        </w:tc>
        <w:tc>
          <w:tcPr>
            <w:tcW w:w="460" w:type="pct"/>
            <w:tcBorders>
              <w:top w:val="nil"/>
              <w:left w:val="nil"/>
              <w:bottom w:val="nil"/>
              <w:right w:val="nil"/>
            </w:tcBorders>
            <w:noWrap/>
            <w:vAlign w:val="center"/>
            <w:hideMark/>
          </w:tcPr>
          <w:p w14:paraId="70BAD0A4"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12.1%</w:t>
            </w:r>
          </w:p>
        </w:tc>
        <w:tc>
          <w:tcPr>
            <w:tcW w:w="460" w:type="pct"/>
            <w:tcBorders>
              <w:top w:val="nil"/>
              <w:left w:val="nil"/>
              <w:bottom w:val="nil"/>
              <w:right w:val="nil"/>
            </w:tcBorders>
            <w:noWrap/>
            <w:vAlign w:val="center"/>
            <w:hideMark/>
          </w:tcPr>
          <w:p w14:paraId="49E317DE"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7.3%</w:t>
            </w:r>
          </w:p>
        </w:tc>
      </w:tr>
      <w:tr w:rsidR="00FB5BBA" w:rsidRPr="00DB1AAD" w14:paraId="12EA4B6E" w14:textId="77777777" w:rsidTr="001F64D3">
        <w:trPr>
          <w:trHeight w:val="206"/>
          <w:jc w:val="center"/>
        </w:trPr>
        <w:tc>
          <w:tcPr>
            <w:tcW w:w="2699" w:type="pct"/>
            <w:tcBorders>
              <w:top w:val="nil"/>
              <w:left w:val="nil"/>
              <w:bottom w:val="nil"/>
              <w:right w:val="nil"/>
            </w:tcBorders>
            <w:noWrap/>
            <w:vAlign w:val="center"/>
            <w:hideMark/>
          </w:tcPr>
          <w:p w14:paraId="2712884B" w14:textId="77777777" w:rsidR="00FB5BBA" w:rsidRPr="00DB1AAD" w:rsidRDefault="00BC7D2C" w:rsidP="00BC7D2C">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Housing, tuition, mobile/internet, and other utilities</w:t>
            </w:r>
          </w:p>
        </w:tc>
        <w:tc>
          <w:tcPr>
            <w:tcW w:w="460" w:type="pct"/>
            <w:tcBorders>
              <w:top w:val="nil"/>
              <w:left w:val="nil"/>
              <w:bottom w:val="nil"/>
              <w:right w:val="nil"/>
            </w:tcBorders>
            <w:noWrap/>
            <w:vAlign w:val="center"/>
            <w:hideMark/>
          </w:tcPr>
          <w:p w14:paraId="0D035E45"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11.3%</w:t>
            </w:r>
          </w:p>
        </w:tc>
        <w:tc>
          <w:tcPr>
            <w:tcW w:w="460" w:type="pct"/>
            <w:tcBorders>
              <w:top w:val="nil"/>
              <w:left w:val="nil"/>
              <w:bottom w:val="nil"/>
              <w:right w:val="nil"/>
            </w:tcBorders>
            <w:noWrap/>
            <w:vAlign w:val="center"/>
            <w:hideMark/>
          </w:tcPr>
          <w:p w14:paraId="5544394F"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23.4%</w:t>
            </w:r>
          </w:p>
        </w:tc>
        <w:tc>
          <w:tcPr>
            <w:tcW w:w="460" w:type="pct"/>
            <w:tcBorders>
              <w:top w:val="nil"/>
              <w:left w:val="nil"/>
              <w:bottom w:val="nil"/>
              <w:right w:val="nil"/>
            </w:tcBorders>
            <w:noWrap/>
            <w:vAlign w:val="center"/>
            <w:hideMark/>
          </w:tcPr>
          <w:p w14:paraId="3557670A"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41.9%</w:t>
            </w:r>
          </w:p>
        </w:tc>
        <w:tc>
          <w:tcPr>
            <w:tcW w:w="460" w:type="pct"/>
            <w:tcBorders>
              <w:top w:val="nil"/>
              <w:left w:val="nil"/>
              <w:bottom w:val="nil"/>
              <w:right w:val="nil"/>
            </w:tcBorders>
            <w:noWrap/>
            <w:vAlign w:val="center"/>
            <w:hideMark/>
          </w:tcPr>
          <w:p w14:paraId="7518AE37"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20.2%</w:t>
            </w:r>
          </w:p>
        </w:tc>
        <w:tc>
          <w:tcPr>
            <w:tcW w:w="460" w:type="pct"/>
            <w:tcBorders>
              <w:top w:val="nil"/>
              <w:left w:val="nil"/>
              <w:bottom w:val="nil"/>
              <w:right w:val="nil"/>
            </w:tcBorders>
            <w:noWrap/>
            <w:vAlign w:val="center"/>
            <w:hideMark/>
          </w:tcPr>
          <w:p w14:paraId="4EE06E0A"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3.2%</w:t>
            </w:r>
          </w:p>
        </w:tc>
      </w:tr>
      <w:tr w:rsidR="00FB5BBA" w:rsidRPr="00DB1AAD" w14:paraId="7DE08F7B" w14:textId="77777777" w:rsidTr="001F64D3">
        <w:trPr>
          <w:trHeight w:val="206"/>
          <w:jc w:val="center"/>
        </w:trPr>
        <w:tc>
          <w:tcPr>
            <w:tcW w:w="2699" w:type="pct"/>
            <w:tcBorders>
              <w:top w:val="nil"/>
              <w:left w:val="nil"/>
              <w:bottom w:val="single" w:sz="4" w:space="0" w:color="auto"/>
              <w:right w:val="nil"/>
            </w:tcBorders>
            <w:noWrap/>
            <w:vAlign w:val="center"/>
            <w:hideMark/>
          </w:tcPr>
          <w:p w14:paraId="415C6D9D" w14:textId="77777777" w:rsidR="00FB5BBA" w:rsidRPr="00DB1AAD" w:rsidRDefault="00BC7D2C"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lastRenderedPageBreak/>
              <w:t>Other</w:t>
            </w:r>
          </w:p>
        </w:tc>
        <w:tc>
          <w:tcPr>
            <w:tcW w:w="460" w:type="pct"/>
            <w:tcBorders>
              <w:top w:val="nil"/>
              <w:left w:val="nil"/>
              <w:bottom w:val="single" w:sz="4" w:space="0" w:color="auto"/>
              <w:right w:val="nil"/>
            </w:tcBorders>
            <w:noWrap/>
            <w:vAlign w:val="center"/>
            <w:hideMark/>
          </w:tcPr>
          <w:p w14:paraId="11E5F1C9"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8.9%</w:t>
            </w:r>
          </w:p>
        </w:tc>
        <w:tc>
          <w:tcPr>
            <w:tcW w:w="460" w:type="pct"/>
            <w:tcBorders>
              <w:top w:val="nil"/>
              <w:left w:val="nil"/>
              <w:bottom w:val="single" w:sz="4" w:space="0" w:color="auto"/>
              <w:right w:val="nil"/>
            </w:tcBorders>
            <w:noWrap/>
            <w:vAlign w:val="center"/>
            <w:hideMark/>
          </w:tcPr>
          <w:p w14:paraId="3D796604"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1.6%</w:t>
            </w:r>
          </w:p>
        </w:tc>
        <w:tc>
          <w:tcPr>
            <w:tcW w:w="460" w:type="pct"/>
            <w:tcBorders>
              <w:top w:val="nil"/>
              <w:left w:val="nil"/>
              <w:bottom w:val="single" w:sz="4" w:space="0" w:color="auto"/>
              <w:right w:val="nil"/>
            </w:tcBorders>
            <w:noWrap/>
            <w:vAlign w:val="center"/>
            <w:hideMark/>
          </w:tcPr>
          <w:p w14:paraId="754B718E"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4.0%</w:t>
            </w:r>
          </w:p>
        </w:tc>
        <w:tc>
          <w:tcPr>
            <w:tcW w:w="460" w:type="pct"/>
            <w:tcBorders>
              <w:top w:val="nil"/>
              <w:left w:val="nil"/>
              <w:bottom w:val="single" w:sz="4" w:space="0" w:color="auto"/>
              <w:right w:val="nil"/>
            </w:tcBorders>
            <w:noWrap/>
            <w:vAlign w:val="center"/>
            <w:hideMark/>
          </w:tcPr>
          <w:p w14:paraId="6A504713"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18.5%</w:t>
            </w:r>
          </w:p>
        </w:tc>
        <w:tc>
          <w:tcPr>
            <w:tcW w:w="460" w:type="pct"/>
            <w:tcBorders>
              <w:top w:val="nil"/>
              <w:left w:val="nil"/>
              <w:bottom w:val="single" w:sz="4" w:space="0" w:color="auto"/>
              <w:right w:val="nil"/>
            </w:tcBorders>
            <w:noWrap/>
            <w:vAlign w:val="center"/>
            <w:hideMark/>
          </w:tcPr>
          <w:p w14:paraId="24C392B9" w14:textId="77777777" w:rsidR="00FB5BBA" w:rsidRPr="00DB1AAD" w:rsidRDefault="00FB5BBA" w:rsidP="009167C7">
            <w:pPr>
              <w:spacing w:after="0" w:line="240" w:lineRule="auto"/>
              <w:jc w:val="both"/>
              <w:rPr>
                <w:rFonts w:ascii="Times New Roman" w:eastAsia="Times New Roman" w:hAnsi="Times New Roman" w:cs="Times New Roman"/>
                <w:color w:val="0D0D0D"/>
                <w:lang w:val="mn-MN"/>
              </w:rPr>
            </w:pPr>
            <w:r w:rsidRPr="00DB1AAD">
              <w:rPr>
                <w:rFonts w:ascii="Times New Roman" w:eastAsia="Times New Roman" w:hAnsi="Times New Roman" w:cs="Times New Roman"/>
                <w:color w:val="0D0D0D"/>
                <w:lang w:val="mn-MN"/>
              </w:rPr>
              <w:t>67.7%</w:t>
            </w:r>
          </w:p>
        </w:tc>
      </w:tr>
    </w:tbl>
    <w:p w14:paraId="2AED5E71" w14:textId="77777777" w:rsidR="00FB5BBA" w:rsidRPr="00DB1AAD" w:rsidRDefault="00FB5BBA" w:rsidP="00FB5BBA">
      <w:pPr>
        <w:jc w:val="both"/>
        <w:rPr>
          <w:rFonts w:ascii="Times New Roman" w:hAnsi="Times New Roman" w:cs="Times New Roman"/>
          <w:color w:val="0D0D0D" w:themeColor="text1" w:themeTint="F2"/>
          <w:lang w:val="mn-MN"/>
        </w:rPr>
      </w:pPr>
    </w:p>
    <w:p w14:paraId="6F4CD928" w14:textId="77777777" w:rsidR="00FB5BBA" w:rsidRPr="00DB1AAD" w:rsidRDefault="0076009F" w:rsidP="00FB5BBA">
      <w:pPr>
        <w:jc w:val="center"/>
        <w:rPr>
          <w:rFonts w:ascii="Times New Roman" w:hAnsi="Times New Roman" w:cs="Times New Roman"/>
          <w:lang w:val="mn-MN"/>
        </w:rPr>
      </w:pPr>
      <w:r w:rsidRPr="00DB1AAD">
        <w:rPr>
          <w:rFonts w:ascii="Times New Roman" w:hAnsi="Times New Roman" w:cs="Times New Roman"/>
          <w:noProof/>
          <w:lang w:val="mn-MN" w:eastAsia="mn-MN"/>
        </w:rPr>
        <w:drawing>
          <wp:inline distT="0" distB="0" distL="0" distR="0" wp14:anchorId="3ED41EA6" wp14:editId="6AA890C8">
            <wp:extent cx="2836480" cy="131445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4131" cy="1317995"/>
                    </a:xfrm>
                    <a:prstGeom prst="rect">
                      <a:avLst/>
                    </a:prstGeom>
                  </pic:spPr>
                </pic:pic>
              </a:graphicData>
            </a:graphic>
          </wp:inline>
        </w:drawing>
      </w:r>
    </w:p>
    <w:p w14:paraId="7233D800" w14:textId="77777777" w:rsidR="00BC7D2C" w:rsidRPr="00DB1AAD" w:rsidRDefault="00BC7D2C" w:rsidP="00BC7D2C">
      <w:pPr>
        <w:jc w:val="center"/>
        <w:rPr>
          <w:rFonts w:ascii="Times New Roman" w:hAnsi="Times New Roman" w:cs="Times New Roman"/>
          <w:b/>
          <w:bCs/>
          <w:color w:val="0D0D0D" w:themeColor="text1" w:themeTint="F2"/>
          <w:lang w:val="mn-MN"/>
        </w:rPr>
      </w:pPr>
      <w:r w:rsidRPr="00DB1AAD">
        <w:rPr>
          <w:rFonts w:ascii="Times New Roman" w:hAnsi="Times New Roman" w:cs="Times New Roman"/>
          <w:b/>
          <w:bCs/>
          <w:color w:val="0D0D0D" w:themeColor="text1" w:themeTint="F2"/>
          <w:lang w:val="mn-MN"/>
        </w:rPr>
        <w:t>Figure 3. Consumer Prioritization of Household Expenditures</w:t>
      </w:r>
    </w:p>
    <w:p w14:paraId="49F27D99" w14:textId="77777777" w:rsidR="004C07F4" w:rsidRPr="00DB1AAD" w:rsidRDefault="00BC7D2C" w:rsidP="0064775A">
      <w:pPr>
        <w:jc w:val="both"/>
        <w:rPr>
          <w:rFonts w:ascii="Times New Roman" w:hAnsi="Times New Roman" w:cs="Times New Roman"/>
          <w:bCs/>
          <w:color w:val="0D0D0D" w:themeColor="text1" w:themeTint="F2"/>
          <w:lang w:val="mn-MN"/>
        </w:rPr>
      </w:pPr>
      <w:r w:rsidRPr="00DB1AAD">
        <w:rPr>
          <w:rFonts w:ascii="Times New Roman" w:hAnsi="Times New Roman" w:cs="Times New Roman"/>
          <w:bCs/>
          <w:color w:val="0D0D0D" w:themeColor="text1" w:themeTint="F2"/>
          <w:lang w:val="mn-MN"/>
        </w:rPr>
        <w:t>According to the survey results, when asked to rank their most essential needs, 52.4% of respondents identified electricity and thermal energy as their primary (first) priority. This was followed by:</w:t>
      </w:r>
    </w:p>
    <w:p w14:paraId="76C92B53" w14:textId="77777777" w:rsidR="0076009F" w:rsidRPr="00DB1AAD" w:rsidRDefault="00BC7D2C" w:rsidP="0064775A">
      <w:pPr>
        <w:jc w:val="both"/>
        <w:rPr>
          <w:rFonts w:ascii="Times New Roman" w:hAnsi="Times New Roman" w:cs="Times New Roman"/>
          <w:bCs/>
          <w:color w:val="0D0D0D" w:themeColor="text1" w:themeTint="F2"/>
          <w:lang w:val="mn-MN"/>
        </w:rPr>
      </w:pPr>
      <w:r w:rsidRPr="00DB1AAD">
        <w:rPr>
          <w:rFonts w:ascii="Times New Roman" w:hAnsi="Times New Roman" w:cs="Times New Roman"/>
          <w:bCs/>
          <w:color w:val="0D0D0D" w:themeColor="text1" w:themeTint="F2"/>
          <w:lang w:val="mn-MN"/>
        </w:rPr>
        <w:t>Second priority: Essential grocerie</w:t>
      </w:r>
      <w:r w:rsidR="0064775A" w:rsidRPr="00DB1AAD">
        <w:rPr>
          <w:rFonts w:ascii="Times New Roman" w:hAnsi="Times New Roman" w:cs="Times New Roman"/>
          <w:bCs/>
          <w:color w:val="0D0D0D" w:themeColor="text1" w:themeTint="F2"/>
          <w:lang w:val="mn-MN"/>
        </w:rPr>
        <w:t xml:space="preserve">s (meat, flour, food) at 38.7%. </w:t>
      </w:r>
      <w:r w:rsidRPr="00DB1AAD">
        <w:rPr>
          <w:rFonts w:ascii="Times New Roman" w:hAnsi="Times New Roman" w:cs="Times New Roman"/>
          <w:bCs/>
          <w:color w:val="0D0D0D" w:themeColor="text1" w:themeTint="F2"/>
          <w:lang w:val="mn-MN"/>
        </w:rPr>
        <w:t>Third priority: Housing, tuition, and</w:t>
      </w:r>
      <w:r w:rsidR="0064775A" w:rsidRPr="00DB1AAD">
        <w:rPr>
          <w:rFonts w:ascii="Times New Roman" w:hAnsi="Times New Roman" w:cs="Times New Roman"/>
          <w:bCs/>
          <w:color w:val="0D0D0D" w:themeColor="text1" w:themeTint="F2"/>
          <w:lang w:val="mn-MN"/>
        </w:rPr>
        <w:t xml:space="preserve"> mobile/internet fees at 41.9%. </w:t>
      </w:r>
      <w:r w:rsidRPr="00DB1AAD">
        <w:rPr>
          <w:rFonts w:ascii="Times New Roman" w:hAnsi="Times New Roman" w:cs="Times New Roman"/>
          <w:bCs/>
          <w:color w:val="0D0D0D" w:themeColor="text1" w:themeTint="F2"/>
          <w:lang w:val="mn-MN"/>
        </w:rPr>
        <w:t>Fourth priori</w:t>
      </w:r>
      <w:r w:rsidR="0064775A" w:rsidRPr="00DB1AAD">
        <w:rPr>
          <w:rFonts w:ascii="Times New Roman" w:hAnsi="Times New Roman" w:cs="Times New Roman"/>
          <w:bCs/>
          <w:color w:val="0D0D0D" w:themeColor="text1" w:themeTint="F2"/>
          <w:lang w:val="mn-MN"/>
        </w:rPr>
        <w:t xml:space="preserve">ty: Fuel and gasoline at 42.7%. </w:t>
      </w:r>
      <w:r w:rsidRPr="00DB1AAD">
        <w:rPr>
          <w:rFonts w:ascii="Times New Roman" w:hAnsi="Times New Roman" w:cs="Times New Roman"/>
          <w:bCs/>
          <w:color w:val="0D0D0D" w:themeColor="text1" w:themeTint="F2"/>
          <w:lang w:val="mn-MN"/>
        </w:rPr>
        <w:t>Fifth pri</w:t>
      </w:r>
      <w:r w:rsidR="0064775A" w:rsidRPr="00DB1AAD">
        <w:rPr>
          <w:rFonts w:ascii="Times New Roman" w:hAnsi="Times New Roman" w:cs="Times New Roman"/>
          <w:bCs/>
          <w:color w:val="0D0D0D" w:themeColor="text1" w:themeTint="F2"/>
          <w:lang w:val="mn-MN"/>
        </w:rPr>
        <w:t xml:space="preserve">ority: Other expenses at 67.7%. </w:t>
      </w:r>
      <w:r w:rsidRPr="00DB1AAD">
        <w:rPr>
          <w:rFonts w:ascii="Times New Roman" w:hAnsi="Times New Roman" w:cs="Times New Roman"/>
          <w:bCs/>
          <w:color w:val="0D0D0D" w:themeColor="text1" w:themeTint="F2"/>
          <w:lang w:val="mn-MN"/>
        </w:rPr>
        <w:t>In conclusion, more than half of the participants (52.4%) consider electricity and thermal energy to be their</w:t>
      </w:r>
      <w:r w:rsidR="0064775A" w:rsidRPr="00DB1AAD">
        <w:rPr>
          <w:rFonts w:ascii="Times New Roman" w:hAnsi="Times New Roman" w:cs="Times New Roman"/>
          <w:bCs/>
          <w:color w:val="0D0D0D" w:themeColor="text1" w:themeTint="F2"/>
          <w:lang w:val="mn-MN"/>
        </w:rPr>
        <w:t xml:space="preserve"> most critical daily necessity. </w:t>
      </w:r>
      <w:r w:rsidRPr="00DB1AAD">
        <w:rPr>
          <w:rFonts w:ascii="Times New Roman" w:hAnsi="Times New Roman" w:cs="Times New Roman"/>
          <w:bCs/>
          <w:color w:val="0D0D0D" w:themeColor="text1" w:themeTint="F2"/>
          <w:lang w:val="mn-MN"/>
        </w:rPr>
        <w:t xml:space="preserve">Consumer Perception of Domestic </w:t>
      </w:r>
      <w:r w:rsidR="0064775A" w:rsidRPr="00DB1AAD">
        <w:rPr>
          <w:rFonts w:ascii="Times New Roman" w:hAnsi="Times New Roman" w:cs="Times New Roman"/>
          <w:bCs/>
          <w:color w:val="0D0D0D" w:themeColor="text1" w:themeTint="F2"/>
          <w:lang w:val="mn-MN"/>
        </w:rPr>
        <w:t xml:space="preserve">Tariffs vs. International Rates. </w:t>
      </w:r>
      <w:r w:rsidRPr="00DB1AAD">
        <w:rPr>
          <w:rFonts w:ascii="Times New Roman" w:hAnsi="Times New Roman" w:cs="Times New Roman"/>
          <w:bCs/>
          <w:color w:val="0D0D0D" w:themeColor="text1" w:themeTint="F2"/>
          <w:lang w:val="mn-MN"/>
        </w:rPr>
        <w:t>When asked how Mongolia’s electricity and heat prices compare to those of other c</w:t>
      </w:r>
      <w:r w:rsidR="0064775A" w:rsidRPr="00DB1AAD">
        <w:rPr>
          <w:rFonts w:ascii="Times New Roman" w:hAnsi="Times New Roman" w:cs="Times New Roman"/>
          <w:bCs/>
          <w:color w:val="0D0D0D" w:themeColor="text1" w:themeTint="F2"/>
          <w:lang w:val="mn-MN"/>
        </w:rPr>
        <w:t xml:space="preserve">ountries: 28.2% believe prices are low. </w:t>
      </w:r>
      <w:r w:rsidRPr="00DB1AAD">
        <w:rPr>
          <w:rFonts w:ascii="Times New Roman" w:hAnsi="Times New Roman" w:cs="Times New Roman"/>
          <w:bCs/>
          <w:color w:val="0D0D0D" w:themeColor="text1" w:themeTint="F2"/>
          <w:lang w:val="mn-MN"/>
        </w:rPr>
        <w:t>34</w:t>
      </w:r>
      <w:r w:rsidR="0064775A" w:rsidRPr="00DB1AAD">
        <w:rPr>
          <w:rFonts w:ascii="Times New Roman" w:hAnsi="Times New Roman" w:cs="Times New Roman"/>
          <w:bCs/>
          <w:color w:val="0D0D0D" w:themeColor="text1" w:themeTint="F2"/>
          <w:lang w:val="mn-MN"/>
        </w:rPr>
        <w:t>.7% believe prices are average. 12.1% believe prices are high.</w:t>
      </w:r>
      <w:r w:rsidRPr="00DB1AAD">
        <w:rPr>
          <w:rFonts w:ascii="Times New Roman" w:hAnsi="Times New Roman" w:cs="Times New Roman"/>
          <w:bCs/>
          <w:color w:val="0D0D0D" w:themeColor="text1" w:themeTint="F2"/>
          <w:lang w:val="mn-MN"/>
        </w:rPr>
        <w:t>25.0% r</w:t>
      </w:r>
      <w:r w:rsidR="0064775A" w:rsidRPr="00DB1AAD">
        <w:rPr>
          <w:rFonts w:ascii="Times New Roman" w:hAnsi="Times New Roman" w:cs="Times New Roman"/>
          <w:bCs/>
          <w:color w:val="0D0D0D" w:themeColor="text1" w:themeTint="F2"/>
          <w:lang w:val="mn-MN"/>
        </w:rPr>
        <w:t xml:space="preserve">esponded that they do not know. </w:t>
      </w:r>
      <w:r w:rsidRPr="00DB1AAD">
        <w:rPr>
          <w:rFonts w:ascii="Times New Roman" w:hAnsi="Times New Roman" w:cs="Times New Roman"/>
          <w:bCs/>
          <w:color w:val="0D0D0D" w:themeColor="text1" w:themeTint="F2"/>
          <w:lang w:val="mn-MN"/>
        </w:rPr>
        <w:t>These findings suggest that consumer understanding of energy tariff levels is insufficient. Therefore, it is necessary to implement measures to improve public awareness and provide clearer information regarding energy pricing and its global standing.</w:t>
      </w:r>
      <w:r w:rsidR="0076009F" w:rsidRPr="00DB1AAD">
        <w:rPr>
          <w:rFonts w:ascii="Times New Roman" w:hAnsi="Times New Roman" w:cs="Times New Roman"/>
          <w:noProof/>
          <w:lang w:val="mn-MN" w:eastAsia="mn-MN"/>
        </w:rPr>
        <w:drawing>
          <wp:inline distT="0" distB="0" distL="0" distR="0" wp14:anchorId="5FC737A0" wp14:editId="78ADCF56">
            <wp:extent cx="2689860" cy="142113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89860" cy="1421130"/>
                    </a:xfrm>
                    <a:prstGeom prst="rect">
                      <a:avLst/>
                    </a:prstGeom>
                  </pic:spPr>
                </pic:pic>
              </a:graphicData>
            </a:graphic>
          </wp:inline>
        </w:drawing>
      </w:r>
    </w:p>
    <w:p w14:paraId="1E8FF9B4" w14:textId="77777777" w:rsidR="0064775A" w:rsidRPr="00DB1AAD" w:rsidRDefault="0064775A" w:rsidP="0064775A">
      <w:pPr>
        <w:jc w:val="center"/>
        <w:rPr>
          <w:rFonts w:ascii="Times New Roman" w:hAnsi="Times New Roman" w:cs="Times New Roman"/>
          <w:b/>
          <w:bCs/>
          <w:color w:val="0D0D0D" w:themeColor="text1" w:themeTint="F2"/>
          <w:lang w:val="mn-MN"/>
        </w:rPr>
      </w:pPr>
      <w:r w:rsidRPr="00DB1AAD">
        <w:rPr>
          <w:rFonts w:ascii="Times New Roman" w:hAnsi="Times New Roman" w:cs="Times New Roman"/>
          <w:b/>
          <w:bCs/>
          <w:color w:val="0D0D0D" w:themeColor="text1" w:themeTint="F2"/>
          <w:lang w:val="mn-MN"/>
        </w:rPr>
        <w:t>Figure 4. Consumer Opinion on Domestic Energy Tariffs Compared to Other Countries</w:t>
      </w:r>
    </w:p>
    <w:p w14:paraId="146B2D42" w14:textId="77777777" w:rsidR="00FB5BBA" w:rsidRPr="00DB1AAD" w:rsidRDefault="0064775A" w:rsidP="0064775A">
      <w:pPr>
        <w:jc w:val="both"/>
        <w:rPr>
          <w:rFonts w:ascii="Times New Roman" w:hAnsi="Times New Roman" w:cs="Times New Roman"/>
          <w:bCs/>
          <w:color w:val="0D0D0D" w:themeColor="text1" w:themeTint="F2"/>
          <w:lang w:val="mn-MN"/>
        </w:rPr>
      </w:pPr>
      <w:r w:rsidRPr="00DB1AAD">
        <w:rPr>
          <w:rFonts w:ascii="Times New Roman" w:hAnsi="Times New Roman" w:cs="Times New Roman"/>
          <w:bCs/>
          <w:color w:val="0D0D0D" w:themeColor="text1" w:themeTint="F2"/>
          <w:lang w:val="mn-MN"/>
        </w:rPr>
        <w:t>When respondents were asked, "How do you think the price of energy delivered to consumers compares to its actual production cost?" the results were as follows:</w:t>
      </w:r>
      <w:r w:rsidR="0020467E" w:rsidRPr="00DB1AAD">
        <w:rPr>
          <w:rFonts w:ascii="Times New Roman" w:hAnsi="Times New Roman" w:cs="Times New Roman"/>
          <w:bCs/>
          <w:color w:val="0D0D0D" w:themeColor="text1" w:themeTint="F2"/>
          <w:lang w:val="mn-MN"/>
        </w:rPr>
        <w:t xml:space="preserve"> </w:t>
      </w:r>
      <w:r w:rsidRPr="00DB1AAD">
        <w:rPr>
          <w:rFonts w:ascii="Times New Roman" w:hAnsi="Times New Roman" w:cs="Times New Roman"/>
          <w:bCs/>
          <w:color w:val="0D0D0D" w:themeColor="text1" w:themeTint="F2"/>
          <w:lang w:val="mn-MN"/>
        </w:rPr>
        <w:t>36.3% believe it is cheaper than the production cost. 23.4% believe it is higher than the production cost. 8.1% believe it is equal to the production cost. 32.3% responded that they do not know. From these results, it can be concluded that there is a significant lack of understanding among consumers regarding the actual cost structure of electricity and thermal energy production</w:t>
      </w:r>
      <w:r w:rsidRPr="00DB1AAD">
        <w:rPr>
          <w:rFonts w:ascii="Times New Roman" w:hAnsi="Times New Roman" w:cs="Times New Roman"/>
          <w:b/>
          <w:bCs/>
          <w:color w:val="0D0D0D" w:themeColor="text1" w:themeTint="F2"/>
          <w:lang w:val="mn-MN"/>
        </w:rPr>
        <w:t>.</w:t>
      </w:r>
      <w:r w:rsidR="0076009F" w:rsidRPr="00DB1AAD">
        <w:rPr>
          <w:rFonts w:ascii="Times New Roman" w:hAnsi="Times New Roman" w:cs="Times New Roman"/>
          <w:noProof/>
          <w:lang w:val="mn-MN" w:eastAsia="mn-MN"/>
        </w:rPr>
        <w:drawing>
          <wp:inline distT="0" distB="0" distL="0" distR="0" wp14:anchorId="3EF80AC2" wp14:editId="4CC17956">
            <wp:extent cx="2689860" cy="12661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9860" cy="1266190"/>
                    </a:xfrm>
                    <a:prstGeom prst="rect">
                      <a:avLst/>
                    </a:prstGeom>
                  </pic:spPr>
                </pic:pic>
              </a:graphicData>
            </a:graphic>
          </wp:inline>
        </w:drawing>
      </w:r>
    </w:p>
    <w:p w14:paraId="6EB3FFA9" w14:textId="77777777" w:rsidR="0064775A" w:rsidRPr="00DB1AAD" w:rsidRDefault="0064775A" w:rsidP="0064775A">
      <w:pPr>
        <w:jc w:val="center"/>
        <w:rPr>
          <w:rFonts w:ascii="Times New Roman" w:hAnsi="Times New Roman" w:cs="Times New Roman"/>
          <w:b/>
          <w:bCs/>
          <w:color w:val="000000" w:themeColor="text1"/>
          <w:lang w:val="mn-MN"/>
        </w:rPr>
      </w:pPr>
      <w:r w:rsidRPr="00DB1AAD">
        <w:rPr>
          <w:rFonts w:ascii="Times New Roman" w:hAnsi="Times New Roman" w:cs="Times New Roman"/>
          <w:b/>
          <w:bCs/>
          <w:color w:val="000000" w:themeColor="text1"/>
          <w:lang w:val="mn-MN"/>
        </w:rPr>
        <w:t>Figure 5. Respondent Opinions on Responsibility for Potential System Failures</w:t>
      </w:r>
    </w:p>
    <w:p w14:paraId="0A63E990" w14:textId="77777777" w:rsidR="0064775A" w:rsidRPr="00DB1AAD" w:rsidRDefault="0064775A" w:rsidP="0064775A">
      <w:pPr>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In response to the question, "If Thermal Power Plants (TPPs) fail to perform necessary maintenance due to insufficient funding, leading to a system-wide blackout, who is to blame?" the participants responded as follows:</w:t>
      </w:r>
    </w:p>
    <w:p w14:paraId="3603F3D5" w14:textId="77777777" w:rsidR="0064775A" w:rsidRPr="00DB1AAD" w:rsidRDefault="0064775A" w:rsidP="0064775A">
      <w:pPr>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50.8% attributed it to government policy failures (specifically the failure to liberalize electricity and heat prices). 25.8% blamed citizens who do not pay their utility bills.</w:t>
      </w:r>
    </w:p>
    <w:p w14:paraId="50AE06E6" w14:textId="77777777" w:rsidR="0064775A" w:rsidRPr="00DB1AAD" w:rsidRDefault="0064775A" w:rsidP="0064775A">
      <w:pPr>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15.3% attributed the blame to the management of energy organizations. 8.1% chose "Other" reasons. Among the 8.1% who selected "Other," respondents noted that the issue is directly related to Mongolia's low GDP per capita and low household income compared to other countries. They further commented on flawed national planning and policies, the failure to calculate tariffs based on actual costs, and the view that the total costs incurred should ultimately be covered by both citizens and businesses.</w:t>
      </w:r>
    </w:p>
    <w:p w14:paraId="3F4B7B33" w14:textId="77777777" w:rsidR="00FB5BBA" w:rsidRPr="00DB1AAD" w:rsidRDefault="0064775A" w:rsidP="0064775A">
      <w:pPr>
        <w:jc w:val="both"/>
        <w:rPr>
          <w:rFonts w:ascii="Times New Roman" w:hAnsi="Times New Roman" w:cs="Times New Roman"/>
          <w:lang w:val="mn-MN"/>
        </w:rPr>
      </w:pPr>
      <w:r w:rsidRPr="00DB1AAD">
        <w:rPr>
          <w:rFonts w:ascii="Times New Roman" w:hAnsi="Times New Roman" w:cs="Times New Roman"/>
          <w:bCs/>
          <w:color w:val="000000" w:themeColor="text1"/>
          <w:lang w:val="mn-MN"/>
        </w:rPr>
        <w:lastRenderedPageBreak/>
        <w:t xml:space="preserve">Conclusion: The survey results indicate that consumers increasingly recognize the necessity of adjusting energy tariffs to reflect actual production </w:t>
      </w:r>
      <w:r w:rsidRPr="00DB1AAD">
        <w:rPr>
          <w:rFonts w:ascii="Times New Roman" w:hAnsi="Times New Roman" w:cs="Times New Roman"/>
          <w:b/>
          <w:bCs/>
          <w:color w:val="000000" w:themeColor="text1"/>
          <w:lang w:val="mn-MN"/>
        </w:rPr>
        <w:t>costs.</w:t>
      </w:r>
      <w:r w:rsidR="00FB5BBA" w:rsidRPr="00DB1AAD">
        <w:rPr>
          <w:rFonts w:ascii="Times New Roman" w:hAnsi="Times New Roman" w:cs="Times New Roman"/>
          <w:noProof/>
          <w:lang w:val="mn-MN" w:eastAsia="mn-MN"/>
        </w:rPr>
        <w:drawing>
          <wp:inline distT="0" distB="0" distL="0" distR="0" wp14:anchorId="3558AF4F" wp14:editId="264A4616">
            <wp:extent cx="2938780" cy="1181100"/>
            <wp:effectExtent l="0" t="0" r="0" b="0"/>
            <wp:docPr id="9" name="Chart 9">
              <a:extLst xmlns:a="http://schemas.openxmlformats.org/drawingml/2006/main">
                <a:ext uri="{FF2B5EF4-FFF2-40B4-BE49-F238E27FC236}">
                  <a16:creationId xmlns:a16="http://schemas.microsoft.com/office/drawing/2014/main" id="{3C20C33D-6296-EF48-D8EC-A74053D9B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C21E9B" w14:textId="77777777" w:rsidR="004C07F4" w:rsidRPr="00DB1AAD" w:rsidRDefault="004C07F4" w:rsidP="004C07F4">
      <w:pPr>
        <w:spacing w:after="0" w:line="240" w:lineRule="auto"/>
        <w:jc w:val="both"/>
        <w:rPr>
          <w:rFonts w:ascii="Times New Roman" w:hAnsi="Times New Roman" w:cs="Times New Roman"/>
          <w:b/>
          <w:bCs/>
          <w:color w:val="000000" w:themeColor="text1"/>
          <w:lang w:val="mn-MN"/>
        </w:rPr>
      </w:pPr>
      <w:r w:rsidRPr="00DB1AAD">
        <w:rPr>
          <w:rFonts w:ascii="Times New Roman" w:hAnsi="Times New Roman" w:cs="Times New Roman"/>
          <w:b/>
          <w:bCs/>
          <w:color w:val="000000" w:themeColor="text1"/>
          <w:lang w:val="mn-MN"/>
        </w:rPr>
        <w:t>Figure 6. Consumer Opinions on Price Liberalization</w:t>
      </w:r>
    </w:p>
    <w:p w14:paraId="2B1CFA4D" w14:textId="77777777" w:rsidR="004C07F4" w:rsidRPr="00DB1AAD" w:rsidRDefault="004C07F4" w:rsidP="004C07F4">
      <w:pPr>
        <w:spacing w:after="0" w:line="240" w:lineRule="auto"/>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To ensure energy reliability and enable the sector to operate according to market principles, respondents were asked: "What is your opinion on liberalizing electricity and heat prices, whereby citizens and businesses pay for their actual consumption based on market rates?" 58.1% responded that it is correct. 17.7% responded that it is incorrect.</w:t>
      </w:r>
    </w:p>
    <w:p w14:paraId="11BB1539" w14:textId="77777777" w:rsidR="004C07F4" w:rsidRPr="00DB1AAD" w:rsidRDefault="004C07F4" w:rsidP="004C07F4">
      <w:pPr>
        <w:spacing w:after="0" w:line="240" w:lineRule="auto"/>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24.2% responded that they do not know. The results show that the majority of surveyed consumers agree that price liberalization is a necessary step.</w:t>
      </w:r>
    </w:p>
    <w:p w14:paraId="5129D67E" w14:textId="77777777" w:rsidR="004C07F4" w:rsidRPr="00DB1AAD" w:rsidRDefault="004C07F4" w:rsidP="004C07F4">
      <w:pPr>
        <w:spacing w:after="0" w:line="240" w:lineRule="auto"/>
        <w:rPr>
          <w:rFonts w:ascii="Times New Roman" w:hAnsi="Times New Roman" w:cs="Times New Roman"/>
          <w:bCs/>
          <w:color w:val="000000" w:themeColor="text1"/>
          <w:lang w:val="mn-MN"/>
        </w:rPr>
      </w:pPr>
    </w:p>
    <w:p w14:paraId="4D166EBF" w14:textId="77777777" w:rsidR="004C07F4" w:rsidRPr="00DB1AAD" w:rsidRDefault="009A6D76" w:rsidP="004C07F4">
      <w:pPr>
        <w:spacing w:after="0" w:line="240" w:lineRule="auto"/>
        <w:jc w:val="both"/>
        <w:rPr>
          <w:rFonts w:ascii="Times New Roman" w:hAnsi="Times New Roman" w:cs="Times New Roman"/>
          <w:b/>
          <w:bCs/>
          <w:color w:val="000000" w:themeColor="text1"/>
          <w:lang w:val="mn-MN"/>
        </w:rPr>
      </w:pPr>
      <w:r w:rsidRPr="00DB1AAD">
        <w:rPr>
          <w:rFonts w:ascii="Times New Roman" w:hAnsi="Times New Roman" w:cs="Times New Roman"/>
          <w:b/>
          <w:bCs/>
          <w:color w:val="000000" w:themeColor="text1"/>
          <w:lang w:val="mn-MN"/>
        </w:rPr>
        <w:t xml:space="preserve">3. </w:t>
      </w:r>
      <w:r w:rsidR="004C07F4" w:rsidRPr="00DB1AAD">
        <w:rPr>
          <w:rFonts w:ascii="Times New Roman" w:hAnsi="Times New Roman" w:cs="Times New Roman"/>
          <w:b/>
          <w:bCs/>
          <w:color w:val="000000" w:themeColor="text1"/>
          <w:lang w:val="mn-MN"/>
        </w:rPr>
        <w:t>CONSUMER BEHAVIOR AND ATTITUDES TOWARD ENERGY CONSUMPTION</w:t>
      </w:r>
    </w:p>
    <w:p w14:paraId="70A38075" w14:textId="77777777" w:rsidR="004C07F4" w:rsidRPr="00DB1AAD" w:rsidRDefault="004C07F4" w:rsidP="004C07F4">
      <w:pPr>
        <w:spacing w:after="0" w:line="240" w:lineRule="auto"/>
        <w:jc w:val="both"/>
        <w:rPr>
          <w:rFonts w:ascii="Times New Roman" w:hAnsi="Times New Roman" w:cs="Times New Roman"/>
          <w:b/>
          <w:bCs/>
          <w:color w:val="000000" w:themeColor="text1"/>
          <w:lang w:val="mn-MN"/>
        </w:rPr>
      </w:pPr>
    </w:p>
    <w:p w14:paraId="4B83F7FF" w14:textId="77777777" w:rsidR="00FB5BBA" w:rsidRPr="00DB1AAD" w:rsidRDefault="004C07F4" w:rsidP="004C07F4">
      <w:pPr>
        <w:spacing w:after="0" w:line="240" w:lineRule="auto"/>
        <w:rPr>
          <w:rFonts w:ascii="Times New Roman" w:hAnsi="Times New Roman" w:cs="Times New Roman"/>
          <w:lang w:val="mn-MN"/>
        </w:rPr>
      </w:pPr>
      <w:r w:rsidRPr="00DB1AAD">
        <w:rPr>
          <w:rFonts w:ascii="Times New Roman" w:hAnsi="Times New Roman" w:cs="Times New Roman"/>
          <w:bCs/>
          <w:color w:val="000000" w:themeColor="text1"/>
          <w:lang w:val="mn-MN"/>
        </w:rPr>
        <w:t>Figure 8. Survey findings on consumer electricity and heat usage</w:t>
      </w:r>
      <w:r w:rsidR="00FB5BBA" w:rsidRPr="00DB1AAD">
        <w:rPr>
          <w:rFonts w:ascii="Times New Roman" w:hAnsi="Times New Roman" w:cs="Times New Roman"/>
          <w:noProof/>
          <w:lang w:val="mn-MN" w:eastAsia="mn-MN"/>
        </w:rPr>
        <w:drawing>
          <wp:inline distT="0" distB="0" distL="0" distR="0" wp14:anchorId="0A6F9269" wp14:editId="75508681">
            <wp:extent cx="2847975" cy="1668780"/>
            <wp:effectExtent l="0" t="0" r="0" b="7620"/>
            <wp:docPr id="10" name="Chart 10">
              <a:extLst xmlns:a="http://schemas.openxmlformats.org/drawingml/2006/main">
                <a:ext uri="{FF2B5EF4-FFF2-40B4-BE49-F238E27FC236}">
                  <a16:creationId xmlns:a16="http://schemas.microsoft.com/office/drawing/2014/main" id="{6FA85B88-76B2-9DA9-B217-39A5772C8F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B5BBA" w:rsidRPr="00DB1AAD">
        <w:rPr>
          <w:rFonts w:ascii="Times New Roman" w:hAnsi="Times New Roman" w:cs="Times New Roman"/>
          <w:noProof/>
          <w:lang w:val="mn-MN" w:eastAsia="mn-MN"/>
        </w:rPr>
        <w:drawing>
          <wp:inline distT="0" distB="0" distL="0" distR="0" wp14:anchorId="2D450431" wp14:editId="4BBE930F">
            <wp:extent cx="2915920" cy="1691640"/>
            <wp:effectExtent l="0" t="0" r="0" b="3810"/>
            <wp:docPr id="11" name="Chart 11">
              <a:extLst xmlns:a="http://schemas.openxmlformats.org/drawingml/2006/main">
                <a:ext uri="{FF2B5EF4-FFF2-40B4-BE49-F238E27FC236}">
                  <a16:creationId xmlns:a16="http://schemas.microsoft.com/office/drawing/2014/main" id="{AFCCA046-B0F0-FDDA-1161-A98E91795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CDD645" w14:textId="77777777" w:rsidR="00FB5BBA" w:rsidRPr="00DB1AAD" w:rsidRDefault="00FB5BBA" w:rsidP="00FB5BBA">
      <w:pPr>
        <w:jc w:val="both"/>
        <w:rPr>
          <w:rFonts w:ascii="Times New Roman" w:hAnsi="Times New Roman" w:cs="Times New Roman"/>
          <w:lang w:val="mn-MN"/>
        </w:rPr>
      </w:pPr>
    </w:p>
    <w:p w14:paraId="13A1C65F" w14:textId="77777777" w:rsidR="00FB5BBA" w:rsidRPr="00DB1AAD" w:rsidRDefault="00FB5BBA" w:rsidP="00FB5BBA">
      <w:pPr>
        <w:ind w:right="-563"/>
        <w:jc w:val="both"/>
        <w:rPr>
          <w:rFonts w:ascii="Times New Roman" w:hAnsi="Times New Roman" w:cs="Times New Roman"/>
          <w:lang w:val="mn-MN"/>
        </w:rPr>
      </w:pPr>
      <w:r w:rsidRPr="00DB1AAD">
        <w:rPr>
          <w:rFonts w:ascii="Times New Roman" w:hAnsi="Times New Roman" w:cs="Times New Roman"/>
          <w:noProof/>
          <w:lang w:val="mn-MN" w:eastAsia="mn-MN"/>
        </w:rPr>
        <w:drawing>
          <wp:inline distT="0" distB="0" distL="0" distR="0" wp14:anchorId="691C7652" wp14:editId="03F419C2">
            <wp:extent cx="2865120" cy="1950720"/>
            <wp:effectExtent l="0" t="0" r="0" b="0"/>
            <wp:docPr id="12" name="Chart 12">
              <a:extLst xmlns:a="http://schemas.openxmlformats.org/drawingml/2006/main">
                <a:ext uri="{FF2B5EF4-FFF2-40B4-BE49-F238E27FC236}">
                  <a16:creationId xmlns:a16="http://schemas.microsoft.com/office/drawing/2014/main" id="{D3077054-B1EE-6675-CED6-21D3DE5D1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B1AAD">
        <w:rPr>
          <w:rFonts w:ascii="Times New Roman" w:hAnsi="Times New Roman" w:cs="Times New Roman"/>
          <w:noProof/>
          <w:lang w:val="mn-MN" w:eastAsia="mn-MN"/>
        </w:rPr>
        <w:drawing>
          <wp:inline distT="0" distB="0" distL="0" distR="0" wp14:anchorId="468CE584" wp14:editId="264DE214">
            <wp:extent cx="2659380" cy="1943100"/>
            <wp:effectExtent l="0" t="0" r="7620" b="0"/>
            <wp:docPr id="13" name="Chart 13">
              <a:extLst xmlns:a="http://schemas.openxmlformats.org/drawingml/2006/main">
                <a:ext uri="{FF2B5EF4-FFF2-40B4-BE49-F238E27FC236}">
                  <a16:creationId xmlns:a16="http://schemas.microsoft.com/office/drawing/2014/main" id="{03FAEAFC-6EA7-F8F6-F6FE-E0AC97B0E6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43F1EB" w14:textId="77777777" w:rsidR="00FB5BBA" w:rsidRPr="00DB1AAD" w:rsidRDefault="0020467E" w:rsidP="0020467E">
      <w:pPr>
        <w:jc w:val="both"/>
        <w:rPr>
          <w:rFonts w:ascii="Times New Roman" w:hAnsi="Times New Roman" w:cs="Times New Roman"/>
          <w:lang w:val="mn-MN"/>
        </w:rPr>
      </w:pPr>
      <w:r w:rsidRPr="00DB1AAD">
        <w:rPr>
          <w:rFonts w:ascii="Times New Roman" w:hAnsi="Times New Roman" w:cs="Times New Roman"/>
          <w:bCs/>
          <w:color w:val="000000" w:themeColor="text1"/>
          <w:lang w:val="mn-MN"/>
        </w:rPr>
        <w:t>Regarding the daily electricity consumption habits of the survey participants, the average user spends 1–4 hours charging mobile phones and tablets, 1–3 hours cooking, 3–4 hours watching television, 5–8 hours in rooms with active lighting, and 7–8 hours working at a computer each day.</w:t>
      </w:r>
      <w:r w:rsidR="0076009F" w:rsidRPr="00DB1AAD">
        <w:rPr>
          <w:rFonts w:ascii="Times New Roman" w:hAnsi="Times New Roman" w:cs="Times New Roman"/>
          <w:noProof/>
          <w:lang w:val="mn-MN" w:eastAsia="mn-MN"/>
        </w:rPr>
        <w:drawing>
          <wp:inline distT="0" distB="0" distL="0" distR="0" wp14:anchorId="14E6ED0A" wp14:editId="7A204EF4">
            <wp:extent cx="2689860" cy="8274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89860" cy="827405"/>
                    </a:xfrm>
                    <a:prstGeom prst="rect">
                      <a:avLst/>
                    </a:prstGeom>
                  </pic:spPr>
                </pic:pic>
              </a:graphicData>
            </a:graphic>
          </wp:inline>
        </w:drawing>
      </w:r>
    </w:p>
    <w:p w14:paraId="09A4A22F" w14:textId="77777777" w:rsidR="00AD29A6" w:rsidRPr="00DB1AAD" w:rsidRDefault="00AD29A6" w:rsidP="00AD29A6">
      <w:pPr>
        <w:rPr>
          <w:rFonts w:ascii="Times New Roman" w:hAnsi="Times New Roman" w:cs="Times New Roman"/>
          <w:b/>
          <w:bCs/>
          <w:color w:val="000000" w:themeColor="text1"/>
          <w:lang w:val="mn-MN"/>
        </w:rPr>
      </w:pPr>
      <w:r w:rsidRPr="00DB1AAD">
        <w:rPr>
          <w:rFonts w:ascii="Times New Roman" w:hAnsi="Times New Roman" w:cs="Times New Roman"/>
          <w:b/>
          <w:bCs/>
          <w:color w:val="000000" w:themeColor="text1"/>
          <w:lang w:val="mn-MN"/>
        </w:rPr>
        <w:t>Figure 9. Average monthly electricity expenditure</w:t>
      </w:r>
    </w:p>
    <w:p w14:paraId="0BEEA870" w14:textId="77777777" w:rsidR="00AD29A6" w:rsidRPr="00DB1AAD" w:rsidRDefault="00AD29A6" w:rsidP="00AD29A6">
      <w:pPr>
        <w:jc w:val="both"/>
        <w:rPr>
          <w:rFonts w:ascii="Times New Roman" w:hAnsi="Times New Roman" w:cs="Times New Roman"/>
          <w:bCs/>
          <w:color w:val="000000" w:themeColor="text1"/>
          <w:lang w:val="mn-MN"/>
        </w:rPr>
      </w:pPr>
      <w:r w:rsidRPr="00DB1AAD">
        <w:rPr>
          <w:rFonts w:ascii="Times New Roman" w:hAnsi="Times New Roman" w:cs="Times New Roman"/>
          <w:bCs/>
          <w:color w:val="000000" w:themeColor="text1"/>
          <w:lang w:val="mn-MN"/>
        </w:rPr>
        <w:t>In response to the question, "How much do you pay on average per month for electricity?" the participants reported the following: 28.2% pay between 20,000 – 30,000 MNT. 25.0% pay between 30,001 – 40,000 MNT. 15.3% pay between 40,001 – 50,000 MNT.</w:t>
      </w:r>
    </w:p>
    <w:p w14:paraId="5DC08F7A" w14:textId="77777777" w:rsidR="00FB5BBA" w:rsidRPr="00DB1AAD" w:rsidRDefault="00AD29A6" w:rsidP="00AD29A6">
      <w:pPr>
        <w:rPr>
          <w:rFonts w:ascii="Times New Roman" w:hAnsi="Times New Roman" w:cs="Times New Roman"/>
          <w:lang w:val="mn-MN"/>
        </w:rPr>
      </w:pPr>
      <w:r w:rsidRPr="00DB1AAD">
        <w:rPr>
          <w:rFonts w:ascii="Times New Roman" w:hAnsi="Times New Roman" w:cs="Times New Roman"/>
          <w:b/>
          <w:bCs/>
          <w:color w:val="000000" w:themeColor="text1"/>
          <w:lang w:val="mn-MN"/>
        </w:rPr>
        <w:lastRenderedPageBreak/>
        <w:t>Table 2. Monthly Electricity Expenses</w:t>
      </w:r>
      <w:r w:rsidR="00041FC5" w:rsidRPr="00DB1AAD">
        <w:rPr>
          <w:rFonts w:ascii="Times New Roman" w:hAnsi="Times New Roman" w:cs="Times New Roman"/>
          <w:noProof/>
          <w:lang w:val="mn-MN" w:eastAsia="mn-MN"/>
        </w:rPr>
        <w:drawing>
          <wp:inline distT="0" distB="0" distL="0" distR="0" wp14:anchorId="4481DAEE" wp14:editId="44B8B2B4">
            <wp:extent cx="2978150" cy="12420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01432" cy="1251770"/>
                    </a:xfrm>
                    <a:prstGeom prst="rect">
                      <a:avLst/>
                    </a:prstGeom>
                  </pic:spPr>
                </pic:pic>
              </a:graphicData>
            </a:graphic>
          </wp:inline>
        </w:drawing>
      </w:r>
    </w:p>
    <w:p w14:paraId="3F4D1D67"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Furthermore, households with 3–4 members pay an average of 35,000–40,000 MNT per month for electricity. This equates to approximately 333 MNT per person per day, illustrating the extreme undervaluation of electricity in the country.</w:t>
      </w:r>
    </w:p>
    <w:p w14:paraId="0C6DC958" w14:textId="77777777" w:rsidR="00AD29A6" w:rsidRPr="00DB1AAD" w:rsidRDefault="000313B3" w:rsidP="00AD29A6">
      <w:pPr>
        <w:spacing w:before="240" w:after="120" w:line="240" w:lineRule="auto"/>
        <w:jc w:val="both"/>
        <w:rPr>
          <w:rFonts w:ascii="Times New Roman" w:hAnsi="Times New Roman" w:cs="Times New Roman"/>
          <w:b/>
          <w:lang w:val="mn-MN"/>
        </w:rPr>
      </w:pPr>
      <w:r w:rsidRPr="00DB1AAD">
        <w:rPr>
          <w:rFonts w:ascii="Times New Roman" w:hAnsi="Times New Roman" w:cs="Times New Roman"/>
          <w:b/>
          <w:lang w:val="mn-MN"/>
        </w:rPr>
        <w:t>III.</w:t>
      </w:r>
      <w:r w:rsidR="00AD29A6" w:rsidRPr="00DB1AAD">
        <w:rPr>
          <w:rFonts w:ascii="Times New Roman" w:hAnsi="Times New Roman" w:cs="Times New Roman"/>
          <w:b/>
          <w:lang w:val="mn-MN"/>
        </w:rPr>
        <w:t xml:space="preserve"> CONSUMER KNOWLEDGE OF ENERGY PRODUCTION AND GOVERNMENT SUBSIDIES</w:t>
      </w:r>
    </w:p>
    <w:p w14:paraId="6AD1EF09"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When asked about the supply chain of electricity and heat production, 48.4% responded that they were unaware of the process, while 51.6% claimed some knowledge but admitted it was insufficient. Among those who claimed knowledge, most understood that energy is generated at Thermal Power Plants (TPPs) and delivered to households through transmission and distribution networks, noting that it is produced under difficult conditions.</w:t>
      </w:r>
    </w:p>
    <w:p w14:paraId="12CC23B5"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Regarding government subsidies, respondents were asked: "Are you aware that the government currently covers a certain percentage of your electricity and heat costs?" 56.5% were unaware, and 45.5% were aware but lacked detailed information. Opinions on the Appropriate Level of Government Subsidies:</w:t>
      </w:r>
    </w:p>
    <w:p w14:paraId="3C829EE9"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In response to an open-ended question about the ideal level of state support, participants provided the following perspectives:</w:t>
      </w:r>
    </w:p>
    <w:p w14:paraId="7A172769"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Targeted Support: Subsidies should only target the very poor or those living below the poverty line, as price increases are hardest on them.</w:t>
      </w:r>
    </w:p>
    <w:p w14:paraId="654FCE05"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Shared Cost: A 70/30 split is appropriate (Citizens pay 70%, Government pays 30%).</w:t>
      </w:r>
    </w:p>
    <w:p w14:paraId="419F7ECB"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Emergency Only: State coverage was helpful during COVID-19 and should only be used during extraordinary circumstances.</w:t>
      </w:r>
    </w:p>
    <w:p w14:paraId="1ECFF795"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Total Liberalization: Government subsidies are incorrect; they create a culture of over-reliance on welfare. Citizens should pay 100% of their consumption.</w:t>
      </w:r>
    </w:p>
    <w:p w14:paraId="2B59CDB2"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Conservation through Pricing: Higher prices are necessary to teach citizens to save energy.</w:t>
      </w:r>
    </w:p>
    <w:p w14:paraId="2F34F2D7"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Regional Subsidies: It is appropriate to set higher tariffs for state institutions to subsidize imported energy in western provinces and local thermal plants in rural areas.</w:t>
      </w:r>
    </w:p>
    <w:p w14:paraId="1D54FF65"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Income-Linked: Current tariffs are appropriate for current salaries. Prices should only rise if wages increase.</w:t>
      </w:r>
    </w:p>
    <w:p w14:paraId="60D67EA3"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Minimal State Role: Some respondents suggested the government sh</w:t>
      </w:r>
      <w:r w:rsidR="00B90DF9" w:rsidRPr="00DB1AAD">
        <w:rPr>
          <w:rFonts w:ascii="Times New Roman" w:hAnsi="Times New Roman" w:cs="Times New Roman"/>
          <w:lang w:val="mn-MN"/>
        </w:rPr>
        <w:t>ould cover only a symboli</w:t>
      </w:r>
    </w:p>
    <w:p w14:paraId="1FC50EDB" w14:textId="77777777" w:rsidR="00AD29A6" w:rsidRPr="00DB1AAD" w:rsidRDefault="000313B3" w:rsidP="00AD29A6">
      <w:pPr>
        <w:spacing w:before="240" w:after="120" w:line="240" w:lineRule="auto"/>
        <w:jc w:val="both"/>
        <w:rPr>
          <w:rFonts w:ascii="Times New Roman" w:hAnsi="Times New Roman" w:cs="Times New Roman"/>
          <w:b/>
          <w:lang w:val="mn-MN"/>
        </w:rPr>
      </w:pPr>
      <w:r w:rsidRPr="00DB1AAD">
        <w:rPr>
          <w:rFonts w:ascii="Times New Roman" w:hAnsi="Times New Roman" w:cs="Times New Roman"/>
          <w:b/>
          <w:lang w:val="mn-MN"/>
        </w:rPr>
        <w:t xml:space="preserve">IV. </w:t>
      </w:r>
      <w:r w:rsidR="00AD29A6" w:rsidRPr="00DB1AAD">
        <w:rPr>
          <w:rFonts w:ascii="Times New Roman" w:hAnsi="Times New Roman" w:cs="Times New Roman"/>
          <w:b/>
          <w:lang w:val="mn-MN"/>
        </w:rPr>
        <w:t>CONCLUSION</w:t>
      </w:r>
    </w:p>
    <w:p w14:paraId="65D7A0A7"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Educational Integration: Because consumer understanding of energy production is insufficient, the basics of energy systems and costs should be integrated into the secondary school curriculum.</w:t>
      </w:r>
    </w:p>
    <w:p w14:paraId="1C3B103F"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Law Enforcement &amp; Awareness: Greater attention must be paid to the implementation, monitoring, and promotion o</w:t>
      </w:r>
      <w:r w:rsidR="0020467E" w:rsidRPr="00DB1AAD">
        <w:rPr>
          <w:rFonts w:ascii="Times New Roman" w:hAnsi="Times New Roman" w:cs="Times New Roman"/>
          <w:lang w:val="mn-MN"/>
        </w:rPr>
        <w:t>f the Law on Energy Efficiency.</w:t>
      </w:r>
    </w:p>
    <w:p w14:paraId="20EAF1BE"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Diversification: New and diverse energy sources must be introduced to the national grid to ensure security.</w:t>
      </w:r>
    </w:p>
    <w:p w14:paraId="7048C9FB" w14:textId="77777777" w:rsidR="00AD29A6" w:rsidRPr="00DB1AAD" w:rsidRDefault="00AD29A6" w:rsidP="00AD29A6">
      <w:pPr>
        <w:spacing w:before="240" w:after="120" w:line="240" w:lineRule="auto"/>
        <w:jc w:val="both"/>
        <w:rPr>
          <w:rFonts w:ascii="Times New Roman" w:hAnsi="Times New Roman" w:cs="Times New Roman"/>
          <w:lang w:val="mn-MN"/>
        </w:rPr>
      </w:pPr>
      <w:r w:rsidRPr="00DB1AAD">
        <w:rPr>
          <w:rFonts w:ascii="Times New Roman" w:hAnsi="Times New Roman" w:cs="Times New Roman"/>
          <w:lang w:val="mn-MN"/>
        </w:rPr>
        <w:t>Efficiency: Consumers should be encouraged to phase out appliances and equipment with high electricity consumption.</w:t>
      </w:r>
    </w:p>
    <w:p w14:paraId="337998B9" w14:textId="77777777" w:rsidR="009F72D3" w:rsidRPr="00DB1AAD" w:rsidRDefault="00AD29A6" w:rsidP="00AD29A6">
      <w:pPr>
        <w:spacing w:before="240" w:after="120" w:line="240" w:lineRule="auto"/>
        <w:jc w:val="both"/>
        <w:rPr>
          <w:rFonts w:ascii="Times New Roman" w:eastAsiaTheme="minorEastAsia" w:hAnsi="Times New Roman" w:cs="Times New Roman"/>
          <w:b/>
          <w:lang w:val="mn-MN"/>
        </w:rPr>
      </w:pPr>
      <w:r w:rsidRPr="00DB1AAD">
        <w:rPr>
          <w:rFonts w:ascii="Times New Roman" w:hAnsi="Times New Roman" w:cs="Times New Roman"/>
          <w:lang w:val="mn-MN"/>
        </w:rPr>
        <w:t>Accurate Costing: It is essential to conduct precise and transparent calculations of the actual unit cost of energy production.</w:t>
      </w:r>
    </w:p>
    <w:p w14:paraId="5AE4B278" w14:textId="77777777" w:rsidR="00C93964" w:rsidRPr="00DB1AAD" w:rsidRDefault="00C93964" w:rsidP="009F72D3">
      <w:pPr>
        <w:spacing w:before="240" w:after="120" w:line="240" w:lineRule="auto"/>
        <w:jc w:val="both"/>
        <w:rPr>
          <w:rFonts w:ascii="Times New Roman" w:eastAsiaTheme="minorEastAsia" w:hAnsi="Times New Roman" w:cs="Times New Roman"/>
          <w:b/>
          <w:lang w:val="mn-MN"/>
        </w:rPr>
      </w:pPr>
      <w:r w:rsidRPr="00DB1AAD">
        <w:rPr>
          <w:rFonts w:ascii="Times New Roman" w:eastAsiaTheme="minorEastAsia" w:hAnsi="Times New Roman" w:cs="Times New Roman"/>
          <w:b/>
          <w:lang w:val="mn-MN"/>
        </w:rPr>
        <w:t>References</w:t>
      </w:r>
    </w:p>
    <w:p w14:paraId="129F8774"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Legalinfo.mn. (n.d.). Constitution of Mongolia ht</w:t>
      </w:r>
      <w:r w:rsidR="009F72D3" w:rsidRPr="00DB1AAD">
        <w:rPr>
          <w:rFonts w:ascii="Times New Roman" w:eastAsiaTheme="minorEastAsia" w:hAnsi="Times New Roman" w:cs="Times New Roman"/>
          <w:lang w:val="mn-MN"/>
        </w:rPr>
        <w:t>tps://legalinfo.mn/mn/detail/60</w:t>
      </w:r>
    </w:p>
    <w:p w14:paraId="0D1C2929"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Legalinfo.mn. (n.d.). Law on Energy  https</w:t>
      </w:r>
      <w:r w:rsidR="00B90DF9" w:rsidRPr="00DB1AAD">
        <w:rPr>
          <w:rFonts w:ascii="Times New Roman" w:eastAsiaTheme="minorEastAsia" w:hAnsi="Times New Roman" w:cs="Times New Roman"/>
          <w:lang w:val="mn-MN"/>
        </w:rPr>
        <w:t>://legalinfo.mn/mn/detail/11488</w:t>
      </w:r>
    </w:p>
    <w:p w14:paraId="0C63D055" w14:textId="77777777" w:rsidR="000313B3" w:rsidRPr="00DB1AAD" w:rsidRDefault="000313B3" w:rsidP="009F72D3">
      <w:pPr>
        <w:spacing w:before="240" w:after="120" w:line="240" w:lineRule="auto"/>
        <w:jc w:val="both"/>
        <w:rPr>
          <w:rFonts w:ascii="Times New Roman" w:eastAsiaTheme="minorEastAsia" w:hAnsi="Times New Roman" w:cs="Times New Roman"/>
          <w:lang w:val="mn-MN"/>
        </w:rPr>
        <w:sectPr w:rsidR="000313B3" w:rsidRPr="00DB1AAD" w:rsidSect="001126F4">
          <w:type w:val="continuous"/>
          <w:pgSz w:w="11907" w:h="16839" w:code="9"/>
          <w:pgMar w:top="1440" w:right="1275" w:bottom="993" w:left="1440" w:header="720" w:footer="432" w:gutter="0"/>
          <w:cols w:num="2" w:space="732"/>
          <w:docGrid w:linePitch="299"/>
        </w:sectPr>
      </w:pPr>
    </w:p>
    <w:p w14:paraId="6C3BF676"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 xml:space="preserve">Energy Regulatory Commission of Mongolia. (n.d.). Energy efficiency policy, legal </w:t>
      </w:r>
      <w:r w:rsidRPr="00DB1AAD">
        <w:rPr>
          <w:rFonts w:ascii="Times New Roman" w:eastAsiaTheme="minorEastAsia" w:hAnsi="Times New Roman" w:cs="Times New Roman"/>
          <w:lang w:val="mn-MN"/>
        </w:rPr>
        <w:t>environment, and the Energy Regulatory Commission</w:t>
      </w:r>
    </w:p>
    <w:p w14:paraId="536B05CD"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lastRenderedPageBreak/>
        <w:t>International Organization for Standardization. (2018). Energy management systems — Requirements with guidance for use (ISO Standard</w:t>
      </w:r>
      <w:r w:rsidR="009F72D3" w:rsidRPr="00DB1AAD">
        <w:rPr>
          <w:rFonts w:ascii="Times New Roman" w:eastAsiaTheme="minorEastAsia" w:hAnsi="Times New Roman" w:cs="Times New Roman"/>
          <w:lang w:val="mn-MN"/>
        </w:rPr>
        <w:t xml:space="preserve"> No. 50001:2018).</w:t>
      </w:r>
    </w:p>
    <w:p w14:paraId="4BCA69E8"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State Great Khural of Mongolia. (2015). Law on Energy Efficiency</w:t>
      </w:r>
    </w:p>
    <w:p w14:paraId="2F4DBA5B"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International Energy Agency</w:t>
      </w:r>
      <w:r w:rsidR="009F72D3" w:rsidRPr="00DB1AAD">
        <w:rPr>
          <w:rFonts w:ascii="Times New Roman" w:eastAsiaTheme="minorEastAsia" w:hAnsi="Times New Roman" w:cs="Times New Roman"/>
          <w:lang w:val="mn-MN"/>
        </w:rPr>
        <w:t>. (2023). World energy outlook.</w:t>
      </w:r>
    </w:p>
    <w:p w14:paraId="53F2FD10" w14:textId="77777777" w:rsidR="00C93964" w:rsidRPr="00DB1AAD" w:rsidRDefault="00C93964" w:rsidP="00916789">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United Nations Economic and Social Commission for Asia and the Pacific (UN ESCAP). (2022). En</w:t>
      </w:r>
      <w:r w:rsidR="00916789" w:rsidRPr="00DB1AAD">
        <w:rPr>
          <w:rFonts w:ascii="Times New Roman" w:eastAsiaTheme="minorEastAsia" w:hAnsi="Times New Roman" w:cs="Times New Roman"/>
          <w:lang w:val="mn-MN"/>
        </w:rPr>
        <w:t>ergy efficiency trends in Asia.</w:t>
      </w:r>
    </w:p>
    <w:p w14:paraId="2BE33E02" w14:textId="77777777" w:rsidR="009F72D3" w:rsidRPr="00DB1AAD" w:rsidRDefault="00C93964" w:rsidP="00C93964">
      <w:pPr>
        <w:spacing w:before="240" w:after="120" w:line="240" w:lineRule="auto"/>
        <w:rPr>
          <w:rFonts w:ascii="Times New Roman" w:eastAsiaTheme="minorEastAsia" w:hAnsi="Times New Roman" w:cs="Times New Roman"/>
          <w:lang w:val="mn-MN"/>
        </w:rPr>
      </w:pPr>
      <w:r w:rsidRPr="00DB1AAD">
        <w:rPr>
          <w:rFonts w:ascii="Times New Roman" w:eastAsiaTheme="minorEastAsia" w:hAnsi="Times New Roman" w:cs="Times New Roman"/>
          <w:lang w:val="mn-MN"/>
        </w:rPr>
        <w:t xml:space="preserve">Ministry of Energy of Mongolia. (2024). Compendium of energy statistics </w:t>
      </w:r>
    </w:p>
    <w:p w14:paraId="47CE9B7B" w14:textId="77777777" w:rsidR="00C93964" w:rsidRPr="00DB1AAD" w:rsidRDefault="00C93964" w:rsidP="00C93964">
      <w:pPr>
        <w:spacing w:before="240" w:after="120" w:line="240" w:lineRule="auto"/>
        <w:rPr>
          <w:rFonts w:ascii="Times New Roman" w:eastAsiaTheme="minorEastAsia" w:hAnsi="Times New Roman" w:cs="Times New Roman"/>
          <w:lang w:val="mn-MN"/>
        </w:rPr>
      </w:pPr>
      <w:r w:rsidRPr="00DB1AAD">
        <w:rPr>
          <w:rFonts w:ascii="Times New Roman" w:eastAsiaTheme="minorEastAsia" w:hAnsi="Times New Roman" w:cs="Times New Roman"/>
          <w:lang w:val="mn-MN"/>
        </w:rPr>
        <w:t>Bartolomey, P. I., Pazderin, A. A., &amp; Pazderin, A. V. (2019). Directions for improving the payment system for electricity transmission services taking into account international experience</w:t>
      </w:r>
      <w:r w:rsidR="009F72D3" w:rsidRPr="00DB1AAD">
        <w:rPr>
          <w:rFonts w:ascii="Times New Roman" w:eastAsiaTheme="minorEastAsia" w:hAnsi="Times New Roman" w:cs="Times New Roman"/>
          <w:lang w:val="mn-MN"/>
        </w:rPr>
        <w:t xml:space="preserve">. </w:t>
      </w:r>
      <w:r w:rsidRPr="00DB1AAD">
        <w:rPr>
          <w:rFonts w:ascii="Times New Roman" w:eastAsiaTheme="minorEastAsia" w:hAnsi="Times New Roman" w:cs="Times New Roman"/>
          <w:lang w:val="mn-MN"/>
        </w:rPr>
        <w:t xml:space="preserve">Electric Power. Transmission </w:t>
      </w:r>
      <w:r w:rsidR="00916789" w:rsidRPr="00DB1AAD">
        <w:rPr>
          <w:rFonts w:ascii="Times New Roman" w:eastAsiaTheme="minorEastAsia" w:hAnsi="Times New Roman" w:cs="Times New Roman"/>
          <w:lang w:val="mn-MN"/>
        </w:rPr>
        <w:t>and Distribution, 5(56), 66–70.</w:t>
      </w:r>
    </w:p>
    <w:p w14:paraId="5C2FA5D5" w14:textId="77777777" w:rsidR="00C93964" w:rsidRPr="00DB1AAD" w:rsidRDefault="00C93964" w:rsidP="009F72D3">
      <w:pPr>
        <w:spacing w:before="240" w:after="120" w:line="240" w:lineRule="auto"/>
        <w:jc w:val="both"/>
        <w:rPr>
          <w:rFonts w:ascii="Times New Roman" w:eastAsiaTheme="minorEastAsia" w:hAnsi="Times New Roman" w:cs="Times New Roman"/>
          <w:lang w:val="mn-MN"/>
        </w:rPr>
      </w:pPr>
      <w:r w:rsidRPr="00DB1AAD">
        <w:rPr>
          <w:rFonts w:ascii="Times New Roman" w:eastAsiaTheme="minorEastAsia" w:hAnsi="Times New Roman" w:cs="Times New Roman"/>
          <w:lang w:val="mn-MN"/>
        </w:rPr>
        <w:t>Urgamalsuvd, N., &amp; Altanzul, G. (2019). Direct and indirect effects of electricity price changes on other goods and general price levels Research Work Booklet 18.</w:t>
      </w:r>
    </w:p>
    <w:p w14:paraId="2AF9C8A7" w14:textId="77777777" w:rsidR="004669FF" w:rsidRPr="00DB1AAD" w:rsidRDefault="00C93964" w:rsidP="009F72D3">
      <w:pPr>
        <w:spacing w:before="240" w:after="120" w:line="240" w:lineRule="auto"/>
        <w:jc w:val="both"/>
        <w:rPr>
          <w:rFonts w:ascii="Times New Roman" w:hAnsi="Times New Roman" w:cs="Times New Roman"/>
          <w:bCs/>
          <w:iCs/>
          <w:lang w:val="mn-MN"/>
        </w:rPr>
      </w:pPr>
      <w:r w:rsidRPr="00DB1AAD">
        <w:rPr>
          <w:rFonts w:ascii="Times New Roman" w:eastAsiaTheme="minorEastAsia" w:hAnsi="Times New Roman" w:cs="Times New Roman"/>
          <w:lang w:val="mn-MN"/>
        </w:rPr>
        <w:t>Soyoltsetseg, O., &amp; Erdenetsetseg, B. (2025). Process management strategies to improve energy conservation and energy efficiency  Collection of Scientific Works. ISSN 1560-8794.</w:t>
      </w:r>
    </w:p>
    <w:p w14:paraId="4B937433" w14:textId="77777777" w:rsidR="005156BD" w:rsidRPr="00DB1AAD" w:rsidRDefault="005156BD">
      <w:pPr>
        <w:spacing w:before="240" w:after="120" w:line="240" w:lineRule="auto"/>
        <w:jc w:val="both"/>
        <w:rPr>
          <w:rFonts w:ascii="Times New Roman" w:hAnsi="Times New Roman" w:cs="Times New Roman"/>
          <w:bCs/>
          <w:iCs/>
          <w:lang w:val="mn-MN"/>
        </w:rPr>
      </w:pPr>
    </w:p>
    <w:sectPr w:rsidR="005156BD" w:rsidRPr="00DB1AAD" w:rsidSect="000313B3">
      <w:type w:val="continuous"/>
      <w:pgSz w:w="11907" w:h="16839" w:code="9"/>
      <w:pgMar w:top="1440" w:right="1275" w:bottom="993" w:left="1440" w:header="720" w:footer="432" w:gutter="0"/>
      <w:cols w:num="2" w:space="7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altName w:val="Times New Roman"/>
    <w:charset w:val="00"/>
    <w:family w:val="roman"/>
    <w:pitch w:val="variable"/>
    <w:sig w:usb0="00000205" w:usb1="00000000" w:usb2="00000000" w:usb3="00000000" w:csb0="00000087" w:csb1="00000000"/>
  </w:font>
  <w:font w:name="SUNA Centurio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on">
    <w:charset w:val="00"/>
    <w:family w:val="swiss"/>
    <w:pitch w:val="variable"/>
    <w:sig w:usb0="00000203" w:usb1="00000000" w:usb2="00000000" w:usb3="00000000" w:csb0="00000005"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6417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594C"/>
    <w:multiLevelType w:val="multilevel"/>
    <w:tmpl w:val="025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62013"/>
    <w:multiLevelType w:val="multilevel"/>
    <w:tmpl w:val="880E0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C6446"/>
    <w:multiLevelType w:val="multilevel"/>
    <w:tmpl w:val="2C704FC2"/>
    <w:lvl w:ilvl="0">
      <w:start w:val="1"/>
      <w:numFmt w:val="decimal"/>
      <w:lvlText w:val="%1."/>
      <w:lvlJc w:val="left"/>
      <w:pPr>
        <w:ind w:left="360" w:hanging="360"/>
      </w:pPr>
      <w:rPr>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1448F"/>
    <w:multiLevelType w:val="hybridMultilevel"/>
    <w:tmpl w:val="ADD0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4429B"/>
    <w:multiLevelType w:val="hybridMultilevel"/>
    <w:tmpl w:val="8B945584"/>
    <w:lvl w:ilvl="0" w:tplc="C8063A28">
      <w:start w:val="3"/>
      <w:numFmt w:val="bullet"/>
      <w:lvlText w:val="-"/>
      <w:lvlJc w:val="left"/>
      <w:pPr>
        <w:ind w:left="720" w:hanging="360"/>
      </w:pPr>
      <w:rPr>
        <w:rFonts w:ascii="Times New Roman" w:eastAsia="Times New Roman" w:hAnsi="Times New Roman" w:cs="Times New Roman" w:hint="default"/>
        <w:color w:val="1A1A1A"/>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5876"/>
    <w:multiLevelType w:val="hybridMultilevel"/>
    <w:tmpl w:val="DFBA8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6251B"/>
    <w:multiLevelType w:val="hybridMultilevel"/>
    <w:tmpl w:val="80C6A2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CB764C"/>
    <w:multiLevelType w:val="multilevel"/>
    <w:tmpl w:val="42EC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D1347"/>
    <w:multiLevelType w:val="hybridMultilevel"/>
    <w:tmpl w:val="3E883204"/>
    <w:lvl w:ilvl="0" w:tplc="2D6CD7E8">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916CD7"/>
    <w:multiLevelType w:val="multilevel"/>
    <w:tmpl w:val="CDE2E0CA"/>
    <w:lvl w:ilvl="0">
      <w:start w:val="1"/>
      <w:numFmt w:val="decimal"/>
      <w:lvlText w:val="%1."/>
      <w:lvlJc w:val="left"/>
      <w:pPr>
        <w:ind w:left="360" w:hanging="360"/>
      </w:pPr>
      <w:rPr>
        <w:color w:val="auto"/>
      </w:rPr>
    </w:lvl>
    <w:lvl w:ilvl="1">
      <w:start w:val="2"/>
      <w:numFmt w:val="decimal"/>
      <w:isLgl/>
      <w:lvlText w:val="%1.%2"/>
      <w:lvlJc w:val="left"/>
      <w:pPr>
        <w:ind w:left="405" w:hanging="405"/>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1" w15:restartNumberingAfterBreak="0">
    <w:nsid w:val="58395ACA"/>
    <w:multiLevelType w:val="multilevel"/>
    <w:tmpl w:val="9924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131CD3"/>
    <w:multiLevelType w:val="hybridMultilevel"/>
    <w:tmpl w:val="3FA86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2E83D3D"/>
    <w:multiLevelType w:val="hybridMultilevel"/>
    <w:tmpl w:val="07DE4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D91344"/>
    <w:multiLevelType w:val="multilevel"/>
    <w:tmpl w:val="880E0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CA7EFB"/>
    <w:multiLevelType w:val="hybridMultilevel"/>
    <w:tmpl w:val="9740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90F53"/>
    <w:multiLevelType w:val="multilevel"/>
    <w:tmpl w:val="3C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82D37"/>
    <w:multiLevelType w:val="hybridMultilevel"/>
    <w:tmpl w:val="A530D0CA"/>
    <w:lvl w:ilvl="0" w:tplc="F454D86E">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C11FB"/>
    <w:multiLevelType w:val="hybridMultilevel"/>
    <w:tmpl w:val="D39A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20E6B"/>
    <w:multiLevelType w:val="hybridMultilevel"/>
    <w:tmpl w:val="D39A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6218">
    <w:abstractNumId w:val="0"/>
  </w:num>
  <w:num w:numId="2" w16cid:durableId="1870994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673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479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6822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2088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674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0249305">
    <w:abstractNumId w:val="9"/>
  </w:num>
  <w:num w:numId="9" w16cid:durableId="1413039570">
    <w:abstractNumId w:val="6"/>
  </w:num>
  <w:num w:numId="10" w16cid:durableId="1899003000">
    <w:abstractNumId w:val="13"/>
  </w:num>
  <w:num w:numId="11" w16cid:durableId="1301694475">
    <w:abstractNumId w:val="17"/>
  </w:num>
  <w:num w:numId="12" w16cid:durableId="1444495835">
    <w:abstractNumId w:val="7"/>
  </w:num>
  <w:num w:numId="13" w16cid:durableId="1401638147">
    <w:abstractNumId w:val="5"/>
  </w:num>
  <w:num w:numId="14" w16cid:durableId="923687839">
    <w:abstractNumId w:val="4"/>
  </w:num>
  <w:num w:numId="15" w16cid:durableId="2079936527">
    <w:abstractNumId w:val="15"/>
  </w:num>
  <w:num w:numId="16" w16cid:durableId="333458898">
    <w:abstractNumId w:val="18"/>
  </w:num>
  <w:num w:numId="17" w16cid:durableId="108093114">
    <w:abstractNumId w:val="8"/>
  </w:num>
  <w:num w:numId="18" w16cid:durableId="463086966">
    <w:abstractNumId w:val="1"/>
  </w:num>
  <w:num w:numId="19" w16cid:durableId="293561399">
    <w:abstractNumId w:val="19"/>
  </w:num>
  <w:num w:numId="20" w16cid:durableId="544871997">
    <w:abstractNumId w:val="16"/>
  </w:num>
  <w:num w:numId="21" w16cid:durableId="311374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98"/>
    <w:rsid w:val="000018AD"/>
    <w:rsid w:val="000127C1"/>
    <w:rsid w:val="00015B49"/>
    <w:rsid w:val="000313B3"/>
    <w:rsid w:val="00041FC5"/>
    <w:rsid w:val="000444ED"/>
    <w:rsid w:val="00096BF5"/>
    <w:rsid w:val="000A12BA"/>
    <w:rsid w:val="000F3464"/>
    <w:rsid w:val="001126F4"/>
    <w:rsid w:val="00112A49"/>
    <w:rsid w:val="00130981"/>
    <w:rsid w:val="00156869"/>
    <w:rsid w:val="00174ED5"/>
    <w:rsid w:val="001919A4"/>
    <w:rsid w:val="001F64D3"/>
    <w:rsid w:val="0020467E"/>
    <w:rsid w:val="00213D18"/>
    <w:rsid w:val="002B1869"/>
    <w:rsid w:val="002B6E92"/>
    <w:rsid w:val="002C2E81"/>
    <w:rsid w:val="003055FB"/>
    <w:rsid w:val="00376F6A"/>
    <w:rsid w:val="00380B1C"/>
    <w:rsid w:val="003A02FC"/>
    <w:rsid w:val="003D2C98"/>
    <w:rsid w:val="00405405"/>
    <w:rsid w:val="004505AF"/>
    <w:rsid w:val="00466746"/>
    <w:rsid w:val="004669FF"/>
    <w:rsid w:val="004A7A92"/>
    <w:rsid w:val="004C07F4"/>
    <w:rsid w:val="004D292D"/>
    <w:rsid w:val="005156BD"/>
    <w:rsid w:val="00583601"/>
    <w:rsid w:val="005A4608"/>
    <w:rsid w:val="005B1459"/>
    <w:rsid w:val="005C2F00"/>
    <w:rsid w:val="005C3B6E"/>
    <w:rsid w:val="006038F3"/>
    <w:rsid w:val="0063220B"/>
    <w:rsid w:val="0064775A"/>
    <w:rsid w:val="006543EA"/>
    <w:rsid w:val="00665E92"/>
    <w:rsid w:val="00666E03"/>
    <w:rsid w:val="006A0824"/>
    <w:rsid w:val="006C4B86"/>
    <w:rsid w:val="0071680A"/>
    <w:rsid w:val="00726951"/>
    <w:rsid w:val="00744DFF"/>
    <w:rsid w:val="0076009F"/>
    <w:rsid w:val="00765ABA"/>
    <w:rsid w:val="007B4891"/>
    <w:rsid w:val="007D1F62"/>
    <w:rsid w:val="007D3609"/>
    <w:rsid w:val="007D3EC6"/>
    <w:rsid w:val="007E596C"/>
    <w:rsid w:val="00867D09"/>
    <w:rsid w:val="00871FF8"/>
    <w:rsid w:val="00882A66"/>
    <w:rsid w:val="008A742C"/>
    <w:rsid w:val="00903784"/>
    <w:rsid w:val="00903F98"/>
    <w:rsid w:val="00916789"/>
    <w:rsid w:val="009A6D76"/>
    <w:rsid w:val="009B0603"/>
    <w:rsid w:val="009C0836"/>
    <w:rsid w:val="009C1442"/>
    <w:rsid w:val="009F72D3"/>
    <w:rsid w:val="00A34615"/>
    <w:rsid w:val="00AD29A6"/>
    <w:rsid w:val="00B527CF"/>
    <w:rsid w:val="00B60F0C"/>
    <w:rsid w:val="00B66C74"/>
    <w:rsid w:val="00B90DF9"/>
    <w:rsid w:val="00B9718A"/>
    <w:rsid w:val="00BA04A6"/>
    <w:rsid w:val="00BA0B58"/>
    <w:rsid w:val="00BC7D2C"/>
    <w:rsid w:val="00C93964"/>
    <w:rsid w:val="00CA0A4F"/>
    <w:rsid w:val="00CA100E"/>
    <w:rsid w:val="00CD5233"/>
    <w:rsid w:val="00D229B0"/>
    <w:rsid w:val="00D34A01"/>
    <w:rsid w:val="00DB1AAD"/>
    <w:rsid w:val="00DB3320"/>
    <w:rsid w:val="00DC2D2C"/>
    <w:rsid w:val="00E41E2E"/>
    <w:rsid w:val="00E60D96"/>
    <w:rsid w:val="00E72E25"/>
    <w:rsid w:val="00E80A53"/>
    <w:rsid w:val="00EB2152"/>
    <w:rsid w:val="00EB5CB9"/>
    <w:rsid w:val="00EE5BDA"/>
    <w:rsid w:val="00F07469"/>
    <w:rsid w:val="00F17853"/>
    <w:rsid w:val="00F26A78"/>
    <w:rsid w:val="00F41EBA"/>
    <w:rsid w:val="00F86BA4"/>
    <w:rsid w:val="00FB2420"/>
    <w:rsid w:val="00FB5BBA"/>
    <w:rsid w:val="00FB67D3"/>
    <w:rsid w:val="00FC3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5305"/>
  <w15:docId w15:val="{3DC69E4E-3693-4C21-8016-DD0DE7A8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2C"/>
    <w:pPr>
      <w:spacing w:after="200" w:line="276" w:lineRule="auto"/>
    </w:pPr>
  </w:style>
  <w:style w:type="paragraph" w:styleId="Heading1">
    <w:name w:val="heading 1"/>
    <w:basedOn w:val="Normal"/>
    <w:next w:val="Normal"/>
    <w:link w:val="Heading1Char"/>
    <w:qFormat/>
    <w:rsid w:val="007E596C"/>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semiHidden/>
    <w:unhideWhenUsed/>
    <w:qFormat/>
    <w:rsid w:val="007E596C"/>
    <w:pPr>
      <w:keepNext/>
      <w:spacing w:after="0" w:line="360" w:lineRule="auto"/>
      <w:ind w:left="2880" w:firstLine="720"/>
      <w:outlineLvl w:val="1"/>
    </w:pPr>
    <w:rPr>
      <w:rFonts w:ascii="Times New Roman Mon" w:eastAsia="Times New Roman" w:hAnsi="Times New Roman Mon" w:cs="Times New Roman"/>
      <w:sz w:val="24"/>
      <w:szCs w:val="20"/>
      <w:lang w:eastAsia="ru-RU"/>
    </w:rPr>
  </w:style>
  <w:style w:type="paragraph" w:styleId="Heading3">
    <w:name w:val="heading 3"/>
    <w:basedOn w:val="Normal"/>
    <w:next w:val="Normal"/>
    <w:link w:val="Heading3Char"/>
    <w:uiPriority w:val="9"/>
    <w:unhideWhenUsed/>
    <w:qFormat/>
    <w:rsid w:val="007E596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E596C"/>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Heading5Char"/>
    <w:semiHidden/>
    <w:unhideWhenUsed/>
    <w:qFormat/>
    <w:rsid w:val="007E596C"/>
    <w:pPr>
      <w:keepNext/>
      <w:spacing w:after="0" w:line="240" w:lineRule="auto"/>
      <w:ind w:firstLine="374"/>
      <w:outlineLvl w:val="4"/>
    </w:pPr>
    <w:rPr>
      <w:rFonts w:ascii="Times New Roman Mon" w:eastAsia="Times New Roman" w:hAnsi="Times New Roman Mon" w:cs="Arial"/>
      <w:sz w:val="28"/>
      <w:szCs w:val="20"/>
    </w:rPr>
  </w:style>
  <w:style w:type="paragraph" w:styleId="Heading6">
    <w:name w:val="heading 6"/>
    <w:basedOn w:val="Normal"/>
    <w:next w:val="Normal"/>
    <w:link w:val="Heading6Char"/>
    <w:uiPriority w:val="9"/>
    <w:semiHidden/>
    <w:unhideWhenUsed/>
    <w:qFormat/>
    <w:rsid w:val="007E596C"/>
    <w:pPr>
      <w:keepNext/>
      <w:spacing w:after="0" w:line="360" w:lineRule="auto"/>
      <w:ind w:left="720"/>
      <w:jc w:val="center"/>
      <w:outlineLvl w:val="5"/>
    </w:pPr>
    <w:rPr>
      <w:rFonts w:ascii="SUNA Centurion" w:eastAsia="Times New Roman" w:hAnsi="SUNA Centurion" w:cs="Times New Roman"/>
      <w:b/>
      <w:sz w:val="24"/>
      <w:szCs w:val="20"/>
      <w:lang w:val="en-AU"/>
    </w:rPr>
  </w:style>
  <w:style w:type="paragraph" w:styleId="Heading7">
    <w:name w:val="heading 7"/>
    <w:basedOn w:val="Normal"/>
    <w:next w:val="Normal"/>
    <w:link w:val="Heading7Char"/>
    <w:uiPriority w:val="99"/>
    <w:semiHidden/>
    <w:unhideWhenUsed/>
    <w:qFormat/>
    <w:rsid w:val="007E596C"/>
    <w:pPr>
      <w:keepNext/>
      <w:spacing w:after="0" w:line="240" w:lineRule="auto"/>
      <w:outlineLvl w:val="6"/>
    </w:pPr>
    <w:rPr>
      <w:rFonts w:ascii="SUNA Centurion" w:eastAsia="Times New Roman" w:hAnsi="SUNA Centurion" w:cs="Times New Roman"/>
      <w:i/>
      <w:sz w:val="28"/>
      <w:szCs w:val="20"/>
      <w:lang w:val="en-AU"/>
    </w:rPr>
  </w:style>
  <w:style w:type="paragraph" w:styleId="Heading8">
    <w:name w:val="heading 8"/>
    <w:basedOn w:val="Normal"/>
    <w:next w:val="Normal"/>
    <w:link w:val="Heading8Char"/>
    <w:uiPriority w:val="99"/>
    <w:semiHidden/>
    <w:unhideWhenUsed/>
    <w:qFormat/>
    <w:rsid w:val="007E596C"/>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uiPriority w:val="99"/>
    <w:semiHidden/>
    <w:unhideWhenUsed/>
    <w:qFormat/>
    <w:rsid w:val="007E596C"/>
    <w:pPr>
      <w:spacing w:before="240" w:after="60" w:line="240" w:lineRule="auto"/>
      <w:outlineLvl w:val="8"/>
    </w:pPr>
    <w:rPr>
      <w:rFonts w:ascii="Arial" w:eastAsia="Times New Roman" w:hAnsi="Arial" w:cs="Arial"/>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A92"/>
    <w:rPr>
      <w:rFonts w:ascii="Tahoma" w:hAnsi="Tahoma" w:cs="Tahoma"/>
      <w:sz w:val="16"/>
      <w:szCs w:val="16"/>
    </w:rPr>
  </w:style>
  <w:style w:type="table" w:styleId="TableGrid">
    <w:name w:val="Table Grid"/>
    <w:basedOn w:val="TableNormal"/>
    <w:uiPriority w:val="59"/>
    <w:unhideWhenUsed/>
    <w:rsid w:val="00B52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7CF"/>
    <w:rPr>
      <w:sz w:val="16"/>
      <w:szCs w:val="16"/>
    </w:rPr>
  </w:style>
  <w:style w:type="paragraph" w:styleId="CommentText">
    <w:name w:val="annotation text"/>
    <w:basedOn w:val="Normal"/>
    <w:link w:val="CommentTextChar"/>
    <w:uiPriority w:val="99"/>
    <w:semiHidden/>
    <w:unhideWhenUsed/>
    <w:rsid w:val="00B527CF"/>
    <w:pPr>
      <w:spacing w:line="240" w:lineRule="auto"/>
    </w:pPr>
    <w:rPr>
      <w:sz w:val="20"/>
      <w:szCs w:val="20"/>
    </w:rPr>
  </w:style>
  <w:style w:type="character" w:customStyle="1" w:styleId="CommentTextChar">
    <w:name w:val="Comment Text Char"/>
    <w:basedOn w:val="DefaultParagraphFont"/>
    <w:link w:val="CommentText"/>
    <w:uiPriority w:val="99"/>
    <w:semiHidden/>
    <w:rsid w:val="00B527CF"/>
    <w:rPr>
      <w:sz w:val="20"/>
      <w:szCs w:val="20"/>
    </w:rPr>
  </w:style>
  <w:style w:type="paragraph" w:styleId="CommentSubject">
    <w:name w:val="annotation subject"/>
    <w:basedOn w:val="CommentText"/>
    <w:next w:val="CommentText"/>
    <w:link w:val="CommentSubjectChar"/>
    <w:uiPriority w:val="99"/>
    <w:semiHidden/>
    <w:unhideWhenUsed/>
    <w:rsid w:val="00B527CF"/>
    <w:rPr>
      <w:b/>
      <w:bCs/>
    </w:rPr>
  </w:style>
  <w:style w:type="character" w:customStyle="1" w:styleId="CommentSubjectChar">
    <w:name w:val="Comment Subject Char"/>
    <w:basedOn w:val="CommentTextChar"/>
    <w:link w:val="CommentSubject"/>
    <w:uiPriority w:val="99"/>
    <w:semiHidden/>
    <w:rsid w:val="00B527CF"/>
    <w:rPr>
      <w:b/>
      <w:bCs/>
      <w:sz w:val="20"/>
      <w:szCs w:val="20"/>
    </w:rPr>
  </w:style>
  <w:style w:type="character" w:customStyle="1" w:styleId="Heading1Char">
    <w:name w:val="Heading 1 Char"/>
    <w:basedOn w:val="DefaultParagraphFont"/>
    <w:link w:val="Heading1"/>
    <w:rsid w:val="007E596C"/>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semiHidden/>
    <w:rsid w:val="007E596C"/>
    <w:rPr>
      <w:rFonts w:ascii="Times New Roman Mon" w:eastAsia="Times New Roman" w:hAnsi="Times New Roman Mon" w:cs="Times New Roman"/>
      <w:sz w:val="24"/>
      <w:szCs w:val="20"/>
      <w:lang w:eastAsia="ru-RU"/>
    </w:rPr>
  </w:style>
  <w:style w:type="character" w:customStyle="1" w:styleId="Heading3Char">
    <w:name w:val="Heading 3 Char"/>
    <w:basedOn w:val="DefaultParagraphFont"/>
    <w:link w:val="Heading3"/>
    <w:uiPriority w:val="9"/>
    <w:rsid w:val="007E596C"/>
    <w:rPr>
      <w:rFonts w:ascii="Arial" w:eastAsia="Times New Roman" w:hAnsi="Arial" w:cs="Arial"/>
      <w:b/>
      <w:bCs/>
      <w:sz w:val="26"/>
      <w:szCs w:val="26"/>
    </w:rPr>
  </w:style>
  <w:style w:type="character" w:customStyle="1" w:styleId="Heading4Char">
    <w:name w:val="Heading 4 Char"/>
    <w:basedOn w:val="DefaultParagraphFont"/>
    <w:link w:val="Heading4"/>
    <w:semiHidden/>
    <w:rsid w:val="007E596C"/>
    <w:rPr>
      <w:rFonts w:ascii="Times New Roman" w:eastAsia="Times New Roman" w:hAnsi="Times New Roman" w:cs="Times New Roman"/>
      <w:b/>
      <w:bCs/>
      <w:sz w:val="28"/>
      <w:szCs w:val="28"/>
      <w:lang w:val="ru-RU" w:eastAsia="ru-RU"/>
    </w:rPr>
  </w:style>
  <w:style w:type="character" w:customStyle="1" w:styleId="Heading5Char">
    <w:name w:val="Heading 5 Char"/>
    <w:basedOn w:val="DefaultParagraphFont"/>
    <w:link w:val="Heading5"/>
    <w:semiHidden/>
    <w:rsid w:val="007E596C"/>
    <w:rPr>
      <w:rFonts w:ascii="Times New Roman Mon" w:eastAsia="Times New Roman" w:hAnsi="Times New Roman Mon" w:cs="Arial"/>
      <w:sz w:val="28"/>
      <w:szCs w:val="20"/>
    </w:rPr>
  </w:style>
  <w:style w:type="character" w:customStyle="1" w:styleId="Heading6Char">
    <w:name w:val="Heading 6 Char"/>
    <w:basedOn w:val="DefaultParagraphFont"/>
    <w:link w:val="Heading6"/>
    <w:uiPriority w:val="9"/>
    <w:semiHidden/>
    <w:rsid w:val="007E596C"/>
    <w:rPr>
      <w:rFonts w:ascii="SUNA Centurion" w:eastAsia="Times New Roman" w:hAnsi="SUNA Centurion" w:cs="Times New Roman"/>
      <w:b/>
      <w:sz w:val="24"/>
      <w:szCs w:val="20"/>
      <w:lang w:val="en-AU"/>
    </w:rPr>
  </w:style>
  <w:style w:type="character" w:customStyle="1" w:styleId="Heading7Char">
    <w:name w:val="Heading 7 Char"/>
    <w:basedOn w:val="DefaultParagraphFont"/>
    <w:link w:val="Heading7"/>
    <w:uiPriority w:val="99"/>
    <w:semiHidden/>
    <w:rsid w:val="007E596C"/>
    <w:rPr>
      <w:rFonts w:ascii="SUNA Centurion" w:eastAsia="Times New Roman" w:hAnsi="SUNA Centurion" w:cs="Times New Roman"/>
      <w:i/>
      <w:sz w:val="28"/>
      <w:szCs w:val="20"/>
      <w:lang w:val="en-AU"/>
    </w:rPr>
  </w:style>
  <w:style w:type="character" w:customStyle="1" w:styleId="Heading8Char">
    <w:name w:val="Heading 8 Char"/>
    <w:basedOn w:val="DefaultParagraphFont"/>
    <w:link w:val="Heading8"/>
    <w:uiPriority w:val="99"/>
    <w:semiHidden/>
    <w:rsid w:val="007E596C"/>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uiPriority w:val="99"/>
    <w:semiHidden/>
    <w:rsid w:val="007E596C"/>
    <w:rPr>
      <w:rFonts w:ascii="Arial" w:eastAsia="Times New Roman" w:hAnsi="Arial" w:cs="Arial"/>
      <w:lang w:val="ru-RU" w:eastAsia="ru-RU"/>
    </w:rPr>
  </w:style>
  <w:style w:type="character" w:styleId="Hyperlink">
    <w:name w:val="Hyperlink"/>
    <w:basedOn w:val="DefaultParagraphFont"/>
    <w:uiPriority w:val="99"/>
    <w:unhideWhenUsed/>
    <w:rsid w:val="007E596C"/>
    <w:rPr>
      <w:color w:val="0000FF"/>
      <w:u w:val="single"/>
    </w:rPr>
  </w:style>
  <w:style w:type="character" w:styleId="FollowedHyperlink">
    <w:name w:val="FollowedHyperlink"/>
    <w:basedOn w:val="DefaultParagraphFont"/>
    <w:uiPriority w:val="99"/>
    <w:semiHidden/>
    <w:unhideWhenUsed/>
    <w:rsid w:val="007E596C"/>
    <w:rPr>
      <w:color w:val="954F72" w:themeColor="followedHyperlink"/>
      <w:u w:val="single"/>
    </w:rPr>
  </w:style>
  <w:style w:type="character" w:styleId="Emphasis">
    <w:name w:val="Emphasis"/>
    <w:basedOn w:val="DefaultParagraphFont"/>
    <w:uiPriority w:val="20"/>
    <w:qFormat/>
    <w:rsid w:val="007E596C"/>
    <w:rPr>
      <w:rFonts w:ascii="Times New Roman" w:hAnsi="Times New Roman" w:cs="Times New Roman" w:hint="default"/>
      <w:i/>
      <w:iCs/>
    </w:rPr>
  </w:style>
  <w:style w:type="paragraph" w:customStyle="1" w:styleId="msonormal0">
    <w:name w:val="msonormal"/>
    <w:basedOn w:val="Normal"/>
    <w:uiPriority w:val="99"/>
    <w:rsid w:val="007E59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596C"/>
    <w:pPr>
      <w:spacing w:before="100" w:beforeAutospacing="1" w:after="100" w:afterAutospacing="1" w:line="240" w:lineRule="auto"/>
    </w:pPr>
    <w:rPr>
      <w:rFonts w:ascii="Times New Roman" w:eastAsia="Times New Roman" w:hAnsi="Times New Roman" w:cs="Times New Roman"/>
      <w:sz w:val="24"/>
      <w:szCs w:val="24"/>
    </w:rPr>
  </w:style>
  <w:style w:type="paragraph" w:styleId="TOC9">
    <w:name w:val="toc 9"/>
    <w:basedOn w:val="Normal"/>
    <w:next w:val="Normal"/>
    <w:autoRedefine/>
    <w:uiPriority w:val="99"/>
    <w:semiHidden/>
    <w:unhideWhenUsed/>
    <w:rsid w:val="007E596C"/>
    <w:pPr>
      <w:spacing w:after="0"/>
      <w:ind w:firstLine="720"/>
      <w:jc w:val="both"/>
    </w:pPr>
    <w:rPr>
      <w:rFonts w:ascii="Times New Roman" w:eastAsia="Times New Roman" w:hAnsi="Times New Roman" w:cs="Times New Roman"/>
      <w:bCs/>
      <w:sz w:val="24"/>
      <w:szCs w:val="24"/>
      <w:lang w:val="mn-MN" w:bidi="bo-CN"/>
    </w:rPr>
  </w:style>
  <w:style w:type="paragraph" w:styleId="Header">
    <w:name w:val="header"/>
    <w:basedOn w:val="Normal"/>
    <w:link w:val="HeaderChar"/>
    <w:uiPriority w:val="99"/>
    <w:semiHidden/>
    <w:unhideWhenUsed/>
    <w:rsid w:val="007E59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96C"/>
  </w:style>
  <w:style w:type="paragraph" w:styleId="Footer">
    <w:name w:val="footer"/>
    <w:basedOn w:val="Normal"/>
    <w:link w:val="FooterChar"/>
    <w:uiPriority w:val="99"/>
    <w:semiHidden/>
    <w:unhideWhenUsed/>
    <w:rsid w:val="007E59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96C"/>
  </w:style>
  <w:style w:type="paragraph" w:styleId="Caption">
    <w:name w:val="caption"/>
    <w:basedOn w:val="Normal"/>
    <w:next w:val="Normal"/>
    <w:uiPriority w:val="35"/>
    <w:unhideWhenUsed/>
    <w:qFormat/>
    <w:rsid w:val="007E596C"/>
    <w:pPr>
      <w:spacing w:line="240" w:lineRule="auto"/>
    </w:pPr>
    <w:rPr>
      <w:b/>
      <w:bCs/>
      <w:color w:val="4472C4" w:themeColor="accent1"/>
      <w:sz w:val="18"/>
      <w:szCs w:val="18"/>
    </w:rPr>
  </w:style>
  <w:style w:type="paragraph" w:styleId="ListBullet">
    <w:name w:val="List Bullet"/>
    <w:basedOn w:val="Normal"/>
    <w:uiPriority w:val="99"/>
    <w:semiHidden/>
    <w:unhideWhenUsed/>
    <w:rsid w:val="007E596C"/>
    <w:pPr>
      <w:numPr>
        <w:numId w:val="1"/>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7E596C"/>
    <w:pPr>
      <w:spacing w:after="0" w:line="240" w:lineRule="auto"/>
      <w:jc w:val="center"/>
    </w:pPr>
    <w:rPr>
      <w:rFonts w:ascii="Times New Roman Mon" w:eastAsia="Times New Roman" w:hAnsi="Times New Roman Mon" w:cs="Times New Roman"/>
      <w:sz w:val="24"/>
      <w:szCs w:val="20"/>
      <w:lang w:eastAsia="ru-RU"/>
    </w:rPr>
  </w:style>
  <w:style w:type="character" w:customStyle="1" w:styleId="TitleChar">
    <w:name w:val="Title Char"/>
    <w:basedOn w:val="DefaultParagraphFont"/>
    <w:link w:val="Title"/>
    <w:uiPriority w:val="99"/>
    <w:rsid w:val="007E596C"/>
    <w:rPr>
      <w:rFonts w:ascii="Times New Roman Mon" w:eastAsia="Times New Roman" w:hAnsi="Times New Roman Mon" w:cs="Times New Roman"/>
      <w:sz w:val="24"/>
      <w:szCs w:val="20"/>
      <w:lang w:eastAsia="ru-RU"/>
    </w:rPr>
  </w:style>
  <w:style w:type="paragraph" w:styleId="BodyText">
    <w:name w:val="Body Text"/>
    <w:basedOn w:val="Normal"/>
    <w:link w:val="BodyTextChar"/>
    <w:uiPriority w:val="99"/>
    <w:semiHidden/>
    <w:unhideWhenUsed/>
    <w:rsid w:val="007E596C"/>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semiHidden/>
    <w:rsid w:val="007E596C"/>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semiHidden/>
    <w:unhideWhenUsed/>
    <w:rsid w:val="007E596C"/>
    <w:pPr>
      <w:spacing w:after="0" w:line="240" w:lineRule="auto"/>
      <w:ind w:firstLine="435"/>
    </w:pPr>
    <w:rPr>
      <w:rFonts w:ascii="SUNA Centurion" w:eastAsia="Times New Roman" w:hAnsi="SUNA Centurion" w:cs="Times New Roman"/>
      <w:sz w:val="28"/>
      <w:szCs w:val="20"/>
      <w:lang w:eastAsia="ru-RU"/>
    </w:rPr>
  </w:style>
  <w:style w:type="character" w:customStyle="1" w:styleId="BodyTextIndentChar">
    <w:name w:val="Body Text Indent Char"/>
    <w:basedOn w:val="DefaultParagraphFont"/>
    <w:link w:val="BodyTextIndent"/>
    <w:uiPriority w:val="99"/>
    <w:semiHidden/>
    <w:rsid w:val="007E596C"/>
    <w:rPr>
      <w:rFonts w:ascii="SUNA Centurion" w:eastAsia="Times New Roman" w:hAnsi="SUNA Centurion" w:cs="Times New Roman"/>
      <w:sz w:val="28"/>
      <w:szCs w:val="20"/>
      <w:lang w:eastAsia="ru-RU"/>
    </w:rPr>
  </w:style>
  <w:style w:type="paragraph" w:styleId="Subtitle">
    <w:name w:val="Subtitle"/>
    <w:basedOn w:val="Normal"/>
    <w:link w:val="SubtitleChar"/>
    <w:uiPriority w:val="99"/>
    <w:qFormat/>
    <w:rsid w:val="007E596C"/>
    <w:pPr>
      <w:spacing w:after="0" w:line="360" w:lineRule="auto"/>
      <w:jc w:val="center"/>
    </w:pPr>
    <w:rPr>
      <w:rFonts w:ascii="Arial Mon" w:eastAsia="Times New Roman" w:hAnsi="Arial Mon" w:cs="Times New Roman"/>
      <w:b/>
      <w:caps/>
      <w:color w:val="000000"/>
      <w:sz w:val="28"/>
      <w:szCs w:val="20"/>
    </w:rPr>
  </w:style>
  <w:style w:type="character" w:customStyle="1" w:styleId="SubtitleChar">
    <w:name w:val="Subtitle Char"/>
    <w:basedOn w:val="DefaultParagraphFont"/>
    <w:link w:val="Subtitle"/>
    <w:uiPriority w:val="99"/>
    <w:rsid w:val="007E596C"/>
    <w:rPr>
      <w:rFonts w:ascii="Arial Mon" w:eastAsia="Times New Roman" w:hAnsi="Arial Mon" w:cs="Times New Roman"/>
      <w:b/>
      <w:caps/>
      <w:color w:val="000000"/>
      <w:sz w:val="28"/>
      <w:szCs w:val="20"/>
    </w:rPr>
  </w:style>
  <w:style w:type="paragraph" w:styleId="BodyText2">
    <w:name w:val="Body Text 2"/>
    <w:basedOn w:val="Normal"/>
    <w:link w:val="BodyText2Char"/>
    <w:uiPriority w:val="99"/>
    <w:semiHidden/>
    <w:unhideWhenUsed/>
    <w:rsid w:val="007E596C"/>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rsid w:val="007E596C"/>
    <w:rPr>
      <w:rFonts w:ascii="Times New Roman" w:eastAsia="Times New Roman" w:hAnsi="Times New Roman" w:cs="Times New Roman"/>
      <w:sz w:val="24"/>
      <w:szCs w:val="24"/>
      <w:lang w:val="ru-RU" w:eastAsia="ru-RU"/>
    </w:rPr>
  </w:style>
  <w:style w:type="paragraph" w:styleId="BodyText3">
    <w:name w:val="Body Text 3"/>
    <w:basedOn w:val="Normal"/>
    <w:link w:val="BodyText3Char"/>
    <w:uiPriority w:val="99"/>
    <w:semiHidden/>
    <w:unhideWhenUsed/>
    <w:rsid w:val="007E596C"/>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uiPriority w:val="99"/>
    <w:semiHidden/>
    <w:rsid w:val="007E596C"/>
    <w:rPr>
      <w:rFonts w:ascii="Times New Roman" w:eastAsia="Times New Roman" w:hAnsi="Times New Roman" w:cs="Times New Roman"/>
      <w:sz w:val="16"/>
      <w:szCs w:val="16"/>
      <w:lang w:val="ru-RU" w:eastAsia="ru-RU"/>
    </w:rPr>
  </w:style>
  <w:style w:type="paragraph" w:styleId="BodyTextIndent2">
    <w:name w:val="Body Text Indent 2"/>
    <w:basedOn w:val="Normal"/>
    <w:link w:val="BodyTextIndent2Char"/>
    <w:uiPriority w:val="99"/>
    <w:semiHidden/>
    <w:unhideWhenUsed/>
    <w:rsid w:val="007E596C"/>
    <w:pPr>
      <w:spacing w:after="120" w:line="480" w:lineRule="auto"/>
      <w:ind w:left="283"/>
    </w:pPr>
    <w:rPr>
      <w:rFonts w:ascii="Times New Roman" w:eastAsia="Times New Roman" w:hAnsi="Times New Roman" w:cs="Times New Roman"/>
      <w:sz w:val="20"/>
      <w:szCs w:val="20"/>
      <w:lang w:val="en-AU" w:eastAsia="ru-RU"/>
    </w:rPr>
  </w:style>
  <w:style w:type="character" w:customStyle="1" w:styleId="BodyTextIndent2Char">
    <w:name w:val="Body Text Indent 2 Char"/>
    <w:basedOn w:val="DefaultParagraphFont"/>
    <w:link w:val="BodyTextIndent2"/>
    <w:uiPriority w:val="99"/>
    <w:semiHidden/>
    <w:rsid w:val="007E596C"/>
    <w:rPr>
      <w:rFonts w:ascii="Times New Roman" w:eastAsia="Times New Roman" w:hAnsi="Times New Roman" w:cs="Times New Roman"/>
      <w:sz w:val="20"/>
      <w:szCs w:val="20"/>
      <w:lang w:val="en-AU" w:eastAsia="ru-RU"/>
    </w:rPr>
  </w:style>
  <w:style w:type="paragraph" w:styleId="BodyTextIndent3">
    <w:name w:val="Body Text Indent 3"/>
    <w:basedOn w:val="Normal"/>
    <w:link w:val="BodyTextIndent3Char"/>
    <w:uiPriority w:val="99"/>
    <w:semiHidden/>
    <w:unhideWhenUsed/>
    <w:rsid w:val="007E596C"/>
    <w:pPr>
      <w:spacing w:after="120" w:line="240" w:lineRule="auto"/>
      <w:ind w:left="283"/>
    </w:pPr>
    <w:rPr>
      <w:rFonts w:ascii="Times New Roman" w:eastAsia="Times New Roman" w:hAnsi="Times New Roman" w:cs="Times New Roman"/>
      <w:sz w:val="16"/>
      <w:szCs w:val="16"/>
      <w:lang w:val="en-AU" w:eastAsia="ru-RU"/>
    </w:rPr>
  </w:style>
  <w:style w:type="character" w:customStyle="1" w:styleId="BodyTextIndent3Char">
    <w:name w:val="Body Text Indent 3 Char"/>
    <w:basedOn w:val="DefaultParagraphFont"/>
    <w:link w:val="BodyTextIndent3"/>
    <w:uiPriority w:val="99"/>
    <w:semiHidden/>
    <w:rsid w:val="007E596C"/>
    <w:rPr>
      <w:rFonts w:ascii="Times New Roman" w:eastAsia="Times New Roman" w:hAnsi="Times New Roman" w:cs="Times New Roman"/>
      <w:sz w:val="16"/>
      <w:szCs w:val="16"/>
      <w:lang w:val="en-AU" w:eastAsia="ru-RU"/>
    </w:rPr>
  </w:style>
  <w:style w:type="paragraph" w:styleId="DocumentMap">
    <w:name w:val="Document Map"/>
    <w:basedOn w:val="Normal"/>
    <w:link w:val="DocumentMapChar"/>
    <w:uiPriority w:val="99"/>
    <w:semiHidden/>
    <w:unhideWhenUsed/>
    <w:rsid w:val="007E596C"/>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uiPriority w:val="99"/>
    <w:semiHidden/>
    <w:rsid w:val="007E596C"/>
    <w:rPr>
      <w:rFonts w:ascii="Tahoma" w:eastAsia="Times New Roman" w:hAnsi="Tahoma" w:cs="Tahoma"/>
      <w:sz w:val="24"/>
      <w:szCs w:val="20"/>
      <w:shd w:val="clear" w:color="auto" w:fill="000080"/>
    </w:rPr>
  </w:style>
  <w:style w:type="character" w:customStyle="1" w:styleId="NoSpacingChar">
    <w:name w:val="No Spacing Char"/>
    <w:basedOn w:val="DefaultParagraphFont"/>
    <w:link w:val="NoSpacing"/>
    <w:uiPriority w:val="1"/>
    <w:locked/>
    <w:rsid w:val="007E596C"/>
    <w:rPr>
      <w:rFonts w:ascii="Calibri" w:eastAsia="Times New Roman" w:hAnsi="Calibri" w:cs="Times New Roman"/>
    </w:rPr>
  </w:style>
  <w:style w:type="paragraph" w:styleId="NoSpacing">
    <w:name w:val="No Spacing"/>
    <w:link w:val="NoSpacingChar"/>
    <w:uiPriority w:val="1"/>
    <w:qFormat/>
    <w:rsid w:val="007E596C"/>
    <w:pPr>
      <w:spacing w:after="0" w:line="240" w:lineRule="auto"/>
    </w:pPr>
    <w:rPr>
      <w:rFonts w:ascii="Calibri" w:eastAsia="Times New Roman" w:hAnsi="Calibri" w:cs="Times New Roman"/>
    </w:rPr>
  </w:style>
  <w:style w:type="paragraph" w:styleId="ListParagraph">
    <w:name w:val="List Paragraph"/>
    <w:basedOn w:val="Normal"/>
    <w:uiPriority w:val="34"/>
    <w:qFormat/>
    <w:rsid w:val="007E596C"/>
    <w:pPr>
      <w:ind w:left="720"/>
      <w:contextualSpacing/>
    </w:pPr>
  </w:style>
  <w:style w:type="character" w:customStyle="1" w:styleId="zagvarTITLEChar">
    <w:name w:val="zagvar TITLE Char"/>
    <w:basedOn w:val="DefaultParagraphFont"/>
    <w:link w:val="zagvarTITLE"/>
    <w:locked/>
    <w:rsid w:val="007E596C"/>
    <w:rPr>
      <w:rFonts w:ascii="Times New Roman" w:eastAsia="Times New Roman" w:hAnsi="Times New Roman" w:cs="Times New Roman"/>
      <w:b/>
      <w:color w:val="0000FF"/>
      <w:sz w:val="28"/>
      <w:szCs w:val="24"/>
      <w:lang w:val="mn-MN"/>
    </w:rPr>
  </w:style>
  <w:style w:type="paragraph" w:customStyle="1" w:styleId="zagvarTITLE">
    <w:name w:val="zagvar TITLE"/>
    <w:basedOn w:val="Normal"/>
    <w:link w:val="zagvarTITLEChar"/>
    <w:autoRedefine/>
    <w:qFormat/>
    <w:rsid w:val="007E596C"/>
    <w:pPr>
      <w:spacing w:before="120" w:after="120" w:line="240" w:lineRule="auto"/>
      <w:jc w:val="center"/>
    </w:pPr>
    <w:rPr>
      <w:rFonts w:ascii="Times New Roman" w:eastAsia="Times New Roman" w:hAnsi="Times New Roman" w:cs="Times New Roman"/>
      <w:b/>
      <w:color w:val="0000FF"/>
      <w:sz w:val="28"/>
      <w:szCs w:val="24"/>
      <w:lang w:val="mn-MN"/>
    </w:rPr>
  </w:style>
  <w:style w:type="paragraph" w:customStyle="1" w:styleId="xl24">
    <w:name w:val="xl24"/>
    <w:basedOn w:val="Normal"/>
    <w:uiPriority w:val="99"/>
    <w:rsid w:val="007E5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
    <w:uiPriority w:val="99"/>
    <w:rsid w:val="007E5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
    <w:uiPriority w:val="99"/>
    <w:rsid w:val="007E5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NormalChar">
    <w:name w:val="Normal. Char"/>
    <w:basedOn w:val="DefaultParagraphFont"/>
    <w:link w:val="Normal0"/>
    <w:locked/>
    <w:rsid w:val="007E596C"/>
    <w:rPr>
      <w:rFonts w:ascii="Times New Roman;Symbol;Arial;" w:eastAsia="Times New Roman" w:hAnsi="Times New Roman;Symbol;Arial;" w:cs="Times New Roman;Symbol;Arial;"/>
      <w:sz w:val="24"/>
      <w:szCs w:val="24"/>
    </w:rPr>
  </w:style>
  <w:style w:type="paragraph" w:customStyle="1" w:styleId="Normal0">
    <w:name w:val="Normal."/>
    <w:link w:val="NormalChar"/>
    <w:rsid w:val="007E596C"/>
    <w:pPr>
      <w:widowControl w:val="0"/>
      <w:autoSpaceDE w:val="0"/>
      <w:autoSpaceDN w:val="0"/>
      <w:adjustRightInd w:val="0"/>
      <w:spacing w:after="0" w:line="240" w:lineRule="auto"/>
      <w:jc w:val="both"/>
    </w:pPr>
    <w:rPr>
      <w:rFonts w:ascii="Times New Roman;Symbol;Arial;" w:eastAsia="Times New Roman" w:hAnsi="Times New Roman;Symbol;Arial;" w:cs="Times New Roman;Symbol;Arial;"/>
      <w:sz w:val="24"/>
      <w:szCs w:val="24"/>
    </w:rPr>
  </w:style>
  <w:style w:type="paragraph" w:customStyle="1" w:styleId="msolistparagraph0">
    <w:name w:val="msolistparagraph"/>
    <w:basedOn w:val="Normal"/>
    <w:uiPriority w:val="99"/>
    <w:rsid w:val="007E596C"/>
    <w:pPr>
      <w:ind w:left="720"/>
      <w:jc w:val="both"/>
    </w:pPr>
    <w:rPr>
      <w:rFonts w:ascii="Calibri" w:eastAsia="Times New Roman" w:hAnsi="Calibri" w:cs="Times New Roman"/>
    </w:rPr>
  </w:style>
  <w:style w:type="paragraph" w:customStyle="1" w:styleId="BodyText0">
    <w:name w:val="Body Text."/>
    <w:basedOn w:val="Normal"/>
    <w:uiPriority w:val="99"/>
    <w:rsid w:val="007E596C"/>
    <w:pPr>
      <w:widowControl w:val="0"/>
      <w:autoSpaceDE w:val="0"/>
      <w:autoSpaceDN w:val="0"/>
      <w:adjustRightInd w:val="0"/>
      <w:spacing w:after="0" w:line="360" w:lineRule="auto"/>
      <w:jc w:val="both"/>
    </w:pPr>
    <w:rPr>
      <w:rFonts w:ascii="Times New Roman;Symbol;Arial;" w:eastAsia="Times New Roman" w:hAnsi="Times New Roman;Symbol;Arial;" w:cs="Times New Roman;Symbol;Arial;"/>
      <w:sz w:val="24"/>
      <w:szCs w:val="24"/>
    </w:rPr>
  </w:style>
  <w:style w:type="paragraph" w:customStyle="1" w:styleId="Normal1">
    <w:name w:val="Normal1"/>
    <w:basedOn w:val="Normal"/>
    <w:uiPriority w:val="99"/>
    <w:rsid w:val="007E596C"/>
    <w:pPr>
      <w:spacing w:after="0" w:line="360" w:lineRule="auto"/>
      <w:jc w:val="both"/>
    </w:pPr>
    <w:rPr>
      <w:rFonts w:ascii="Times New Roman" w:eastAsia="Times New Roman" w:hAnsi="Times New Roman" w:cs="Times New Roman"/>
      <w:sz w:val="24"/>
      <w:szCs w:val="24"/>
    </w:rPr>
  </w:style>
  <w:style w:type="paragraph" w:customStyle="1" w:styleId="VovaN">
    <w:name w:val="Vova_N"/>
    <w:basedOn w:val="Normal"/>
    <w:uiPriority w:val="99"/>
    <w:rsid w:val="007E596C"/>
    <w:pPr>
      <w:tabs>
        <w:tab w:val="left" w:pos="567"/>
        <w:tab w:val="left" w:pos="1134"/>
        <w:tab w:val="right" w:pos="9356"/>
      </w:tabs>
      <w:spacing w:before="120" w:after="0" w:line="360" w:lineRule="auto"/>
      <w:ind w:left="1146" w:hanging="360"/>
      <w:jc w:val="both"/>
    </w:pPr>
    <w:rPr>
      <w:rFonts w:ascii="Times New Roman" w:eastAsia="Times New Roman" w:hAnsi="Times New Roman" w:cs="Times New Roman"/>
      <w:sz w:val="28"/>
      <w:szCs w:val="20"/>
      <w:lang w:val="ru-RU" w:eastAsia="ru-RU"/>
    </w:rPr>
  </w:style>
  <w:style w:type="paragraph" w:customStyle="1" w:styleId="Style10">
    <w:name w:val="Style10"/>
    <w:basedOn w:val="Normal"/>
    <w:uiPriority w:val="99"/>
    <w:rsid w:val="007E596C"/>
    <w:pPr>
      <w:widowControl w:val="0"/>
      <w:autoSpaceDE w:val="0"/>
      <w:autoSpaceDN w:val="0"/>
      <w:adjustRightInd w:val="0"/>
      <w:spacing w:after="0" w:line="269" w:lineRule="exact"/>
      <w:jc w:val="center"/>
    </w:pPr>
    <w:rPr>
      <w:rFonts w:ascii="Times New Roman" w:eastAsiaTheme="minorEastAsia" w:hAnsi="Times New Roman" w:cs="Times New Roman"/>
      <w:sz w:val="24"/>
      <w:szCs w:val="24"/>
    </w:rPr>
  </w:style>
  <w:style w:type="paragraph" w:customStyle="1" w:styleId="Style8">
    <w:name w:val="Style8"/>
    <w:basedOn w:val="Normal"/>
    <w:uiPriority w:val="99"/>
    <w:rsid w:val="007E596C"/>
    <w:pPr>
      <w:widowControl w:val="0"/>
      <w:autoSpaceDE w:val="0"/>
      <w:autoSpaceDN w:val="0"/>
      <w:adjustRightInd w:val="0"/>
      <w:spacing w:after="0" w:line="275" w:lineRule="exact"/>
      <w:ind w:firstLine="701"/>
      <w:jc w:val="both"/>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E596C"/>
    <w:rPr>
      <w:color w:val="808080"/>
    </w:rPr>
  </w:style>
  <w:style w:type="paragraph" w:styleId="z-BottomofForm">
    <w:name w:val="HTML Bottom of Form"/>
    <w:basedOn w:val="Normal"/>
    <w:next w:val="Normal"/>
    <w:link w:val="z-BottomofFormChar"/>
    <w:hidden/>
    <w:semiHidden/>
    <w:unhideWhenUsed/>
    <w:rsid w:val="007E59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7E596C"/>
    <w:rPr>
      <w:rFonts w:ascii="Arial" w:hAnsi="Arial" w:cs="Arial"/>
      <w:vanish/>
      <w:sz w:val="16"/>
      <w:szCs w:val="16"/>
    </w:rPr>
  </w:style>
  <w:style w:type="paragraph" w:styleId="z-TopofForm">
    <w:name w:val="HTML Top of Form"/>
    <w:basedOn w:val="Normal"/>
    <w:next w:val="Normal"/>
    <w:link w:val="z-TopofFormChar"/>
    <w:hidden/>
    <w:semiHidden/>
    <w:unhideWhenUsed/>
    <w:rsid w:val="007E59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7E596C"/>
    <w:rPr>
      <w:rFonts w:ascii="Arial" w:hAnsi="Arial" w:cs="Arial"/>
      <w:vanish/>
      <w:sz w:val="16"/>
      <w:szCs w:val="16"/>
    </w:rPr>
  </w:style>
  <w:style w:type="character" w:customStyle="1" w:styleId="ph1">
    <w:name w:val="ph1"/>
    <w:basedOn w:val="DefaultParagraphFont"/>
    <w:rsid w:val="007E596C"/>
  </w:style>
  <w:style w:type="character" w:customStyle="1" w:styleId="b">
    <w:name w:val="b"/>
    <w:basedOn w:val="DefaultParagraphFont"/>
    <w:rsid w:val="007E596C"/>
  </w:style>
  <w:style w:type="character" w:customStyle="1" w:styleId="style2">
    <w:name w:val="style2"/>
    <w:basedOn w:val="DefaultParagraphFont"/>
    <w:rsid w:val="007E596C"/>
  </w:style>
  <w:style w:type="character" w:customStyle="1" w:styleId="DocumentMapChar1">
    <w:name w:val="Document Map Char1"/>
    <w:basedOn w:val="DefaultParagraphFont"/>
    <w:uiPriority w:val="99"/>
    <w:semiHidden/>
    <w:rsid w:val="007E596C"/>
    <w:rPr>
      <w:rFonts w:ascii="Tahoma" w:eastAsia="Times New Roman" w:hAnsi="Tahoma" w:cs="Tahoma" w:hint="default"/>
      <w:sz w:val="16"/>
      <w:szCs w:val="16"/>
    </w:rPr>
  </w:style>
  <w:style w:type="character" w:customStyle="1" w:styleId="FontStyle39">
    <w:name w:val="Font Style39"/>
    <w:basedOn w:val="DefaultParagraphFont"/>
    <w:uiPriority w:val="99"/>
    <w:rsid w:val="007E596C"/>
    <w:rPr>
      <w:rFonts w:ascii="Times New Roman" w:hAnsi="Times New Roman" w:cs="Times New Roman" w:hint="default"/>
      <w:sz w:val="22"/>
      <w:szCs w:val="22"/>
    </w:rPr>
  </w:style>
  <w:style w:type="character" w:customStyle="1" w:styleId="FontStyle42">
    <w:name w:val="Font Style42"/>
    <w:basedOn w:val="DefaultParagraphFont"/>
    <w:uiPriority w:val="99"/>
    <w:rsid w:val="007E596C"/>
    <w:rPr>
      <w:rFonts w:ascii="Times New Roman" w:hAnsi="Times New Roman" w:cs="Times New Roman" w:hint="default"/>
      <w:b/>
      <w:bCs/>
      <w:spacing w:val="10"/>
      <w:sz w:val="20"/>
      <w:szCs w:val="20"/>
    </w:rPr>
  </w:style>
  <w:style w:type="table" w:customStyle="1" w:styleId="TableGrid1">
    <w:name w:val="Table Grid1"/>
    <w:basedOn w:val="TableNormal"/>
    <w:rsid w:val="007E596C"/>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E596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038F3"/>
    <w:rPr>
      <w:color w:val="605E5C"/>
      <w:shd w:val="clear" w:color="auto" w:fill="E1DFDD"/>
    </w:rPr>
  </w:style>
  <w:style w:type="paragraph" w:customStyle="1" w:styleId="Default">
    <w:name w:val="Default"/>
    <w:rsid w:val="00D34A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6748">
      <w:bodyDiv w:val="1"/>
      <w:marLeft w:val="0"/>
      <w:marRight w:val="0"/>
      <w:marTop w:val="0"/>
      <w:marBottom w:val="0"/>
      <w:divBdr>
        <w:top w:val="none" w:sz="0" w:space="0" w:color="auto"/>
        <w:left w:val="none" w:sz="0" w:space="0" w:color="auto"/>
        <w:bottom w:val="none" w:sz="0" w:space="0" w:color="auto"/>
        <w:right w:val="none" w:sz="0" w:space="0" w:color="auto"/>
      </w:divBdr>
    </w:div>
    <w:div w:id="13220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mailto:2erdenentsetseg@must.edu.mn" TargetMode="External"/><Relationship Id="rId12" Type="http://schemas.openxmlformats.org/officeDocument/2006/relationships/image" Target="media/image5.png"/><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hyperlink" Target="mailto:Chinbat.o@iet.edu.mn"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7.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response(AutoRecover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FEL%20project\respons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ll\Desktop\FEL%20project\respons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response(Auto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AppData\Roaming\Microsoft\Excel\response%20(version%201).xlsb"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ll\AppData\Roaming\Microsoft\Excel\response%20(version%201).xlsb"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Dell\AppData\Roaming\Microsoft\Excel\response%20(version%201).xlsb"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Dell\AppData\Roaming\Microsoft\Excel\response%20(version%201).xlsb"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Dell\AppData\Roaming\Microsoft\Excel\response%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r>
              <a:rPr lang="en-US" sz="1000"/>
              <a:t>Age classification</a:t>
            </a:r>
            <a:endParaRPr lang="mn-MN" sz="1000"/>
          </a:p>
        </c:rich>
      </c:tx>
      <c:overlay val="0"/>
      <c:spPr>
        <a:noFill/>
        <a:ln>
          <a:noFill/>
        </a:ln>
        <a:effectLst/>
      </c:spPr>
    </c:title>
    <c:autoTitleDeleted val="0"/>
    <c:plotArea>
      <c:layout>
        <c:manualLayout>
          <c:layoutTarget val="inner"/>
          <c:xMode val="edge"/>
          <c:yMode val="edge"/>
          <c:x val="0.10089380122690719"/>
          <c:y val="0.21254560872198672"/>
          <c:w val="0.53222695354838445"/>
          <c:h val="0.58413955178679566"/>
        </c:manualLayout>
      </c:layout>
      <c:doughnutChart>
        <c:varyColors val="1"/>
        <c:ser>
          <c:idx val="0"/>
          <c:order val="0"/>
          <c:tx>
            <c:strRef>
              <c:f>MainQ!$C$2</c:f>
              <c:strCache>
                <c:ptCount val="1"/>
                <c:pt idx="0">
                  <c:v>Хувь</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15B7-4C78-9A77-29B877E62D49}"/>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15B7-4C78-9A77-29B877E62D49}"/>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15B7-4C78-9A77-29B877E62D49}"/>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15B7-4C78-9A77-29B877E62D49}"/>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09-15B7-4C78-9A77-29B877E62D49}"/>
              </c:ext>
            </c:extLst>
          </c:dPt>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MainQ!$B$3:$B$7</c:f>
              <c:strCache>
                <c:ptCount val="5"/>
                <c:pt idx="0">
                  <c:v>18-25</c:v>
                </c:pt>
                <c:pt idx="1">
                  <c:v>26-35</c:v>
                </c:pt>
                <c:pt idx="2">
                  <c:v>36-45</c:v>
                </c:pt>
                <c:pt idx="3">
                  <c:v>46-55</c:v>
                </c:pt>
                <c:pt idx="4">
                  <c:v>56-аас дээш</c:v>
                </c:pt>
              </c:strCache>
            </c:strRef>
          </c:cat>
          <c:val>
            <c:numRef>
              <c:f>MainQ!$C$3:$C$7</c:f>
              <c:numCache>
                <c:formatCode>0.0%</c:formatCode>
                <c:ptCount val="5"/>
                <c:pt idx="0">
                  <c:v>0.16129032258064499</c:v>
                </c:pt>
                <c:pt idx="1">
                  <c:v>0.44354838709677402</c:v>
                </c:pt>
                <c:pt idx="2">
                  <c:v>0.25806451612903197</c:v>
                </c:pt>
                <c:pt idx="3">
                  <c:v>9.6774193548387122E-2</c:v>
                </c:pt>
                <c:pt idx="4">
                  <c:v>4.0322580645161324E-2</c:v>
                </c:pt>
              </c:numCache>
            </c:numRef>
          </c:val>
          <c:extLst>
            <c:ext xmlns:c16="http://schemas.microsoft.com/office/drawing/2014/chart" uri="{C3380CC4-5D6E-409C-BE32-E72D297353CC}">
              <c16:uniqueId val="{0000000A-15B7-4C78-9A77-29B877E62D4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6112417192594408"/>
          <c:y val="0.22668685645063597"/>
          <c:w val="0.3388758280740562"/>
          <c:h val="0.48816474863718956"/>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Gender </a:t>
            </a:r>
            <a:endParaRPr lang="mn-MN"/>
          </a:p>
        </c:rich>
      </c:tx>
      <c:overlay val="0"/>
      <c:spPr>
        <a:noFill/>
        <a:ln>
          <a:noFill/>
        </a:ln>
        <a:effectLst/>
      </c:spPr>
    </c:title>
    <c:autoTitleDeleted val="0"/>
    <c:plotArea>
      <c:layout/>
      <c:pieChart>
        <c:varyColors val="1"/>
        <c:ser>
          <c:idx val="0"/>
          <c:order val="0"/>
          <c:tx>
            <c:strRef>
              <c:f>MainQ!$C$10</c:f>
              <c:strCache>
                <c:ptCount val="1"/>
                <c:pt idx="0">
                  <c:v>Хувь</c:v>
                </c:pt>
              </c:strCache>
            </c:strRef>
          </c:tx>
          <c:dPt>
            <c:idx val="0"/>
            <c:bubble3D val="0"/>
            <c:spPr>
              <a:solidFill>
                <a:srgbClr val="FF7C80"/>
              </a:solidFill>
              <a:ln w="19050">
                <a:solidFill>
                  <a:schemeClr val="lt1"/>
                </a:solidFill>
              </a:ln>
              <a:effectLst/>
            </c:spPr>
            <c:extLst>
              <c:ext xmlns:c16="http://schemas.microsoft.com/office/drawing/2014/chart" uri="{C3380CC4-5D6E-409C-BE32-E72D297353CC}">
                <c16:uniqueId val="{00000001-7001-442F-9677-1EFCF137F376}"/>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7001-442F-9677-1EFCF137F376}"/>
              </c:ext>
            </c:extLst>
          </c:dPt>
          <c:dLbls>
            <c:dLbl>
              <c:idx val="0"/>
              <c:layout>
                <c:manualLayout>
                  <c:x val="-0.24063295743906876"/>
                  <c:y val="5.075566483167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1-442F-9677-1EFCF137F376}"/>
                </c:ext>
              </c:extLst>
            </c:dLbl>
            <c:dLbl>
              <c:idx val="1"/>
              <c:layout>
                <c:manualLayout>
                  <c:x val="0.21917060749363398"/>
                  <c:y val="6.2005809357737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01-442F-9677-1EFCF137F376}"/>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MainQ!$B$11:$B$12</c:f>
              <c:strCache>
                <c:ptCount val="2"/>
                <c:pt idx="0">
                  <c:v>Эмэгтэй</c:v>
                </c:pt>
                <c:pt idx="1">
                  <c:v>Эрэгтэй</c:v>
                </c:pt>
              </c:strCache>
            </c:strRef>
          </c:cat>
          <c:val>
            <c:numRef>
              <c:f>MainQ!$C$11:$C$12</c:f>
              <c:numCache>
                <c:formatCode>0%</c:formatCode>
                <c:ptCount val="2"/>
                <c:pt idx="0">
                  <c:v>0.54032258064516081</c:v>
                </c:pt>
                <c:pt idx="1">
                  <c:v>0.45967741935483913</c:v>
                </c:pt>
              </c:numCache>
            </c:numRef>
          </c:val>
          <c:extLst>
            <c:ext xmlns:c16="http://schemas.microsoft.com/office/drawing/2014/chart" uri="{C3380CC4-5D6E-409C-BE32-E72D297353CC}">
              <c16:uniqueId val="{00000004-7001-442F-9677-1EFCF137F37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60" b="1" i="0" u="none" strike="noStrike" baseline="0"/>
              <a:t>Type of Housing</a:t>
            </a:r>
            <a:r>
              <a:rPr lang="mn-MN" b="1" baseline="0"/>
              <a:t> </a:t>
            </a:r>
            <a:endParaRPr lang="mn-MN" b="1"/>
          </a:p>
        </c:rich>
      </c:tx>
      <c:overlay val="0"/>
      <c:spPr>
        <a:noFill/>
        <a:ln>
          <a:noFill/>
        </a:ln>
        <a:effectLst/>
      </c:spPr>
    </c:title>
    <c:autoTitleDeleted val="0"/>
    <c:plotArea>
      <c:layout>
        <c:manualLayout>
          <c:layoutTarget val="inner"/>
          <c:xMode val="edge"/>
          <c:yMode val="edge"/>
          <c:x val="0.24652258152900736"/>
          <c:y val="0.18270653343507856"/>
          <c:w val="0.49038482865698141"/>
          <c:h val="0.54285645508007641"/>
        </c:manualLayout>
      </c:layout>
      <c:pieChart>
        <c:varyColors val="1"/>
        <c:ser>
          <c:idx val="0"/>
          <c:order val="0"/>
          <c:tx>
            <c:strRef>
              <c:f>MainQ!$C$22</c:f>
              <c:strCache>
                <c:ptCount val="1"/>
                <c:pt idx="0">
                  <c:v>Хувь</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9C-4975-99B0-0364358036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9C-4975-99B0-0364358036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9C-4975-99B0-0364358036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99C-4975-99B0-0364358036E0}"/>
              </c:ext>
            </c:extLst>
          </c:dPt>
          <c:dLbls>
            <c:dLbl>
              <c:idx val="0"/>
              <c:layout>
                <c:manualLayout>
                  <c:x val="-7.5324595161801164E-2"/>
                  <c:y val="-0.308507167373309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9C-4975-99B0-0364358036E0}"/>
                </c:ext>
              </c:extLst>
            </c:dLbl>
            <c:dLbl>
              <c:idx val="1"/>
              <c:layout>
                <c:manualLayout>
                  <c:x val="9.17486541176218E-2"/>
                  <c:y val="8.2376741368867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9C-4975-99B0-0364358036E0}"/>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MainQ!$B$23:$B$26</c:f>
              <c:strCache>
                <c:ptCount val="4"/>
                <c:pt idx="0">
                  <c:v>Орон сууц</c:v>
                </c:pt>
                <c:pt idx="1">
                  <c:v>Амины орон сууц</c:v>
                </c:pt>
                <c:pt idx="2">
                  <c:v>Гэр</c:v>
                </c:pt>
                <c:pt idx="3">
                  <c:v>Түрээсийн орон сууц</c:v>
                </c:pt>
              </c:strCache>
            </c:strRef>
          </c:cat>
          <c:val>
            <c:numRef>
              <c:f>MainQ!$C$23:$C$26</c:f>
              <c:numCache>
                <c:formatCode>0%</c:formatCode>
                <c:ptCount val="4"/>
                <c:pt idx="0">
                  <c:v>0.74193548387096797</c:v>
                </c:pt>
                <c:pt idx="1">
                  <c:v>0.15322580645161299</c:v>
                </c:pt>
                <c:pt idx="2">
                  <c:v>9.6774193548387122E-2</c:v>
                </c:pt>
                <c:pt idx="3">
                  <c:v>8.0645161290322648E-3</c:v>
                </c:pt>
              </c:numCache>
            </c:numRef>
          </c:val>
          <c:extLst>
            <c:ext xmlns:c16="http://schemas.microsoft.com/office/drawing/2014/chart" uri="{C3380CC4-5D6E-409C-BE32-E72D297353CC}">
              <c16:uniqueId val="{00000008-699C-4975-99B0-0364358036E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1159257266754681E-2"/>
          <c:y val="0.75172385322695601"/>
          <c:w val="0.82010959810147965"/>
          <c:h val="0.2275189015552160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MainQ!$C$29</c:f>
              <c:strCache>
                <c:ptCount val="1"/>
                <c:pt idx="0">
                  <c:v>Хувь</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MainQ!$B$30:$B$35</c:f>
              <c:strCache>
                <c:ptCount val="6"/>
                <c:pt idx="0">
                  <c:v>Маш сайн</c:v>
                </c:pt>
                <c:pt idx="1">
                  <c:v>Сайн</c:v>
                </c:pt>
                <c:pt idx="2">
                  <c:v>Дунд зэрэг</c:v>
                </c:pt>
                <c:pt idx="3">
                  <c:v>Муу</c:v>
                </c:pt>
                <c:pt idx="4">
                  <c:v>Маш муу</c:v>
                </c:pt>
                <c:pt idx="5">
                  <c:v>Хэлж мэдэхгүй байна</c:v>
                </c:pt>
              </c:strCache>
            </c:strRef>
          </c:cat>
          <c:val>
            <c:numRef>
              <c:f>MainQ!$C$30:$C$35</c:f>
              <c:numCache>
                <c:formatCode>0.0%</c:formatCode>
                <c:ptCount val="6"/>
                <c:pt idx="0">
                  <c:v>0.10483870967741903</c:v>
                </c:pt>
                <c:pt idx="1">
                  <c:v>0.266129032258064</c:v>
                </c:pt>
                <c:pt idx="2">
                  <c:v>0.44354838709677402</c:v>
                </c:pt>
                <c:pt idx="3">
                  <c:v>8.8709677419354802E-2</c:v>
                </c:pt>
                <c:pt idx="4">
                  <c:v>4.0322580645161324E-2</c:v>
                </c:pt>
                <c:pt idx="5">
                  <c:v>5.6451612903225819E-2</c:v>
                </c:pt>
              </c:numCache>
            </c:numRef>
          </c:val>
          <c:extLst>
            <c:ext xmlns:c16="http://schemas.microsoft.com/office/drawing/2014/chart" uri="{C3380CC4-5D6E-409C-BE32-E72D297353CC}">
              <c16:uniqueId val="{00000000-163E-4299-BC8F-2494BF514755}"/>
            </c:ext>
          </c:extLst>
        </c:ser>
        <c:dLbls>
          <c:showLegendKey val="0"/>
          <c:showVal val="0"/>
          <c:showCatName val="0"/>
          <c:showSerName val="0"/>
          <c:showPercent val="0"/>
          <c:showBubbleSize val="0"/>
        </c:dLbls>
        <c:gapWidth val="219"/>
        <c:overlap val="-27"/>
        <c:axId val="84966784"/>
        <c:axId val="84985344"/>
      </c:barChart>
      <c:catAx>
        <c:axId val="8496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4985344"/>
        <c:crosses val="autoZero"/>
        <c:auto val="1"/>
        <c:lblAlgn val="ctr"/>
        <c:lblOffset val="100"/>
        <c:noMultiLvlLbl val="0"/>
      </c:catAx>
      <c:valAx>
        <c:axId val="84985344"/>
        <c:scaling>
          <c:orientation val="minMax"/>
        </c:scaling>
        <c:delete val="1"/>
        <c:axPos val="l"/>
        <c:numFmt formatCode="0.0%" sourceLinked="1"/>
        <c:majorTickMark val="none"/>
        <c:minorTickMark val="none"/>
        <c:tickLblPos val="nextTo"/>
        <c:crossAx val="84966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MainQ!$C$54</c:f>
              <c:strCache>
                <c:ptCount val="1"/>
                <c:pt idx="0">
                  <c:v>Хувь</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MainQ!$B$55:$B$57</c:f>
              <c:strCache>
                <c:ptCount val="3"/>
                <c:pt idx="0">
                  <c:v>Зөв</c:v>
                </c:pt>
                <c:pt idx="1">
                  <c:v>Буруу</c:v>
                </c:pt>
                <c:pt idx="2">
                  <c:v>Хэлж мэдэхгүй байна</c:v>
                </c:pt>
              </c:strCache>
            </c:strRef>
          </c:cat>
          <c:val>
            <c:numRef>
              <c:f>MainQ!$C$55:$C$57</c:f>
              <c:numCache>
                <c:formatCode>0.0%</c:formatCode>
                <c:ptCount val="3"/>
                <c:pt idx="0">
                  <c:v>0.58064516129032273</c:v>
                </c:pt>
                <c:pt idx="1">
                  <c:v>0.17741935483871007</c:v>
                </c:pt>
                <c:pt idx="2">
                  <c:v>0.24193548387096817</c:v>
                </c:pt>
              </c:numCache>
            </c:numRef>
          </c:val>
          <c:extLst>
            <c:ext xmlns:c16="http://schemas.microsoft.com/office/drawing/2014/chart" uri="{C3380CC4-5D6E-409C-BE32-E72D297353CC}">
              <c16:uniqueId val="{00000000-C628-4B3B-9574-F53EDE2286B3}"/>
            </c:ext>
          </c:extLst>
        </c:ser>
        <c:dLbls>
          <c:showLegendKey val="0"/>
          <c:showVal val="0"/>
          <c:showCatName val="0"/>
          <c:showSerName val="0"/>
          <c:showPercent val="0"/>
          <c:showBubbleSize val="0"/>
        </c:dLbls>
        <c:gapWidth val="219"/>
        <c:overlap val="-27"/>
        <c:axId val="85538304"/>
        <c:axId val="88651648"/>
      </c:barChart>
      <c:catAx>
        <c:axId val="855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8651648"/>
        <c:crosses val="autoZero"/>
        <c:auto val="1"/>
        <c:lblAlgn val="ctr"/>
        <c:lblOffset val="100"/>
        <c:noMultiLvlLbl val="0"/>
      </c:catAx>
      <c:valAx>
        <c:axId val="88651648"/>
        <c:scaling>
          <c:orientation val="minMax"/>
        </c:scaling>
        <c:delete val="1"/>
        <c:axPos val="l"/>
        <c:numFmt formatCode="0.0%" sourceLinked="1"/>
        <c:majorTickMark val="none"/>
        <c:minorTickMark val="none"/>
        <c:tickLblPos val="nextTo"/>
        <c:crossAx val="85538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a:t>How many hours do you charge your tablet and phone</a:t>
            </a:r>
            <a:endParaRPr lang="mn-MN" sz="1000"/>
          </a:p>
        </c:rich>
      </c:tx>
      <c:layout>
        <c:manualLayout>
          <c:xMode val="edge"/>
          <c:yMode val="edge"/>
          <c:x val="7.0464963981663423E-2"/>
          <c:y val="0"/>
        </c:manualLayout>
      </c:layout>
      <c:overlay val="0"/>
      <c:spPr>
        <a:noFill/>
        <a:ln>
          <a:noFill/>
        </a:ln>
        <a:effectLst/>
      </c:spPr>
    </c:title>
    <c:autoTitleDeleted val="0"/>
    <c:plotArea>
      <c:layout>
        <c:manualLayout>
          <c:layoutTarget val="inner"/>
          <c:xMode val="edge"/>
          <c:yMode val="edge"/>
          <c:x val="0.18706055652670145"/>
          <c:y val="0.26400547165830718"/>
          <c:w val="0.43575597132321281"/>
          <c:h val="0.69905661662534424"/>
        </c:manualLayout>
      </c:layout>
      <c:doughnutChart>
        <c:varyColors val="1"/>
        <c:ser>
          <c:idx val="0"/>
          <c:order val="0"/>
          <c:tx>
            <c:strRef>
              <c:f>FreeQ!$B$2</c:f>
              <c:strCache>
                <c:ptCount val="1"/>
                <c:pt idx="0">
                  <c:v>Хувь</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B9-442F-9A26-77E916F387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B9-442F-9A26-77E916F387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B9-442F-9A26-77E916F387E2}"/>
              </c:ext>
            </c:extLst>
          </c:dPt>
          <c:dLbls>
            <c:dLbl>
              <c:idx val="0"/>
              <c:tx>
                <c:rich>
                  <a:bodyPr/>
                  <a:lstStyle/>
                  <a:p>
                    <a:fld id="{FC5E473F-5039-4024-8BDB-9D4858BD625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B9-442F-9A26-77E916F387E2}"/>
                </c:ext>
              </c:extLst>
            </c:dLbl>
            <c:dLbl>
              <c:idx val="1"/>
              <c:tx>
                <c:rich>
                  <a:bodyPr/>
                  <a:lstStyle/>
                  <a:p>
                    <a:fld id="{F80A7D8E-E38D-41B4-82D3-861A82B8335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B9-442F-9A26-77E916F387E2}"/>
                </c:ext>
              </c:extLst>
            </c:dLbl>
            <c:dLbl>
              <c:idx val="2"/>
              <c:tx>
                <c:rich>
                  <a:bodyPr/>
                  <a:lstStyle/>
                  <a:p>
                    <a:fld id="{1C752F0C-B59A-4B9B-A893-CDC29890DAD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DB9-442F-9A26-77E916F387E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FreeQ!$A$3:$A$5</c:f>
              <c:strCache>
                <c:ptCount val="3"/>
                <c:pt idx="0">
                  <c:v>1-2 цаг</c:v>
                </c:pt>
                <c:pt idx="1">
                  <c:v>3-4 цаг</c:v>
                </c:pt>
                <c:pt idx="2">
                  <c:v>5-аас дээш цаг</c:v>
                </c:pt>
              </c:strCache>
            </c:strRef>
          </c:cat>
          <c:val>
            <c:numRef>
              <c:f>FreeQ!$B$3:$B$5</c:f>
              <c:numCache>
                <c:formatCode>###0.0</c:formatCode>
                <c:ptCount val="3"/>
                <c:pt idx="0">
                  <c:v>58.870967741935473</c:v>
                </c:pt>
                <c:pt idx="1">
                  <c:v>20.161290322580644</c:v>
                </c:pt>
                <c:pt idx="2">
                  <c:v>20.967741935483861</c:v>
                </c:pt>
              </c:numCache>
            </c:numRef>
          </c:val>
          <c:extLst>
            <c:ext xmlns:c16="http://schemas.microsoft.com/office/drawing/2014/chart" uri="{C3380CC4-5D6E-409C-BE32-E72D297353CC}">
              <c16:uniqueId val="{00000006-ADB9-442F-9A26-77E916F387E2}"/>
            </c:ext>
          </c:extLst>
        </c:ser>
        <c:dLbls>
          <c:showLegendKey val="0"/>
          <c:showVal val="0"/>
          <c:showCatName val="0"/>
          <c:showSerName val="0"/>
          <c:showPercent val="0"/>
          <c:showBubbleSize val="0"/>
          <c:showLeaderLines val="1"/>
        </c:dLbls>
        <c:firstSliceAng val="0"/>
        <c:holeSize val="60"/>
      </c:doughnutChart>
      <c:spPr>
        <a:noFill/>
        <a:ln>
          <a:noFill/>
        </a:ln>
        <a:effectLst/>
      </c:spPr>
    </c:plotArea>
    <c:legend>
      <c:legendPos val="b"/>
      <c:layout>
        <c:manualLayout>
          <c:xMode val="edge"/>
          <c:yMode val="edge"/>
          <c:x val="0.57075905786825765"/>
          <c:y val="0.39138936437293192"/>
          <c:w val="0.41259630224841481"/>
          <c:h val="0.415769526653995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a:t>How many hours do you cook a day?</a:t>
            </a:r>
            <a:endParaRPr lang="mn-MN" sz="1000"/>
          </a:p>
        </c:rich>
      </c:tx>
      <c:layout>
        <c:manualLayout>
          <c:xMode val="edge"/>
          <c:yMode val="edge"/>
          <c:x val="0.16389372822299653"/>
          <c:y val="0"/>
        </c:manualLayout>
      </c:layout>
      <c:overlay val="0"/>
      <c:spPr>
        <a:noFill/>
        <a:ln>
          <a:noFill/>
        </a:ln>
        <a:effectLst/>
      </c:spPr>
    </c:title>
    <c:autoTitleDeleted val="0"/>
    <c:plotArea>
      <c:layout>
        <c:manualLayout>
          <c:layoutTarget val="inner"/>
          <c:xMode val="edge"/>
          <c:yMode val="edge"/>
          <c:x val="0.11009761074947597"/>
          <c:y val="0.22981524412132776"/>
          <c:w val="0.41379290241158873"/>
          <c:h val="0.65006397806158622"/>
        </c:manualLayout>
      </c:layout>
      <c:doughnutChart>
        <c:varyColors val="1"/>
        <c:ser>
          <c:idx val="0"/>
          <c:order val="0"/>
          <c:tx>
            <c:strRef>
              <c:f>FreeQ!$B$10</c:f>
              <c:strCache>
                <c:ptCount val="1"/>
                <c:pt idx="0">
                  <c:v>Хувь</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B9-4C06-A21D-1753C7BFB7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B9-4C06-A21D-1753C7BFB7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B9-4C06-A21D-1753C7BFB7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B9-4C06-A21D-1753C7BFB7C0}"/>
              </c:ext>
            </c:extLst>
          </c:dPt>
          <c:dLbls>
            <c:dLbl>
              <c:idx val="0"/>
              <c:tx>
                <c:rich>
                  <a:bodyPr/>
                  <a:lstStyle/>
                  <a:p>
                    <a:fld id="{3395F5F0-6C07-489B-BF3E-24FBEF95156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B9-4C06-A21D-1753C7BFB7C0}"/>
                </c:ext>
              </c:extLst>
            </c:dLbl>
            <c:dLbl>
              <c:idx val="1"/>
              <c:tx>
                <c:rich>
                  <a:bodyPr/>
                  <a:lstStyle/>
                  <a:p>
                    <a:fld id="{9631ABEB-C444-4270-8EAB-1124C4F39D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B9-4C06-A21D-1753C7BFB7C0}"/>
                </c:ext>
              </c:extLst>
            </c:dLbl>
            <c:dLbl>
              <c:idx val="2"/>
              <c:layout>
                <c:manualLayout>
                  <c:x val="-8.4690938022991061E-2"/>
                  <c:y val="-5.6743751625641407E-3"/>
                </c:manualLayout>
              </c:layout>
              <c:tx>
                <c:rich>
                  <a:bodyPr/>
                  <a:lstStyle/>
                  <a:p>
                    <a:fld id="{6283E681-5F98-4A34-87BB-379EB63A626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B9-4C06-A21D-1753C7BFB7C0}"/>
                </c:ext>
              </c:extLst>
            </c:dLbl>
            <c:dLbl>
              <c:idx val="3"/>
              <c:layout>
                <c:manualLayout>
                  <c:x val="0.10496138440012072"/>
                  <c:y val="2.7397082121491573E-2"/>
                </c:manualLayout>
              </c:layout>
              <c:tx>
                <c:rich>
                  <a:bodyPr/>
                  <a:lstStyle/>
                  <a:p>
                    <a:fld id="{86E0064A-AB82-447A-A86F-0246300DEDA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15427927927927929"/>
                      <c:h val="0.1137199775890817"/>
                    </c:manualLayout>
                  </c15:layout>
                  <c15:dlblFieldTable/>
                  <c15:showDataLabelsRange val="0"/>
                </c:ext>
                <c:ext xmlns:c16="http://schemas.microsoft.com/office/drawing/2014/chart" uri="{C3380CC4-5D6E-409C-BE32-E72D297353CC}">
                  <c16:uniqueId val="{00000007-D8B9-4C06-A21D-1753C7BFB7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FreeQ!$A$11:$A$14</c:f>
              <c:strCache>
                <c:ptCount val="4"/>
                <c:pt idx="0">
                  <c:v>1-2 цаг </c:v>
                </c:pt>
                <c:pt idx="1">
                  <c:v>3-4 цаг </c:v>
                </c:pt>
                <c:pt idx="2">
                  <c:v>5-аас дээш цаг</c:v>
                </c:pt>
                <c:pt idx="3">
                  <c:v>Гал дээр хийдэг</c:v>
                </c:pt>
              </c:strCache>
            </c:strRef>
          </c:cat>
          <c:val>
            <c:numRef>
              <c:f>FreeQ!$B$11:$B$14</c:f>
              <c:numCache>
                <c:formatCode>###0.0</c:formatCode>
                <c:ptCount val="4"/>
                <c:pt idx="0">
                  <c:v>66.129032258064456</c:v>
                </c:pt>
                <c:pt idx="1">
                  <c:v>26.612903225806459</c:v>
                </c:pt>
                <c:pt idx="2">
                  <c:v>3.2258064516129039</c:v>
                </c:pt>
                <c:pt idx="3">
                  <c:v>4.0322580645161308</c:v>
                </c:pt>
              </c:numCache>
            </c:numRef>
          </c:val>
          <c:extLst>
            <c:ext xmlns:c16="http://schemas.microsoft.com/office/drawing/2014/chart" uri="{C3380CC4-5D6E-409C-BE32-E72D297353CC}">
              <c16:uniqueId val="{00000008-D8B9-4C06-A21D-1753C7BFB7C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64035294768481843"/>
          <c:y val="0.27026094878636026"/>
          <c:w val="0.32938433925267574"/>
          <c:h val="0.488880935337628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b="1"/>
              <a:t>How many hours do you watch TV a day?</a:t>
            </a:r>
          </a:p>
        </c:rich>
      </c:tx>
      <c:overlay val="0"/>
      <c:spPr>
        <a:noFill/>
        <a:ln>
          <a:noFill/>
        </a:ln>
        <a:effectLst/>
      </c:spPr>
    </c:title>
    <c:autoTitleDeleted val="0"/>
    <c:plotArea>
      <c:layout>
        <c:manualLayout>
          <c:layoutTarget val="inner"/>
          <c:xMode val="edge"/>
          <c:yMode val="edge"/>
          <c:x val="0.13425685486122751"/>
          <c:y val="0.22724378690944891"/>
          <c:w val="0.44245482594121471"/>
          <c:h val="0.6561059576457056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35-471E-9D71-05A67A8580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35-471E-9D71-05A67A8580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35-471E-9D71-05A67A8580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35-471E-9D71-05A67A85809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35-471E-9D71-05A67A85809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635-471E-9D71-05A67A85809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FreeQ!$A$18:$A$23</c:f>
              <c:strCache>
                <c:ptCount val="6"/>
                <c:pt idx="0">
                  <c:v>1-2 цаг</c:v>
                </c:pt>
                <c:pt idx="1">
                  <c:v>3-4 цаг</c:v>
                </c:pt>
                <c:pt idx="2">
                  <c:v>5-6 цаг</c:v>
                </c:pt>
                <c:pt idx="3">
                  <c:v>7-8 цаг</c:v>
                </c:pt>
                <c:pt idx="4">
                  <c:v>9-ээс дээш цаг</c:v>
                </c:pt>
                <c:pt idx="5">
                  <c:v>Огт үздэггүй</c:v>
                </c:pt>
              </c:strCache>
            </c:strRef>
          </c:cat>
          <c:val>
            <c:numRef>
              <c:f>FreeQ!$B$18:$B$23</c:f>
              <c:numCache>
                <c:formatCode>###0.0</c:formatCode>
                <c:ptCount val="6"/>
                <c:pt idx="0">
                  <c:v>21.774193548387089</c:v>
                </c:pt>
                <c:pt idx="1">
                  <c:v>26.612903225806459</c:v>
                </c:pt>
                <c:pt idx="2">
                  <c:v>25</c:v>
                </c:pt>
                <c:pt idx="3">
                  <c:v>10.483870967741936</c:v>
                </c:pt>
                <c:pt idx="4">
                  <c:v>10.483870967741936</c:v>
                </c:pt>
                <c:pt idx="5">
                  <c:v>5.6451612903225801</c:v>
                </c:pt>
              </c:numCache>
            </c:numRef>
          </c:val>
          <c:extLst>
            <c:ext xmlns:c16="http://schemas.microsoft.com/office/drawing/2014/chart" uri="{C3380CC4-5D6E-409C-BE32-E72D297353CC}">
              <c16:uniqueId val="{0000000C-8635-471E-9D71-05A67A85809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60647651756296417"/>
          <c:y val="0.32487748113517079"/>
          <c:w val="0.35671564437817099"/>
          <c:h val="0.498003631395390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80" b="1"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900" b="1" i="0" u="none" strike="noStrike" baseline="0"/>
              <a:t>On average, how many hours per day do you spend in a room with the lights turned on?</a:t>
            </a:r>
            <a:r>
              <a:rPr lang="mn-MN" sz="900" b="1"/>
              <a:t> </a:t>
            </a:r>
            <a:endParaRPr lang="en-US" sz="900" b="1"/>
          </a:p>
        </c:rich>
      </c:tx>
      <c:layout>
        <c:manualLayout>
          <c:xMode val="edge"/>
          <c:yMode val="edge"/>
          <c:x val="0.19531996179560648"/>
          <c:y val="2.6143790849673203E-2"/>
        </c:manualLayout>
      </c:layout>
      <c:overlay val="0"/>
      <c:spPr>
        <a:noFill/>
        <a:ln>
          <a:noFill/>
        </a:ln>
        <a:effectLst/>
      </c:spPr>
    </c:title>
    <c:autoTitleDeleted val="0"/>
    <c:plotArea>
      <c:layout>
        <c:manualLayout>
          <c:layoutTarget val="inner"/>
          <c:xMode val="edge"/>
          <c:yMode val="edge"/>
          <c:x val="0.1222992125984252"/>
          <c:y val="0.26959496386859111"/>
          <c:w val="0.48907766519328033"/>
          <c:h val="0.56688865048681292"/>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30-4AC4-8D78-767EE31796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30-4AC4-8D78-767EE31796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30-4AC4-8D78-767EE31796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230-4AC4-8D78-767EE31796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230-4AC4-8D78-767EE31796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230-4AC4-8D78-767EE317967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230-4AC4-8D78-767EE317967A}"/>
              </c:ext>
            </c:extLst>
          </c:dPt>
          <c:dLbls>
            <c:dLbl>
              <c:idx val="4"/>
              <c:layout>
                <c:manualLayout>
                  <c:x val="-9.4382022471910118E-2"/>
                  <c:y val="1.7137960582690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30-4AC4-8D78-767EE317967A}"/>
                </c:ext>
              </c:extLst>
            </c:dLbl>
            <c:dLbl>
              <c:idx val="6"/>
              <c:layout>
                <c:manualLayout>
                  <c:x val="-9.438202247191016E-2"/>
                  <c:y val="-7.4264495858326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30-4AC4-8D78-767EE317967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FreeQ!$A$32:$A$38</c:f>
              <c:strCache>
                <c:ptCount val="7"/>
                <c:pt idx="0">
                  <c:v>1-2 цаг</c:v>
                </c:pt>
                <c:pt idx="1">
                  <c:v>3-4 цаг</c:v>
                </c:pt>
                <c:pt idx="2">
                  <c:v>5-6 цаг</c:v>
                </c:pt>
                <c:pt idx="3">
                  <c:v>7-8 цаг</c:v>
                </c:pt>
                <c:pt idx="4">
                  <c:v>7-9 цаг</c:v>
                </c:pt>
                <c:pt idx="5">
                  <c:v>9-ээс дээш цаг</c:v>
                </c:pt>
                <c:pt idx="6">
                  <c:v>Асаадаггүй</c:v>
                </c:pt>
              </c:strCache>
            </c:strRef>
          </c:cat>
          <c:val>
            <c:numRef>
              <c:f>FreeQ!$B$32:$B$38</c:f>
              <c:numCache>
                <c:formatCode>###0.0</c:formatCode>
                <c:ptCount val="7"/>
                <c:pt idx="0">
                  <c:v>8.8709677419354804</c:v>
                </c:pt>
                <c:pt idx="1">
                  <c:v>18.548387096774189</c:v>
                </c:pt>
                <c:pt idx="2">
                  <c:v>16.129032258064516</c:v>
                </c:pt>
                <c:pt idx="3">
                  <c:v>28.225806451612907</c:v>
                </c:pt>
                <c:pt idx="4">
                  <c:v>0.80645161290322598</c:v>
                </c:pt>
                <c:pt idx="5">
                  <c:v>24.193548387096783</c:v>
                </c:pt>
                <c:pt idx="6">
                  <c:v>3.2258064516129039</c:v>
                </c:pt>
              </c:numCache>
            </c:numRef>
          </c:val>
          <c:extLst>
            <c:ext xmlns:c16="http://schemas.microsoft.com/office/drawing/2014/chart" uri="{C3380CC4-5D6E-409C-BE32-E72D297353CC}">
              <c16:uniqueId val="{0000000E-6230-4AC4-8D78-767EE317967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b"/>
      <c:layout>
        <c:manualLayout>
          <c:xMode val="edge"/>
          <c:yMode val="edge"/>
          <c:x val="0.62528355303901639"/>
          <c:y val="0.26061035429697255"/>
          <c:w val="0.36990364315873575"/>
          <c:h val="0.56589016338355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9.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11.png"/></Relationships>
</file>

<file path=word/drawings/drawing1.xml><?xml version="1.0" encoding="utf-8"?>
<c:userShapes xmlns:c="http://schemas.openxmlformats.org/drawingml/2006/chart">
  <cdr:relSizeAnchor xmlns:cdr="http://schemas.openxmlformats.org/drawingml/2006/chartDrawing">
    <cdr:from>
      <cdr:x>0.3016</cdr:x>
      <cdr:y>0.29808</cdr:y>
    </cdr:from>
    <cdr:to>
      <cdr:x>0.49263</cdr:x>
      <cdr:y>0.45513</cdr:y>
    </cdr:to>
    <cdr:pic>
      <cdr:nvPicPr>
        <cdr:cNvPr id="3" name="Graphic 2" descr="Man">
          <a:extLst xmlns:a="http://schemas.openxmlformats.org/drawingml/2006/main">
            <a:ext uri="{FF2B5EF4-FFF2-40B4-BE49-F238E27FC236}">
              <a16:creationId xmlns:a16="http://schemas.microsoft.com/office/drawing/2014/main" id="{F54BE631-9055-ABE7-B08F-9F97A0B03992}"/>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6473" y="631630"/>
          <a:ext cx="333470" cy="332788"/>
        </a:xfrm>
        <a:prstGeom xmlns:a="http://schemas.openxmlformats.org/drawingml/2006/main" prst="rect">
          <a:avLst/>
        </a:prstGeom>
      </cdr:spPr>
    </cdr:pic>
  </cdr:relSizeAnchor>
  <cdr:relSizeAnchor xmlns:cdr="http://schemas.openxmlformats.org/drawingml/2006/chartDrawing">
    <cdr:from>
      <cdr:x>0.53135</cdr:x>
      <cdr:y>0.36872</cdr:y>
    </cdr:from>
    <cdr:to>
      <cdr:x>0.7024</cdr:x>
      <cdr:y>0.5418</cdr:y>
    </cdr:to>
    <cdr:pic>
      <cdr:nvPicPr>
        <cdr:cNvPr id="5" name="Graphic 4" descr="Woman">
          <a:extLst xmlns:a="http://schemas.openxmlformats.org/drawingml/2006/main">
            <a:ext uri="{FF2B5EF4-FFF2-40B4-BE49-F238E27FC236}">
              <a16:creationId xmlns:a16="http://schemas.microsoft.com/office/drawing/2014/main" id="{9971AC76-33BA-6BF5-BC69-509D268647DC}"/>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927527" y="781320"/>
          <a:ext cx="298600" cy="36675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0.52499</cdr:x>
      <cdr:y>0.43184</cdr:y>
    </cdr:from>
    <cdr:to>
      <cdr:x>0.67436</cdr:x>
      <cdr:y>0.57119</cdr:y>
    </cdr:to>
    <cdr:pic>
      <cdr:nvPicPr>
        <cdr:cNvPr id="2" name="Graphic 62" descr="Building">
          <a:extLst xmlns:a="http://schemas.openxmlformats.org/drawingml/2006/main">
            <a:ext uri="{FF2B5EF4-FFF2-40B4-BE49-F238E27FC236}">
              <a16:creationId xmlns:a16="http://schemas.microsoft.com/office/drawing/2014/main" id="{E3DC1E36-B293-BF76-BF2C-9E7573445732}"/>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127125" y="993775"/>
          <a:ext cx="320675" cy="320675"/>
        </a:xfrm>
        <a:prstGeom xmlns:a="http://schemas.openxmlformats.org/drawingml/2006/main" prst="rect">
          <a:avLst/>
        </a:prstGeom>
      </cdr:spPr>
    </cdr:pic>
  </cdr:relSizeAnchor>
  <cdr:relSizeAnchor xmlns:cdr="http://schemas.openxmlformats.org/drawingml/2006/chartDrawing">
    <cdr:from>
      <cdr:x>0.32978</cdr:x>
      <cdr:y>0.34492</cdr:y>
    </cdr:from>
    <cdr:to>
      <cdr:x>0.43922</cdr:x>
      <cdr:y>0.44702</cdr:y>
    </cdr:to>
    <cdr:pic>
      <cdr:nvPicPr>
        <cdr:cNvPr id="3" name="Graphic 64" descr="House">
          <a:extLst xmlns:a="http://schemas.openxmlformats.org/drawingml/2006/main">
            <a:ext uri="{FF2B5EF4-FFF2-40B4-BE49-F238E27FC236}">
              <a16:creationId xmlns:a16="http://schemas.microsoft.com/office/drawing/2014/main" id="{2274A400-9A6C-AD70-CFEF-29BA9D4E07E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cstate="print">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708025" y="793750"/>
          <a:ext cx="234950" cy="23495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0.34472</cdr:x>
      <cdr:y>0.48898</cdr:y>
    </cdr:from>
    <cdr:to>
      <cdr:x>0.48043</cdr:x>
      <cdr:y>0.72489</cdr:y>
    </cdr:to>
    <cdr:pic>
      <cdr:nvPicPr>
        <cdr:cNvPr id="2" name="Graphic 4" descr="Battery charging">
          <a:extLst xmlns:a="http://schemas.openxmlformats.org/drawingml/2006/main">
            <a:ext uri="{FF2B5EF4-FFF2-40B4-BE49-F238E27FC236}">
              <a16:creationId xmlns:a16="http://schemas.microsoft.com/office/drawing/2014/main" id="{E4AB06C0-5F4A-725A-5CB5-8C1D5746506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981761" y="815992"/>
          <a:ext cx="386500" cy="393684"/>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0.23544</cdr:x>
      <cdr:y>0.42511</cdr:y>
    </cdr:from>
    <cdr:to>
      <cdr:x>0.37892</cdr:x>
      <cdr:y>0.67827</cdr:y>
    </cdr:to>
    <cdr:pic>
      <cdr:nvPicPr>
        <cdr:cNvPr id="3" name="Graphic 2" descr="Pasta">
          <a:extLst xmlns:a="http://schemas.openxmlformats.org/drawingml/2006/main">
            <a:ext uri="{FF2B5EF4-FFF2-40B4-BE49-F238E27FC236}">
              <a16:creationId xmlns:a16="http://schemas.microsoft.com/office/drawing/2014/main" id="{CA283F87-CEDD-00FA-6E38-23B756E6B7A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86523" y="719125"/>
          <a:ext cx="418377" cy="42826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0.25635</cdr:x>
      <cdr:y>0.36986</cdr:y>
    </cdr:from>
    <cdr:to>
      <cdr:x>0.43187</cdr:x>
      <cdr:y>0.63014</cdr:y>
    </cdr:to>
    <cdr:pic>
      <cdr:nvPicPr>
        <cdr:cNvPr id="5" name="Graphic 4" descr="Television">
          <a:extLst xmlns:a="http://schemas.openxmlformats.org/drawingml/2006/main">
            <a:ext uri="{FF2B5EF4-FFF2-40B4-BE49-F238E27FC236}">
              <a16:creationId xmlns:a16="http://schemas.microsoft.com/office/drawing/2014/main" id="{4AA9B6F8-EE7C-F1FB-2772-A51A01BB88E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845820" y="822960"/>
          <a:ext cx="579120" cy="57912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0.29686</cdr:x>
      <cdr:y>0.44673</cdr:y>
    </cdr:from>
    <cdr:to>
      <cdr:x>0.43191</cdr:x>
      <cdr:y>0.67181</cdr:y>
    </cdr:to>
    <cdr:pic>
      <cdr:nvPicPr>
        <cdr:cNvPr id="3" name="Graphic 2" descr="Lightbulb">
          <a:extLst xmlns:a="http://schemas.openxmlformats.org/drawingml/2006/main">
            <a:ext uri="{FF2B5EF4-FFF2-40B4-BE49-F238E27FC236}">
              <a16:creationId xmlns:a16="http://schemas.microsoft.com/office/drawing/2014/main" id="{AC8F58F4-08FA-509A-6D02-845BF68AD2E6}"/>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838865" y="993138"/>
          <a:ext cx="381615" cy="50038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F283-67C7-4094-ABE8-10B92E84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Ojgoosh Khulan</cp:lastModifiedBy>
  <cp:revision>3</cp:revision>
  <dcterms:created xsi:type="dcterms:W3CDTF">2026-06-10T07:46:00Z</dcterms:created>
  <dcterms:modified xsi:type="dcterms:W3CDTF">2026-06-10T07:50:00Z</dcterms:modified>
</cp:coreProperties>
</file>