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368" w:rsidRPr="00F95616" w:rsidRDefault="00312368" w:rsidP="00F95616">
      <w:pPr>
        <w:spacing w:after="0" w:line="360" w:lineRule="auto"/>
        <w:jc w:val="center"/>
        <w:outlineLvl w:val="1"/>
        <w:rPr>
          <w:rFonts w:ascii="Times New Roman" w:eastAsia="Times New Roman" w:hAnsi="Times New Roman" w:cs="Times New Roman"/>
          <w:b/>
          <w:bCs/>
          <w:sz w:val="24"/>
          <w:szCs w:val="24"/>
        </w:rPr>
      </w:pPr>
      <w:r w:rsidRPr="00F95616">
        <w:rPr>
          <w:rFonts w:ascii="Times New Roman" w:eastAsia="Times New Roman" w:hAnsi="Times New Roman" w:cs="Times New Roman"/>
          <w:b/>
          <w:bCs/>
          <w:sz w:val="24"/>
          <w:szCs w:val="24"/>
        </w:rPr>
        <w:t>Resilient Governance and Capacity Building in Education: A Foundation for Responsible Nuclear Energy Development in Kenya.</w:t>
      </w:r>
    </w:p>
    <w:p w:rsidR="00312368" w:rsidRPr="00F95616" w:rsidRDefault="00312368" w:rsidP="00F95616">
      <w:pPr>
        <w:spacing w:after="0" w:line="360" w:lineRule="auto"/>
        <w:jc w:val="center"/>
        <w:outlineLvl w:val="1"/>
        <w:rPr>
          <w:rFonts w:ascii="Times New Roman" w:eastAsia="Times New Roman" w:hAnsi="Times New Roman" w:cs="Times New Roman"/>
          <w:bCs/>
          <w:sz w:val="24"/>
          <w:szCs w:val="24"/>
        </w:rPr>
      </w:pPr>
      <w:r w:rsidRPr="00F95616">
        <w:rPr>
          <w:rFonts w:ascii="Times New Roman" w:eastAsia="Times New Roman" w:hAnsi="Times New Roman" w:cs="Times New Roman"/>
          <w:bCs/>
          <w:sz w:val="24"/>
          <w:szCs w:val="24"/>
        </w:rPr>
        <w:t/>
      </w:r>
      <w:r w:rsidR="00407369" w:rsidRPr="00407369">
        <w:rPr>
          <w:rFonts w:ascii="Times New Roman" w:eastAsia="Times New Roman" w:hAnsi="Times New Roman" w:cs="Times New Roman"/>
          <w:bCs/>
          <w:sz w:val="24"/>
          <w:szCs w:val="24"/>
          <w:vertAlign w:val="superscript"/>
        </w:rPr>
        <w:t/>
      </w:r>
      <w:r w:rsidR="00407369">
        <w:rPr>
          <w:rFonts w:ascii="Times New Roman" w:eastAsia="Times New Roman" w:hAnsi="Times New Roman" w:cs="Times New Roman"/>
          <w:bCs/>
          <w:sz w:val="24"/>
          <w:szCs w:val="24"/>
        </w:rPr>
        <w:t/>
      </w:r>
      <w:r w:rsidR="00407369" w:rsidRPr="00407369">
        <w:rPr>
          <w:rFonts w:ascii="Times New Roman" w:eastAsia="Times New Roman" w:hAnsi="Times New Roman" w:cs="Times New Roman"/>
          <w:bCs/>
          <w:sz w:val="24"/>
          <w:szCs w:val="24"/>
          <w:vertAlign w:val="superscript"/>
        </w:rPr>
        <w:t/>
      </w:r>
      <w:r w:rsidRPr="00407369">
        <w:rPr>
          <w:rFonts w:ascii="Times New Roman" w:eastAsia="Times New Roman" w:hAnsi="Times New Roman" w:cs="Times New Roman"/>
          <w:bCs/>
          <w:sz w:val="24"/>
          <w:szCs w:val="24"/>
          <w:vertAlign w:val="superscript"/>
        </w:rPr>
        <w:t xml:space="preserve"/>
      </w:r>
    </w:p>
    <w:p w:rsidR="00312368" w:rsidRPr="00F95616" w:rsidRDefault="00407369" w:rsidP="00F95616">
      <w:pPr>
        <w:spacing w:after="0" w:line="360" w:lineRule="auto"/>
        <w:jc w:val="center"/>
        <w:outlineLvl w:val="1"/>
        <w:rPr>
          <w:rFonts w:ascii="Times New Roman" w:eastAsia="Times New Roman" w:hAnsi="Times New Roman" w:cs="Times New Roman"/>
          <w:bCs/>
          <w:i/>
          <w:sz w:val="24"/>
          <w:szCs w:val="24"/>
        </w:rPr>
      </w:pPr>
      <w:r w:rsidRPr="00407369">
        <w:rPr>
          <w:rFonts w:ascii="Times New Roman" w:eastAsia="Times New Roman" w:hAnsi="Times New Roman" w:cs="Times New Roman"/>
          <w:bCs/>
          <w:i/>
          <w:sz w:val="24"/>
          <w:szCs w:val="24"/>
          <w:vertAlign w:val="superscript"/>
        </w:rPr>
        <w:t/>
      </w:r>
      <w:r w:rsidR="00312368" w:rsidRPr="00F95616">
        <w:rPr>
          <w:rFonts w:ascii="Times New Roman" w:eastAsia="Times New Roman" w:hAnsi="Times New Roman" w:cs="Times New Roman"/>
          <w:bCs/>
          <w:i/>
          <w:sz w:val="24"/>
          <w:szCs w:val="24"/>
        </w:rPr>
        <w:t/>
      </w:r>
    </w:p>
    <w:p w:rsidR="001451DC" w:rsidRDefault="001451DC" w:rsidP="00F95616">
      <w:pPr>
        <w:spacing w:after="0" w:line="360" w:lineRule="auto"/>
        <w:jc w:val="center"/>
        <w:outlineLvl w:val="1"/>
        <w:rPr>
          <w:rFonts w:ascii="Times New Roman" w:eastAsia="Times New Roman" w:hAnsi="Times New Roman" w:cs="Times New Roman"/>
          <w:bCs/>
          <w:i/>
          <w:sz w:val="24"/>
          <w:szCs w:val="24"/>
        </w:rPr>
      </w:pPr>
      <w:r w:rsidRPr="00F95616">
        <w:rPr>
          <w:rFonts w:ascii="Times New Roman" w:eastAsia="Times New Roman" w:hAnsi="Times New Roman" w:cs="Times New Roman"/>
          <w:bCs/>
          <w:i/>
          <w:sz w:val="24"/>
          <w:szCs w:val="24"/>
        </w:rPr>
        <w:t xml:space="preserve"/>
      </w:r>
      <w:hyperlink r:id="rId8" w:history="1">
        <w:r w:rsidRPr="00F95616">
          <w:rPr>
            <w:rStyle w:val="Hyperlink"/>
            <w:rFonts w:ascii="Times New Roman" w:eastAsia="Times New Roman" w:hAnsi="Times New Roman" w:cs="Times New Roman"/>
            <w:bCs/>
            <w:i/>
            <w:sz w:val="24"/>
            <w:szCs w:val="24"/>
          </w:rPr>
          <w:t/>
        </w:r>
      </w:hyperlink>
      <w:r w:rsidRPr="00F95616">
        <w:rPr>
          <w:rFonts w:ascii="Times New Roman" w:eastAsia="Times New Roman" w:hAnsi="Times New Roman" w:cs="Times New Roman"/>
          <w:bCs/>
          <w:i/>
          <w:sz w:val="24"/>
          <w:szCs w:val="24"/>
        </w:rPr>
        <w:t xml:space="preserve"/>
      </w:r>
      <w:r w:rsidRPr="00F95616">
        <w:rPr>
          <w:rFonts w:ascii="Times New Roman" w:eastAsia="Times New Roman" w:hAnsi="Times New Roman" w:cs="Times New Roman"/>
          <w:bCs/>
          <w:i/>
          <w:sz w:val="24"/>
          <w:szCs w:val="24"/>
        </w:rPr>
        <w:tab/>
      </w:r>
    </w:p>
    <w:p w:rsidR="00407369" w:rsidRDefault="00407369" w:rsidP="00407369">
      <w:pPr>
        <w:spacing w:after="0" w:line="360" w:lineRule="auto"/>
        <w:jc w:val="center"/>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w:r>
    </w:p>
    <w:p w:rsidR="00407369" w:rsidRPr="00F95616" w:rsidRDefault="00407369" w:rsidP="00407369">
      <w:pPr>
        <w:spacing w:after="0" w:line="360" w:lineRule="auto"/>
        <w:jc w:val="center"/>
        <w:outlineLvl w:val="1"/>
        <w:rPr>
          <w:rFonts w:ascii="Times New Roman" w:eastAsia="Times New Roman" w:hAnsi="Times New Roman" w:cs="Times New Roman"/>
          <w:bCs/>
          <w:i/>
          <w:sz w:val="24"/>
          <w:szCs w:val="24"/>
        </w:rPr>
      </w:pPr>
    </w:p>
    <w:p w:rsidR="001451DC" w:rsidRPr="00F95616" w:rsidRDefault="001451DC" w:rsidP="00F95616">
      <w:pPr>
        <w:spacing w:after="0" w:line="360" w:lineRule="auto"/>
        <w:jc w:val="center"/>
        <w:outlineLvl w:val="1"/>
        <w:rPr>
          <w:rFonts w:ascii="Times New Roman" w:eastAsia="Times New Roman" w:hAnsi="Times New Roman" w:cs="Times New Roman"/>
          <w:bCs/>
          <w:sz w:val="24"/>
          <w:szCs w:val="24"/>
        </w:rPr>
      </w:pPr>
      <w:r w:rsidRPr="00F95616">
        <w:rPr>
          <w:rFonts w:ascii="Times New Roman" w:eastAsia="Times New Roman" w:hAnsi="Times New Roman" w:cs="Times New Roman"/>
          <w:b/>
          <w:bCs/>
          <w:sz w:val="24"/>
          <w:szCs w:val="24"/>
        </w:rPr>
        <w:t/>
      </w:r>
      <w:r w:rsidRPr="00F95616">
        <w:rPr>
          <w:rFonts w:ascii="Times New Roman" w:eastAsia="Times New Roman" w:hAnsi="Times New Roman" w:cs="Times New Roman"/>
          <w:bCs/>
          <w:sz w:val="24"/>
          <w:szCs w:val="24"/>
        </w:rPr>
        <w:t/>
      </w:r>
    </w:p>
    <w:p w:rsidR="00312368" w:rsidRPr="00F95616" w:rsidRDefault="00312368" w:rsidP="006502E1">
      <w:pPr>
        <w:spacing w:after="0" w:line="240" w:lineRule="auto"/>
        <w:jc w:val="both"/>
        <w:outlineLvl w:val="1"/>
        <w:rPr>
          <w:rFonts w:ascii="Times New Roman" w:eastAsia="Times New Roman" w:hAnsi="Times New Roman" w:cs="Times New Roman"/>
          <w:bCs/>
          <w:sz w:val="24"/>
          <w:szCs w:val="24"/>
        </w:rPr>
      </w:pPr>
      <w:r w:rsidRPr="00F95616">
        <w:rPr>
          <w:rFonts w:ascii="Times New Roman" w:eastAsia="Times New Roman" w:hAnsi="Times New Roman" w:cs="Times New Roman"/>
          <w:bCs/>
          <w:sz w:val="24"/>
          <w:szCs w:val="24"/>
        </w:rPr>
        <w:t/>
      </w:r>
      <w:r w:rsidR="00DC533E" w:rsidRPr="00F95616">
        <w:rPr>
          <w:rFonts w:ascii="Times New Roman" w:eastAsia="Times New Roman" w:hAnsi="Times New Roman" w:cs="Times New Roman"/>
          <w:bCs/>
          <w:sz w:val="24"/>
          <w:szCs w:val="24"/>
        </w:rPr>
        <w:t xml:space="preserve"/>
      </w:r>
      <w:r w:rsidRPr="00F95616">
        <w:rPr>
          <w:rFonts w:ascii="Times New Roman" w:eastAsia="Times New Roman" w:hAnsi="Times New Roman" w:cs="Times New Roman"/>
          <w:bCs/>
          <w:sz w:val="24"/>
          <w:szCs w:val="24"/>
        </w:rPr>
        <w:t/>
      </w:r>
    </w:p>
    <w:p w:rsidR="0082456E" w:rsidRDefault="00312368" w:rsidP="006502E1">
      <w:pPr>
        <w:pStyle w:val="NormalWeb"/>
        <w:jc w:val="both"/>
        <w:rPr>
          <w:bCs/>
          <w:i/>
        </w:rPr>
      </w:pPr>
      <w:r w:rsidRPr="00F95616">
        <w:rPr>
          <w:b/>
          <w:bCs/>
        </w:rPr>
        <w:t/>
      </w:r>
      <w:r w:rsidR="00DC533E" w:rsidRPr="00F95616">
        <w:rPr>
          <w:b/>
          <w:bCs/>
        </w:rPr>
        <w:t xml:space="preserve"/>
      </w:r>
      <w:r w:rsidR="00DC533E" w:rsidRPr="00F95616">
        <w:rPr>
          <w:bCs/>
          <w:i/>
        </w:rPr>
        <w:t/>
      </w:r>
    </w:p>
    <w:p w:rsidR="0082456E" w:rsidRDefault="0082456E">
      <w:pPr>
        <w:rPr>
          <w:rFonts w:ascii="Times New Roman" w:eastAsia="Times New Roman" w:hAnsi="Times New Roman" w:cs="Times New Roman"/>
          <w:bCs/>
          <w:i/>
          <w:sz w:val="24"/>
          <w:szCs w:val="24"/>
        </w:rPr>
      </w:pPr>
      <w:r>
        <w:rPr>
          <w:bCs/>
          <w:i/>
        </w:rPr>
        <w:br w:type="page"/>
      </w:r>
    </w:p>
    <w:p w:rsidR="00DC533E" w:rsidRPr="0082456E" w:rsidRDefault="00DC533E" w:rsidP="0082456E">
      <w:pPr>
        <w:pStyle w:val="NormalWeb"/>
        <w:spacing w:line="360" w:lineRule="auto"/>
        <w:jc w:val="both"/>
      </w:pPr>
    </w:p>
    <w:p w:rsidR="00F35048" w:rsidRPr="00F95616" w:rsidRDefault="00E4514B" w:rsidP="00F95616">
      <w:pPr>
        <w:pStyle w:val="Heading1"/>
        <w:numPr>
          <w:ilvl w:val="0"/>
          <w:numId w:val="4"/>
        </w:numPr>
        <w:spacing w:line="360" w:lineRule="auto"/>
        <w:rPr>
          <w:rFonts w:ascii="Times New Roman" w:eastAsia="Times New Roman" w:hAnsi="Times New Roman" w:cs="Times New Roman"/>
          <w:b/>
          <w:color w:val="auto"/>
          <w:sz w:val="24"/>
          <w:szCs w:val="24"/>
        </w:rPr>
      </w:pPr>
      <w:r w:rsidRPr="00F95616">
        <w:rPr>
          <w:rFonts w:ascii="Times New Roman" w:eastAsia="Times New Roman" w:hAnsi="Times New Roman" w:cs="Times New Roman"/>
          <w:b/>
          <w:color w:val="auto"/>
          <w:sz w:val="24"/>
          <w:szCs w:val="24"/>
        </w:rPr>
        <w:t>Introduction</w:t>
      </w:r>
    </w:p>
    <w:p w:rsidR="00F35048" w:rsidRPr="00F95616" w:rsidRDefault="00F35048" w:rsidP="00F95616">
      <w:pPr>
        <w:pStyle w:val="Heading2"/>
        <w:numPr>
          <w:ilvl w:val="1"/>
          <w:numId w:val="4"/>
        </w:numPr>
        <w:spacing w:line="360" w:lineRule="auto"/>
        <w:rPr>
          <w:sz w:val="24"/>
          <w:szCs w:val="24"/>
        </w:rPr>
      </w:pPr>
      <w:r w:rsidRPr="00F95616">
        <w:rPr>
          <w:sz w:val="24"/>
          <w:szCs w:val="24"/>
        </w:rPr>
        <w:t>Background Information</w:t>
      </w:r>
    </w:p>
    <w:p w:rsidR="00DC60E4" w:rsidRPr="00F95616" w:rsidRDefault="00DC60E4" w:rsidP="00407369">
      <w:pPr>
        <w:pStyle w:val="NormalWeb"/>
        <w:jc w:val="both"/>
      </w:pPr>
      <w:r w:rsidRPr="00F95616">
        <w:t xml:space="preserve">Kenya’s pursuit of nuclear energy forms part of a broader national ambition to achieve energy security, industrial transformation, and sustainable development in line with </w:t>
      </w:r>
      <w:r w:rsidRPr="00F95616">
        <w:rPr>
          <w:rStyle w:val="whitespace-normal"/>
          <w:bCs/>
        </w:rPr>
        <w:t>Kenya Vision 2030</w:t>
      </w:r>
      <w:r w:rsidRPr="00F95616">
        <w:t xml:space="preserve"> and the country’s long term low carbon transition goals</w:t>
      </w:r>
      <w:r w:rsidR="004E7DF3" w:rsidRPr="00F95616">
        <w:t xml:space="preserve"> </w:t>
      </w:r>
      <w:r w:rsidR="004E7DF3" w:rsidRPr="00F95616">
        <w:fldChar w:fldCharType="begin">
          <w:fldData xml:space="preserve">PEVuZE5vdGU+PENpdGU+PEF1dGhvcj5DaWxsaWVyczwvQXV0aG9yPjxZZWFyPjIwMTg8L1llYXI+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</w:fldData>
        </w:fldChar>
      </w:r>
      <w:r w:rsidR="004E7DF3" w:rsidRPr="00F95616">
        <w:instrText xml:space="preserve"> ADDIN EN.JS.CITE </w:instrText>
      </w:r>
      <w:r w:rsidR="004E7DF3" w:rsidRPr="00F95616">
        <w:fldChar w:fldCharType="separate"/>
      </w:r>
      <w:r w:rsidR="0082456E">
        <w:rPr>
          <w:noProof/>
        </w:rPr>
        <w:t>[1-3]</w:t>
      </w:r>
      <w:r w:rsidR="004E7DF3" w:rsidRPr="00F95616">
        <w:fldChar w:fldCharType="end"/>
      </w:r>
      <w:r w:rsidRPr="00F95616">
        <w:t>. Rising electricity demand driven by population growth, urbanization, and industrialization has intensified the need for div</w:t>
      </w:r>
      <w:r w:rsidR="0082456E">
        <w:t xml:space="preserve">ersified, reliable, and climate </w:t>
      </w:r>
      <w:r w:rsidRPr="00F95616">
        <w:t>resilient energy sources</w:t>
      </w:r>
      <w:r w:rsidR="004E7DF3" w:rsidRPr="00F95616">
        <w:t xml:space="preserve"> </w:t>
      </w:r>
      <w:r w:rsidR="004E7DF3" w:rsidRPr="00F95616">
        <w:fldChar w:fldCharType="begin">
          <w:fldData xml:space="preserve">PEVuZE5vdGU+PENpdGU+PEF1dGhvcj5HYW48L0F1dGhvcj48WWVhcj4yMDIzPC9ZZWFyPjxSZWNO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</w:fldData>
        </w:fldChar>
      </w:r>
      <w:r w:rsidR="004E7DF3" w:rsidRPr="00F95616">
        <w:instrText xml:space="preserve"> ADDIN EN.JS.CITE </w:instrText>
      </w:r>
      <w:r w:rsidR="004E7DF3" w:rsidRPr="00F95616">
        <w:fldChar w:fldCharType="separate"/>
      </w:r>
      <w:r w:rsidR="0082456E">
        <w:rPr>
          <w:noProof/>
        </w:rPr>
        <w:t>[4]</w:t>
      </w:r>
      <w:r w:rsidR="004E7DF3" w:rsidRPr="00F95616">
        <w:fldChar w:fldCharType="end"/>
      </w:r>
      <w:r w:rsidRPr="00F95616">
        <w:t>. Within this context, nuclear energy has emerged as a strategic option capable of providing large scale baseload power with minimal greenhouse gas emissions. However, the complexity and high risk nature of nuclear technology demand more than physical infrastructure and technical installations; they require robust governance systems and a highly skilled, ethically grounded human resource base</w:t>
      </w:r>
      <w:r w:rsidR="000A48D8" w:rsidRPr="00F95616">
        <w:t xml:space="preserve"> </w:t>
      </w:r>
      <w:r w:rsidR="000A48D8" w:rsidRPr="00F95616">
        <w:fldChar w:fldCharType="begin">
          <w:fldData xml:space="preserve">PEVuZE5vdGU+PENpdGU+PEF1dGhvcj5aYWthcmlhPC9BdXRob3I+PFllYXI+MjAyNjwvWWVhcj48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</w:fldData>
        </w:fldChar>
      </w:r>
      <w:r w:rsidR="000A48D8" w:rsidRPr="00F95616">
        <w:instrText xml:space="preserve"> ADDIN EN.JS.CITE </w:instrText>
      </w:r>
      <w:r w:rsidR="000A48D8" w:rsidRPr="00F95616">
        <w:fldChar w:fldCharType="separate"/>
      </w:r>
      <w:r w:rsidR="0082456E">
        <w:rPr>
          <w:noProof/>
        </w:rPr>
        <w:t>[3, 5, 6]</w:t>
      </w:r>
      <w:r w:rsidR="000A48D8" w:rsidRPr="00F95616">
        <w:fldChar w:fldCharType="end"/>
      </w:r>
      <w:r w:rsidRPr="00F95616">
        <w:t>.</w:t>
      </w:r>
    </w:p>
    <w:p w:rsidR="00DC60E4" w:rsidRPr="00F95616" w:rsidRDefault="00DC60E4" w:rsidP="00407369">
      <w:pPr>
        <w:pStyle w:val="NormalWeb"/>
        <w:jc w:val="both"/>
      </w:pPr>
      <w:r w:rsidRPr="00F95616">
        <w:t xml:space="preserve">Globally, experiences from established nuclear programs demonstrate that safe and sustainable nuclear energy development is fundamentally anchored in resilient governance frameworks, strong regulatory institutions, and continuous human capacity development </w:t>
      </w:r>
      <w:r w:rsidR="000A48D8" w:rsidRPr="00F95616">
        <w:fldChar w:fldCharType="begin">
          <w:fldData xml:space="preserve">PEVuZE5vdGU+PENpdGU+PEF1dGhvcj5RdWRyYXQtVWxsYWg8L0F1dGhvcj48WWVhcj4yMDI1PC9Z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</w:fldData>
        </w:fldChar>
      </w:r>
      <w:r w:rsidR="000A48D8" w:rsidRPr="00F95616">
        <w:instrText xml:space="preserve"> ADDIN EN.JS.CITE </w:instrText>
      </w:r>
      <w:r w:rsidR="000A48D8" w:rsidRPr="00F95616">
        <w:fldChar w:fldCharType="separate"/>
      </w:r>
      <w:r w:rsidR="0082456E">
        <w:rPr>
          <w:noProof/>
        </w:rPr>
        <w:t>[3, 7]</w:t>
      </w:r>
      <w:r w:rsidR="000A48D8" w:rsidRPr="00F95616">
        <w:fldChar w:fldCharType="end"/>
      </w:r>
      <w:r w:rsidR="000A48D8" w:rsidRPr="00F95616">
        <w:t xml:space="preserve">. </w:t>
      </w:r>
      <w:r w:rsidRPr="00F95616">
        <w:t xml:space="preserve">International norms articulated by the </w:t>
      </w:r>
      <w:r w:rsidRPr="00F95616">
        <w:rPr>
          <w:rStyle w:val="whitespace-normal"/>
          <w:bCs/>
        </w:rPr>
        <w:t>International Atomic Energy Agency</w:t>
      </w:r>
      <w:r w:rsidRPr="00F95616">
        <w:t xml:space="preserve"> emphasize that education and training systems are central to building nuclear safety culture, regulatory competence, and public trust. Consequently, nuclear energy is increasingly understood not only as an engineering or technological endeavor, but also as a governance and human capital project that begins long before reactor construction</w:t>
      </w:r>
      <w:r w:rsidR="000A48D8" w:rsidRPr="00F95616">
        <w:t xml:space="preserve"> </w:t>
      </w:r>
      <w:r w:rsidR="000A48D8" w:rsidRPr="00F95616">
        <w:fldChar w:fldCharType="begin">
          <w:fldData xml:space="preserve">PEVuZE5vdGU+PENpdGU+PEF1dGhvcj5Tb3ZhY29vbDwvQXV0aG9yPjxZZWFyPjIwMTE8L1llYXI+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</w:fldData>
        </w:fldChar>
      </w:r>
      <w:r w:rsidR="000A48D8" w:rsidRPr="00F95616">
        <w:instrText xml:space="preserve"> ADDIN EN.JS.CITE </w:instrText>
      </w:r>
      <w:r w:rsidR="000A48D8" w:rsidRPr="00F95616">
        <w:fldChar w:fldCharType="separate"/>
      </w:r>
      <w:r w:rsidR="000A48D8" w:rsidRPr="00F95616">
        <w:rPr>
          <w:noProof/>
        </w:rPr>
        <w:t>[8]</w:t>
      </w:r>
      <w:r w:rsidR="000A48D8" w:rsidRPr="00F95616">
        <w:fldChar w:fldCharType="end"/>
      </w:r>
      <w:r w:rsidRPr="00F95616">
        <w:t>.</w:t>
      </w:r>
    </w:p>
    <w:p w:rsidR="00DC60E4" w:rsidRPr="00F95616" w:rsidRDefault="00DC60E4" w:rsidP="00407369">
      <w:pPr>
        <w:pStyle w:val="NormalWeb"/>
        <w:jc w:val="both"/>
      </w:pPr>
      <w:r w:rsidRPr="00F95616">
        <w:t xml:space="preserve">In Kenya, the institutional groundwork for nuclear power development has been initiated through policy commitments and the establishment of specialized agencies such as the </w:t>
      </w:r>
      <w:r w:rsidRPr="00F95616">
        <w:rPr>
          <w:rStyle w:val="whitespace-normal"/>
          <w:bCs/>
        </w:rPr>
        <w:t>Kenya Nuclear Power and Energy Agency</w:t>
      </w:r>
      <w:r w:rsidR="000A48D8" w:rsidRPr="00F95616">
        <w:rPr>
          <w:rStyle w:val="whitespace-normal"/>
          <w:bCs/>
        </w:rPr>
        <w:t xml:space="preserve"> </w:t>
      </w:r>
      <w:r w:rsidR="000A48D8" w:rsidRPr="00F95616">
        <w:rPr>
          <w:rStyle w:val="whitespace-normal"/>
          <w:bCs/>
        </w:rPr>
        <w:fldChar w:fldCharType="begin">
          <w:fldData xml:space="preserve">PEVuZE5vdGU+PENpdGU+PEF1dGhvcj5Cb2FyZDwvQXV0aG9yPjxZZWFyPjIwMTU8L1llYXI+PFJl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</w:fldData>
        </w:fldChar>
      </w:r>
      <w:r w:rsidR="000A48D8" w:rsidRPr="00F95616">
        <w:rPr>
          <w:rStyle w:val="whitespace-normal"/>
          <w:bCs/>
        </w:rPr>
        <w:instrText xml:space="preserve"> ADDIN EN.JS.CITE </w:instrText>
      </w:r>
      <w:r w:rsidR="000A48D8" w:rsidRPr="00F95616">
        <w:rPr>
          <w:rStyle w:val="whitespace-normal"/>
          <w:bCs/>
        </w:rPr>
      </w:r>
      <w:r w:rsidR="000A48D8" w:rsidRPr="00F95616">
        <w:rPr>
          <w:rStyle w:val="whitespace-normal"/>
          <w:bCs/>
        </w:rPr>
        <w:fldChar w:fldCharType="separate"/>
      </w:r>
      <w:r w:rsidR="000A48D8" w:rsidRPr="00F95616">
        <w:rPr>
          <w:rStyle w:val="whitespace-normal"/>
          <w:bCs/>
          <w:noProof/>
        </w:rPr>
        <w:t>[9, 10]</w:t>
      </w:r>
      <w:r w:rsidR="000A48D8" w:rsidRPr="00F95616">
        <w:rPr>
          <w:rStyle w:val="whitespace-normal"/>
          <w:bCs/>
        </w:rPr>
        <w:fldChar w:fldCharType="end"/>
      </w:r>
      <w:r w:rsidRPr="00F95616">
        <w:t>. Despite these advances, significant gaps remain in governance coherence, inter-institutional coordination, and the availability of specialized skills across science, engineering, regulation, and policy domains</w:t>
      </w:r>
      <w:r w:rsidR="000A48D8" w:rsidRPr="00F95616">
        <w:t xml:space="preserve"> </w:t>
      </w:r>
      <w:r w:rsidR="000A48D8" w:rsidRPr="00F95616">
        <w:fldChar w:fldCharType="begin">
          <w:fldData xml:space="preserve">PEVuZE5vdGU+PENpdGU+PEF1dGhvcj5GYXJhaGFuaTwvQXV0aG9yPjxZZWFyPjIwMjQ8L1llYXI+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</w:fldData>
        </w:fldChar>
      </w:r>
      <w:r w:rsidR="000A48D8" w:rsidRPr="00F95616">
        <w:instrText xml:space="preserve"> ADDIN EN.JS.CITE </w:instrText>
      </w:r>
      <w:r w:rsidR="000A48D8" w:rsidRPr="00F95616">
        <w:fldChar w:fldCharType="separate"/>
      </w:r>
      <w:r w:rsidR="000A48D8" w:rsidRPr="00F95616">
        <w:rPr>
          <w:noProof/>
        </w:rPr>
        <w:t>[11, 12]</w:t>
      </w:r>
      <w:r w:rsidR="000A48D8" w:rsidRPr="00F95616">
        <w:fldChar w:fldCharType="end"/>
      </w:r>
      <w:r w:rsidRPr="00F95616">
        <w:t>. These challenges are closely linked to the capacity of the education sector particularly basic, technical, and higher education to produce competent professionals, informed leaders, and adaptive institutions capab</w:t>
      </w:r>
      <w:r w:rsidR="0082456E">
        <w:t xml:space="preserve">le of managing complex and high </w:t>
      </w:r>
      <w:r w:rsidRPr="00F95616">
        <w:t>responsibility technologies</w:t>
      </w:r>
      <w:r w:rsidR="000A48D8" w:rsidRPr="00F95616">
        <w:t xml:space="preserve"> </w:t>
      </w:r>
      <w:r w:rsidR="00DD0084" w:rsidRPr="00F95616">
        <w:fldChar w:fldCharType="begin">
          <w:fldData xml:space="preserve">PEVuZE5vdGU+PENpdGU+PEF1dGhvcj5HYW50bmVyPC9BdXRob3I+PFllYXI+MjAyNTwvWWVhcj48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</w:fldData>
        </w:fldChar>
      </w:r>
      <w:r w:rsidR="00DD0084" w:rsidRPr="00F95616">
        <w:instrText xml:space="preserve"> ADDIN EN.JS.CITE </w:instrText>
      </w:r>
      <w:r w:rsidR="00DD0084" w:rsidRPr="00F95616">
        <w:fldChar w:fldCharType="separate"/>
      </w:r>
      <w:r w:rsidR="00DD0084" w:rsidRPr="00F95616">
        <w:rPr>
          <w:noProof/>
        </w:rPr>
        <w:t>[13, 14]</w:t>
      </w:r>
      <w:r w:rsidR="00DD0084" w:rsidRPr="00F95616">
        <w:fldChar w:fldCharType="end"/>
      </w:r>
      <w:r w:rsidRPr="00F95616">
        <w:t>.</w:t>
      </w:r>
    </w:p>
    <w:p w:rsidR="00DC60E4" w:rsidRPr="00F95616" w:rsidRDefault="00DC60E4" w:rsidP="00407369">
      <w:pPr>
        <w:pStyle w:val="NormalWeb"/>
        <w:jc w:val="both"/>
      </w:pPr>
      <w:r w:rsidRPr="00F95616">
        <w:t>Education governance plays a decisive role in shaping how effectively national aspirations are translated into human capital outcomes. Fragmented administrative systems, limited alignment between curricula and national strategic priorities, and weak linkages between universities, regulators, and industry can undermine preparedness for nuclear energy programs. Conversely, resilient governance characterized by transparency, accountability, digitalized management systems, and strong institutional leadership enhances the ability of education systems to respond to emerging technological demands</w:t>
      </w:r>
      <w:r w:rsidR="00DD0084" w:rsidRPr="00F95616">
        <w:t xml:space="preserve"> </w:t>
      </w:r>
      <w:r w:rsidR="00DD0084" w:rsidRPr="00F95616">
        <w:fldChar w:fldCharType="begin">
          <w:fldData xml:space="preserve">PEVuZE5vdGU+PENpdGU+PEF1dGhvcj5Hcm91cDwvQXV0aG9yPjxZZWFyPjIwMTc8L1llYXI+PFJl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</w:fldData>
        </w:fldChar>
      </w:r>
      <w:r w:rsidR="00DD0084" w:rsidRPr="00F95616">
        <w:instrText xml:space="preserve"> ADDIN EN.JS.CITE </w:instrText>
      </w:r>
      <w:r w:rsidR="00DD0084" w:rsidRPr="00F95616">
        <w:fldChar w:fldCharType="separate"/>
      </w:r>
      <w:r w:rsidR="00DD0084" w:rsidRPr="00F95616">
        <w:rPr>
          <w:noProof/>
        </w:rPr>
        <w:t>[15]</w:t>
      </w:r>
      <w:r w:rsidR="00DD0084" w:rsidRPr="00F95616">
        <w:fldChar w:fldCharType="end"/>
      </w:r>
      <w:r w:rsidRPr="00F95616">
        <w:t>. In the nuclear context, such resilience supports the development of s</w:t>
      </w:r>
      <w:r w:rsidR="0082456E">
        <w:t xml:space="preserve">afety culture, ethical decision making, and long </w:t>
      </w:r>
      <w:r w:rsidRPr="00F95616">
        <w:t>term institutional memory attributes essential for responsible nuclear stewardship</w:t>
      </w:r>
      <w:r w:rsidR="00DD0084" w:rsidRPr="00F95616">
        <w:t xml:space="preserve"> </w:t>
      </w:r>
      <w:r w:rsidR="00DD0084" w:rsidRPr="00F95616">
        <w:fldChar w:fldCharType="begin">
          <w:fldData xml:space="preserve">PEVuZE5vdGU+PENpdGU+PEF1dGhvcj5Kb3VybmV5PC9BdXRob3I+PFJlY051bT4yMDwvUmVjTnVt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</w:fldData>
        </w:fldChar>
      </w:r>
      <w:r w:rsidR="00DD0084" w:rsidRPr="00F95616">
        <w:instrText xml:space="preserve"> ADDIN EN.JS.CITE </w:instrText>
      </w:r>
      <w:r w:rsidR="00DD0084" w:rsidRPr="00F95616">
        <w:fldChar w:fldCharType="separate"/>
      </w:r>
      <w:r w:rsidR="0082456E">
        <w:rPr>
          <w:noProof/>
        </w:rPr>
        <w:t>[5, 16]</w:t>
      </w:r>
      <w:r w:rsidR="00DD0084" w:rsidRPr="00F95616">
        <w:fldChar w:fldCharType="end"/>
      </w:r>
      <w:r w:rsidRPr="00F95616">
        <w:t>.</w:t>
      </w:r>
    </w:p>
    <w:p w:rsidR="00DC60E4" w:rsidRPr="00F95616" w:rsidRDefault="00DC60E4" w:rsidP="00407369">
      <w:pPr>
        <w:pStyle w:val="NormalWeb"/>
        <w:jc w:val="both"/>
      </w:pPr>
      <w:r w:rsidRPr="00F95616">
        <w:t xml:space="preserve">This paper positions governance and capacity building within Kenya’s education sector as a foundational pillar for responsible nuclear energy development. It argues that strengthening </w:t>
      </w:r>
      <w:r w:rsidRPr="00F95616">
        <w:lastRenderedPageBreak/>
        <w:t>educational governance is not a peripheral concern, but a strategic national investment that underpins regulatory effectiveness, technological competence, and societal confidence in nuclear power. By examining governance challenges and proposing integrated, policy-oriented solutions, the study contributes to ongoing discourse on how education systems in emerging economies can enable complex technological transitions. Ultimately, the paper demonstrates that Kenya’s readiness for nuclear energy depends as much on resilient educational institutions and human capacity as it does on reactors, financing, and infrastructure.</w:t>
      </w:r>
    </w:p>
    <w:p w:rsidR="00F35048" w:rsidRPr="00F95616" w:rsidRDefault="00F35048" w:rsidP="00407369">
      <w:pPr>
        <w:pStyle w:val="Heading2"/>
        <w:numPr>
          <w:ilvl w:val="1"/>
          <w:numId w:val="4"/>
        </w:numPr>
        <w:rPr>
          <w:sz w:val="24"/>
          <w:szCs w:val="24"/>
        </w:rPr>
      </w:pPr>
      <w:r w:rsidRPr="00F95616">
        <w:rPr>
          <w:sz w:val="24"/>
          <w:szCs w:val="24"/>
        </w:rPr>
        <w:t>Problem Statement</w:t>
      </w:r>
    </w:p>
    <w:p w:rsidR="00DC60E4" w:rsidRPr="00F95616" w:rsidRDefault="00DC60E4" w:rsidP="00407369">
      <w:pPr>
        <w:pStyle w:val="NormalWeb"/>
        <w:jc w:val="both"/>
      </w:pPr>
      <w:r w:rsidRPr="00F95616">
        <w:t xml:space="preserve">Kenya’s ambition to adopt nuclear energy as part of its long-term energy diversification strategy, as articulated in </w:t>
      </w:r>
      <w:r w:rsidRPr="00F95616">
        <w:rPr>
          <w:rStyle w:val="whitespace-normal"/>
          <w:bCs/>
        </w:rPr>
        <w:t>Kenya Vision 2030</w:t>
      </w:r>
      <w:r w:rsidRPr="00F95616">
        <w:t xml:space="preserve">, has largely focused on technical feasibility, infrastructure planning, and regulatory establishment. However, comparatively limited attention has been given to governance and capacity building within the education sector, which is essential for developing the skilled human capital, regulatory competence, and ethical leadership required for safe and responsible nuclear energy deployment. Although institutions such as the </w:t>
      </w:r>
      <w:r w:rsidRPr="00F95616">
        <w:rPr>
          <w:rStyle w:val="whitespace-normal"/>
          <w:bCs/>
        </w:rPr>
        <w:t>Kenya Nuclear Power and Energy Agency</w:t>
      </w:r>
      <w:r w:rsidRPr="00F95616">
        <w:t xml:space="preserve"> have been established to spearhead nuclear development, persistent challenges remain, including fragmented education governance structures, weak coordination between universities and national development agencies, and inadequate integration of nuclear-related competencies within science, engineering, and policy curricula</w:t>
      </w:r>
      <w:r w:rsidR="00091150" w:rsidRPr="00F95616">
        <w:t xml:space="preserve"> </w:t>
      </w:r>
      <w:r w:rsidR="00091150" w:rsidRPr="00F95616">
        <w:fldChar w:fldCharType="begin">
          <w:fldData xml:space="preserve">PEVuZE5vdGU+PENpdGU+PEF1dGhvcj5NcGFrYW55PC9BdXRob3I+PFllYXI+MjAyMzwvWWVhcj48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</w:fldData>
        </w:fldChar>
      </w:r>
      <w:r w:rsidR="00091150" w:rsidRPr="00F95616">
        <w:instrText xml:space="preserve"> ADDIN EN.JS.CITE </w:instrText>
      </w:r>
      <w:r w:rsidR="00091150" w:rsidRPr="00F95616">
        <w:fldChar w:fldCharType="separate"/>
      </w:r>
      <w:r w:rsidR="00091150" w:rsidRPr="00F95616">
        <w:rPr>
          <w:noProof/>
        </w:rPr>
        <w:t>[17, 18]</w:t>
      </w:r>
      <w:r w:rsidR="00091150" w:rsidRPr="00F95616">
        <w:fldChar w:fldCharType="end"/>
      </w:r>
      <w:r w:rsidR="00091150" w:rsidRPr="00F95616">
        <w:t xml:space="preserve">. </w:t>
      </w:r>
      <w:r w:rsidRPr="00F95616">
        <w:t xml:space="preserve">International experience and guidance from the </w:t>
      </w:r>
      <w:r w:rsidRPr="00F95616">
        <w:rPr>
          <w:rStyle w:val="whitespace-normal"/>
          <w:bCs/>
        </w:rPr>
        <w:t>International Atomic Energy Agency</w:t>
      </w:r>
      <w:r w:rsidRPr="00F95616">
        <w:t xml:space="preserve"> emphasize that strong governance frameworks, safety culture, and sustained human resource development must precede and accompany all phases of a nuclear power program</w:t>
      </w:r>
      <w:r w:rsidR="00091150" w:rsidRPr="00F95616">
        <w:t xml:space="preserve"> </w:t>
      </w:r>
      <w:r w:rsidR="00091150" w:rsidRPr="00F95616">
        <w:fldChar w:fldCharType="begin">
          <w:fldData xml:space="preserve">PEVuZE5vdGU+PENpdGU+PEF1dGhvcj5DYW50b248L0F1dGhvcj48WWVhcj4yMDIxPC9ZZWFyPjxS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</w:fldData>
        </w:fldChar>
      </w:r>
      <w:r w:rsidR="00091150" w:rsidRPr="00F95616">
        <w:instrText xml:space="preserve"> ADDIN EN.JS.CITE </w:instrText>
      </w:r>
      <w:r w:rsidR="00091150" w:rsidRPr="00F95616">
        <w:fldChar w:fldCharType="separate"/>
      </w:r>
      <w:r w:rsidR="0082456E">
        <w:rPr>
          <w:noProof/>
        </w:rPr>
        <w:t>[3]</w:t>
      </w:r>
      <w:r w:rsidR="00091150" w:rsidRPr="00F95616">
        <w:fldChar w:fldCharType="end"/>
      </w:r>
      <w:r w:rsidRPr="00F95616">
        <w:t>. In the Kenyan context, gaps in educational governance, limited digitalization of administrative systems, and constrained institutional leadership capacity risk creating a mismatch between technological ambition and institutional readiness. This misalignment threatens regulatory effectiveness, nuclear safety, and public confidence, underscoring the central problem addressed in this paper: the absence of resilient governance and systematic capacity building in education as a strategic foundation for responsible nuclear energy development in Kenya.</w:t>
      </w:r>
    </w:p>
    <w:p w:rsidR="00F35048" w:rsidRPr="00F95616" w:rsidRDefault="00DC60E4" w:rsidP="00407369">
      <w:pPr>
        <w:pStyle w:val="Heading2"/>
        <w:numPr>
          <w:ilvl w:val="1"/>
          <w:numId w:val="4"/>
        </w:numPr>
        <w:rPr>
          <w:sz w:val="24"/>
          <w:szCs w:val="24"/>
        </w:rPr>
      </w:pPr>
      <w:r w:rsidRPr="00F95616">
        <w:rPr>
          <w:sz w:val="24"/>
          <w:szCs w:val="24"/>
        </w:rPr>
        <w:t xml:space="preserve"> </w:t>
      </w:r>
      <w:r w:rsidR="00F35048" w:rsidRPr="00F95616">
        <w:rPr>
          <w:sz w:val="24"/>
          <w:szCs w:val="24"/>
        </w:rPr>
        <w:t>Objectives of the Study</w:t>
      </w:r>
    </w:p>
    <w:p w:rsidR="00DC60E4" w:rsidRPr="00F95616" w:rsidRDefault="00DC60E4" w:rsidP="00407369">
      <w:pPr>
        <w:pStyle w:val="Heading2"/>
        <w:rPr>
          <w:b w:val="0"/>
          <w:sz w:val="24"/>
          <w:szCs w:val="24"/>
        </w:rPr>
      </w:pPr>
      <w:r w:rsidRPr="00F95616">
        <w:rPr>
          <w:b w:val="0"/>
          <w:sz w:val="24"/>
          <w:szCs w:val="24"/>
        </w:rPr>
        <w:t>This study is guided by the following research questions, which seek to examine the role of resilient governance and capacity building in Kenya’s education sector as a foundation for responsible nuclear energy development:</w:t>
      </w:r>
    </w:p>
    <w:p w:rsidR="00DC60E4" w:rsidRPr="00F95616" w:rsidRDefault="00DC60E4" w:rsidP="00407369">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95616">
        <w:rPr>
          <w:rFonts w:ascii="Times New Roman" w:eastAsia="Times New Roman" w:hAnsi="Times New Roman" w:cs="Times New Roman"/>
          <w:bCs/>
          <w:sz w:val="24"/>
          <w:szCs w:val="24"/>
        </w:rPr>
        <w:t>To examine the effectiveness of existing governance frameworks within Kenya’s basic, technical, and higher education institutions in supporting human capacity development for responsible nuclear energy programs</w:t>
      </w:r>
      <w:r w:rsidRPr="00F95616">
        <w:rPr>
          <w:rFonts w:ascii="Times New Roman" w:eastAsia="Times New Roman" w:hAnsi="Times New Roman" w:cs="Times New Roman"/>
          <w:sz w:val="24"/>
          <w:szCs w:val="24"/>
        </w:rPr>
        <w:t xml:space="preserve">, in alignment with national development priorities such as </w:t>
      </w:r>
      <w:r w:rsidRPr="00F95616">
        <w:rPr>
          <w:rFonts w:ascii="Times New Roman" w:eastAsia="Times New Roman" w:hAnsi="Times New Roman" w:cs="Times New Roman"/>
          <w:bCs/>
          <w:sz w:val="24"/>
          <w:szCs w:val="24"/>
        </w:rPr>
        <w:t>Kenya Vision 2030</w:t>
      </w:r>
      <w:r w:rsidRPr="00F95616">
        <w:rPr>
          <w:rFonts w:ascii="Times New Roman" w:eastAsia="Times New Roman" w:hAnsi="Times New Roman" w:cs="Times New Roman"/>
          <w:sz w:val="24"/>
          <w:szCs w:val="24"/>
        </w:rPr>
        <w:t>.</w:t>
      </w:r>
    </w:p>
    <w:p w:rsidR="00DC60E4" w:rsidRPr="00F95616" w:rsidRDefault="0082456E" w:rsidP="00407369">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To analyze key capacity </w:t>
      </w:r>
      <w:r w:rsidR="00DC60E4" w:rsidRPr="00F95616">
        <w:rPr>
          <w:rFonts w:ascii="Times New Roman" w:eastAsia="Times New Roman" w:hAnsi="Times New Roman" w:cs="Times New Roman"/>
          <w:bCs/>
          <w:sz w:val="24"/>
          <w:szCs w:val="24"/>
        </w:rPr>
        <w:t>building gaps in Kenya’s education sector particularly in specialized skills training, regulatory competence, and ethical leadership that may constrain the safe and sustainable development of nuclear energy</w:t>
      </w:r>
      <w:r w:rsidR="00DC60E4" w:rsidRPr="00F95616">
        <w:rPr>
          <w:rFonts w:ascii="Times New Roman" w:eastAsia="Times New Roman" w:hAnsi="Times New Roman" w:cs="Times New Roman"/>
          <w:sz w:val="24"/>
          <w:szCs w:val="24"/>
        </w:rPr>
        <w:t xml:space="preserve">, with reference to international best practices promoted by organizations such as the </w:t>
      </w:r>
      <w:r w:rsidR="00DC60E4" w:rsidRPr="00F95616">
        <w:rPr>
          <w:rFonts w:ascii="Times New Roman" w:eastAsia="Times New Roman" w:hAnsi="Times New Roman" w:cs="Times New Roman"/>
          <w:bCs/>
          <w:sz w:val="24"/>
          <w:szCs w:val="24"/>
        </w:rPr>
        <w:t>International Atomic Energy Agency</w:t>
      </w:r>
      <w:r w:rsidR="00DC60E4" w:rsidRPr="00F95616">
        <w:rPr>
          <w:rFonts w:ascii="Times New Roman" w:eastAsia="Times New Roman" w:hAnsi="Times New Roman" w:cs="Times New Roman"/>
          <w:sz w:val="24"/>
          <w:szCs w:val="24"/>
        </w:rPr>
        <w:t>.</w:t>
      </w:r>
    </w:p>
    <w:p w:rsidR="00DC60E4" w:rsidRDefault="00DC60E4" w:rsidP="00407369">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F95616">
        <w:rPr>
          <w:rFonts w:ascii="Times New Roman" w:eastAsia="Times New Roman" w:hAnsi="Times New Roman" w:cs="Times New Roman"/>
          <w:bCs/>
          <w:sz w:val="24"/>
          <w:szCs w:val="24"/>
        </w:rPr>
        <w:lastRenderedPageBreak/>
        <w:t>To propose integrated governance and capacity-building strategies for the education sector</w:t>
      </w:r>
      <w:r w:rsidRPr="00F95616">
        <w:rPr>
          <w:rFonts w:ascii="Times New Roman" w:eastAsia="Times New Roman" w:hAnsi="Times New Roman" w:cs="Times New Roman"/>
          <w:sz w:val="24"/>
          <w:szCs w:val="24"/>
        </w:rPr>
        <w:t xml:space="preserve">, including digital governance systems, curriculum alignment, strengthened institutional leadership, and multi-stakeholder partnerships between universities, regulatory bodies, and international agencies, </w:t>
      </w:r>
      <w:r w:rsidRPr="00F95616">
        <w:rPr>
          <w:rFonts w:ascii="Times New Roman" w:eastAsia="Times New Roman" w:hAnsi="Times New Roman" w:cs="Times New Roman"/>
          <w:bCs/>
          <w:sz w:val="24"/>
          <w:szCs w:val="24"/>
        </w:rPr>
        <w:t>aimed at enhancing national readiness for responsible nuclear energy development in Kenya</w:t>
      </w:r>
      <w:r w:rsidRPr="00F95616">
        <w:rPr>
          <w:rFonts w:ascii="Times New Roman" w:eastAsia="Times New Roman" w:hAnsi="Times New Roman" w:cs="Times New Roman"/>
          <w:sz w:val="24"/>
          <w:szCs w:val="24"/>
        </w:rPr>
        <w:t>.</w:t>
      </w:r>
    </w:p>
    <w:p w:rsidR="0082456E" w:rsidRPr="00F95616" w:rsidRDefault="0082456E" w:rsidP="00407369">
      <w:pPr>
        <w:spacing w:before="100" w:beforeAutospacing="1" w:after="100" w:afterAutospacing="1" w:line="240" w:lineRule="auto"/>
        <w:jc w:val="both"/>
        <w:rPr>
          <w:rFonts w:ascii="Times New Roman" w:eastAsia="Times New Roman" w:hAnsi="Times New Roman" w:cs="Times New Roman"/>
          <w:sz w:val="24"/>
          <w:szCs w:val="24"/>
        </w:rPr>
      </w:pPr>
    </w:p>
    <w:p w:rsidR="00146E69" w:rsidRPr="00F95616" w:rsidRDefault="00F35048" w:rsidP="00407369">
      <w:pPr>
        <w:pStyle w:val="Heading2"/>
        <w:numPr>
          <w:ilvl w:val="1"/>
          <w:numId w:val="4"/>
        </w:numPr>
        <w:rPr>
          <w:sz w:val="24"/>
          <w:szCs w:val="24"/>
        </w:rPr>
      </w:pPr>
      <w:r w:rsidRPr="00F95616">
        <w:rPr>
          <w:sz w:val="24"/>
          <w:szCs w:val="24"/>
        </w:rPr>
        <w:t>Research Questions</w:t>
      </w:r>
    </w:p>
    <w:p w:rsidR="00DF4C2A" w:rsidRPr="00F95616" w:rsidRDefault="00DF4C2A" w:rsidP="00407369">
      <w:pPr>
        <w:pStyle w:val="Heading2"/>
        <w:jc w:val="both"/>
        <w:rPr>
          <w:b w:val="0"/>
          <w:sz w:val="24"/>
          <w:szCs w:val="24"/>
        </w:rPr>
      </w:pPr>
      <w:r w:rsidRPr="00F95616">
        <w:rPr>
          <w:b w:val="0"/>
          <w:sz w:val="24"/>
          <w:szCs w:val="24"/>
        </w:rPr>
        <w:t>This study seeks to examine how resilient governance and capacity building within the education sector can support responsible nuclear energy development in Kenya. The research questions are designed to guide the investigation into the governance structures, institutional capacity, and educational strategies required to build a sustainable nuclear energy workforce and regulatory environment. The questions also aim to explore how education systems can align with national development priorities and international standards to ensure safe and ethical nuclear energy deployment.</w:t>
      </w:r>
    </w:p>
    <w:p w:rsidR="00DF4C2A" w:rsidRPr="00F95616" w:rsidRDefault="00DF4C2A" w:rsidP="00407369">
      <w:pPr>
        <w:pStyle w:val="Heading2"/>
        <w:jc w:val="both"/>
        <w:rPr>
          <w:b w:val="0"/>
          <w:sz w:val="24"/>
          <w:szCs w:val="24"/>
        </w:rPr>
      </w:pPr>
      <w:r w:rsidRPr="00F95616">
        <w:rPr>
          <w:b w:val="0"/>
          <w:sz w:val="24"/>
          <w:szCs w:val="24"/>
        </w:rPr>
        <w:t>1. How do existing governance structures within Kenya’s education system support or constrain the development of human capacity required for nuclear energy programs? This question examines the effectiveness of governance arrangements within basic education, technical and vocational education and training (TVET), and higher education institutions. It focuses on administrative coordination, policy coherence, and leadership mechanisms that influence the development of specialized knowledge and skills needed for nuclear science, regulatory oversight, and safety management.</w:t>
      </w:r>
    </w:p>
    <w:p w:rsidR="00DF4C2A" w:rsidRPr="00F95616" w:rsidRDefault="00DF4C2A" w:rsidP="00407369">
      <w:pPr>
        <w:pStyle w:val="Heading2"/>
        <w:jc w:val="both"/>
        <w:rPr>
          <w:b w:val="0"/>
          <w:sz w:val="24"/>
          <w:szCs w:val="24"/>
        </w:rPr>
      </w:pPr>
      <w:r w:rsidRPr="00F95616">
        <w:rPr>
          <w:b w:val="0"/>
          <w:sz w:val="24"/>
          <w:szCs w:val="24"/>
        </w:rPr>
        <w:t>2. What gaps exist in Kenya’s education sector regarding capacity building for nuclear energy development, particularly in specialized skills, regulatory competence, and safety culture? This question explores the extent to which current educational programs and institutional frameworks are capable of producing professionals equipped with the technical, regulatory, and ethical competencies required in the nuclear sector. It also investigates the adequacy of training programs, research infrastructure, and academic expertise within Kenyan institutions.</w:t>
      </w:r>
    </w:p>
    <w:p w:rsidR="00DF4C2A" w:rsidRPr="00F95616" w:rsidRDefault="00DF4C2A" w:rsidP="00407369">
      <w:pPr>
        <w:pStyle w:val="Heading2"/>
        <w:jc w:val="both"/>
        <w:rPr>
          <w:b w:val="0"/>
          <w:sz w:val="24"/>
          <w:szCs w:val="24"/>
        </w:rPr>
      </w:pPr>
      <w:r w:rsidRPr="00F95616">
        <w:rPr>
          <w:b w:val="0"/>
          <w:sz w:val="24"/>
          <w:szCs w:val="24"/>
        </w:rPr>
        <w:t>3. How can governance reforms, digital administration systems, and strengthened institutional leadership enhance the responsiveness of education institutions to national nuclear energy priorities? This question focuses on governance innovation within the education sector. It investigates how digital governance systems, improved institutional leadership, and enhanced administrative accountability can contribute to more effective planning, coordination, and implementation of nuclear-related education and training programs.</w:t>
      </w:r>
    </w:p>
    <w:p w:rsidR="00091150" w:rsidRPr="00F95616" w:rsidRDefault="00DF4C2A" w:rsidP="00407369">
      <w:pPr>
        <w:pStyle w:val="Heading2"/>
        <w:jc w:val="both"/>
        <w:rPr>
          <w:b w:val="0"/>
          <w:sz w:val="24"/>
          <w:szCs w:val="24"/>
        </w:rPr>
      </w:pPr>
      <w:r w:rsidRPr="00F95616">
        <w:rPr>
          <w:b w:val="0"/>
          <w:sz w:val="24"/>
          <w:szCs w:val="24"/>
        </w:rPr>
        <w:t xml:space="preserve">4. What collaborative partnerships between universities, national agencies, and international organizations can strengthen education governance and capacity building for responsible nuclear energy development in Kenya? This question evaluates the role of multi-stakeholder collaboration in building national nuclear readiness. It considers partnerships with national agencies such as the Kenya Nuclear Power and Energy Agency as well as international bodies including the </w:t>
      </w:r>
      <w:r w:rsidRPr="00F95616">
        <w:rPr>
          <w:b w:val="0"/>
          <w:sz w:val="24"/>
          <w:szCs w:val="24"/>
        </w:rPr>
        <w:lastRenderedPageBreak/>
        <w:t>International Atomic Energy Agency, with a focus on knowledge exchange, training opportunities, curriculum development, and regulatory capacity enhancement.</w:t>
      </w:r>
    </w:p>
    <w:p w:rsidR="005E23BD" w:rsidRPr="00F95616" w:rsidRDefault="005E23BD" w:rsidP="00407369">
      <w:pPr>
        <w:pStyle w:val="Heading2"/>
        <w:numPr>
          <w:ilvl w:val="1"/>
          <w:numId w:val="4"/>
        </w:numPr>
        <w:rPr>
          <w:sz w:val="24"/>
          <w:szCs w:val="24"/>
        </w:rPr>
      </w:pPr>
      <w:r w:rsidRPr="00F95616">
        <w:rPr>
          <w:sz w:val="24"/>
          <w:szCs w:val="24"/>
        </w:rPr>
        <w:t>Significance of the study</w:t>
      </w:r>
    </w:p>
    <w:p w:rsidR="00DF4C2A" w:rsidRPr="00F95616" w:rsidRDefault="00DF4C2A" w:rsidP="00407369">
      <w:pPr>
        <w:pStyle w:val="Heading2"/>
        <w:jc w:val="both"/>
        <w:rPr>
          <w:b w:val="0"/>
          <w:sz w:val="24"/>
          <w:szCs w:val="24"/>
        </w:rPr>
      </w:pPr>
      <w:r w:rsidRPr="00F95616">
        <w:rPr>
          <w:b w:val="0"/>
          <w:sz w:val="24"/>
          <w:szCs w:val="24"/>
        </w:rPr>
        <w:t>This study is significant because it highlights the critical role of resilient education governance and capacity building in supporting responsible nuclear energy development in Kenya. While nuclear energy discussions often focus on technical infrastructure and regulatory frameworks, this research demonstrates that sustainable and safe nuclear programs depend fundamentally on strong education systems capable of producing skilled professionals, competent regulators, and ethical leaders. By examining governance structures, institutional leadership, and human resource development within the education sector, the study provides insights for policymakers, educators, and national development agencies on how education reforms can align with strategic priorities outlined in Kenya Vision 2030. The findings also offer practical guidance for strengthening collaboration between universities, regulatory institutions, and national nuclear agencies such as the Kenya Nuclear Power and Energy Agency, while drawing on international best practices from organizations like the International Atomic Energy Agency. Ultimately, the study contributes to academic discourse on governance, education, and technological development while providing a policy-relevant framework for enhancing Kenya’s institutional readiness for complex and high-responsibility sectors such as nuclear energy.</w:t>
      </w:r>
    </w:p>
    <w:p w:rsidR="005E23BD" w:rsidRPr="00F95616" w:rsidRDefault="005E23BD" w:rsidP="00407369">
      <w:pPr>
        <w:pStyle w:val="Heading2"/>
        <w:numPr>
          <w:ilvl w:val="1"/>
          <w:numId w:val="4"/>
        </w:numPr>
        <w:rPr>
          <w:sz w:val="24"/>
          <w:szCs w:val="24"/>
        </w:rPr>
      </w:pPr>
      <w:r w:rsidRPr="00F95616">
        <w:rPr>
          <w:sz w:val="24"/>
          <w:szCs w:val="24"/>
        </w:rPr>
        <w:t>Scope and Delimitations</w:t>
      </w:r>
    </w:p>
    <w:p w:rsidR="00DC60E4" w:rsidRDefault="004E7DF3" w:rsidP="00407369">
      <w:pPr>
        <w:pStyle w:val="Heading2"/>
        <w:jc w:val="both"/>
        <w:rPr>
          <w:b w:val="0"/>
          <w:sz w:val="24"/>
          <w:szCs w:val="24"/>
        </w:rPr>
      </w:pPr>
      <w:r w:rsidRPr="00F95616">
        <w:rPr>
          <w:b w:val="0"/>
          <w:sz w:val="24"/>
          <w:szCs w:val="24"/>
        </w:rPr>
        <w:t>This study examines the role of resilient governance and capacity building within Kenya’s education sector as a foundational element for responsible nuclear energy development. The scope of the research focuses on governance structures, leadership systems, curriculum alignment, and institutional capacity within basic education, Technical and Vocational Education and Training (TVET), and higher education institutions that contribute to the development of human capital required for nuclear energy programs. The study is situated within the Kenyan national context and is informed by national policy frameworks such as Kenya Vision 2030, as well as international guidance on nuclear human resource development provided by the International Atomic Energy Agency. However, the study is delimited in several ways: it adopts a conceptual and policy-oriented approach based primarily on document and literature analysis rather than empirical field data; it does not examine the technical engineering aspects, construction, operation, or economic feasibility of nuclear power plants; and it does not conduct institutional performance evaluations of specific agencies involved in nuclear development. These delimitations allow the research to maintain a focused analysis on education governance and capacity-building mechanisms as strategic enablers of responsible nuclear energy development in Kenya.</w:t>
      </w:r>
    </w:p>
    <w:p w:rsidR="0082456E" w:rsidRPr="0082456E" w:rsidRDefault="00443E68" w:rsidP="00407369">
      <w:pPr>
        <w:pStyle w:val="Heading1"/>
        <w:spacing w:line="240" w:lineRule="auto"/>
        <w:rPr>
          <w:rFonts w:ascii="Times New Roman" w:hAnsi="Times New Roman" w:cs="Times New Roman"/>
          <w:b/>
          <w:color w:val="auto"/>
          <w:sz w:val="24"/>
        </w:rPr>
      </w:pPr>
      <w:r w:rsidRPr="00443E68">
        <w:rPr>
          <w:rFonts w:ascii="Times New Roman" w:hAnsi="Times New Roman" w:cs="Times New Roman"/>
          <w:b/>
          <w:color w:val="auto"/>
          <w:sz w:val="24"/>
          <w:szCs w:val="24"/>
        </w:rPr>
        <w:t xml:space="preserve">2.0 </w:t>
      </w:r>
      <w:r w:rsidR="0082456E" w:rsidRPr="00443E68">
        <w:rPr>
          <w:rFonts w:ascii="Times New Roman" w:hAnsi="Times New Roman" w:cs="Times New Roman"/>
          <w:b/>
          <w:color w:val="auto"/>
          <w:sz w:val="24"/>
          <w:szCs w:val="24"/>
        </w:rPr>
        <w:t>Literature</w:t>
      </w:r>
      <w:r w:rsidR="0082456E" w:rsidRPr="00443E68">
        <w:rPr>
          <w:rFonts w:ascii="Times New Roman" w:hAnsi="Times New Roman" w:cs="Times New Roman"/>
          <w:b/>
          <w:color w:val="auto"/>
          <w:sz w:val="24"/>
        </w:rPr>
        <w:t xml:space="preserve"> </w:t>
      </w:r>
      <w:r w:rsidR="0082456E" w:rsidRPr="0082456E">
        <w:rPr>
          <w:rFonts w:ascii="Times New Roman" w:hAnsi="Times New Roman" w:cs="Times New Roman"/>
          <w:b/>
          <w:color w:val="auto"/>
          <w:sz w:val="24"/>
        </w:rPr>
        <w:t>Review</w:t>
      </w:r>
    </w:p>
    <w:p w:rsidR="00DC60E4" w:rsidRPr="00F95616" w:rsidRDefault="00DC60E4" w:rsidP="004070D0">
      <w:pPr>
        <w:pStyle w:val="Heading2"/>
        <w:spacing w:before="0" w:beforeAutospacing="0" w:after="0" w:afterAutospacing="0"/>
        <w:ind w:firstLine="720"/>
        <w:rPr>
          <w:sz w:val="24"/>
          <w:szCs w:val="24"/>
        </w:rPr>
      </w:pPr>
      <w:r w:rsidRPr="00F95616">
        <w:rPr>
          <w:rStyle w:val="Heading2Char"/>
          <w:b/>
          <w:sz w:val="24"/>
          <w:szCs w:val="24"/>
        </w:rPr>
        <w:t xml:space="preserve">2.1 Nuclear </w:t>
      </w:r>
      <w:bookmarkStart w:id="0" w:name="_GoBack"/>
      <w:r w:rsidRPr="00F95616">
        <w:rPr>
          <w:rStyle w:val="Heading2Char"/>
          <w:b/>
          <w:sz w:val="24"/>
          <w:szCs w:val="24"/>
        </w:rPr>
        <w:t>Energy Development</w:t>
      </w:r>
      <w:r w:rsidRPr="00F95616">
        <w:rPr>
          <w:b w:val="0"/>
          <w:sz w:val="24"/>
          <w:szCs w:val="24"/>
        </w:rPr>
        <w:t xml:space="preserve"> a</w:t>
      </w:r>
      <w:r w:rsidRPr="00F95616">
        <w:rPr>
          <w:sz w:val="24"/>
          <w:szCs w:val="24"/>
        </w:rPr>
        <w:t>nd Governance</w:t>
      </w:r>
    </w:p>
    <w:p w:rsidR="00DC60E4" w:rsidRPr="00F95616" w:rsidRDefault="00DC60E4" w:rsidP="004070D0">
      <w:pPr>
        <w:pStyle w:val="NormalWeb"/>
        <w:spacing w:before="0" w:beforeAutospacing="0" w:after="0" w:afterAutospacing="0"/>
        <w:jc w:val="both"/>
      </w:pPr>
      <w:r w:rsidRPr="00F95616">
        <w:t xml:space="preserve">The global literature </w:t>
      </w:r>
      <w:bookmarkEnd w:id="0"/>
      <w:r w:rsidRPr="00F95616">
        <w:t>on nuclear energy development consistently emphasizes that nuclear power is not solely a technical or infrastructural undertaking but a governance-intensive and human-capital-</w:t>
      </w:r>
      <w:r w:rsidR="004E7DF3" w:rsidRPr="00F95616">
        <w:t xml:space="preserve"> </w:t>
      </w:r>
      <w:r w:rsidRPr="00F95616">
        <w:t>dependent enterprise. International experience shows that countries with successful nuclear programs have invested heavily in strong regulatory institutions, transparent governance frameworks, and lo</w:t>
      </w:r>
      <w:r w:rsidR="0082456E">
        <w:t xml:space="preserve">ng </w:t>
      </w:r>
      <w:r w:rsidRPr="00F95616">
        <w:t xml:space="preserve">term workforce development (IAEA, 2018; OECD/NEA, 2020). The </w:t>
      </w:r>
      <w:r w:rsidRPr="00F95616">
        <w:rPr>
          <w:rStyle w:val="whitespace-normal"/>
          <w:bCs/>
        </w:rPr>
        <w:lastRenderedPageBreak/>
        <w:t>International Atomic Energy Agency</w:t>
      </w:r>
      <w:r w:rsidRPr="00F95616">
        <w:t xml:space="preserve"> provides normative guidance through its “milestones approach,” which underscores that human resource development, education, and training must precede and accompany each phase of a nuclear power program. Safety culture, ethical leadership, and regulatory independence are repeatedly identified as outcomes of sustained institutional capacity rather than short-term technical training.</w:t>
      </w:r>
    </w:p>
    <w:p w:rsidR="00DC60E4" w:rsidRPr="00F95616" w:rsidRDefault="00DC60E4" w:rsidP="00407369">
      <w:pPr>
        <w:pStyle w:val="NormalWeb"/>
        <w:jc w:val="both"/>
      </w:pPr>
      <w:r w:rsidRPr="00F95616">
        <w:t xml:space="preserve">In emerging nuclear countries, governance challenges are more pronounced due to limited experience, fragmented institutions, and competing development priorities. Comparative studies indicate that weak coordination between government agencies, regulators, and education institutions often results in skills shortages, regulatory gaps, and public distrust </w:t>
      </w:r>
      <w:r w:rsidR="001F39F3" w:rsidRPr="00F95616">
        <w:fldChar w:fldCharType="begin">
          <w:fldData xml:space="preserve">PEVuZE5vdGU+PENpdGU+PEF1dGhvcj5PRUNELjwvQXV0aG9yPjxZZWFyPjIwMTk8L1llYXI+PFJl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</w:fldData>
        </w:fldChar>
      </w:r>
      <w:r w:rsidR="001F39F3" w:rsidRPr="00F95616">
        <w:instrText xml:space="preserve"> ADDIN EN.JS.CITE </w:instrText>
      </w:r>
      <w:r w:rsidR="001F39F3" w:rsidRPr="00F95616">
        <w:fldChar w:fldCharType="separate"/>
      </w:r>
      <w:r w:rsidR="001F39F3" w:rsidRPr="00F95616">
        <w:rPr>
          <w:noProof/>
        </w:rPr>
        <w:t>[19]</w:t>
      </w:r>
      <w:r w:rsidR="001F39F3" w:rsidRPr="00F95616">
        <w:fldChar w:fldCharType="end"/>
      </w:r>
      <w:r w:rsidR="001F39F3" w:rsidRPr="00F95616">
        <w:t xml:space="preserve">. </w:t>
      </w:r>
      <w:r w:rsidRPr="00F95616">
        <w:t>Consequently, scholars increasingly argue that education systems should be treated as strategic infrastructure for nuclear energy, equal in importance to physical plants and financing mechanisms.</w:t>
      </w:r>
    </w:p>
    <w:p w:rsidR="00DC60E4" w:rsidRPr="00F95616" w:rsidRDefault="00DC60E4" w:rsidP="00407369">
      <w:pPr>
        <w:pStyle w:val="Heading2"/>
        <w:rPr>
          <w:sz w:val="24"/>
          <w:szCs w:val="24"/>
        </w:rPr>
      </w:pPr>
      <w:r w:rsidRPr="00F95616">
        <w:rPr>
          <w:sz w:val="24"/>
          <w:szCs w:val="24"/>
        </w:rPr>
        <w:t>2.2 Education Governance: Concepts and Empirical Insights</w:t>
      </w:r>
    </w:p>
    <w:p w:rsidR="00DC60E4" w:rsidRPr="00F95616" w:rsidRDefault="00DC60E4" w:rsidP="00407369">
      <w:pPr>
        <w:pStyle w:val="NormalWeb"/>
        <w:jc w:val="both"/>
      </w:pPr>
      <w:r w:rsidRPr="00F95616">
        <w:t xml:space="preserve">Education governance literature provides a strong conceptual basis for understanding how education systems contribute to national technological readiness. Governance is broadly defined as the set of structures, rules, and processes through which authority is exercised and accountability ensured within education systems </w:t>
      </w:r>
      <w:r w:rsidR="001F39F3" w:rsidRPr="00F95616">
        <w:fldChar w:fldCharType="begin">
          <w:fldData xml:space="preserve">PEVuZE5vdGU+PENpdGU+PEF1dGhvcj5SaWVja21hbm48L0F1dGhvcj48WWVhcj4yMDE3PC9ZZWFy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</w:fldData>
        </w:fldChar>
      </w:r>
      <w:r w:rsidR="001F39F3" w:rsidRPr="00F95616">
        <w:instrText xml:space="preserve"> ADDIN EN.JS.CITE </w:instrText>
      </w:r>
      <w:r w:rsidR="001F39F3" w:rsidRPr="00F95616">
        <w:fldChar w:fldCharType="separate"/>
      </w:r>
      <w:r w:rsidR="001F39F3" w:rsidRPr="00F95616">
        <w:rPr>
          <w:noProof/>
        </w:rPr>
        <w:t>[20]</w:t>
      </w:r>
      <w:r w:rsidR="001F39F3" w:rsidRPr="00F95616">
        <w:fldChar w:fldCharType="end"/>
      </w:r>
      <w:r w:rsidRPr="00F95616">
        <w:t xml:space="preserve">. Modern governance frameworks emphasize decentralization, transparency, accountability, and stakeholder participation as key enablers of system performance </w:t>
      </w:r>
      <w:r w:rsidR="006D4CE9" w:rsidRPr="00F95616">
        <w:fldChar w:fldCharType="begin">
          <w:fldData xml:space="preserve">PEVuZE5vdGU+PENpdGU+PEF1dGhvcj5Hcm91cDwvQXV0aG9yPjxZZWFyPjIwMTc8L1llYXI+PFJl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</w:fldData>
        </w:fldChar>
      </w:r>
      <w:r w:rsidR="006D4CE9" w:rsidRPr="00F95616">
        <w:instrText xml:space="preserve"> ADDIN EN.JS.CITE </w:instrText>
      </w:r>
      <w:r w:rsidR="006D4CE9" w:rsidRPr="00F95616">
        <w:fldChar w:fldCharType="separate"/>
      </w:r>
      <w:r w:rsidR="006D4CE9" w:rsidRPr="00F95616">
        <w:rPr>
          <w:noProof/>
        </w:rPr>
        <w:t>[15]</w:t>
      </w:r>
      <w:r w:rsidR="006D4CE9" w:rsidRPr="00F95616">
        <w:fldChar w:fldCharType="end"/>
      </w:r>
      <w:r w:rsidRPr="00F95616">
        <w:t>. These principles are</w:t>
      </w:r>
      <w:r w:rsidR="006D4CE9" w:rsidRPr="00F95616">
        <w:t xml:space="preserve"> particularly relevant for high </w:t>
      </w:r>
      <w:r w:rsidRPr="00F95616">
        <w:t>risk sectors such as nuclear energy, where failures in governance can have far-reaching societal consequences.</w:t>
      </w:r>
    </w:p>
    <w:p w:rsidR="00DC60E4" w:rsidRPr="00F95616" w:rsidRDefault="00DC60E4" w:rsidP="00407369">
      <w:pPr>
        <w:pStyle w:val="NormalWeb"/>
        <w:jc w:val="both"/>
      </w:pPr>
      <w:r w:rsidRPr="00F95616">
        <w:t>Empirical studies from both developed and developing contexts demonstrate that well-governed education systems are better positioned to deliver specialized skills, sustain quality assurance, and adapt curricula to emerging national needs</w:t>
      </w:r>
      <w:r w:rsidR="001F39F3" w:rsidRPr="00F95616">
        <w:t xml:space="preserve"> </w:t>
      </w:r>
      <w:r w:rsidR="001F39F3" w:rsidRPr="00F95616">
        <w:fldChar w:fldCharType="begin">
          <w:fldData xml:space="preserve">PEVuZE5vdGU+PENpdGU+PEF1dGhvcj5PRUNELjwvQXV0aG9yPjxZZWFyPjIwMTk8L1llYXI+PFJl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</w:fldData>
        </w:fldChar>
      </w:r>
      <w:r w:rsidR="001F39F3" w:rsidRPr="00F95616">
        <w:instrText xml:space="preserve"> ADDIN EN.JS.CITE </w:instrText>
      </w:r>
      <w:r w:rsidR="001F39F3" w:rsidRPr="00F95616">
        <w:fldChar w:fldCharType="separate"/>
      </w:r>
      <w:r w:rsidR="001F39F3" w:rsidRPr="00F95616">
        <w:rPr>
          <w:noProof/>
        </w:rPr>
        <w:t>[19]</w:t>
      </w:r>
      <w:r w:rsidR="001F39F3" w:rsidRPr="00F95616">
        <w:fldChar w:fldCharType="end"/>
      </w:r>
      <w:r w:rsidRPr="00F95616">
        <w:t>. In contrast, fragmented governance, weak leadership, and limited digitalization constrain institutional responsiveness and innovation. African-focused studies further highlight persistent challenges, including overlapping institutional mandates, inadequate leadership capacity, and limited coordination between higher education institutions and national development agencies (ADEA, 2019). These governance weaknesses directly affect the ability of education systems to support advanced scientific and technological fields.</w:t>
      </w:r>
    </w:p>
    <w:p w:rsidR="00DC60E4" w:rsidRPr="00F95616" w:rsidRDefault="009870CD" w:rsidP="004070D0">
      <w:pPr>
        <w:pStyle w:val="Heading2"/>
        <w:spacing w:before="0" w:beforeAutospacing="0" w:after="0" w:afterAutospacing="0"/>
        <w:rPr>
          <w:sz w:val="24"/>
          <w:szCs w:val="24"/>
        </w:rPr>
      </w:pPr>
      <w:r w:rsidRPr="00F95616">
        <w:rPr>
          <w:sz w:val="24"/>
          <w:szCs w:val="24"/>
        </w:rPr>
        <w:t xml:space="preserve">2.3 </w:t>
      </w:r>
      <w:r w:rsidR="00DC60E4" w:rsidRPr="00F95616">
        <w:rPr>
          <w:sz w:val="24"/>
          <w:szCs w:val="24"/>
        </w:rPr>
        <w:t>Capacity Building in Kenyan Education</w:t>
      </w:r>
    </w:p>
    <w:p w:rsidR="00DC60E4" w:rsidRPr="00F95616" w:rsidRDefault="00DC60E4" w:rsidP="004070D0">
      <w:pPr>
        <w:pStyle w:val="NormalWeb"/>
        <w:spacing w:before="0" w:beforeAutospacing="0" w:after="0" w:afterAutospacing="0"/>
        <w:jc w:val="both"/>
      </w:pPr>
      <w:r w:rsidRPr="00F95616">
        <w:t>Kenyan empirical literature shows that while the country has made notable progress in expanding access to education, capaci</w:t>
      </w:r>
      <w:r w:rsidR="009870CD" w:rsidRPr="00F95616">
        <w:t xml:space="preserve">ty building </w:t>
      </w:r>
      <w:r w:rsidRPr="00F95616">
        <w:t>parti</w:t>
      </w:r>
      <w:r w:rsidR="00FB1F15" w:rsidRPr="00F95616">
        <w:t xml:space="preserve">cularly in advanced STEM fields </w:t>
      </w:r>
      <w:r w:rsidRPr="00F95616">
        <w:t xml:space="preserve">remains uneven. Studies of higher education and TVET institutions identify shortages of highly qualified academic staff, limited research infrastructure, and weak postgraduate training pipelines </w:t>
      </w:r>
      <w:r w:rsidR="001F39F3" w:rsidRPr="00F95616">
        <w:fldChar w:fldCharType="begin">
          <w:fldData xml:space="preserve">PEVuZE5vdGU+PENpdGU+PEF1dGhvcj5XRUtFU0E8L0F1dGhvcj48WWVhcj4yMDIxPC9ZZWFyPjxS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=
</w:fldData>
        </w:fldChar>
      </w:r>
      <w:r w:rsidR="001F39F3" w:rsidRPr="00F95616">
        <w:instrText xml:space="preserve"> ADDIN EN.JS.CITE </w:instrText>
      </w:r>
      <w:r w:rsidR="001F39F3" w:rsidRPr="00F95616">
        <w:fldChar w:fldCharType="separate"/>
      </w:r>
      <w:r w:rsidR="001F39F3" w:rsidRPr="00F95616">
        <w:rPr>
          <w:noProof/>
        </w:rPr>
        <w:t>[21]</w:t>
      </w:r>
      <w:r w:rsidR="001F39F3" w:rsidRPr="00F95616">
        <w:fldChar w:fldCharType="end"/>
      </w:r>
      <w:r w:rsidRPr="00F95616">
        <w:t xml:space="preserve"> World Bank, 2018). These constraints are compounded by limited alignment between curricula and national strategic priorities, despite policy commitments articulated in </w:t>
      </w:r>
      <w:r w:rsidRPr="00F95616">
        <w:rPr>
          <w:rStyle w:val="whitespace-normal"/>
          <w:bCs/>
        </w:rPr>
        <w:t>Kenya Vision 2030</w:t>
      </w:r>
      <w:r w:rsidRPr="00F95616">
        <w:t xml:space="preserve"> and related science and technology policies.</w:t>
      </w:r>
    </w:p>
    <w:p w:rsidR="00DC60E4" w:rsidRPr="00F95616" w:rsidRDefault="00DC60E4" w:rsidP="00407369">
      <w:pPr>
        <w:pStyle w:val="NormalWeb"/>
        <w:jc w:val="both"/>
      </w:pPr>
      <w:r w:rsidRPr="00F95616">
        <w:t xml:space="preserve">In relation to nuclear energy, policy assessments indicate that Kenya has initiated targeted human resource development efforts through scholarships, international training, and institutional partnerships. However, reviews by the </w:t>
      </w:r>
      <w:r w:rsidRPr="00F95616">
        <w:rPr>
          <w:rStyle w:val="whitespace-normal"/>
          <w:bCs/>
        </w:rPr>
        <w:t>International Atomic Energy Agency</w:t>
      </w:r>
      <w:r w:rsidRPr="00F95616">
        <w:t xml:space="preserve"> highlight gaps in long-term workforce planning, regulatory training, and institutional coordination </w:t>
      </w:r>
      <w:r w:rsidR="00D5347D" w:rsidRPr="00F95616">
        <w:fldChar w:fldCharType="begin">
          <w:fldData xml:space="preserve">PEVuZE5vdGU+PENpdGU+PEF1dGhvcj5Sb2Nrd29vZDwvQXV0aG9yPjxZZWFyPjIwMjI8L1llYXI+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=
</w:fldData>
        </w:fldChar>
      </w:r>
      <w:r w:rsidR="00D5347D" w:rsidRPr="00F95616">
        <w:instrText xml:space="preserve"> ADDIN EN.JS.CITE </w:instrText>
      </w:r>
      <w:r w:rsidR="00D5347D" w:rsidRPr="00F95616">
        <w:fldChar w:fldCharType="separate"/>
      </w:r>
      <w:r w:rsidR="0082456E">
        <w:rPr>
          <w:noProof/>
        </w:rPr>
        <w:t>[3, 22]</w:t>
      </w:r>
      <w:r w:rsidR="00D5347D" w:rsidRPr="00F95616">
        <w:fldChar w:fldCharType="end"/>
      </w:r>
      <w:r w:rsidRPr="00F95616">
        <w:t xml:space="preserve">. Capacity remains concentrated in a small number of institutions and individuals, raising concerns about </w:t>
      </w:r>
      <w:r w:rsidRPr="00F95616">
        <w:lastRenderedPageBreak/>
        <w:t>sustainability, continuity of expertise, and instit</w:t>
      </w:r>
      <w:r w:rsidR="00FB1F15" w:rsidRPr="00F95616">
        <w:t xml:space="preserve">utional memory </w:t>
      </w:r>
      <w:r w:rsidRPr="00F95616">
        <w:t>critical factors for nuclear safety and governance.</w:t>
      </w:r>
    </w:p>
    <w:p w:rsidR="00DC60E4" w:rsidRPr="00F95616" w:rsidRDefault="00443E68" w:rsidP="00407369">
      <w:pPr>
        <w:pStyle w:val="Heading3"/>
        <w:spacing w:before="0" w:line="240" w:lineRule="auto"/>
        <w:rPr>
          <w:rFonts w:ascii="Times New Roman" w:hAnsi="Times New Roman" w:cs="Times New Roman"/>
          <w:b/>
          <w:color w:val="auto"/>
        </w:rPr>
      </w:pPr>
      <w:r w:rsidRPr="00443E68">
        <w:rPr>
          <w:rStyle w:val="Heading2Char"/>
          <w:rFonts w:eastAsiaTheme="majorEastAsia"/>
          <w:color w:val="auto"/>
          <w:sz w:val="24"/>
        </w:rPr>
        <w:t xml:space="preserve">2.4 </w:t>
      </w:r>
      <w:r w:rsidR="00DC60E4" w:rsidRPr="00443E68">
        <w:rPr>
          <w:rStyle w:val="Heading2Char"/>
          <w:rFonts w:eastAsiaTheme="majorEastAsia"/>
          <w:color w:val="auto"/>
          <w:sz w:val="24"/>
        </w:rPr>
        <w:t>Theoretical</w:t>
      </w:r>
      <w:r w:rsidR="00DC60E4" w:rsidRPr="00443E68">
        <w:rPr>
          <w:rFonts w:ascii="Times New Roman" w:hAnsi="Times New Roman" w:cs="Times New Roman"/>
          <w:b/>
          <w:color w:val="auto"/>
          <w:sz w:val="18"/>
        </w:rPr>
        <w:t xml:space="preserve"> </w:t>
      </w:r>
      <w:r w:rsidR="00DC60E4" w:rsidRPr="00F95616">
        <w:rPr>
          <w:rFonts w:ascii="Times New Roman" w:hAnsi="Times New Roman" w:cs="Times New Roman"/>
          <w:b/>
          <w:color w:val="auto"/>
        </w:rPr>
        <w:t>Perspectives Linking Education and Nuclear Readiness</w:t>
      </w:r>
    </w:p>
    <w:p w:rsidR="00DC60E4" w:rsidRPr="00F95616" w:rsidRDefault="00DC60E4" w:rsidP="00407369">
      <w:pPr>
        <w:pStyle w:val="NormalWeb"/>
        <w:spacing w:before="0" w:beforeAutospacing="0"/>
        <w:jc w:val="both"/>
      </w:pPr>
      <w:r w:rsidRPr="00F95616">
        <w:t>The literature is further informed by several theoretical perspectives. Human Capital Theory emphasizes education as an investment that enhances productivity and national development, providing a rationale for sustained investment in specialized training f</w:t>
      </w:r>
      <w:r w:rsidR="00D5347D" w:rsidRPr="00F95616">
        <w:t xml:space="preserve">or nuclear energy </w:t>
      </w:r>
      <w:r w:rsidR="00D5347D" w:rsidRPr="00F95616">
        <w:fldChar w:fldCharType="begin">
          <w:fldData xml:space="preserve">PEVuZE5vdGU+PENpdGU+PEF1dGhvcj5CZWNrZXI8L0F1dGhvcj48WWVhcj4yMDAyPC9ZZWFyPjxS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</w:fldData>
        </w:fldChar>
      </w:r>
      <w:r w:rsidR="00D5347D" w:rsidRPr="00F95616">
        <w:instrText xml:space="preserve"> ADDIN EN.JS.CITE </w:instrText>
      </w:r>
      <w:r w:rsidR="00D5347D" w:rsidRPr="00F95616">
        <w:fldChar w:fldCharType="separate"/>
      </w:r>
      <w:r w:rsidR="00D5347D" w:rsidRPr="00F95616">
        <w:rPr>
          <w:noProof/>
        </w:rPr>
        <w:t>[23]</w:t>
      </w:r>
      <w:r w:rsidR="00D5347D" w:rsidRPr="00F95616">
        <w:fldChar w:fldCharType="end"/>
      </w:r>
      <w:r w:rsidRPr="00F95616">
        <w:t>. Institutional Theory highlights the role of formal rules, norms, and organizational structures in shaping institutional effectiveness, underscoring the importance of clear mandates and accountability in education and regulatory bodies</w:t>
      </w:r>
      <w:r w:rsidR="00D5347D" w:rsidRPr="00F95616">
        <w:t xml:space="preserve"> </w:t>
      </w:r>
      <w:r w:rsidR="00D5347D" w:rsidRPr="00F95616">
        <w:fldChar w:fldCharType="begin">
          <w:fldData xml:space="preserve">PEVuZE5vdGU+PENpdGU+PEF1dGhvcj5Ob3J0aDwvQXV0aG9yPjxZZWFyPjE5OTA8L1llYXI+PFJl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</w:fldData>
        </w:fldChar>
      </w:r>
      <w:r w:rsidR="00D5347D" w:rsidRPr="00F95616">
        <w:instrText xml:space="preserve"> ADDIN EN.JS.CITE </w:instrText>
      </w:r>
      <w:r w:rsidR="00D5347D" w:rsidRPr="00F95616">
        <w:fldChar w:fldCharType="separate"/>
      </w:r>
      <w:r w:rsidR="00D5347D" w:rsidRPr="00F95616">
        <w:rPr>
          <w:noProof/>
        </w:rPr>
        <w:t>[24]</w:t>
      </w:r>
      <w:r w:rsidR="00D5347D" w:rsidRPr="00F95616">
        <w:fldChar w:fldCharType="end"/>
      </w:r>
      <w:r w:rsidRPr="00F95616">
        <w:t>. Systems Theory conceptualizes education, energy, and governance as interdependent subsystems, stressing coordination an</w:t>
      </w:r>
      <w:r w:rsidR="00D5347D" w:rsidRPr="00F95616">
        <w:t xml:space="preserve">d policy coherence </w:t>
      </w:r>
      <w:r w:rsidR="00D5347D" w:rsidRPr="00F95616">
        <w:fldChar w:fldCharType="begin">
          <w:fldData xml:space="preserve">PEVuZE5vdGU+PENpdGU+PEF1dGhvcj5PRUNELjwvQXV0aG9yPjxZZWFyPjIwMTk8L1llYXI+PFJl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</w:fldData>
        </w:fldChar>
      </w:r>
      <w:r w:rsidR="00D5347D" w:rsidRPr="00F95616">
        <w:instrText xml:space="preserve"> ADDIN EN.JS.CITE </w:instrText>
      </w:r>
      <w:r w:rsidR="00D5347D" w:rsidRPr="00F95616">
        <w:fldChar w:fldCharType="separate"/>
      </w:r>
      <w:r w:rsidR="00D5347D" w:rsidRPr="00F95616">
        <w:rPr>
          <w:noProof/>
        </w:rPr>
        <w:t>[19]</w:t>
      </w:r>
      <w:r w:rsidR="00D5347D" w:rsidRPr="00F95616">
        <w:fldChar w:fldCharType="end"/>
      </w:r>
      <w:r w:rsidRPr="00F95616">
        <w:t xml:space="preserve"> More recently, the concept of resilient governance has gained prominence, emphasizing adaptability, learning, and contin</w:t>
      </w:r>
      <w:r w:rsidR="004663E2" w:rsidRPr="00F95616">
        <w:t>uity in the face of uncertainty</w:t>
      </w:r>
      <w:r w:rsidR="00D5347D" w:rsidRPr="00F95616">
        <w:t xml:space="preserve"> </w:t>
      </w:r>
      <w:r w:rsidRPr="00F95616">
        <w:t xml:space="preserve">attributes essential </w:t>
      </w:r>
      <w:r w:rsidR="00D5347D" w:rsidRPr="00F95616">
        <w:t xml:space="preserve">for long-term nuclear programs </w:t>
      </w:r>
      <w:r w:rsidR="00D5347D" w:rsidRPr="00F95616">
        <w:fldChar w:fldCharType="begin">
          <w:fldData xml:space="preserve">PEVuZE5vdGU+PENpdGU+PEF1dGhvcj5BbnNlbGw8L0F1dGhvcj48WWVhcj4yMDE3PC9ZZWFyPjxS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</w:fldData>
        </w:fldChar>
      </w:r>
      <w:r w:rsidR="00D5347D" w:rsidRPr="00F95616">
        <w:instrText xml:space="preserve"> ADDIN EN.JS.CITE </w:instrText>
      </w:r>
      <w:r w:rsidR="00D5347D" w:rsidRPr="00F95616">
        <w:fldChar w:fldCharType="separate"/>
      </w:r>
      <w:r w:rsidR="00D5347D" w:rsidRPr="00F95616">
        <w:rPr>
          <w:noProof/>
        </w:rPr>
        <w:t>[25]</w:t>
      </w:r>
      <w:r w:rsidR="00D5347D" w:rsidRPr="00F95616">
        <w:fldChar w:fldCharType="end"/>
      </w:r>
      <w:r w:rsidR="00D5347D" w:rsidRPr="00F95616">
        <w:t>.</w:t>
      </w:r>
    </w:p>
    <w:p w:rsidR="00DC60E4" w:rsidRPr="00F95616" w:rsidRDefault="00443E68" w:rsidP="00407369">
      <w:pPr>
        <w:pStyle w:val="Heading3"/>
        <w:spacing w:before="0" w:line="240" w:lineRule="auto"/>
        <w:rPr>
          <w:rFonts w:ascii="Times New Roman" w:hAnsi="Times New Roman" w:cs="Times New Roman"/>
          <w:b/>
          <w:color w:val="auto"/>
        </w:rPr>
      </w:pPr>
      <w:r w:rsidRPr="00443E68">
        <w:rPr>
          <w:rStyle w:val="Heading2Char"/>
          <w:rFonts w:eastAsiaTheme="majorEastAsia"/>
          <w:color w:val="auto"/>
          <w:sz w:val="24"/>
        </w:rPr>
        <w:t xml:space="preserve">2.5 </w:t>
      </w:r>
      <w:r w:rsidR="00DC60E4" w:rsidRPr="00443E68">
        <w:rPr>
          <w:rStyle w:val="Heading2Char"/>
          <w:rFonts w:eastAsiaTheme="majorEastAsia"/>
          <w:color w:val="auto"/>
          <w:sz w:val="24"/>
        </w:rPr>
        <w:t>Synthesis and</w:t>
      </w:r>
      <w:r w:rsidR="00DC60E4" w:rsidRPr="00443E68">
        <w:rPr>
          <w:rFonts w:ascii="Times New Roman" w:hAnsi="Times New Roman" w:cs="Times New Roman"/>
          <w:b/>
          <w:color w:val="auto"/>
          <w:sz w:val="18"/>
        </w:rPr>
        <w:t xml:space="preserve"> </w:t>
      </w:r>
      <w:r w:rsidR="00DC60E4" w:rsidRPr="00F95616">
        <w:rPr>
          <w:rFonts w:ascii="Times New Roman" w:hAnsi="Times New Roman" w:cs="Times New Roman"/>
          <w:b/>
          <w:color w:val="auto"/>
        </w:rPr>
        <w:t>Research Gap</w:t>
      </w:r>
    </w:p>
    <w:p w:rsidR="00DC60E4" w:rsidRPr="00F95616" w:rsidRDefault="00DC60E4" w:rsidP="00407369">
      <w:pPr>
        <w:pStyle w:val="NormalWeb"/>
        <w:spacing w:before="0" w:beforeAutospacing="0"/>
        <w:jc w:val="both"/>
      </w:pPr>
      <w:r w:rsidRPr="00F95616">
        <w:t>Overall, the literature establishes that responsible nuclear energy development depends on resilient governance and sustained capacity building, with education systems playing a central role in producing skilled professionals, regulators, and ethical leaders. However, most studies treat nuclear energy development, education governance, and capacity building as separate policy domains. There is limited integrative analysis that explicitly examines how governance structures within Kenya’s education system shape national readiness for nuclear energy. This study addresses this gap by synthesizing governance, education, and nuclear policy literatures to position resilient education governance as a foundational pillar for responsible nuclear energy development in Kenya.</w:t>
      </w:r>
    </w:p>
    <w:p w:rsidR="005E23BD" w:rsidRPr="00443E68" w:rsidRDefault="00443E68" w:rsidP="00407369">
      <w:pPr>
        <w:pStyle w:val="Heading1"/>
        <w:spacing w:line="240" w:lineRule="auto"/>
        <w:rPr>
          <w:rFonts w:ascii="Times New Roman" w:hAnsi="Times New Roman" w:cs="Times New Roman"/>
          <w:b/>
          <w:color w:val="auto"/>
          <w:sz w:val="24"/>
          <w:szCs w:val="24"/>
        </w:rPr>
      </w:pPr>
      <w:r w:rsidRPr="00443E68">
        <w:rPr>
          <w:rFonts w:ascii="Times New Roman" w:hAnsi="Times New Roman" w:cs="Times New Roman"/>
          <w:b/>
          <w:color w:val="auto"/>
          <w:sz w:val="24"/>
          <w:szCs w:val="24"/>
        </w:rPr>
        <w:t xml:space="preserve">3.0 </w:t>
      </w:r>
      <w:r w:rsidR="005E23BD" w:rsidRPr="00443E68">
        <w:rPr>
          <w:rFonts w:ascii="Times New Roman" w:hAnsi="Times New Roman" w:cs="Times New Roman"/>
          <w:b/>
          <w:color w:val="auto"/>
          <w:sz w:val="24"/>
          <w:szCs w:val="24"/>
        </w:rPr>
        <w:t>Research Methodology</w:t>
      </w:r>
    </w:p>
    <w:p w:rsidR="00FB1F15" w:rsidRPr="00F95616" w:rsidRDefault="00FB1F15" w:rsidP="00407369">
      <w:pPr>
        <w:pStyle w:val="Heading2"/>
        <w:ind w:left="180"/>
        <w:jc w:val="both"/>
        <w:rPr>
          <w:b w:val="0"/>
          <w:sz w:val="24"/>
          <w:szCs w:val="24"/>
        </w:rPr>
      </w:pPr>
      <w:r w:rsidRPr="00F95616">
        <w:rPr>
          <w:b w:val="0"/>
          <w:sz w:val="24"/>
          <w:szCs w:val="24"/>
        </w:rPr>
        <w:t>This section outlines the philosophical orientation, research design, data sources, and analytical procedures adopted to examine how resilient governance and capacity building in education can support responsible nuclear energy development in Kenya. The methodology is designed to align with the study’s conceptual and policy-oriented objectives, emphasizing depth of analysis, contextual understanding, and alignment with international best practice.</w:t>
      </w:r>
    </w:p>
    <w:p w:rsidR="005E23BD" w:rsidRPr="00F95616" w:rsidRDefault="005E23BD" w:rsidP="00407369">
      <w:pPr>
        <w:pStyle w:val="Heading2"/>
        <w:numPr>
          <w:ilvl w:val="1"/>
          <w:numId w:val="8"/>
        </w:numPr>
        <w:spacing w:before="0" w:beforeAutospacing="0" w:after="0" w:afterAutospacing="0"/>
        <w:rPr>
          <w:sz w:val="24"/>
          <w:szCs w:val="24"/>
        </w:rPr>
      </w:pPr>
      <w:r w:rsidRPr="00F95616">
        <w:rPr>
          <w:sz w:val="24"/>
          <w:szCs w:val="24"/>
        </w:rPr>
        <w:t>Research Philosophy and Approach</w:t>
      </w:r>
    </w:p>
    <w:p w:rsidR="00FB1F15" w:rsidRPr="00F95616" w:rsidRDefault="00FB1F15" w:rsidP="00407369">
      <w:pPr>
        <w:pStyle w:val="Heading2"/>
        <w:spacing w:before="0" w:beforeAutospacing="0" w:after="0" w:afterAutospacing="0"/>
        <w:jc w:val="both"/>
        <w:rPr>
          <w:b w:val="0"/>
          <w:sz w:val="24"/>
          <w:szCs w:val="24"/>
        </w:rPr>
      </w:pPr>
      <w:r w:rsidRPr="00F95616">
        <w:rPr>
          <w:b w:val="0"/>
          <w:sz w:val="24"/>
          <w:szCs w:val="24"/>
        </w:rPr>
        <w:t>The study is grounded in an interpretivist research philosophy, which recognizes governance and capacity building as socially constructed processes shaped by institutional norms, policy choices, and historical contexts. This philosophical stance is appropriate for examining education governance systems and policy frameworks, where meaning, intent, and institutional behavior cannot be fully captured through positivist or purely quantitative approaches. The research adopts a qualitative, exploratory approach, enabling in-depth examination of policy texts, governance frameworks, and institutional arrangements relevant to education and nuclear energy development. This approach allows the study to interpret how governance structures and capacity-building strategies are conceptualized, articulated, and aligned with national and international expectations.</w:t>
      </w:r>
    </w:p>
    <w:p w:rsidR="005E23BD" w:rsidRPr="00F95616" w:rsidRDefault="005E23BD" w:rsidP="00407369">
      <w:pPr>
        <w:pStyle w:val="Heading2"/>
        <w:numPr>
          <w:ilvl w:val="1"/>
          <w:numId w:val="8"/>
        </w:numPr>
        <w:rPr>
          <w:sz w:val="24"/>
          <w:szCs w:val="24"/>
        </w:rPr>
      </w:pPr>
      <w:r w:rsidRPr="00F95616">
        <w:rPr>
          <w:sz w:val="24"/>
          <w:szCs w:val="24"/>
        </w:rPr>
        <w:t>Research Design</w:t>
      </w:r>
    </w:p>
    <w:p w:rsidR="00443E68" w:rsidRPr="00F95616" w:rsidRDefault="00FB1F15" w:rsidP="00407369">
      <w:pPr>
        <w:pStyle w:val="Heading2"/>
        <w:jc w:val="both"/>
        <w:rPr>
          <w:b w:val="0"/>
          <w:sz w:val="24"/>
          <w:szCs w:val="24"/>
        </w:rPr>
      </w:pPr>
      <w:r w:rsidRPr="00F95616">
        <w:rPr>
          <w:b w:val="0"/>
          <w:sz w:val="24"/>
          <w:szCs w:val="24"/>
        </w:rPr>
        <w:lastRenderedPageBreak/>
        <w:t>The study employs a qualitative desk-based research design, relying on systematic review and analysis of policy documents, strategic plans, regulatory frameworks, and scholarly literature. This design is appropriate given the study’s focus on governance, institutional capacity, and policy coherence rather than measurement of individual or institutional performance. A case oriented national focus on Kenya is adopted to allow contextualized analysis, while international benchmarks particularly those developed by the International Atomic Energy Agency are used for comparative and normative reference. The design supports triangulation of insights across education, governance, and nuclear policy domains.</w:t>
      </w:r>
    </w:p>
    <w:p w:rsidR="005E23BD" w:rsidRPr="00F95616" w:rsidRDefault="005E23BD" w:rsidP="00407369">
      <w:pPr>
        <w:pStyle w:val="Heading2"/>
        <w:numPr>
          <w:ilvl w:val="1"/>
          <w:numId w:val="8"/>
        </w:numPr>
        <w:spacing w:before="0" w:beforeAutospacing="0" w:after="0" w:afterAutospacing="0"/>
        <w:rPr>
          <w:sz w:val="24"/>
          <w:szCs w:val="24"/>
        </w:rPr>
      </w:pPr>
      <w:r w:rsidRPr="00F95616">
        <w:rPr>
          <w:sz w:val="24"/>
          <w:szCs w:val="24"/>
        </w:rPr>
        <w:t>Data Sources and Collection Methods</w:t>
      </w:r>
    </w:p>
    <w:p w:rsidR="00FB1F15" w:rsidRPr="00F95616" w:rsidRDefault="00FB1F15" w:rsidP="00407369">
      <w:pPr>
        <w:pStyle w:val="Heading2"/>
        <w:spacing w:before="0" w:beforeAutospacing="0" w:after="0" w:afterAutospacing="0"/>
        <w:jc w:val="both"/>
        <w:rPr>
          <w:b w:val="0"/>
          <w:sz w:val="24"/>
          <w:szCs w:val="24"/>
        </w:rPr>
      </w:pPr>
      <w:r w:rsidRPr="00F95616">
        <w:rPr>
          <w:b w:val="0"/>
          <w:sz w:val="24"/>
          <w:szCs w:val="24"/>
        </w:rPr>
        <w:t>Data for the study are drawn exclusively from secondary sources. These include national policy documents on education, science, technology, energy, and human resource development; strategic plans and reports from nuclear related institutions; international guidelines and frameworks; and peer-reviewed journal articles and policy reports. Key national reference documents include development frameworks such as Kenya Vision 2030, education sector policies, and nuclear energy roadmaps. International sources include IAEA publications on nuclear infrastructure development, human resource development, and safety culture, as well as reports from UNESCO, the World Bank, and the OECD.</w:t>
      </w:r>
    </w:p>
    <w:p w:rsidR="005E23BD" w:rsidRPr="00F95616" w:rsidRDefault="005E23BD" w:rsidP="00407369">
      <w:pPr>
        <w:pStyle w:val="Heading2"/>
        <w:numPr>
          <w:ilvl w:val="2"/>
          <w:numId w:val="8"/>
        </w:numPr>
        <w:rPr>
          <w:sz w:val="24"/>
          <w:szCs w:val="24"/>
        </w:rPr>
      </w:pPr>
      <w:r w:rsidRPr="00F95616">
        <w:rPr>
          <w:sz w:val="24"/>
          <w:szCs w:val="24"/>
        </w:rPr>
        <w:t>Document Analysis (Primary Method)</w:t>
      </w:r>
    </w:p>
    <w:p w:rsidR="00FB1F15" w:rsidRPr="00F95616" w:rsidRDefault="00FB1F15" w:rsidP="00407369">
      <w:pPr>
        <w:pStyle w:val="Heading2"/>
        <w:jc w:val="both"/>
        <w:rPr>
          <w:sz w:val="24"/>
          <w:szCs w:val="24"/>
        </w:rPr>
      </w:pPr>
      <w:r w:rsidRPr="00F95616">
        <w:rPr>
          <w:b w:val="0"/>
          <w:sz w:val="24"/>
          <w:szCs w:val="24"/>
        </w:rPr>
        <w:t>Document analysis serves as the primary data collection method. Relevant documents were identified through targeted searches of government portals, institutional websites, and academic databases. Documents were selected based on relevance, credibility, and alignment with the study objectives. The analysis focused on extracting information related to governance structures, capacity-building strategies, institutional coordination mechanisms, curriculum priorities, and leadership frameworks within the education sector. This method enabled systematic examination of both explicit policy intentions and implicit governance assumptions shaping Kenya’s preparedness for nuclear energy development</w:t>
      </w:r>
      <w:r w:rsidRPr="00F95616">
        <w:rPr>
          <w:sz w:val="24"/>
          <w:szCs w:val="24"/>
        </w:rPr>
        <w:t>.</w:t>
      </w:r>
    </w:p>
    <w:p w:rsidR="005E23BD" w:rsidRPr="00F95616" w:rsidRDefault="005E23BD" w:rsidP="00407369">
      <w:pPr>
        <w:pStyle w:val="Heading2"/>
        <w:numPr>
          <w:ilvl w:val="2"/>
          <w:numId w:val="8"/>
        </w:numPr>
        <w:spacing w:before="0" w:beforeAutospacing="0" w:after="0" w:afterAutospacing="0"/>
        <w:rPr>
          <w:sz w:val="24"/>
          <w:szCs w:val="24"/>
        </w:rPr>
      </w:pPr>
      <w:r w:rsidRPr="00F95616">
        <w:rPr>
          <w:sz w:val="24"/>
          <w:szCs w:val="24"/>
        </w:rPr>
        <w:t>Policy Analysis Framework</w:t>
      </w:r>
    </w:p>
    <w:p w:rsidR="00FB1F15" w:rsidRDefault="00FB1F15" w:rsidP="00407369">
      <w:pPr>
        <w:pStyle w:val="Heading2"/>
        <w:spacing w:before="0" w:beforeAutospacing="0" w:after="0" w:afterAutospacing="0"/>
        <w:jc w:val="both"/>
        <w:rPr>
          <w:b w:val="0"/>
          <w:sz w:val="24"/>
          <w:szCs w:val="24"/>
        </w:rPr>
      </w:pPr>
      <w:r w:rsidRPr="00F95616">
        <w:rPr>
          <w:b w:val="0"/>
          <w:sz w:val="24"/>
          <w:szCs w:val="24"/>
        </w:rPr>
        <w:t xml:space="preserve">A structured policy analysis framework was applied to examine the coherence, consistency, and strategic alignment of education governance policies with nuclear energy development goals. The framework assessed policies across four dimensions: (i) clarity of institutional roles and mandates, (ii) alignment between education and national development strategies, (iii) mechanisms for capacity building and human resource development, and (iv) accountability and implementation arrangements. International benchmarks, particularly IAEA milestone guidance for nuclear infrastructure development, </w:t>
      </w:r>
      <w:proofErr w:type="gramStart"/>
      <w:r w:rsidRPr="00F95616">
        <w:rPr>
          <w:b w:val="0"/>
          <w:sz w:val="24"/>
          <w:szCs w:val="24"/>
        </w:rPr>
        <w:t>were used</w:t>
      </w:r>
      <w:proofErr w:type="gramEnd"/>
      <w:r w:rsidRPr="00F95616">
        <w:rPr>
          <w:b w:val="0"/>
          <w:sz w:val="24"/>
          <w:szCs w:val="24"/>
        </w:rPr>
        <w:t xml:space="preserve"> as reference points to evaluate the adequacy of existing education governance arrangements.</w:t>
      </w:r>
    </w:p>
    <w:p w:rsidR="004070D0" w:rsidRPr="00F95616" w:rsidRDefault="004070D0" w:rsidP="00407369">
      <w:pPr>
        <w:pStyle w:val="Heading2"/>
        <w:spacing w:before="0" w:beforeAutospacing="0" w:after="0" w:afterAutospacing="0"/>
        <w:jc w:val="both"/>
        <w:rPr>
          <w:b w:val="0"/>
          <w:sz w:val="24"/>
          <w:szCs w:val="24"/>
        </w:rPr>
      </w:pPr>
    </w:p>
    <w:p w:rsidR="008811DF" w:rsidRPr="00F95616" w:rsidRDefault="005E23BD" w:rsidP="00407369">
      <w:pPr>
        <w:pStyle w:val="Heading2"/>
        <w:numPr>
          <w:ilvl w:val="1"/>
          <w:numId w:val="8"/>
        </w:numPr>
        <w:spacing w:before="0" w:beforeAutospacing="0" w:after="0" w:afterAutospacing="0"/>
        <w:rPr>
          <w:sz w:val="24"/>
          <w:szCs w:val="24"/>
        </w:rPr>
      </w:pPr>
      <w:r w:rsidRPr="00F95616">
        <w:rPr>
          <w:sz w:val="24"/>
          <w:szCs w:val="24"/>
        </w:rPr>
        <w:t>Data Analysis Procedures</w:t>
      </w:r>
    </w:p>
    <w:p w:rsidR="004070D0" w:rsidRPr="004070D0" w:rsidRDefault="00FB1F15" w:rsidP="004070D0">
      <w:pPr>
        <w:jc w:val="both"/>
        <w:rPr>
          <w:rFonts w:ascii="Times New Roman" w:hAnsi="Times New Roman" w:cs="Times New Roman"/>
          <w:sz w:val="24"/>
        </w:rPr>
      </w:pPr>
      <w:r w:rsidRPr="004070D0">
        <w:rPr>
          <w:rFonts w:ascii="Times New Roman" w:hAnsi="Times New Roman" w:cs="Times New Roman"/>
          <w:sz w:val="24"/>
        </w:rPr>
        <w:t xml:space="preserve">Data analysis followed a thematic qualitative analysis process. Documents were systematically reviewed and coded to identify recurring themes related to governance resilience, institutional capacity, human resource development, and inter-sectoral coordination. These themes were then analyzed in relation to the study’s theoretical frameworks human capital theory, institutional theory, systems theory, and resilient governance. Comparative analysis was used to contrast </w:t>
      </w:r>
      <w:r w:rsidRPr="004070D0">
        <w:rPr>
          <w:rFonts w:ascii="Times New Roman" w:hAnsi="Times New Roman" w:cs="Times New Roman"/>
          <w:sz w:val="24"/>
        </w:rPr>
        <w:lastRenderedPageBreak/>
        <w:t xml:space="preserve">Kenya’s education governance arrangements with international norms and best practices. The findings </w:t>
      </w:r>
      <w:proofErr w:type="gramStart"/>
      <w:r w:rsidRPr="004070D0">
        <w:rPr>
          <w:rFonts w:ascii="Times New Roman" w:hAnsi="Times New Roman" w:cs="Times New Roman"/>
          <w:sz w:val="24"/>
        </w:rPr>
        <w:t>were synthesized</w:t>
      </w:r>
      <w:proofErr w:type="gramEnd"/>
      <w:r w:rsidRPr="004070D0">
        <w:rPr>
          <w:rFonts w:ascii="Times New Roman" w:hAnsi="Times New Roman" w:cs="Times New Roman"/>
          <w:sz w:val="24"/>
        </w:rPr>
        <w:t xml:space="preserve"> to identify governance gaps, capacity-building challenges, and policy opportunities, forming the basis for the study’s conclusions and recommendations on strengthening education governance as a foundation for responsible nuclear energy development in Kenya.</w:t>
      </w:r>
    </w:p>
    <w:p w:rsidR="005D484F" w:rsidRPr="00F95616" w:rsidRDefault="005D484F" w:rsidP="009230C2">
      <w:pPr>
        <w:pStyle w:val="Heading2"/>
        <w:numPr>
          <w:ilvl w:val="0"/>
          <w:numId w:val="8"/>
        </w:numPr>
        <w:spacing w:before="0" w:beforeAutospacing="0" w:after="0" w:afterAutospacing="0"/>
        <w:rPr>
          <w:sz w:val="24"/>
          <w:szCs w:val="24"/>
        </w:rPr>
      </w:pPr>
      <w:r w:rsidRPr="00F95616">
        <w:rPr>
          <w:sz w:val="24"/>
          <w:szCs w:val="24"/>
        </w:rPr>
        <w:t>Findings and Discussion</w:t>
      </w:r>
    </w:p>
    <w:p w:rsidR="00FB1F15" w:rsidRPr="00F95616" w:rsidRDefault="00FB1F15" w:rsidP="009230C2">
      <w:pPr>
        <w:pStyle w:val="Heading2"/>
        <w:spacing w:before="0" w:beforeAutospacing="0" w:after="0" w:afterAutospacing="0"/>
        <w:jc w:val="both"/>
        <w:rPr>
          <w:b w:val="0"/>
          <w:sz w:val="24"/>
          <w:szCs w:val="24"/>
        </w:rPr>
      </w:pPr>
      <w:r w:rsidRPr="00F95616">
        <w:rPr>
          <w:b w:val="0"/>
          <w:sz w:val="24"/>
          <w:szCs w:val="24"/>
        </w:rPr>
        <w:t>This section presents the key findings derived from the document and policy analysis and discusses them in relation to the study objectives and theoretical frameworks. The findings reveal that while Kenya has made commendable progress in articulating nuclear energy ambitions and establishing foundational institutions, significant governance and capacity building gaps persist within the education sector. These gaps have implications for long-term nuclear safety, regulatory effectiveness, and institutional sustainability.</w:t>
      </w:r>
    </w:p>
    <w:p w:rsidR="00FB1F15" w:rsidRPr="00F95616" w:rsidRDefault="00FB1F15" w:rsidP="00407369">
      <w:pPr>
        <w:pStyle w:val="Heading1"/>
        <w:numPr>
          <w:ilvl w:val="1"/>
          <w:numId w:val="8"/>
        </w:numPr>
        <w:spacing w:line="240" w:lineRule="auto"/>
        <w:rPr>
          <w:rFonts w:ascii="Times New Roman" w:hAnsi="Times New Roman" w:cs="Times New Roman"/>
          <w:b/>
          <w:color w:val="auto"/>
          <w:sz w:val="24"/>
          <w:szCs w:val="24"/>
        </w:rPr>
      </w:pPr>
      <w:r w:rsidRPr="00F95616">
        <w:rPr>
          <w:rFonts w:ascii="Times New Roman" w:hAnsi="Times New Roman" w:cs="Times New Roman"/>
          <w:b/>
          <w:color w:val="auto"/>
          <w:sz w:val="24"/>
          <w:szCs w:val="24"/>
        </w:rPr>
        <w:t>Governance Alignment Between Education and Nuclear Policy</w:t>
      </w:r>
    </w:p>
    <w:p w:rsidR="00E83687" w:rsidRPr="00F95616" w:rsidRDefault="00E83687" w:rsidP="00407369">
      <w:pPr>
        <w:spacing w:line="240" w:lineRule="auto"/>
        <w:jc w:val="both"/>
        <w:rPr>
          <w:rFonts w:ascii="Times New Roman" w:hAnsi="Times New Roman" w:cs="Times New Roman"/>
          <w:sz w:val="24"/>
          <w:szCs w:val="24"/>
        </w:rPr>
      </w:pPr>
      <w:r w:rsidRPr="00F95616">
        <w:rPr>
          <w:rFonts w:ascii="Times New Roman" w:hAnsi="Times New Roman" w:cs="Times New Roman"/>
          <w:sz w:val="24"/>
          <w:szCs w:val="24"/>
        </w:rPr>
        <w:t>The analysis shows that Kenya’s national development frameworks, including Kenya Vision 2030, recognize science, technology, and innovation as pillars of economic transformation. Nuclear energy is framed as a strategic option for energy diversification and industrial growth. However, policy coherence between nuclear energy ambitions and education sector governance remains limited. Education policies emphasize general STEM expansion, but do not systematically integrate nuclear-specific competencies, regulatory sciences, or safety culture into curriculum frameworks at basi</w:t>
      </w:r>
      <w:r w:rsidR="00DF4C2A" w:rsidRPr="00F95616">
        <w:rPr>
          <w:rFonts w:ascii="Times New Roman" w:hAnsi="Times New Roman" w:cs="Times New Roman"/>
          <w:sz w:val="24"/>
          <w:szCs w:val="24"/>
        </w:rPr>
        <w:t>c, TVET, and university levels.</w:t>
      </w:r>
    </w:p>
    <w:p w:rsidR="00FB1F15" w:rsidRPr="00F95616" w:rsidRDefault="00E83687" w:rsidP="00407369">
      <w:pPr>
        <w:spacing w:line="240" w:lineRule="auto"/>
        <w:jc w:val="both"/>
        <w:rPr>
          <w:rFonts w:ascii="Times New Roman" w:hAnsi="Times New Roman" w:cs="Times New Roman"/>
          <w:sz w:val="24"/>
          <w:szCs w:val="24"/>
        </w:rPr>
      </w:pPr>
      <w:r w:rsidRPr="00F95616">
        <w:rPr>
          <w:rFonts w:ascii="Times New Roman" w:hAnsi="Times New Roman" w:cs="Times New Roman"/>
          <w:sz w:val="24"/>
          <w:szCs w:val="24"/>
        </w:rPr>
        <w:t>This misalignment reflects a broader systems governance gap. While agencies such as the Kenya Nuclear Power and Energy Agency are tasked with spearheading nuclear development, structured coordination mechanisms linking these agencies with universities and teacher-training institutions remain underdeveloped. From a systems theory perspective, this fragmentation weakens feedback loops between national technological priorities and education planning. The findings therefore support the argument that governance coherence across sectors is essential for sustained nuclear readiness.</w:t>
      </w:r>
    </w:p>
    <w:p w:rsidR="00E83687" w:rsidRPr="00F95616" w:rsidRDefault="00E83687" w:rsidP="00407369">
      <w:pPr>
        <w:pStyle w:val="ListParagraph"/>
        <w:numPr>
          <w:ilvl w:val="1"/>
          <w:numId w:val="8"/>
        </w:numPr>
        <w:spacing w:after="0" w:line="240" w:lineRule="auto"/>
        <w:jc w:val="both"/>
        <w:rPr>
          <w:rFonts w:ascii="Times New Roman" w:hAnsi="Times New Roman" w:cs="Times New Roman"/>
          <w:b/>
          <w:sz w:val="24"/>
          <w:szCs w:val="24"/>
        </w:rPr>
      </w:pPr>
      <w:r w:rsidRPr="00F95616">
        <w:rPr>
          <w:rFonts w:ascii="Times New Roman" w:hAnsi="Times New Roman" w:cs="Times New Roman"/>
          <w:b/>
          <w:sz w:val="24"/>
          <w:szCs w:val="24"/>
        </w:rPr>
        <w:t>Institutional Capacity and Human Resource Development</w:t>
      </w:r>
    </w:p>
    <w:p w:rsidR="00E83687" w:rsidRPr="00F95616" w:rsidRDefault="00E83687" w:rsidP="00407369">
      <w:pPr>
        <w:spacing w:after="0" w:line="240" w:lineRule="auto"/>
        <w:jc w:val="both"/>
        <w:rPr>
          <w:rFonts w:ascii="Times New Roman" w:hAnsi="Times New Roman" w:cs="Times New Roman"/>
          <w:sz w:val="24"/>
          <w:szCs w:val="24"/>
        </w:rPr>
      </w:pPr>
      <w:r w:rsidRPr="00F95616">
        <w:rPr>
          <w:rFonts w:ascii="Times New Roman" w:hAnsi="Times New Roman" w:cs="Times New Roman"/>
          <w:sz w:val="24"/>
          <w:szCs w:val="24"/>
        </w:rPr>
        <w:t>A central finding of this study is that capacity-building efforts related to nuclear energy in Kenya are largely concentrated at the higher education and specialized training levels, with limited integration across the broader education pipeline. Targeted scholarships, international training programs, and regulatory capacity support—often facilitated in collaboration with the International Atomic Energy Agency have strengthened individual competencies in nuclear science, radiation protection, and regulatory oversight. However, these initiatives remain program-based rather than system-wide.</w:t>
      </w:r>
    </w:p>
    <w:p w:rsidR="00E83687" w:rsidRPr="00F95616" w:rsidRDefault="00E83687" w:rsidP="00407369">
      <w:pPr>
        <w:spacing w:line="240" w:lineRule="auto"/>
        <w:jc w:val="both"/>
        <w:rPr>
          <w:rFonts w:ascii="Times New Roman" w:hAnsi="Times New Roman" w:cs="Times New Roman"/>
          <w:sz w:val="24"/>
          <w:szCs w:val="24"/>
        </w:rPr>
      </w:pPr>
      <w:r w:rsidRPr="00F95616">
        <w:rPr>
          <w:rFonts w:ascii="Times New Roman" w:hAnsi="Times New Roman" w:cs="Times New Roman"/>
          <w:sz w:val="24"/>
          <w:szCs w:val="24"/>
        </w:rPr>
        <w:t>Human Capital Theory emphasizes sustained investment across educational levels to build a robust and diversified skills base. The analysis reveals that Kenya’s approa</w:t>
      </w:r>
      <w:r w:rsidR="00D5347D" w:rsidRPr="00F95616">
        <w:rPr>
          <w:rFonts w:ascii="Times New Roman" w:hAnsi="Times New Roman" w:cs="Times New Roman"/>
          <w:sz w:val="24"/>
          <w:szCs w:val="24"/>
        </w:rPr>
        <w:t xml:space="preserve">ch, while promising, risks over </w:t>
      </w:r>
      <w:r w:rsidRPr="00F95616">
        <w:rPr>
          <w:rFonts w:ascii="Times New Roman" w:hAnsi="Times New Roman" w:cs="Times New Roman"/>
          <w:sz w:val="24"/>
          <w:szCs w:val="24"/>
        </w:rPr>
        <w:t>reliance on a small pool of highly trained individuals. Without expanded postgraduate programs, faculty development strategies, and research infrastructure investment, institutional memory and long-term expertise continuity may be compromised. Furthermore, limited interdisciplinary integration such as nuclear law, ethics, environmental management, and public communication restricts the development of comprehensive nuclear governance competence.</w:t>
      </w:r>
    </w:p>
    <w:p w:rsidR="00E83687" w:rsidRPr="00F95616" w:rsidRDefault="00E83687" w:rsidP="00407369">
      <w:pPr>
        <w:pStyle w:val="Heading2"/>
        <w:numPr>
          <w:ilvl w:val="1"/>
          <w:numId w:val="8"/>
        </w:numPr>
        <w:spacing w:before="0" w:beforeAutospacing="0" w:after="0" w:afterAutospacing="0"/>
        <w:rPr>
          <w:sz w:val="24"/>
          <w:szCs w:val="24"/>
        </w:rPr>
      </w:pPr>
      <w:r w:rsidRPr="00F95616">
        <w:rPr>
          <w:sz w:val="24"/>
          <w:szCs w:val="24"/>
        </w:rPr>
        <w:t>Leadership, Accountability, and Digital Governance</w:t>
      </w:r>
    </w:p>
    <w:p w:rsidR="00E83687" w:rsidRPr="00F95616" w:rsidRDefault="00E83687" w:rsidP="00407369">
      <w:pPr>
        <w:pStyle w:val="Heading2"/>
        <w:spacing w:before="0" w:beforeAutospacing="0" w:after="0" w:afterAutospacing="0"/>
        <w:jc w:val="both"/>
        <w:rPr>
          <w:b w:val="0"/>
          <w:sz w:val="24"/>
          <w:szCs w:val="24"/>
        </w:rPr>
      </w:pPr>
      <w:r w:rsidRPr="00F95616">
        <w:rPr>
          <w:b w:val="0"/>
          <w:sz w:val="24"/>
          <w:szCs w:val="24"/>
        </w:rPr>
        <w:lastRenderedPageBreak/>
        <w:t>Findings indicate that leadership and administrative capacity within education institutions significantly influence responsiveness to emerging national priorities. Institutions with clearer governance structures, performance management systems, and digitalized administrative processes demonstrate greater agility in curriculum review and partnership development. However, uneven digital governance adoption and bureaucratic inefficiencies across the education sector reduce adaptability.</w:t>
      </w:r>
    </w:p>
    <w:p w:rsidR="00E83687" w:rsidRPr="00F95616" w:rsidRDefault="00E83687" w:rsidP="00407369">
      <w:pPr>
        <w:pStyle w:val="Heading2"/>
        <w:jc w:val="both"/>
        <w:rPr>
          <w:b w:val="0"/>
          <w:sz w:val="24"/>
          <w:szCs w:val="24"/>
        </w:rPr>
      </w:pPr>
      <w:r w:rsidRPr="00F95616">
        <w:rPr>
          <w:b w:val="0"/>
          <w:sz w:val="24"/>
          <w:szCs w:val="24"/>
        </w:rPr>
        <w:t>Resilient governance theory suggests that institutions must be capable of anticipating long-term technological demands and maintaining continuity despite political or economic shifts. Nuclear energy development, characterized by multi-decade planning horizons and stringent safety obligations, requires precisely such resilience. The study finds that while strategic policy documents acknowledge long term workforce planning, implementation mechanisms such as coordinated workforce forecasting models and structured academia-regulator partnerships are not yet fully institutionalized.</w:t>
      </w:r>
    </w:p>
    <w:p w:rsidR="008A1CE7" w:rsidRPr="00F95616" w:rsidRDefault="008A1CE7" w:rsidP="00407369">
      <w:pPr>
        <w:pStyle w:val="Heading2"/>
        <w:numPr>
          <w:ilvl w:val="1"/>
          <w:numId w:val="8"/>
        </w:numPr>
        <w:spacing w:before="0" w:beforeAutospacing="0" w:after="0" w:afterAutospacing="0"/>
        <w:jc w:val="both"/>
        <w:rPr>
          <w:sz w:val="24"/>
          <w:szCs w:val="24"/>
        </w:rPr>
      </w:pPr>
      <w:r w:rsidRPr="00F95616">
        <w:rPr>
          <w:sz w:val="24"/>
          <w:szCs w:val="24"/>
        </w:rPr>
        <w:t>Curriculum Alignment and Specialized Skills Gaps</w:t>
      </w:r>
    </w:p>
    <w:p w:rsidR="008A1CE7" w:rsidRPr="00F95616" w:rsidRDefault="008A1CE7" w:rsidP="00407369">
      <w:pPr>
        <w:pStyle w:val="Heading2"/>
        <w:spacing w:before="0" w:beforeAutospacing="0" w:after="0" w:afterAutospacing="0"/>
        <w:jc w:val="both"/>
        <w:rPr>
          <w:b w:val="0"/>
          <w:sz w:val="24"/>
          <w:szCs w:val="24"/>
        </w:rPr>
      </w:pPr>
      <w:r w:rsidRPr="00F95616">
        <w:rPr>
          <w:b w:val="0"/>
          <w:sz w:val="24"/>
          <w:szCs w:val="24"/>
        </w:rPr>
        <w:t>The document analysis identifies gaps in curriculum alignment with nuclear-related competencies. Although STEM education is prioritized nationally, nuclear engineering, radiation science, nuclear safety management, and regulatory science remain limited in scope and institutional spread. This creates dependency on international training and external expertise. While international collaboration is essential, overreliance may constrain national ownership and sustainability.</w:t>
      </w:r>
    </w:p>
    <w:p w:rsidR="008A1CE7" w:rsidRPr="00F95616" w:rsidRDefault="008A1CE7" w:rsidP="00407369">
      <w:pPr>
        <w:pStyle w:val="Heading2"/>
        <w:jc w:val="both"/>
        <w:rPr>
          <w:b w:val="0"/>
          <w:sz w:val="24"/>
          <w:szCs w:val="24"/>
        </w:rPr>
      </w:pPr>
      <w:r w:rsidRPr="00F95616">
        <w:rPr>
          <w:b w:val="0"/>
          <w:sz w:val="24"/>
          <w:szCs w:val="24"/>
        </w:rPr>
        <w:t>Moreover, ethical leadership and safety culture central pillars of nuclear responsibility are not systematically embedded within education governance frameworks. International standards emphasize that safety culture must be cultivated early and continuously within professional education and training. The absence of structured integration of these principles at undergraduate and technical training levels presents a governance vulnerability.</w:t>
      </w:r>
    </w:p>
    <w:p w:rsidR="008811DF" w:rsidRPr="00F95616" w:rsidRDefault="008811DF" w:rsidP="00407369">
      <w:pPr>
        <w:pStyle w:val="Heading2"/>
        <w:numPr>
          <w:ilvl w:val="0"/>
          <w:numId w:val="8"/>
        </w:numPr>
        <w:spacing w:before="0" w:beforeAutospacing="0" w:after="0" w:afterAutospacing="0"/>
        <w:rPr>
          <w:sz w:val="24"/>
          <w:szCs w:val="24"/>
        </w:rPr>
      </w:pPr>
      <w:r w:rsidRPr="00F95616">
        <w:rPr>
          <w:sz w:val="24"/>
          <w:szCs w:val="24"/>
        </w:rPr>
        <w:t>Proposed Integrated Solutions Framework</w:t>
      </w:r>
    </w:p>
    <w:p w:rsidR="00772364" w:rsidRPr="00F95616" w:rsidRDefault="00772364" w:rsidP="00407369">
      <w:pPr>
        <w:spacing w:after="0" w:line="240" w:lineRule="auto"/>
        <w:jc w:val="both"/>
        <w:rPr>
          <w:rFonts w:ascii="Times New Roman" w:eastAsia="Times New Roman" w:hAnsi="Times New Roman" w:cs="Times New Roman"/>
          <w:sz w:val="24"/>
          <w:szCs w:val="24"/>
        </w:rPr>
      </w:pPr>
      <w:r w:rsidRPr="00F95616">
        <w:rPr>
          <w:rFonts w:ascii="Times New Roman" w:eastAsia="Times New Roman" w:hAnsi="Times New Roman" w:cs="Times New Roman"/>
          <w:sz w:val="24"/>
          <w:szCs w:val="24"/>
        </w:rPr>
        <w:t xml:space="preserve">This section presents a comprehensive Integrated Solutions Framework aimed at strengthening resilient governance and capacity building within Kenya’s education sector to support responsible nuclear energy development. The framework responds directly to identified governance fragmentation, institutional capacity gaps, and limited alignment between education systems and national nuclear ambitions. It adopts a systems based and resilience-oriented approach that integrates digital transformation, leadership strengthening, curriculum reform, strategic partnerships, and structured monitoring and evaluation mechanisms. The framework is aligned with national development priorities articulated in </w:t>
      </w:r>
      <w:r w:rsidRPr="00F95616">
        <w:rPr>
          <w:rFonts w:ascii="Times New Roman" w:eastAsia="Times New Roman" w:hAnsi="Times New Roman" w:cs="Times New Roman"/>
          <w:bCs/>
          <w:sz w:val="24"/>
          <w:szCs w:val="24"/>
        </w:rPr>
        <w:t>Kenya Vision 2030</w:t>
      </w:r>
      <w:r w:rsidRPr="00F95616">
        <w:rPr>
          <w:rFonts w:ascii="Times New Roman" w:eastAsia="Times New Roman" w:hAnsi="Times New Roman" w:cs="Times New Roman"/>
          <w:sz w:val="24"/>
          <w:szCs w:val="24"/>
        </w:rPr>
        <w:t xml:space="preserve"> and international guidance on nuclear infrastructure and human resource development provided by the </w:t>
      </w:r>
      <w:r w:rsidRPr="00F95616">
        <w:rPr>
          <w:rFonts w:ascii="Times New Roman" w:eastAsia="Times New Roman" w:hAnsi="Times New Roman" w:cs="Times New Roman"/>
          <w:bCs/>
          <w:sz w:val="24"/>
          <w:szCs w:val="24"/>
        </w:rPr>
        <w:t>International Atomic Energy Agency</w:t>
      </w:r>
      <w:r w:rsidRPr="00F95616">
        <w:rPr>
          <w:rFonts w:ascii="Times New Roman" w:eastAsia="Times New Roman" w:hAnsi="Times New Roman" w:cs="Times New Roman"/>
          <w:sz w:val="24"/>
          <w:szCs w:val="24"/>
        </w:rPr>
        <w:t>.</w:t>
      </w:r>
    </w:p>
    <w:p w:rsidR="008811DF" w:rsidRPr="00F95616" w:rsidRDefault="00772364" w:rsidP="00407369">
      <w:pPr>
        <w:pStyle w:val="Heading2"/>
        <w:numPr>
          <w:ilvl w:val="1"/>
          <w:numId w:val="8"/>
        </w:numPr>
        <w:rPr>
          <w:sz w:val="24"/>
          <w:szCs w:val="24"/>
        </w:rPr>
      </w:pPr>
      <w:r w:rsidRPr="00F95616">
        <w:rPr>
          <w:sz w:val="24"/>
          <w:szCs w:val="24"/>
        </w:rPr>
        <w:t xml:space="preserve"> </w:t>
      </w:r>
      <w:r w:rsidR="008811DF" w:rsidRPr="00F95616">
        <w:rPr>
          <w:sz w:val="24"/>
          <w:szCs w:val="24"/>
        </w:rPr>
        <w:t>Digital Governance Systems</w:t>
      </w:r>
    </w:p>
    <w:p w:rsidR="00772364" w:rsidRPr="00F95616" w:rsidRDefault="00772364" w:rsidP="00407369">
      <w:pPr>
        <w:pStyle w:val="Heading2"/>
        <w:jc w:val="both"/>
        <w:rPr>
          <w:b w:val="0"/>
          <w:sz w:val="24"/>
          <w:szCs w:val="24"/>
        </w:rPr>
      </w:pPr>
      <w:r w:rsidRPr="00F95616">
        <w:rPr>
          <w:b w:val="0"/>
          <w:sz w:val="24"/>
          <w:szCs w:val="24"/>
        </w:rPr>
        <w:t xml:space="preserve">Digital governance systems are central to enhancing transparency, accountability, coordination, and data-driven decision-making within the education sector. The framework proposes the development of integrated digital platforms that link universities, technical institutions, regulatory agencies, and relevant ministries. Such systems would facilitate real time data sharing on </w:t>
      </w:r>
      <w:r w:rsidRPr="00F95616">
        <w:rPr>
          <w:b w:val="0"/>
          <w:sz w:val="24"/>
          <w:szCs w:val="24"/>
        </w:rPr>
        <w:lastRenderedPageBreak/>
        <w:t>workforce planning, curriculum development, research capacity, faculty qualifications, and student progression in nuclear-related disciplines. Digital dashboards could support national workforce forecasting aligned with nuclear development milestones, ensuring that education output matches projected regulatory and operational demands. Beyond administrative efficiency, digital governance enhances resilience by institutionalizing information continuity and reducing dependency on individual expertise. Automated reporting systems, performance monitoring tools, and digital quality assurance mechanisms strengthen accountability and reduce bureaucratic delays. In the context of nuclear energy where precision, traceability, and regulatory compliance are critical digital governance systems contribute to building a culture of procedural integrity and evidence-based planning across education institutions.</w:t>
      </w:r>
    </w:p>
    <w:p w:rsidR="008811DF" w:rsidRPr="00F95616" w:rsidRDefault="008811DF" w:rsidP="00407369">
      <w:pPr>
        <w:pStyle w:val="Heading2"/>
        <w:numPr>
          <w:ilvl w:val="1"/>
          <w:numId w:val="8"/>
        </w:numPr>
        <w:spacing w:before="0" w:beforeAutospacing="0" w:after="0" w:afterAutospacing="0"/>
        <w:rPr>
          <w:sz w:val="24"/>
          <w:szCs w:val="24"/>
        </w:rPr>
      </w:pPr>
      <w:r w:rsidRPr="00F95616">
        <w:rPr>
          <w:sz w:val="24"/>
          <w:szCs w:val="24"/>
        </w:rPr>
        <w:t>Strengthened Institutional Leadership</w:t>
      </w:r>
    </w:p>
    <w:p w:rsidR="00AF52FB" w:rsidRPr="00F95616" w:rsidRDefault="00AF52FB" w:rsidP="00407369">
      <w:pPr>
        <w:pStyle w:val="Heading2"/>
        <w:spacing w:before="0" w:beforeAutospacing="0" w:after="0" w:afterAutospacing="0"/>
        <w:jc w:val="both"/>
        <w:rPr>
          <w:b w:val="0"/>
          <w:sz w:val="24"/>
          <w:szCs w:val="24"/>
        </w:rPr>
      </w:pPr>
      <w:r w:rsidRPr="00F95616">
        <w:rPr>
          <w:b w:val="0"/>
          <w:sz w:val="24"/>
          <w:szCs w:val="24"/>
        </w:rPr>
        <w:t>Effective governance reform depends on capable and visionary leadership within education institutions. The framework recommends structured leadership development programs targeting university administrators, deans, department heads, and policy directors. These programs should focus on strategic planning for high-risk sectors, regulatory awareness, institutional risk management, and cross-sector collaboration. Leadership capacity is essential for translating national nuclear ambitions into operational academic programs and sustainable institutional strategies.</w:t>
      </w:r>
    </w:p>
    <w:p w:rsidR="00AF52FB" w:rsidRPr="00F95616" w:rsidRDefault="00AF52FB" w:rsidP="00407369">
      <w:pPr>
        <w:pStyle w:val="Heading2"/>
        <w:jc w:val="both"/>
        <w:rPr>
          <w:b w:val="0"/>
          <w:sz w:val="24"/>
          <w:szCs w:val="24"/>
        </w:rPr>
      </w:pPr>
      <w:r w:rsidRPr="00F95616">
        <w:rPr>
          <w:b w:val="0"/>
          <w:sz w:val="24"/>
          <w:szCs w:val="24"/>
        </w:rPr>
        <w:t>Strengthened leadership also enhances institutional autonomy balanced with accountability. Institutions must have the managerial flexibility to design specialized nuclear-related programs while maintaining alignment with national regulatory requirements. Leadership training should therefore emphasize governance ethics, safety culture principles, and long-term institutional resilience. By cultivating leaders who understand both educational governance and nuclear responsibility frameworks, Kenya can build a stable institutional environment capable of sustaining complex technological initiatives over decades.</w:t>
      </w:r>
    </w:p>
    <w:p w:rsidR="008811DF" w:rsidRPr="00F95616" w:rsidRDefault="008811DF" w:rsidP="00407369">
      <w:pPr>
        <w:pStyle w:val="Heading2"/>
        <w:numPr>
          <w:ilvl w:val="1"/>
          <w:numId w:val="8"/>
        </w:numPr>
        <w:spacing w:before="0" w:beforeAutospacing="0" w:after="0" w:afterAutospacing="0"/>
        <w:rPr>
          <w:sz w:val="24"/>
          <w:szCs w:val="24"/>
        </w:rPr>
      </w:pPr>
      <w:r w:rsidRPr="00F95616">
        <w:rPr>
          <w:sz w:val="24"/>
          <w:szCs w:val="24"/>
        </w:rPr>
        <w:t>Curriculum Alignment with Strategic Needs</w:t>
      </w:r>
    </w:p>
    <w:p w:rsidR="00AF52FB" w:rsidRPr="00F95616" w:rsidRDefault="00AF52FB" w:rsidP="00407369">
      <w:pPr>
        <w:pStyle w:val="Heading2"/>
        <w:spacing w:before="0" w:beforeAutospacing="0" w:after="0" w:afterAutospacing="0"/>
        <w:jc w:val="both"/>
        <w:rPr>
          <w:b w:val="0"/>
          <w:sz w:val="24"/>
          <w:szCs w:val="24"/>
        </w:rPr>
      </w:pPr>
      <w:r w:rsidRPr="00F95616">
        <w:rPr>
          <w:b w:val="0"/>
          <w:sz w:val="24"/>
          <w:szCs w:val="24"/>
        </w:rPr>
        <w:t>A critical pillar of the framework is systematic curriculum alignment with national strategic priorities in nuclear energy. While STEM education is widely promoted, the framework calls for deliberate integration of nuclear-specific competencies across undergraduate, postgraduate, and technical training levels. These competencies include nuclear engineering fundamentals, radiation protection, nuclear law, environmental impact assessment, safety culture, emergency preparedness, and regulatory science.</w:t>
      </w:r>
    </w:p>
    <w:p w:rsidR="00AF52FB" w:rsidRPr="00407369" w:rsidRDefault="00AF52FB" w:rsidP="00407369">
      <w:pPr>
        <w:spacing w:line="240" w:lineRule="auto"/>
        <w:jc w:val="both"/>
        <w:rPr>
          <w:rFonts w:ascii="Times New Roman" w:hAnsi="Times New Roman" w:cs="Times New Roman"/>
          <w:b/>
          <w:sz w:val="24"/>
        </w:rPr>
      </w:pPr>
      <w:r w:rsidRPr="00407369">
        <w:rPr>
          <w:rFonts w:ascii="Times New Roman" w:hAnsi="Times New Roman" w:cs="Times New Roman"/>
          <w:sz w:val="24"/>
        </w:rPr>
        <w:t>Curriculum reform should be interdisciplinary, integrating engineering, environmental sciences, public policy, ethics, and communication studies. Early introduction of nuclear governance concepts within science education fosters long term safety awareness and ethical responsibility. Additionally, structured industry attachments, simulation based regulatory training, and joint academic regulatory workshops should be embedded within academic programs. Curriculum alignment ensures that graduates possess not only technical knowledge but also regulatory literacy and ethical grounding required for responsible nuclear stewardship.</w:t>
      </w:r>
    </w:p>
    <w:p w:rsidR="008811DF" w:rsidRPr="00F95616" w:rsidRDefault="004A0AD7" w:rsidP="00407369">
      <w:pPr>
        <w:pStyle w:val="Heading2"/>
        <w:numPr>
          <w:ilvl w:val="1"/>
          <w:numId w:val="8"/>
        </w:numPr>
        <w:spacing w:before="0" w:beforeAutospacing="0" w:after="0" w:afterAutospacing="0"/>
        <w:rPr>
          <w:sz w:val="24"/>
          <w:szCs w:val="24"/>
        </w:rPr>
      </w:pPr>
      <w:r w:rsidRPr="00F95616">
        <w:rPr>
          <w:sz w:val="24"/>
          <w:szCs w:val="24"/>
        </w:rPr>
        <w:t>Enhanced Partnerships</w:t>
      </w:r>
    </w:p>
    <w:p w:rsidR="00AF52FB" w:rsidRPr="00F95616" w:rsidRDefault="00AF52FB" w:rsidP="00407369">
      <w:pPr>
        <w:pStyle w:val="Heading2"/>
        <w:spacing w:before="0" w:beforeAutospacing="0" w:after="0" w:afterAutospacing="0"/>
        <w:jc w:val="both"/>
        <w:rPr>
          <w:b w:val="0"/>
          <w:sz w:val="24"/>
          <w:szCs w:val="24"/>
        </w:rPr>
      </w:pPr>
      <w:r w:rsidRPr="00F95616">
        <w:rPr>
          <w:b w:val="0"/>
          <w:sz w:val="24"/>
          <w:szCs w:val="24"/>
        </w:rPr>
        <w:t xml:space="preserve">The framework emphasizes strengthened partnerships at national, regional, and international levels. Domestically, formal collaboration agreements between universities, regulatory authorities, and nuclear energy agencies such as the Kenya Nuclear Power and Energy Agency should </w:t>
      </w:r>
      <w:r w:rsidRPr="00F95616">
        <w:rPr>
          <w:b w:val="0"/>
          <w:sz w:val="24"/>
          <w:szCs w:val="24"/>
        </w:rPr>
        <w:lastRenderedPageBreak/>
        <w:t>institutionalize joint research initiatives, co-designed curricula, internships, and faculty exchange programs. Such partnerships reduce duplication, enhance relevance, and create structured pathways from education to professional practice.</w:t>
      </w:r>
    </w:p>
    <w:p w:rsidR="00AF52FB" w:rsidRPr="00F95616" w:rsidRDefault="00AF52FB" w:rsidP="00407369">
      <w:pPr>
        <w:pStyle w:val="Heading2"/>
        <w:jc w:val="both"/>
        <w:rPr>
          <w:b w:val="0"/>
          <w:sz w:val="24"/>
          <w:szCs w:val="24"/>
        </w:rPr>
      </w:pPr>
      <w:r w:rsidRPr="00F95616">
        <w:rPr>
          <w:b w:val="0"/>
          <w:sz w:val="24"/>
          <w:szCs w:val="24"/>
        </w:rPr>
        <w:t>At the international level, strategic engagement with institutions such as the International Atomic Energy Agency should extend beyond training workshops to include peer reviews, curriculum benchmarking, technical advisory missions, and research collaboration. Regional African networks can further support shared training facilities, joint postgraduate programs, and safety culture initiatives. Enhanced partnerships strengthen credibility, ensure adherence to global standards, and build sustainable capacity through knowledge exchange.</w:t>
      </w:r>
    </w:p>
    <w:p w:rsidR="004A0AD7" w:rsidRPr="00F95616" w:rsidRDefault="004A0AD7" w:rsidP="00407369">
      <w:pPr>
        <w:pStyle w:val="Heading2"/>
        <w:numPr>
          <w:ilvl w:val="1"/>
          <w:numId w:val="8"/>
        </w:numPr>
        <w:spacing w:before="0" w:beforeAutospacing="0" w:after="0" w:afterAutospacing="0"/>
        <w:rPr>
          <w:sz w:val="24"/>
          <w:szCs w:val="24"/>
        </w:rPr>
      </w:pPr>
      <w:r w:rsidRPr="00F95616">
        <w:rPr>
          <w:sz w:val="24"/>
          <w:szCs w:val="24"/>
        </w:rPr>
        <w:t>Monitoring and Evaluation Framework</w:t>
      </w:r>
    </w:p>
    <w:p w:rsidR="00AF52FB" w:rsidRPr="00F95616" w:rsidRDefault="00AF52FB" w:rsidP="00407369">
      <w:pPr>
        <w:pStyle w:val="Heading2"/>
        <w:spacing w:before="0" w:beforeAutospacing="0" w:after="0" w:afterAutospacing="0"/>
        <w:jc w:val="both"/>
        <w:rPr>
          <w:b w:val="0"/>
          <w:sz w:val="24"/>
          <w:szCs w:val="24"/>
        </w:rPr>
      </w:pPr>
      <w:r w:rsidRPr="00F95616">
        <w:rPr>
          <w:b w:val="0"/>
          <w:sz w:val="24"/>
          <w:szCs w:val="24"/>
        </w:rPr>
        <w:t>To ensure accountability and continuous improvement, the framework incorporates a structured Monitoring and Evaluation (M&amp;E) system. This system would establish measurable indicators aligned with nuclear workforce development, governance reform, and institutional performance. Indicators may include the number of specialized academic programs established, faculty capacity growth, regulatory training certifications, curriculum review cycles, partnership agreements executed, and digital governance adoption rates.</w:t>
      </w:r>
    </w:p>
    <w:p w:rsidR="00091150" w:rsidRPr="00F95616" w:rsidRDefault="00AF52FB" w:rsidP="00407369">
      <w:pPr>
        <w:pStyle w:val="Heading2"/>
        <w:jc w:val="both"/>
        <w:rPr>
          <w:b w:val="0"/>
          <w:sz w:val="24"/>
          <w:szCs w:val="24"/>
        </w:rPr>
      </w:pPr>
      <w:r w:rsidRPr="00F95616">
        <w:rPr>
          <w:b w:val="0"/>
          <w:sz w:val="24"/>
          <w:szCs w:val="24"/>
        </w:rPr>
        <w:t>Periodic independent evaluations should assess policy coherence, institutional readiness, and alignment with international nuclear infrastructure milestones. Feedback loops between evaluation findings and policy reform are essential for adaptive governance. An evidence-based M&amp;E framework not only tracks progress but also fosters transparency and public confidence an essential component of responsible nuclear energy development. By embedding continuous assessment mechanisms within education governance, Kenya can sustain long-term resilience and responsiveness in its nuclear readiness journey.</w:t>
      </w:r>
    </w:p>
    <w:p w:rsidR="00AF52FB" w:rsidRPr="00F95616" w:rsidRDefault="00AF52FB" w:rsidP="00407369">
      <w:pPr>
        <w:pStyle w:val="Heading2"/>
        <w:numPr>
          <w:ilvl w:val="1"/>
          <w:numId w:val="8"/>
        </w:numPr>
        <w:spacing w:before="0" w:beforeAutospacing="0" w:after="0" w:afterAutospacing="0"/>
        <w:rPr>
          <w:sz w:val="24"/>
          <w:szCs w:val="24"/>
        </w:rPr>
      </w:pPr>
      <w:r w:rsidRPr="00F95616">
        <w:rPr>
          <w:sz w:val="24"/>
          <w:szCs w:val="24"/>
        </w:rPr>
        <w:t>Implementation Roadmap</w:t>
      </w:r>
    </w:p>
    <w:p w:rsidR="00DF4C2A" w:rsidRPr="00F95616" w:rsidRDefault="00DF4C2A" w:rsidP="00407369">
      <w:pPr>
        <w:pStyle w:val="Heading2"/>
        <w:spacing w:before="0" w:beforeAutospacing="0" w:after="0" w:afterAutospacing="0"/>
        <w:jc w:val="both"/>
        <w:rPr>
          <w:b w:val="0"/>
          <w:sz w:val="24"/>
          <w:szCs w:val="24"/>
        </w:rPr>
      </w:pPr>
      <w:r w:rsidRPr="00F95616">
        <w:rPr>
          <w:b w:val="0"/>
          <w:sz w:val="24"/>
          <w:szCs w:val="24"/>
        </w:rPr>
        <w:t>The implementation of the proposed Integrated Solutions Framework requires a phased, coordinated and institutionally anchored approach that aligns education governance reforms with national nuclear development timelines. In the short to medium term (1–5 years), priority actions should include the establishment of an inter-ministerial coordination mechanism linking the Ministry of Education, nuclear regulatory bodies, universities, and agencies such as the Kenya Nuclear Power and Energy Agency. This phase should focus on conducting a comprehensive national nuclear workforce audit, reviewing and aligning curricula with projected nuclear competency requirements, initiating leadership development programs, and deploying pilot digital governance platforms for workforce planning and institutional data integration. Concurrently, structured partnerships with international bodies, particularly the International Atomic Energy Agency, should be strengthened to support benchmarking, faculty training, and regulatory capacity development. These foundational actions will establish governance coherence and create early momentum for systemic reform.</w:t>
      </w:r>
    </w:p>
    <w:p w:rsidR="00DF4C2A" w:rsidRPr="00F95616" w:rsidRDefault="00DF4C2A" w:rsidP="00407369">
      <w:pPr>
        <w:pStyle w:val="Heading2"/>
        <w:jc w:val="both"/>
        <w:rPr>
          <w:b w:val="0"/>
          <w:sz w:val="24"/>
          <w:szCs w:val="24"/>
        </w:rPr>
      </w:pPr>
      <w:r w:rsidRPr="00F95616">
        <w:rPr>
          <w:b w:val="0"/>
          <w:sz w:val="24"/>
          <w:szCs w:val="24"/>
        </w:rPr>
        <w:t xml:space="preserve">In the long term (5–15 years), the roadmap should transition toward institutional consolidation, sustainability, and continuous improvement. This phase should prioritize the expansion of postgraduate and research programs in nuclear-related disciplines, institutionalization of safety culture education across academic programs, and full integration of digital monitoring and evaluation systems within the education sector. Long term workforce forecasting models must be embedded within national education strategies aligned with the broader objectives of Kenya Vision 2030, ensuring continuity beyond political cycles. Periodic independent evaluations should assess </w:t>
      </w:r>
      <w:r w:rsidRPr="00F95616">
        <w:rPr>
          <w:b w:val="0"/>
          <w:sz w:val="24"/>
          <w:szCs w:val="24"/>
        </w:rPr>
        <w:lastRenderedPageBreak/>
        <w:t>governance resilience, institutional readiness, and alignment with international nuclear infrastructure milestones. By sequencing reforms strategically and embedding accountability mechanisms, the implementation roadmap ensures that education governance evolves in parallel with Kenya’s nuclear energy ambitions, thereby sustaining responsible, safe, and ethically grounded development.</w:t>
      </w:r>
    </w:p>
    <w:p w:rsidR="004A0AD7" w:rsidRPr="00F95616" w:rsidRDefault="004A0AD7" w:rsidP="00407369">
      <w:pPr>
        <w:pStyle w:val="Heading2"/>
        <w:numPr>
          <w:ilvl w:val="3"/>
          <w:numId w:val="7"/>
        </w:numPr>
        <w:spacing w:before="0" w:beforeAutospacing="0" w:after="0" w:afterAutospacing="0"/>
        <w:rPr>
          <w:sz w:val="24"/>
          <w:szCs w:val="24"/>
        </w:rPr>
      </w:pPr>
      <w:r w:rsidRPr="00F95616">
        <w:rPr>
          <w:sz w:val="24"/>
          <w:szCs w:val="24"/>
        </w:rPr>
        <w:t>Conclusion and Recommendations</w:t>
      </w:r>
    </w:p>
    <w:p w:rsidR="00FB1F15" w:rsidRPr="00F95616" w:rsidRDefault="00FB1F15" w:rsidP="00407369">
      <w:pPr>
        <w:spacing w:after="0" w:line="240" w:lineRule="auto"/>
        <w:jc w:val="both"/>
        <w:rPr>
          <w:rFonts w:ascii="Times New Roman" w:eastAsia="Times New Roman" w:hAnsi="Times New Roman" w:cs="Times New Roman"/>
          <w:sz w:val="24"/>
          <w:szCs w:val="24"/>
        </w:rPr>
      </w:pPr>
      <w:r w:rsidRPr="00F95616">
        <w:rPr>
          <w:rFonts w:ascii="Times New Roman" w:eastAsia="Times New Roman" w:hAnsi="Times New Roman" w:cs="Times New Roman"/>
          <w:sz w:val="24"/>
          <w:szCs w:val="24"/>
        </w:rPr>
        <w:t xml:space="preserve">Resilient governance and effective capacity building in education are indispensable for navigating the next horizon in national development, particularly in sectors that demand high levels of institutional responsibility and public trust. As articulated in this paper, innovation in educational governance and administrative frameworks is not only essential for improving institutional effectiveness but also serves as a foundational pillar for responsible nuclear energy development in Kenya. The strength of education systems directly influences the availability of skilled human capital, regulatory competence, and ethical leadership required to support nuclear energy initiatives. By modernizing administrative systems, strengthening leadership and professional development, and aligning educational capacity-building efforts with national strategic priorities in science, technology, and energy, education institutions can effectively support high-responsibility sectors that require exceptional standards of safety, accountability, and ethical conduct. In this regard, strengthening governance and institutional capabilities in education contributes directly to resilience, renewal, and responsibility both within the education sector and across critical national development domains. In line with the paper’s focus on </w:t>
      </w:r>
      <w:r w:rsidRPr="00F95616">
        <w:rPr>
          <w:rFonts w:ascii="Times New Roman" w:eastAsia="Times New Roman" w:hAnsi="Times New Roman" w:cs="Times New Roman"/>
          <w:i/>
          <w:iCs/>
          <w:sz w:val="24"/>
          <w:szCs w:val="24"/>
        </w:rPr>
        <w:t>Resilient Governance and Capacity Building in Education as a Foundation for Responsible Nuclear Energy Development in Kenya</w:t>
      </w:r>
      <w:r w:rsidRPr="00F95616">
        <w:rPr>
          <w:rFonts w:ascii="Times New Roman" w:eastAsia="Times New Roman" w:hAnsi="Times New Roman" w:cs="Times New Roman"/>
          <w:sz w:val="24"/>
          <w:szCs w:val="24"/>
        </w:rPr>
        <w:t>, the study underscores the need for sustained policy commitment, inter-institutional coordination, and investment in educational governance reforms. Such efforts are essential to ensuring that Kenya’s nuclear energy ambitions are supported by robust, accountable, and well capacitated institutions capable of safeguarding public interest and advancing sustainable national development.</w:t>
      </w:r>
    </w:p>
    <w:p w:rsidR="00FB1F15" w:rsidRPr="00F95616" w:rsidRDefault="00FB1F15" w:rsidP="00407369">
      <w:pPr>
        <w:spacing w:before="100" w:beforeAutospacing="1" w:after="100" w:afterAutospacing="1" w:line="240" w:lineRule="auto"/>
        <w:jc w:val="both"/>
        <w:rPr>
          <w:rFonts w:ascii="Times New Roman" w:eastAsia="Times New Roman" w:hAnsi="Times New Roman" w:cs="Times New Roman"/>
          <w:sz w:val="24"/>
          <w:szCs w:val="24"/>
        </w:rPr>
      </w:pPr>
    </w:p>
    <w:p w:rsidR="00FB1F15" w:rsidRPr="00F95616" w:rsidRDefault="00FB1F15" w:rsidP="00F95616">
      <w:pPr>
        <w:spacing w:before="100" w:beforeAutospacing="1" w:after="100" w:afterAutospacing="1" w:line="360" w:lineRule="auto"/>
        <w:jc w:val="both"/>
        <w:rPr>
          <w:rFonts w:ascii="Times New Roman" w:eastAsia="Times New Roman" w:hAnsi="Times New Roman" w:cs="Times New Roman"/>
          <w:sz w:val="24"/>
          <w:szCs w:val="24"/>
        </w:rPr>
      </w:pPr>
    </w:p>
    <w:p w:rsidR="00FB1F15" w:rsidRPr="00F95616" w:rsidRDefault="00FB1F15" w:rsidP="00F95616">
      <w:pPr>
        <w:spacing w:line="360" w:lineRule="auto"/>
        <w:jc w:val="both"/>
        <w:rPr>
          <w:rFonts w:ascii="Times New Roman" w:hAnsi="Times New Roman" w:cs="Times New Roman"/>
          <w:sz w:val="24"/>
          <w:szCs w:val="24"/>
        </w:rPr>
      </w:pPr>
    </w:p>
    <w:p w:rsidR="00D5347D" w:rsidRPr="00F95616" w:rsidRDefault="00D5347D" w:rsidP="00F95616">
      <w:pPr>
        <w:spacing w:line="360" w:lineRule="auto"/>
        <w:rPr>
          <w:rFonts w:ascii="Times New Roman" w:eastAsia="Times New Roman" w:hAnsi="Times New Roman" w:cs="Times New Roman"/>
          <w:b/>
          <w:bCs/>
          <w:sz w:val="24"/>
          <w:szCs w:val="24"/>
        </w:rPr>
      </w:pPr>
      <w:r w:rsidRPr="00F95616">
        <w:rPr>
          <w:rFonts w:ascii="Times New Roman" w:hAnsi="Times New Roman" w:cs="Times New Roman"/>
          <w:sz w:val="24"/>
          <w:szCs w:val="24"/>
        </w:rPr>
        <w:br w:type="page"/>
      </w:r>
    </w:p>
    <w:p w:rsidR="004E7DF3" w:rsidRPr="00F95616" w:rsidRDefault="004E7DF3" w:rsidP="00F95616">
      <w:pPr>
        <w:pStyle w:val="Heading2"/>
        <w:spacing w:line="360" w:lineRule="auto"/>
        <w:rPr>
          <w:sz w:val="24"/>
          <w:szCs w:val="24"/>
        </w:rPr>
      </w:pPr>
    </w:p>
    <w:p w:rsidR="004E7DF3" w:rsidRPr="00443E68" w:rsidRDefault="00D5347D" w:rsidP="00F95616">
      <w:pPr>
        <w:pStyle w:val="Heading2"/>
        <w:spacing w:line="360" w:lineRule="auto"/>
        <w:rPr>
          <w:sz w:val="18"/>
          <w:szCs w:val="24"/>
        </w:rPr>
      </w:pPr>
      <w:r w:rsidRPr="00F95616">
        <w:rPr>
          <w:sz w:val="24"/>
          <w:szCs w:val="24"/>
        </w:rPr>
        <w:t>References</w:t>
      </w:r>
    </w:p>
    <w:sdt>
      <w:sdtPr>
        <w:rPr>
          <w:sz w:val="24"/>
        </w:rPr>
        <w:tag w:val="EndNote.ReferenceList"/>
        <w:id w:val="320395661"/>
        <w:placeholder>
          <w:docPart w:val="DefaultPlaceholder_-1854013440"/>
        </w:placeholder>
      </w:sdtPr>
      <w:sdtEndPr>
        <w:rPr>
          <w:sz w:val="36"/>
        </w:rPr>
      </w:sdtEndPr>
      <w:sdtContent>
        <w:p w:rsidR="0082456E" w:rsidRPr="00443E68" w:rsidRDefault="0082456E" w:rsidP="0082456E">
          <w:pPr>
            <w:pStyle w:val="EndNoteBibliography"/>
            <w:spacing w:after="0"/>
            <w:ind w:left="720" w:hanging="720"/>
            <w:rPr>
              <w:sz w:val="24"/>
            </w:rPr>
          </w:pPr>
          <w:r w:rsidRPr="00443E68">
            <w:rPr>
              <w:sz w:val="24"/>
            </w:rPr>
            <w:t>1.</w:t>
          </w:r>
          <w:r w:rsidRPr="00443E68">
            <w:rPr>
              <w:sz w:val="24"/>
            </w:rPr>
            <w:tab/>
            <w:t xml:space="preserve">Cilliers, J., et al., </w:t>
          </w:r>
          <w:r w:rsidRPr="00443E68">
            <w:rPr>
              <w:i/>
              <w:sz w:val="24"/>
            </w:rPr>
            <w:t>Kenya to 2030 and Beyond.</w:t>
          </w:r>
          <w:r w:rsidRPr="00443E68">
            <w:rPr>
              <w:sz w:val="24"/>
            </w:rPr>
            <w:t xml:space="preserve"> Institute for Security Studies (ISS) Report, August, 2018.</w:t>
          </w:r>
        </w:p>
        <w:p w:rsidR="0082456E" w:rsidRPr="00443E68" w:rsidRDefault="0082456E" w:rsidP="0082456E">
          <w:pPr>
            <w:pStyle w:val="EndNoteBibliography"/>
            <w:spacing w:after="0"/>
            <w:ind w:left="720" w:hanging="720"/>
            <w:rPr>
              <w:sz w:val="24"/>
            </w:rPr>
          </w:pPr>
          <w:r w:rsidRPr="00443E68">
            <w:rPr>
              <w:sz w:val="24"/>
            </w:rPr>
            <w:t>2.</w:t>
          </w:r>
          <w:r w:rsidRPr="00443E68">
            <w:rPr>
              <w:sz w:val="24"/>
            </w:rPr>
            <w:tab/>
            <w:t xml:space="preserve">Nyong'a, E.M., </w:t>
          </w:r>
          <w:r w:rsidRPr="00443E68">
            <w:rPr>
              <w:i/>
              <w:sz w:val="24"/>
            </w:rPr>
            <w:t>The Empirical Study of Sustainable Energy Use and Policies in a Developing Country. The Case of Kenya Vision 2030</w:t>
          </w:r>
          <w:r w:rsidRPr="00443E68">
            <w:rPr>
              <w:sz w:val="24"/>
            </w:rPr>
            <w:t>. 2019.</w:t>
          </w:r>
        </w:p>
        <w:p w:rsidR="0082456E" w:rsidRPr="00443E68" w:rsidRDefault="0082456E" w:rsidP="0082456E">
          <w:pPr>
            <w:pStyle w:val="EndNoteBibliography"/>
            <w:spacing w:after="0"/>
            <w:ind w:left="720" w:hanging="720"/>
            <w:rPr>
              <w:sz w:val="24"/>
            </w:rPr>
          </w:pPr>
          <w:r w:rsidRPr="00443E68">
            <w:rPr>
              <w:sz w:val="24"/>
            </w:rPr>
            <w:t>3.</w:t>
          </w:r>
          <w:r w:rsidRPr="00443E68">
            <w:rPr>
              <w:sz w:val="24"/>
            </w:rPr>
            <w:tab/>
            <w:t xml:space="preserve">Canton, H., </w:t>
          </w:r>
          <w:r w:rsidRPr="00443E68">
            <w:rPr>
              <w:i/>
              <w:sz w:val="24"/>
            </w:rPr>
            <w:t>International Atomic Energy Agency—IAEA</w:t>
          </w:r>
          <w:r w:rsidRPr="00443E68">
            <w:rPr>
              <w:sz w:val="24"/>
            </w:rPr>
            <w:t xml:space="preserve">, in </w:t>
          </w:r>
          <w:r w:rsidRPr="00443E68">
            <w:rPr>
              <w:i/>
              <w:sz w:val="24"/>
            </w:rPr>
            <w:t>The europa directory of international organizations 2021</w:t>
          </w:r>
          <w:r w:rsidRPr="00443E68">
            <w:rPr>
              <w:sz w:val="24"/>
            </w:rPr>
            <w:t>. 2021, Routledge. p. 305–314.</w:t>
          </w:r>
        </w:p>
        <w:p w:rsidR="0082456E" w:rsidRPr="00443E68" w:rsidRDefault="0082456E" w:rsidP="0082456E">
          <w:pPr>
            <w:pStyle w:val="EndNoteBibliography"/>
            <w:spacing w:after="0"/>
            <w:ind w:left="720" w:hanging="720"/>
            <w:rPr>
              <w:sz w:val="24"/>
            </w:rPr>
          </w:pPr>
          <w:r w:rsidRPr="00443E68">
            <w:rPr>
              <w:sz w:val="24"/>
            </w:rPr>
            <w:t>4.</w:t>
          </w:r>
          <w:r w:rsidRPr="00443E68">
            <w:rPr>
              <w:sz w:val="24"/>
            </w:rPr>
            <w:tab/>
            <w:t xml:space="preserve">Gan, K.E., et al., </w:t>
          </w:r>
          <w:r w:rsidRPr="00443E68">
            <w:rPr>
              <w:i/>
              <w:sz w:val="24"/>
            </w:rPr>
            <w:t>Enhancing renewable energy systems, contributing to Sustainable Development Goals of United Nation and building resilience against climate change impacts.</w:t>
          </w:r>
          <w:r w:rsidRPr="00443E68">
            <w:rPr>
              <w:sz w:val="24"/>
            </w:rPr>
            <w:t xml:space="preserve"> Energy Technology, 2023. </w:t>
          </w:r>
          <w:r w:rsidRPr="00443E68">
            <w:rPr>
              <w:b/>
              <w:sz w:val="24"/>
            </w:rPr>
            <w:t>11</w:t>
          </w:r>
          <w:r w:rsidRPr="00443E68">
            <w:rPr>
              <w:sz w:val="24"/>
            </w:rPr>
            <w:t>(11): p. 2300275.</w:t>
          </w:r>
        </w:p>
        <w:p w:rsidR="0082456E" w:rsidRPr="00443E68" w:rsidRDefault="0082456E" w:rsidP="0082456E">
          <w:pPr>
            <w:pStyle w:val="EndNoteBibliography"/>
            <w:spacing w:after="0"/>
            <w:ind w:left="720" w:hanging="720"/>
            <w:rPr>
              <w:sz w:val="24"/>
            </w:rPr>
          </w:pPr>
          <w:r w:rsidRPr="00443E68">
            <w:rPr>
              <w:sz w:val="24"/>
            </w:rPr>
            <w:t>5.</w:t>
          </w:r>
          <w:r w:rsidRPr="00443E68">
            <w:rPr>
              <w:sz w:val="24"/>
            </w:rPr>
            <w:tab/>
            <w:t xml:space="preserve">Zakaria, S.A., R.G. Abrefah, and B.K. Baiden, </w:t>
          </w:r>
          <w:r w:rsidRPr="00443E68">
            <w:rPr>
              <w:i/>
              <w:sz w:val="24"/>
            </w:rPr>
            <w:t>Advancing Nuclear Regulatory Effectiveness: Integrating Leadership for Safety Into Nuclear Oversight Functions.</w:t>
          </w:r>
          <w:r w:rsidRPr="00443E68">
            <w:rPr>
              <w:sz w:val="24"/>
            </w:rPr>
            <w:t xml:space="preserve"> Science and Technology of Nuclear Installations, 2026. </w:t>
          </w:r>
          <w:r w:rsidRPr="00443E68">
            <w:rPr>
              <w:b/>
              <w:sz w:val="24"/>
            </w:rPr>
            <w:t>2026</w:t>
          </w:r>
          <w:r w:rsidRPr="00443E68">
            <w:rPr>
              <w:sz w:val="24"/>
            </w:rPr>
            <w:t>(1): p. 5535689.</w:t>
          </w:r>
        </w:p>
        <w:p w:rsidR="0082456E" w:rsidRPr="00443E68" w:rsidRDefault="0082456E" w:rsidP="0082456E">
          <w:pPr>
            <w:pStyle w:val="EndNoteBibliography"/>
            <w:spacing w:after="0"/>
            <w:ind w:left="720" w:hanging="720"/>
            <w:rPr>
              <w:sz w:val="24"/>
            </w:rPr>
          </w:pPr>
          <w:r w:rsidRPr="00443E68">
            <w:rPr>
              <w:sz w:val="24"/>
            </w:rPr>
            <w:t>6.</w:t>
          </w:r>
          <w:r w:rsidRPr="00443E68">
            <w:rPr>
              <w:sz w:val="24"/>
            </w:rPr>
            <w:tab/>
            <w:t xml:space="preserve">Flüeler, T., </w:t>
          </w:r>
          <w:r w:rsidRPr="00443E68">
            <w:rPr>
              <w:i/>
              <w:sz w:val="24"/>
            </w:rPr>
            <w:t>Decision making for complex socio-technical systems: robustness from lessons learned in long-term radioactive waste governance</w:t>
          </w:r>
          <w:r w:rsidRPr="00443E68">
            <w:rPr>
              <w:sz w:val="24"/>
            </w:rPr>
            <w:t>. 2006: Springer.</w:t>
          </w:r>
        </w:p>
        <w:p w:rsidR="0082456E" w:rsidRPr="00443E68" w:rsidRDefault="0082456E" w:rsidP="0082456E">
          <w:pPr>
            <w:pStyle w:val="EndNoteBibliography"/>
            <w:spacing w:after="0"/>
            <w:ind w:left="720" w:hanging="720"/>
            <w:rPr>
              <w:sz w:val="24"/>
            </w:rPr>
          </w:pPr>
          <w:r w:rsidRPr="00443E68">
            <w:rPr>
              <w:sz w:val="24"/>
            </w:rPr>
            <w:t>7.</w:t>
          </w:r>
          <w:r w:rsidRPr="00443E68">
            <w:rPr>
              <w:sz w:val="24"/>
            </w:rPr>
            <w:tab/>
            <w:t xml:space="preserve">Qudrat-Ullah, H., </w:t>
          </w:r>
          <w:r w:rsidRPr="00443E68">
            <w:rPr>
              <w:i/>
              <w:sz w:val="24"/>
            </w:rPr>
            <w:t>The Q-NPT: Redefining nuclear energy governance for sustainability.</w:t>
          </w:r>
          <w:r w:rsidRPr="00443E68">
            <w:rPr>
              <w:sz w:val="24"/>
            </w:rPr>
            <w:t xml:space="preserve"> Energies, 2025. </w:t>
          </w:r>
          <w:r w:rsidRPr="00443E68">
            <w:rPr>
              <w:b/>
              <w:sz w:val="24"/>
            </w:rPr>
            <w:t>18</w:t>
          </w:r>
          <w:r w:rsidRPr="00443E68">
            <w:rPr>
              <w:sz w:val="24"/>
            </w:rPr>
            <w:t>(11): p. 2784.</w:t>
          </w:r>
        </w:p>
        <w:p w:rsidR="0082456E" w:rsidRPr="00443E68" w:rsidRDefault="0082456E" w:rsidP="0082456E">
          <w:pPr>
            <w:pStyle w:val="EndNoteBibliography"/>
            <w:spacing w:after="0"/>
            <w:ind w:left="720" w:hanging="720"/>
            <w:rPr>
              <w:sz w:val="24"/>
            </w:rPr>
          </w:pPr>
          <w:r w:rsidRPr="00443E68">
            <w:rPr>
              <w:sz w:val="24"/>
            </w:rPr>
            <w:t>8.</w:t>
          </w:r>
          <w:r w:rsidRPr="00443E68">
            <w:rPr>
              <w:sz w:val="24"/>
            </w:rPr>
            <w:tab/>
            <w:t xml:space="preserve">Sovacool, B.K., </w:t>
          </w:r>
          <w:r w:rsidRPr="00443E68">
            <w:rPr>
              <w:i/>
              <w:sz w:val="24"/>
            </w:rPr>
            <w:t>Contesting the future of nuclear power: a critical global assessment of atomic energy</w:t>
          </w:r>
          <w:r w:rsidRPr="00443E68">
            <w:rPr>
              <w:sz w:val="24"/>
            </w:rPr>
            <w:t>. 2011: World Scientific.</w:t>
          </w:r>
        </w:p>
        <w:p w:rsidR="0082456E" w:rsidRPr="00443E68" w:rsidRDefault="0082456E" w:rsidP="0082456E">
          <w:pPr>
            <w:pStyle w:val="EndNoteBibliography"/>
            <w:spacing w:after="0"/>
            <w:ind w:left="720" w:hanging="720"/>
            <w:rPr>
              <w:sz w:val="24"/>
            </w:rPr>
          </w:pPr>
          <w:r w:rsidRPr="00443E68">
            <w:rPr>
              <w:sz w:val="24"/>
            </w:rPr>
            <w:t>9.</w:t>
          </w:r>
          <w:r w:rsidRPr="00443E68">
            <w:rPr>
              <w:sz w:val="24"/>
            </w:rPr>
            <w:tab/>
            <w:t xml:space="preserve">Board, K.N.E., </w:t>
          </w:r>
          <w:r w:rsidRPr="00443E68">
            <w:rPr>
              <w:i/>
              <w:sz w:val="24"/>
            </w:rPr>
            <w:t>Third conference on energy and nuclear power in Africa: A forum for advancing the understanding and development of safe and secure nuclear energy in Africa</w:t>
          </w:r>
          <w:r w:rsidRPr="00443E68">
            <w:rPr>
              <w:sz w:val="24"/>
            </w:rPr>
            <w:t>. 2015, International Framework for Nuclear Energy Cooperation (IFNEC)(International ….</w:t>
          </w:r>
        </w:p>
        <w:p w:rsidR="0082456E" w:rsidRPr="00443E68" w:rsidRDefault="0082456E" w:rsidP="0082456E">
          <w:pPr>
            <w:pStyle w:val="EndNoteBibliography"/>
            <w:spacing w:after="0"/>
            <w:ind w:left="720" w:hanging="720"/>
            <w:rPr>
              <w:sz w:val="24"/>
            </w:rPr>
          </w:pPr>
          <w:r w:rsidRPr="00443E68">
            <w:rPr>
              <w:sz w:val="24"/>
            </w:rPr>
            <w:t>10.</w:t>
          </w:r>
          <w:r w:rsidRPr="00443E68">
            <w:rPr>
              <w:sz w:val="24"/>
            </w:rPr>
            <w:tab/>
            <w:t xml:space="preserve">Musyoka, D. and R.M. Field, </w:t>
          </w:r>
          <w:r w:rsidRPr="00443E68">
            <w:rPr>
              <w:i/>
              <w:sz w:val="24"/>
            </w:rPr>
            <w:t>Review of the environmental oversight framework in Kenya, in light of a nuclear power programme.</w:t>
          </w:r>
          <w:r w:rsidRPr="00443E68">
            <w:rPr>
              <w:sz w:val="24"/>
            </w:rPr>
            <w:t xml:space="preserve"> Progress in Nuclear Energy, 2018. </w:t>
          </w:r>
          <w:r w:rsidRPr="00443E68">
            <w:rPr>
              <w:b/>
              <w:sz w:val="24"/>
            </w:rPr>
            <w:t>108</w:t>
          </w:r>
          <w:r w:rsidRPr="00443E68">
            <w:rPr>
              <w:sz w:val="24"/>
            </w:rPr>
            <w:t>: p. 89–98.</w:t>
          </w:r>
        </w:p>
        <w:p w:rsidR="0082456E" w:rsidRPr="00443E68" w:rsidRDefault="0082456E" w:rsidP="0082456E">
          <w:pPr>
            <w:pStyle w:val="EndNoteBibliography"/>
            <w:spacing w:after="0"/>
            <w:ind w:left="720" w:hanging="720"/>
            <w:rPr>
              <w:sz w:val="24"/>
            </w:rPr>
          </w:pPr>
          <w:r w:rsidRPr="00443E68">
            <w:rPr>
              <w:sz w:val="24"/>
            </w:rPr>
            <w:t>11.</w:t>
          </w:r>
          <w:r w:rsidRPr="00443E68">
            <w:rPr>
              <w:sz w:val="24"/>
            </w:rPr>
            <w:tab/>
            <w:t xml:space="preserve">Farahani, F.M., </w:t>
          </w:r>
          <w:r w:rsidRPr="00443E68">
            <w:rPr>
              <w:i/>
              <w:sz w:val="24"/>
            </w:rPr>
            <w:t>Challenges and barriers to implementing collaborative governance for linking education and industry.</w:t>
          </w:r>
          <w:r w:rsidRPr="00443E68">
            <w:rPr>
              <w:sz w:val="24"/>
            </w:rPr>
            <w:t xml:space="preserve"> Management Strategies and Engineering Sciences, 2024. </w:t>
          </w:r>
          <w:r w:rsidRPr="00443E68">
            <w:rPr>
              <w:b/>
              <w:sz w:val="24"/>
            </w:rPr>
            <w:t>6</w:t>
          </w:r>
          <w:r w:rsidRPr="00443E68">
            <w:rPr>
              <w:sz w:val="24"/>
            </w:rPr>
            <w:t>(3): p. 164–173.</w:t>
          </w:r>
        </w:p>
        <w:p w:rsidR="0082456E" w:rsidRPr="00443E68" w:rsidRDefault="0082456E" w:rsidP="0082456E">
          <w:pPr>
            <w:pStyle w:val="EndNoteBibliography"/>
            <w:spacing w:after="0"/>
            <w:ind w:left="720" w:hanging="720"/>
            <w:rPr>
              <w:sz w:val="24"/>
            </w:rPr>
          </w:pPr>
          <w:r w:rsidRPr="00443E68">
            <w:rPr>
              <w:sz w:val="24"/>
            </w:rPr>
            <w:t>12.</w:t>
          </w:r>
          <w:r w:rsidRPr="00443E68">
            <w:rPr>
              <w:sz w:val="24"/>
            </w:rPr>
            <w:tab/>
            <w:t xml:space="preserve">Dragomir, A.N., </w:t>
          </w:r>
          <w:r w:rsidRPr="00443E68">
            <w:rPr>
              <w:i/>
              <w:sz w:val="24"/>
            </w:rPr>
            <w:t>Interinstitutional coherence and interdisciplinarity–the fundamental pillars of sustainable governance.</w:t>
          </w:r>
          <w:r w:rsidRPr="00443E68">
            <w:rPr>
              <w:sz w:val="24"/>
            </w:rPr>
            <w:t xml:space="preserve"> Revista de Drept Public, 2025(Supliment): p. 161–173.</w:t>
          </w:r>
        </w:p>
        <w:p w:rsidR="0082456E" w:rsidRPr="00443E68" w:rsidRDefault="0082456E" w:rsidP="0082456E">
          <w:pPr>
            <w:pStyle w:val="EndNoteBibliography"/>
            <w:spacing w:after="0"/>
            <w:ind w:left="720" w:hanging="720"/>
            <w:rPr>
              <w:sz w:val="24"/>
            </w:rPr>
          </w:pPr>
          <w:r w:rsidRPr="00443E68">
            <w:rPr>
              <w:sz w:val="24"/>
            </w:rPr>
            <w:t>13.</w:t>
          </w:r>
          <w:r w:rsidRPr="00443E68">
            <w:rPr>
              <w:sz w:val="24"/>
            </w:rPr>
            <w:tab/>
            <w:t xml:space="preserve">Gantner, T.D., </w:t>
          </w:r>
          <w:r w:rsidRPr="00443E68">
            <w:rPr>
              <w:i/>
              <w:sz w:val="24"/>
            </w:rPr>
            <w:t>Technology Needs Attitude: Leading Health Innovation Through Human Competence</w:t>
          </w:r>
          <w:r w:rsidRPr="00443E68">
            <w:rPr>
              <w:sz w:val="24"/>
            </w:rPr>
            <w:t xml:space="preserve">, in </w:t>
          </w:r>
          <w:r w:rsidRPr="00443E68">
            <w:rPr>
              <w:i/>
              <w:sz w:val="24"/>
            </w:rPr>
            <w:t>Medical Device Management: A Comprehensive Guide to Markets, Marketing, and Regulations</w:t>
          </w:r>
          <w:r w:rsidRPr="00443E68">
            <w:rPr>
              <w:sz w:val="24"/>
            </w:rPr>
            <w:t>. 2025, Springer. p. 481–498.</w:t>
          </w:r>
        </w:p>
        <w:p w:rsidR="0082456E" w:rsidRPr="00443E68" w:rsidRDefault="0082456E" w:rsidP="0082456E">
          <w:pPr>
            <w:pStyle w:val="EndNoteBibliography"/>
            <w:spacing w:after="0"/>
            <w:ind w:left="720" w:hanging="720"/>
            <w:rPr>
              <w:sz w:val="24"/>
            </w:rPr>
          </w:pPr>
          <w:r w:rsidRPr="00443E68">
            <w:rPr>
              <w:sz w:val="24"/>
            </w:rPr>
            <w:t>14.</w:t>
          </w:r>
          <w:r w:rsidRPr="00443E68">
            <w:rPr>
              <w:sz w:val="24"/>
            </w:rPr>
            <w:tab/>
            <w:t xml:space="preserve">Rajaram, K., </w:t>
          </w:r>
          <w:r w:rsidRPr="00443E68">
            <w:rPr>
              <w:i/>
              <w:sz w:val="24"/>
            </w:rPr>
            <w:t>Transformation in higher education: Twenty-first-century teaching and learning competencies</w:t>
          </w:r>
          <w:r w:rsidRPr="00443E68">
            <w:rPr>
              <w:sz w:val="24"/>
            </w:rPr>
            <w:t xml:space="preserve">, in </w:t>
          </w:r>
          <w:r w:rsidRPr="00443E68">
            <w:rPr>
              <w:i/>
              <w:sz w:val="24"/>
            </w:rPr>
            <w:t>Evidence-Based Teaching for the 21st Century Classroom and Beyond: Innovation-Driven Learning Strategies</w:t>
          </w:r>
          <w:r w:rsidRPr="00443E68">
            <w:rPr>
              <w:sz w:val="24"/>
            </w:rPr>
            <w:t>. 2021, Springer. p. 1–19.</w:t>
          </w:r>
        </w:p>
        <w:p w:rsidR="0082456E" w:rsidRPr="00443E68" w:rsidRDefault="0082456E" w:rsidP="0082456E">
          <w:pPr>
            <w:pStyle w:val="EndNoteBibliography"/>
            <w:spacing w:after="0"/>
            <w:ind w:left="720" w:hanging="720"/>
            <w:rPr>
              <w:sz w:val="24"/>
            </w:rPr>
          </w:pPr>
          <w:r w:rsidRPr="00443E68">
            <w:rPr>
              <w:sz w:val="24"/>
            </w:rPr>
            <w:t>15.</w:t>
          </w:r>
          <w:r w:rsidRPr="00443E68">
            <w:rPr>
              <w:sz w:val="24"/>
            </w:rPr>
            <w:tab/>
            <w:t xml:space="preserve">Group, W.B., </w:t>
          </w:r>
          <w:r w:rsidRPr="00443E68">
            <w:rPr>
              <w:i/>
              <w:sz w:val="24"/>
            </w:rPr>
            <w:t>World development report 2017: Governance and the law</w:t>
          </w:r>
          <w:r w:rsidRPr="00443E68">
            <w:rPr>
              <w:sz w:val="24"/>
            </w:rPr>
            <w:t>. 2017: World Bank Publications.</w:t>
          </w:r>
        </w:p>
        <w:p w:rsidR="0082456E" w:rsidRPr="00443E68" w:rsidRDefault="0082456E" w:rsidP="0082456E">
          <w:pPr>
            <w:pStyle w:val="EndNoteBibliography"/>
            <w:spacing w:after="0"/>
            <w:ind w:left="720" w:hanging="720"/>
            <w:rPr>
              <w:i/>
              <w:sz w:val="24"/>
            </w:rPr>
          </w:pPr>
          <w:r w:rsidRPr="00443E68">
            <w:rPr>
              <w:sz w:val="24"/>
            </w:rPr>
            <w:t>16.</w:t>
          </w:r>
          <w:r w:rsidRPr="00443E68">
            <w:rPr>
              <w:sz w:val="24"/>
            </w:rPr>
            <w:tab/>
            <w:t xml:space="preserve">Journey, G.Y.N.E., </w:t>
          </w:r>
          <w:r w:rsidRPr="00443E68">
            <w:rPr>
              <w:i/>
              <w:sz w:val="24"/>
            </w:rPr>
            <w:t>Nuclear Energy Academic Roadmap.</w:t>
          </w:r>
        </w:p>
        <w:p w:rsidR="0082456E" w:rsidRPr="00443E68" w:rsidRDefault="0082456E" w:rsidP="0082456E">
          <w:pPr>
            <w:pStyle w:val="EndNoteBibliography"/>
            <w:spacing w:after="0"/>
            <w:ind w:left="720" w:hanging="720"/>
            <w:rPr>
              <w:sz w:val="24"/>
            </w:rPr>
          </w:pPr>
          <w:r w:rsidRPr="00443E68">
            <w:rPr>
              <w:sz w:val="24"/>
            </w:rPr>
            <w:t>17.</w:t>
          </w:r>
          <w:r w:rsidRPr="00443E68">
            <w:rPr>
              <w:sz w:val="24"/>
            </w:rPr>
            <w:tab/>
            <w:t xml:space="preserve">Mpakany, H. and V. Mutava, </w:t>
          </w:r>
          <w:r w:rsidRPr="00443E68">
            <w:rPr>
              <w:i/>
              <w:sz w:val="24"/>
            </w:rPr>
            <w:t>The role of research reactors in sustainable development in Kenya.</w:t>
          </w:r>
          <w:r w:rsidRPr="00443E68">
            <w:rPr>
              <w:sz w:val="24"/>
            </w:rPr>
            <w:t xml:space="preserve"> Arab Journal of Nuclear Sciences and Applications, 2023. </w:t>
          </w:r>
          <w:r w:rsidRPr="00443E68">
            <w:rPr>
              <w:b/>
              <w:sz w:val="24"/>
            </w:rPr>
            <w:t>56</w:t>
          </w:r>
          <w:r w:rsidRPr="00443E68">
            <w:rPr>
              <w:sz w:val="24"/>
            </w:rPr>
            <w:t>(2): p. 19–24.</w:t>
          </w:r>
        </w:p>
        <w:p w:rsidR="0082456E" w:rsidRPr="00443E68" w:rsidRDefault="0082456E" w:rsidP="0082456E">
          <w:pPr>
            <w:pStyle w:val="EndNoteBibliography"/>
            <w:spacing w:after="0"/>
            <w:ind w:left="720" w:hanging="720"/>
            <w:rPr>
              <w:sz w:val="24"/>
            </w:rPr>
          </w:pPr>
          <w:r w:rsidRPr="00443E68">
            <w:rPr>
              <w:sz w:val="24"/>
            </w:rPr>
            <w:lastRenderedPageBreak/>
            <w:t>18.</w:t>
          </w:r>
          <w:r w:rsidRPr="00443E68">
            <w:rPr>
              <w:sz w:val="24"/>
            </w:rPr>
            <w:tab/>
            <w:t xml:space="preserve">Shauri, H., M. Mwakumanya, and S. Lusweti, </w:t>
          </w:r>
          <w:r w:rsidRPr="00443E68">
            <w:rPr>
              <w:i/>
              <w:sz w:val="24"/>
            </w:rPr>
            <w:t>Education for sustainable development in Kenya</w:t>
          </w:r>
          <w:r w:rsidRPr="00443E68">
            <w:rPr>
              <w:sz w:val="24"/>
            </w:rPr>
            <w:t xml:space="preserve">, in </w:t>
          </w:r>
          <w:r w:rsidRPr="00443E68">
            <w:rPr>
              <w:i/>
              <w:sz w:val="24"/>
            </w:rPr>
            <w:t>World Review</w:t>
          </w:r>
          <w:r w:rsidRPr="00443E68">
            <w:rPr>
              <w:sz w:val="24"/>
            </w:rPr>
            <w:t>. 2024, CRC Press. p. 4–21.</w:t>
          </w:r>
        </w:p>
        <w:p w:rsidR="0082456E" w:rsidRPr="00443E68" w:rsidRDefault="0082456E" w:rsidP="0082456E">
          <w:pPr>
            <w:pStyle w:val="EndNoteBibliography"/>
            <w:spacing w:after="0"/>
            <w:ind w:left="720" w:hanging="720"/>
            <w:rPr>
              <w:sz w:val="24"/>
            </w:rPr>
          </w:pPr>
          <w:r w:rsidRPr="00443E68">
            <w:rPr>
              <w:sz w:val="24"/>
            </w:rPr>
            <w:t>19.</w:t>
          </w:r>
          <w:r w:rsidRPr="00443E68">
            <w:rPr>
              <w:sz w:val="24"/>
            </w:rPr>
            <w:tab/>
            <w:t xml:space="preserve">OECD., </w:t>
          </w:r>
          <w:r w:rsidRPr="00443E68">
            <w:rPr>
              <w:i/>
              <w:sz w:val="24"/>
            </w:rPr>
            <w:t>Benchmarking higher education system performance</w:t>
          </w:r>
          <w:r w:rsidRPr="00443E68">
            <w:rPr>
              <w:sz w:val="24"/>
            </w:rPr>
            <w:t>. 2019: OECD Publishing.</w:t>
          </w:r>
        </w:p>
        <w:p w:rsidR="0082456E" w:rsidRPr="00443E68" w:rsidRDefault="0082456E" w:rsidP="0082456E">
          <w:pPr>
            <w:pStyle w:val="EndNoteBibliography"/>
            <w:spacing w:after="0"/>
            <w:ind w:left="720" w:hanging="720"/>
            <w:rPr>
              <w:sz w:val="24"/>
            </w:rPr>
          </w:pPr>
          <w:r w:rsidRPr="00443E68">
            <w:rPr>
              <w:sz w:val="24"/>
            </w:rPr>
            <w:t>20.</w:t>
          </w:r>
          <w:r w:rsidRPr="00443E68">
            <w:rPr>
              <w:sz w:val="24"/>
            </w:rPr>
            <w:tab/>
            <w:t xml:space="preserve">Rieckmann, M., </w:t>
          </w:r>
          <w:r w:rsidRPr="00443E68">
            <w:rPr>
              <w:i/>
              <w:sz w:val="24"/>
            </w:rPr>
            <w:t>Education for sustainable development goals: Learning objectives</w:t>
          </w:r>
          <w:r w:rsidRPr="00443E68">
            <w:rPr>
              <w:sz w:val="24"/>
            </w:rPr>
            <w:t>. 2017: UNESCO publishing.</w:t>
          </w:r>
        </w:p>
        <w:p w:rsidR="0082456E" w:rsidRPr="00443E68" w:rsidRDefault="0082456E" w:rsidP="0082456E">
          <w:pPr>
            <w:pStyle w:val="EndNoteBibliography"/>
            <w:spacing w:after="0"/>
            <w:ind w:left="720" w:hanging="720"/>
            <w:rPr>
              <w:sz w:val="24"/>
            </w:rPr>
          </w:pPr>
          <w:r w:rsidRPr="00443E68">
            <w:rPr>
              <w:sz w:val="24"/>
            </w:rPr>
            <w:t>21.</w:t>
          </w:r>
          <w:r w:rsidRPr="00443E68">
            <w:rPr>
              <w:sz w:val="24"/>
            </w:rPr>
            <w:tab/>
            <w:t xml:space="preserve">WEKESA, M.S., </w:t>
          </w:r>
          <w:r w:rsidRPr="00443E68">
            <w:rPr>
              <w:i/>
              <w:sz w:val="24"/>
            </w:rPr>
            <w:t>The Effects of Access Policies on The Quality of Higher Education in Selected Universities in Kenya</w:t>
          </w:r>
          <w:r w:rsidRPr="00443E68">
            <w:rPr>
              <w:sz w:val="24"/>
            </w:rPr>
            <w:t>. 2021, University of Eldoret.</w:t>
          </w:r>
        </w:p>
        <w:p w:rsidR="0082456E" w:rsidRPr="00443E68" w:rsidRDefault="0082456E" w:rsidP="0082456E">
          <w:pPr>
            <w:pStyle w:val="EndNoteBibliography"/>
            <w:spacing w:after="0"/>
            <w:ind w:left="720" w:hanging="720"/>
            <w:rPr>
              <w:sz w:val="24"/>
            </w:rPr>
          </w:pPr>
          <w:r w:rsidRPr="00443E68">
            <w:rPr>
              <w:sz w:val="24"/>
            </w:rPr>
            <w:t>22.</w:t>
          </w:r>
          <w:r w:rsidRPr="00443E68">
            <w:rPr>
              <w:sz w:val="24"/>
            </w:rPr>
            <w:tab/>
            <w:t xml:space="preserve">Rockwood, L., </w:t>
          </w:r>
          <w:r w:rsidRPr="00443E68">
            <w:rPr>
              <w:i/>
              <w:sz w:val="24"/>
            </w:rPr>
            <w:t>The International Atomic Energy Agency (IAEA)</w:t>
          </w:r>
          <w:r w:rsidRPr="00443E68">
            <w:rPr>
              <w:sz w:val="24"/>
            </w:rPr>
            <w:t xml:space="preserve">, in </w:t>
          </w:r>
          <w:r w:rsidRPr="00443E68">
            <w:rPr>
              <w:i/>
              <w:sz w:val="24"/>
            </w:rPr>
            <w:t>Research handbook on international arms control law</w:t>
          </w:r>
          <w:r w:rsidRPr="00443E68">
            <w:rPr>
              <w:sz w:val="24"/>
            </w:rPr>
            <w:t>. 2022, Edward Elgar Publishing. p. 503–529.</w:t>
          </w:r>
        </w:p>
        <w:p w:rsidR="0082456E" w:rsidRPr="00443E68" w:rsidRDefault="0082456E" w:rsidP="0082456E">
          <w:pPr>
            <w:pStyle w:val="EndNoteBibliography"/>
            <w:spacing w:after="0"/>
            <w:ind w:left="720" w:hanging="720"/>
            <w:rPr>
              <w:sz w:val="24"/>
            </w:rPr>
          </w:pPr>
          <w:r w:rsidRPr="00443E68">
            <w:rPr>
              <w:sz w:val="24"/>
            </w:rPr>
            <w:t>23.</w:t>
          </w:r>
          <w:r w:rsidRPr="00443E68">
            <w:rPr>
              <w:sz w:val="24"/>
            </w:rPr>
            <w:tab/>
            <w:t xml:space="preserve">Becker, G.S., </w:t>
          </w:r>
          <w:r w:rsidRPr="00443E68">
            <w:rPr>
              <w:i/>
              <w:sz w:val="24"/>
            </w:rPr>
            <w:t>Human capital.</w:t>
          </w:r>
          <w:r w:rsidRPr="00443E68">
            <w:rPr>
              <w:sz w:val="24"/>
            </w:rPr>
            <w:t xml:space="preserve"> The concise encyclopedia of economics, 2002. </w:t>
          </w:r>
          <w:r w:rsidRPr="00443E68">
            <w:rPr>
              <w:b/>
              <w:sz w:val="24"/>
            </w:rPr>
            <w:t>2</w:t>
          </w:r>
          <w:r w:rsidRPr="00443E68">
            <w:rPr>
              <w:sz w:val="24"/>
            </w:rPr>
            <w:t>: p. 1–12.</w:t>
          </w:r>
        </w:p>
        <w:p w:rsidR="0082456E" w:rsidRPr="00443E68" w:rsidRDefault="0082456E" w:rsidP="0082456E">
          <w:pPr>
            <w:pStyle w:val="EndNoteBibliography"/>
            <w:spacing w:after="0"/>
            <w:ind w:left="720" w:hanging="720"/>
            <w:rPr>
              <w:sz w:val="24"/>
            </w:rPr>
          </w:pPr>
          <w:r w:rsidRPr="00443E68">
            <w:rPr>
              <w:sz w:val="24"/>
            </w:rPr>
            <w:t>24.</w:t>
          </w:r>
          <w:r w:rsidRPr="00443E68">
            <w:rPr>
              <w:sz w:val="24"/>
            </w:rPr>
            <w:tab/>
            <w:t xml:space="preserve">North, D.C., </w:t>
          </w:r>
          <w:r w:rsidRPr="00443E68">
            <w:rPr>
              <w:i/>
              <w:sz w:val="24"/>
            </w:rPr>
            <w:t>Institutions, institutional change and economic performance</w:t>
          </w:r>
          <w:r w:rsidRPr="00443E68">
            <w:rPr>
              <w:sz w:val="24"/>
            </w:rPr>
            <w:t>. 1990: Cambridge university press.</w:t>
          </w:r>
        </w:p>
        <w:p w:rsidR="0082456E" w:rsidRPr="0082456E" w:rsidRDefault="0082456E" w:rsidP="0082456E">
          <w:pPr>
            <w:pStyle w:val="EndNoteBibliography"/>
            <w:ind w:left="720" w:hanging="720"/>
          </w:pPr>
          <w:r w:rsidRPr="00443E68">
            <w:rPr>
              <w:sz w:val="24"/>
            </w:rPr>
            <w:t>25.</w:t>
          </w:r>
          <w:r w:rsidRPr="00443E68">
            <w:rPr>
              <w:sz w:val="24"/>
            </w:rPr>
            <w:tab/>
            <w:t xml:space="preserve">Ansell, C.K., J. Trondal, and M. Øgård, </w:t>
          </w:r>
          <w:r w:rsidRPr="00443E68">
            <w:rPr>
              <w:i/>
              <w:sz w:val="24"/>
            </w:rPr>
            <w:t>Governance in turbulent times</w:t>
          </w:r>
          <w:r w:rsidRPr="00443E68">
            <w:rPr>
              <w:sz w:val="24"/>
            </w:rPr>
            <w:t>. 2017: Oxford University Press.</w:t>
          </w:r>
        </w:p>
      </w:sdtContent>
    </w:sdt>
    <w:p w:rsidR="007167FC" w:rsidRPr="00F95616" w:rsidRDefault="007167FC" w:rsidP="00F95616">
      <w:pPr>
        <w:pStyle w:val="Heading2"/>
        <w:spacing w:line="360" w:lineRule="auto"/>
        <w:rPr>
          <w:sz w:val="24"/>
          <w:szCs w:val="24"/>
        </w:rPr>
      </w:pPr>
    </w:p>
    <w:sectPr w:rsidR="007167FC" w:rsidRPr="00F9561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0D3" w:rsidRDefault="000A20D3" w:rsidP="00F065D7">
      <w:pPr>
        <w:spacing w:after="0" w:line="240" w:lineRule="auto"/>
      </w:pPr>
      <w:r>
        <w:separator/>
      </w:r>
    </w:p>
  </w:endnote>
  <w:endnote w:type="continuationSeparator" w:id="0">
    <w:p w:rsidR="000A20D3" w:rsidRDefault="000A20D3" w:rsidP="00F0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175416"/>
      <w:docPartObj>
        <w:docPartGallery w:val="Page Numbers (Bottom of Page)"/>
        <w:docPartUnique/>
      </w:docPartObj>
    </w:sdtPr>
    <w:sdtEndPr>
      <w:rPr>
        <w:noProof/>
      </w:rPr>
    </w:sdtEndPr>
    <w:sdtContent>
      <w:p w:rsidR="00011A1C" w:rsidRDefault="00011A1C">
        <w:pPr>
          <w:pStyle w:val="Footer"/>
          <w:jc w:val="center"/>
        </w:pPr>
        <w:r>
          <w:fldChar w:fldCharType="begin"/>
        </w:r>
        <w:r>
          <w:instrText xml:space="preserve"> PAGE   \* MERGEFORMAT </w:instrText>
        </w:r>
        <w:r>
          <w:fldChar w:fldCharType="separate"/>
        </w:r>
        <w:r w:rsidR="004070D0">
          <w:rPr>
            <w:noProof/>
          </w:rPr>
          <w:t>1</w:t>
        </w:r>
        <w:r>
          <w:rPr>
            <w:noProof/>
          </w:rPr>
          <w:fldChar w:fldCharType="end"/>
        </w:r>
      </w:p>
    </w:sdtContent>
  </w:sdt>
  <w:p w:rsidR="00011A1C" w:rsidRDefault="00011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0D3" w:rsidRDefault="000A20D3" w:rsidP="00F065D7">
      <w:pPr>
        <w:spacing w:after="0" w:line="240" w:lineRule="auto"/>
      </w:pPr>
      <w:r>
        <w:separator/>
      </w:r>
    </w:p>
  </w:footnote>
  <w:footnote w:type="continuationSeparator" w:id="0">
    <w:p w:rsidR="000A20D3" w:rsidRDefault="000A20D3" w:rsidP="00F0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3D1F"/>
    <w:multiLevelType w:val="multilevel"/>
    <w:tmpl w:val="927C2096"/>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1" w15:restartNumberingAfterBreak="0">
    <w:nsid w:val="1C4079FC"/>
    <w:multiLevelType w:val="multilevel"/>
    <w:tmpl w:val="FC12F56A"/>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start w:val="3"/>
      <w:numFmt w:val="decimal"/>
      <w:lvlText w:val="%3"/>
      <w:lvlJc w:val="left"/>
      <w:pPr>
        <w:ind w:left="2160" w:hanging="360"/>
      </w:pPr>
      <w:rPr>
        <w:rFonts w:hint="default"/>
      </w:rPr>
    </w:lvl>
    <w:lvl w:ilvl="3">
      <w:start w:val="6"/>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0B3214"/>
    <w:multiLevelType w:val="hybridMultilevel"/>
    <w:tmpl w:val="9BD60B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521037D"/>
    <w:multiLevelType w:val="multilevel"/>
    <w:tmpl w:val="1FBA93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716603"/>
    <w:multiLevelType w:val="multilevel"/>
    <w:tmpl w:val="F9DC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CF7B95"/>
    <w:multiLevelType w:val="multilevel"/>
    <w:tmpl w:val="927C2096"/>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6" w15:restartNumberingAfterBreak="0">
    <w:nsid w:val="438E65D6"/>
    <w:multiLevelType w:val="multilevel"/>
    <w:tmpl w:val="0BAE72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507E3602"/>
    <w:multiLevelType w:val="hybridMultilevel"/>
    <w:tmpl w:val="3FB8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5"/>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5vd2059czvsfied20oxff552a92stpas5zp&quot;&gt;Faith_chuka&lt;record-ids&gt;&lt;item&gt;1&lt;/item&gt;&lt;item&gt;2&lt;/item&gt;&lt;item&gt;3&lt;/item&gt;&lt;item&gt;4&lt;/item&gt;&lt;item&gt;5&lt;/item&gt;&lt;item&gt;7&lt;/item&gt;&lt;item&gt;8&lt;/item&gt;&lt;item&gt;9&lt;/item&gt;&lt;item&gt;10&lt;/item&gt;&lt;item&gt;11&lt;/item&gt;&lt;item&gt;12&lt;/item&gt;&lt;item&gt;13&lt;/item&gt;&lt;item&gt;16&lt;/item&gt;&lt;item&gt;17&lt;/item&gt;&lt;item&gt;18&lt;/item&gt;&lt;item&gt;19&lt;/item&gt;&lt;item&gt;20&lt;/item&gt;&lt;item&gt;23&lt;/item&gt;&lt;item&gt;24&lt;/item&gt;&lt;item&gt;25&lt;/item&gt;&lt;item&gt;26&lt;/item&gt;&lt;item&gt;27&lt;/item&gt;&lt;item&gt;29&lt;/item&gt;&lt;item&gt;30&lt;/item&gt;&lt;item&gt;32&lt;/item&gt;&lt;item&gt;33&lt;/item&gt;&lt;item&gt;34&lt;/item&gt;&lt;item&gt;35&lt;/item&gt;&lt;item&gt;36&lt;/item&gt;&lt;item&gt;37&lt;/item&gt;&lt;item&gt;38&lt;/item&gt;&lt;/record-ids&gt;&lt;/item&gt;&lt;/Libraries&gt;"/>
  </w:docVars>
  <w:rsids>
    <w:rsidRoot w:val="00E4514B"/>
    <w:rsid w:val="00011A1C"/>
    <w:rsid w:val="00083D87"/>
    <w:rsid w:val="00091150"/>
    <w:rsid w:val="000A20D3"/>
    <w:rsid w:val="000A48D8"/>
    <w:rsid w:val="000C64A0"/>
    <w:rsid w:val="001451DC"/>
    <w:rsid w:val="00146E69"/>
    <w:rsid w:val="001F39F3"/>
    <w:rsid w:val="001F7219"/>
    <w:rsid w:val="002718DC"/>
    <w:rsid w:val="00290FD1"/>
    <w:rsid w:val="00312368"/>
    <w:rsid w:val="00334E67"/>
    <w:rsid w:val="003D0A4A"/>
    <w:rsid w:val="003E4E8C"/>
    <w:rsid w:val="004070D0"/>
    <w:rsid w:val="00407369"/>
    <w:rsid w:val="00443E68"/>
    <w:rsid w:val="004551A3"/>
    <w:rsid w:val="004663E2"/>
    <w:rsid w:val="004A0AD7"/>
    <w:rsid w:val="004E7C98"/>
    <w:rsid w:val="004E7DF3"/>
    <w:rsid w:val="005355C1"/>
    <w:rsid w:val="005D484F"/>
    <w:rsid w:val="005E23BD"/>
    <w:rsid w:val="00646876"/>
    <w:rsid w:val="006502E1"/>
    <w:rsid w:val="0068164C"/>
    <w:rsid w:val="006D4CE9"/>
    <w:rsid w:val="007167FC"/>
    <w:rsid w:val="00772364"/>
    <w:rsid w:val="0082456E"/>
    <w:rsid w:val="008811DF"/>
    <w:rsid w:val="008A1CE7"/>
    <w:rsid w:val="008A1FC3"/>
    <w:rsid w:val="008B6F7B"/>
    <w:rsid w:val="009230C2"/>
    <w:rsid w:val="009870CD"/>
    <w:rsid w:val="00995F37"/>
    <w:rsid w:val="009A2650"/>
    <w:rsid w:val="00A04346"/>
    <w:rsid w:val="00A568F7"/>
    <w:rsid w:val="00A90159"/>
    <w:rsid w:val="00AF52FB"/>
    <w:rsid w:val="00B52D64"/>
    <w:rsid w:val="00C25F88"/>
    <w:rsid w:val="00CA297B"/>
    <w:rsid w:val="00D31CBF"/>
    <w:rsid w:val="00D5347D"/>
    <w:rsid w:val="00DC533E"/>
    <w:rsid w:val="00DC60E4"/>
    <w:rsid w:val="00DD0084"/>
    <w:rsid w:val="00DF4C2A"/>
    <w:rsid w:val="00E4514B"/>
    <w:rsid w:val="00E630CD"/>
    <w:rsid w:val="00E83687"/>
    <w:rsid w:val="00F065D7"/>
    <w:rsid w:val="00F35048"/>
    <w:rsid w:val="00F57C7C"/>
    <w:rsid w:val="00F95616"/>
    <w:rsid w:val="00FB1F15"/>
    <w:rsid w:val="00FB6080"/>
    <w:rsid w:val="00FE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B1D7A"/>
  <w15:chartTrackingRefBased/>
  <w15:docId w15:val="{087458FE-7AD6-4BF8-B4FE-7BBF72DF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53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065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C6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451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065D7"/>
    <w:rPr>
      <w:rFonts w:ascii="Times New Roman" w:eastAsia="Times New Roman" w:hAnsi="Times New Roman" w:cs="Times New Roman"/>
      <w:b/>
      <w:bCs/>
      <w:sz w:val="36"/>
      <w:szCs w:val="36"/>
    </w:rPr>
  </w:style>
  <w:style w:type="character" w:styleId="Strong">
    <w:name w:val="Strong"/>
    <w:basedOn w:val="DefaultParagraphFont"/>
    <w:uiPriority w:val="22"/>
    <w:qFormat/>
    <w:rsid w:val="00F065D7"/>
    <w:rPr>
      <w:b/>
      <w:bCs/>
    </w:rPr>
  </w:style>
  <w:style w:type="paragraph" w:styleId="Header">
    <w:name w:val="header"/>
    <w:basedOn w:val="Normal"/>
    <w:link w:val="HeaderChar"/>
    <w:uiPriority w:val="99"/>
    <w:unhideWhenUsed/>
    <w:rsid w:val="00F06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5D7"/>
  </w:style>
  <w:style w:type="paragraph" w:styleId="Footer">
    <w:name w:val="footer"/>
    <w:basedOn w:val="Normal"/>
    <w:link w:val="FooterChar"/>
    <w:uiPriority w:val="99"/>
    <w:unhideWhenUsed/>
    <w:rsid w:val="00F06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5D7"/>
  </w:style>
  <w:style w:type="character" w:customStyle="1" w:styleId="Heading3Char">
    <w:name w:val="Heading 3 Char"/>
    <w:basedOn w:val="DefaultParagraphFont"/>
    <w:link w:val="Heading3"/>
    <w:uiPriority w:val="9"/>
    <w:rsid w:val="000C64A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C533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451DC"/>
    <w:rPr>
      <w:color w:val="0563C1" w:themeColor="hyperlink"/>
      <w:u w:val="single"/>
    </w:rPr>
  </w:style>
  <w:style w:type="paragraph" w:styleId="ListParagraph">
    <w:name w:val="List Paragraph"/>
    <w:basedOn w:val="Normal"/>
    <w:uiPriority w:val="34"/>
    <w:qFormat/>
    <w:rsid w:val="00F35048"/>
    <w:pPr>
      <w:ind w:left="720"/>
      <w:contextualSpacing/>
    </w:pPr>
  </w:style>
  <w:style w:type="character" w:customStyle="1" w:styleId="whitespace-normal">
    <w:name w:val="whitespace-normal"/>
    <w:basedOn w:val="DefaultParagraphFont"/>
    <w:rsid w:val="00DC60E4"/>
  </w:style>
  <w:style w:type="paragraph" w:customStyle="1" w:styleId="EndNoteBibliographyTitle">
    <w:name w:val="EndNote Bibliography Title"/>
    <w:basedOn w:val="Normal"/>
    <w:link w:val="EndNoteBibliographyTitleChar"/>
    <w:rsid w:val="004E7DF3"/>
    <w:pPr>
      <w:spacing w:after="0"/>
      <w:jc w:val="center"/>
    </w:pPr>
    <w:rPr>
      <w:rFonts w:ascii="Times New Roman" w:hAnsi="Times New Roman" w:cs="Times New Roman"/>
      <w:noProof/>
      <w:sz w:val="36"/>
    </w:rPr>
  </w:style>
  <w:style w:type="character" w:customStyle="1" w:styleId="NormalWebChar">
    <w:name w:val="Normal (Web) Char"/>
    <w:basedOn w:val="DefaultParagraphFont"/>
    <w:link w:val="NormalWeb"/>
    <w:uiPriority w:val="99"/>
    <w:rsid w:val="004E7DF3"/>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E7DF3"/>
    <w:rPr>
      <w:rFonts w:ascii="Times New Roman" w:eastAsia="Times New Roman" w:hAnsi="Times New Roman" w:cs="Times New Roman"/>
      <w:noProof/>
      <w:sz w:val="36"/>
      <w:szCs w:val="24"/>
    </w:rPr>
  </w:style>
  <w:style w:type="paragraph" w:customStyle="1" w:styleId="EndNoteBibliography">
    <w:name w:val="EndNote Bibliography"/>
    <w:basedOn w:val="Normal"/>
    <w:link w:val="EndNoteBibliographyChar"/>
    <w:rsid w:val="004E7DF3"/>
    <w:pPr>
      <w:spacing w:line="240" w:lineRule="auto"/>
    </w:pPr>
    <w:rPr>
      <w:rFonts w:ascii="Times New Roman" w:hAnsi="Times New Roman" w:cs="Times New Roman"/>
      <w:noProof/>
      <w:sz w:val="36"/>
    </w:rPr>
  </w:style>
  <w:style w:type="character" w:customStyle="1" w:styleId="EndNoteBibliographyChar">
    <w:name w:val="EndNote Bibliography Char"/>
    <w:basedOn w:val="NormalWebChar"/>
    <w:link w:val="EndNoteBibliography"/>
    <w:rsid w:val="004E7DF3"/>
    <w:rPr>
      <w:rFonts w:ascii="Times New Roman" w:eastAsia="Times New Roman" w:hAnsi="Times New Roman" w:cs="Times New Roman"/>
      <w:noProof/>
      <w:sz w:val="36"/>
      <w:szCs w:val="24"/>
    </w:rPr>
  </w:style>
  <w:style w:type="character" w:styleId="PlaceholderText">
    <w:name w:val="Placeholder Text"/>
    <w:basedOn w:val="DefaultParagraphFont"/>
    <w:uiPriority w:val="99"/>
    <w:semiHidden/>
    <w:rsid w:val="004E7D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936">
      <w:bodyDiv w:val="1"/>
      <w:marLeft w:val="0"/>
      <w:marRight w:val="0"/>
      <w:marTop w:val="0"/>
      <w:marBottom w:val="0"/>
      <w:divBdr>
        <w:top w:val="none" w:sz="0" w:space="0" w:color="auto"/>
        <w:left w:val="none" w:sz="0" w:space="0" w:color="auto"/>
        <w:bottom w:val="none" w:sz="0" w:space="0" w:color="auto"/>
        <w:right w:val="none" w:sz="0" w:space="0" w:color="auto"/>
      </w:divBdr>
    </w:div>
    <w:div w:id="241524105">
      <w:bodyDiv w:val="1"/>
      <w:marLeft w:val="0"/>
      <w:marRight w:val="0"/>
      <w:marTop w:val="0"/>
      <w:marBottom w:val="0"/>
      <w:divBdr>
        <w:top w:val="none" w:sz="0" w:space="0" w:color="auto"/>
        <w:left w:val="none" w:sz="0" w:space="0" w:color="auto"/>
        <w:bottom w:val="none" w:sz="0" w:space="0" w:color="auto"/>
        <w:right w:val="none" w:sz="0" w:space="0" w:color="auto"/>
      </w:divBdr>
      <w:divsChild>
        <w:div w:id="657071380">
          <w:marLeft w:val="0"/>
          <w:marRight w:val="0"/>
          <w:marTop w:val="0"/>
          <w:marBottom w:val="0"/>
          <w:divBdr>
            <w:top w:val="none" w:sz="0" w:space="0" w:color="auto"/>
            <w:left w:val="none" w:sz="0" w:space="0" w:color="auto"/>
            <w:bottom w:val="none" w:sz="0" w:space="0" w:color="auto"/>
            <w:right w:val="none" w:sz="0" w:space="0" w:color="auto"/>
          </w:divBdr>
          <w:divsChild>
            <w:div w:id="1504513863">
              <w:marLeft w:val="0"/>
              <w:marRight w:val="0"/>
              <w:marTop w:val="0"/>
              <w:marBottom w:val="0"/>
              <w:divBdr>
                <w:top w:val="none" w:sz="0" w:space="0" w:color="auto"/>
                <w:left w:val="none" w:sz="0" w:space="0" w:color="auto"/>
                <w:bottom w:val="none" w:sz="0" w:space="0" w:color="auto"/>
                <w:right w:val="none" w:sz="0" w:space="0" w:color="auto"/>
              </w:divBdr>
              <w:divsChild>
                <w:div w:id="1909918549">
                  <w:marLeft w:val="0"/>
                  <w:marRight w:val="0"/>
                  <w:marTop w:val="0"/>
                  <w:marBottom w:val="0"/>
                  <w:divBdr>
                    <w:top w:val="none" w:sz="0" w:space="0" w:color="auto"/>
                    <w:left w:val="none" w:sz="0" w:space="0" w:color="auto"/>
                    <w:bottom w:val="none" w:sz="0" w:space="0" w:color="auto"/>
                    <w:right w:val="none" w:sz="0" w:space="0" w:color="auto"/>
                  </w:divBdr>
                  <w:divsChild>
                    <w:div w:id="150947968">
                      <w:marLeft w:val="0"/>
                      <w:marRight w:val="0"/>
                      <w:marTop w:val="0"/>
                      <w:marBottom w:val="0"/>
                      <w:divBdr>
                        <w:top w:val="none" w:sz="0" w:space="0" w:color="auto"/>
                        <w:left w:val="none" w:sz="0" w:space="0" w:color="auto"/>
                        <w:bottom w:val="none" w:sz="0" w:space="0" w:color="auto"/>
                        <w:right w:val="none" w:sz="0" w:space="0" w:color="auto"/>
                      </w:divBdr>
                      <w:divsChild>
                        <w:div w:id="189344594">
                          <w:marLeft w:val="0"/>
                          <w:marRight w:val="0"/>
                          <w:marTop w:val="0"/>
                          <w:marBottom w:val="0"/>
                          <w:divBdr>
                            <w:top w:val="none" w:sz="0" w:space="0" w:color="auto"/>
                            <w:left w:val="none" w:sz="0" w:space="0" w:color="auto"/>
                            <w:bottom w:val="none" w:sz="0" w:space="0" w:color="auto"/>
                            <w:right w:val="none" w:sz="0" w:space="0" w:color="auto"/>
                          </w:divBdr>
                          <w:divsChild>
                            <w:div w:id="616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220425">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1">
          <w:marLeft w:val="0"/>
          <w:marRight w:val="0"/>
          <w:marTop w:val="0"/>
          <w:marBottom w:val="0"/>
          <w:divBdr>
            <w:top w:val="none" w:sz="0" w:space="0" w:color="auto"/>
            <w:left w:val="none" w:sz="0" w:space="0" w:color="auto"/>
            <w:bottom w:val="none" w:sz="0" w:space="0" w:color="auto"/>
            <w:right w:val="none" w:sz="0" w:space="0" w:color="auto"/>
          </w:divBdr>
          <w:divsChild>
            <w:div w:id="331564667">
              <w:marLeft w:val="0"/>
              <w:marRight w:val="0"/>
              <w:marTop w:val="0"/>
              <w:marBottom w:val="0"/>
              <w:divBdr>
                <w:top w:val="none" w:sz="0" w:space="0" w:color="auto"/>
                <w:left w:val="none" w:sz="0" w:space="0" w:color="auto"/>
                <w:bottom w:val="none" w:sz="0" w:space="0" w:color="auto"/>
                <w:right w:val="none" w:sz="0" w:space="0" w:color="auto"/>
              </w:divBdr>
              <w:divsChild>
                <w:div w:id="542984014">
                  <w:marLeft w:val="0"/>
                  <w:marRight w:val="0"/>
                  <w:marTop w:val="0"/>
                  <w:marBottom w:val="0"/>
                  <w:divBdr>
                    <w:top w:val="none" w:sz="0" w:space="0" w:color="auto"/>
                    <w:left w:val="none" w:sz="0" w:space="0" w:color="auto"/>
                    <w:bottom w:val="none" w:sz="0" w:space="0" w:color="auto"/>
                    <w:right w:val="none" w:sz="0" w:space="0" w:color="auto"/>
                  </w:divBdr>
                  <w:divsChild>
                    <w:div w:id="2031372434">
                      <w:marLeft w:val="0"/>
                      <w:marRight w:val="0"/>
                      <w:marTop w:val="0"/>
                      <w:marBottom w:val="0"/>
                      <w:divBdr>
                        <w:top w:val="none" w:sz="0" w:space="0" w:color="auto"/>
                        <w:left w:val="none" w:sz="0" w:space="0" w:color="auto"/>
                        <w:bottom w:val="none" w:sz="0" w:space="0" w:color="auto"/>
                        <w:right w:val="none" w:sz="0" w:space="0" w:color="auto"/>
                      </w:divBdr>
                      <w:divsChild>
                        <w:div w:id="1424643665">
                          <w:marLeft w:val="0"/>
                          <w:marRight w:val="0"/>
                          <w:marTop w:val="0"/>
                          <w:marBottom w:val="0"/>
                          <w:divBdr>
                            <w:top w:val="none" w:sz="0" w:space="0" w:color="auto"/>
                            <w:left w:val="none" w:sz="0" w:space="0" w:color="auto"/>
                            <w:bottom w:val="none" w:sz="0" w:space="0" w:color="auto"/>
                            <w:right w:val="none" w:sz="0" w:space="0" w:color="auto"/>
                          </w:divBdr>
                          <w:divsChild>
                            <w:div w:id="1889293343">
                              <w:marLeft w:val="0"/>
                              <w:marRight w:val="0"/>
                              <w:marTop w:val="0"/>
                              <w:marBottom w:val="0"/>
                              <w:divBdr>
                                <w:top w:val="none" w:sz="0" w:space="0" w:color="auto"/>
                                <w:left w:val="none" w:sz="0" w:space="0" w:color="auto"/>
                                <w:bottom w:val="none" w:sz="0" w:space="0" w:color="auto"/>
                                <w:right w:val="none" w:sz="0" w:space="0" w:color="auto"/>
                              </w:divBdr>
                              <w:divsChild>
                                <w:div w:id="457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92752">
      <w:bodyDiv w:val="1"/>
      <w:marLeft w:val="0"/>
      <w:marRight w:val="0"/>
      <w:marTop w:val="0"/>
      <w:marBottom w:val="0"/>
      <w:divBdr>
        <w:top w:val="none" w:sz="0" w:space="0" w:color="auto"/>
        <w:left w:val="none" w:sz="0" w:space="0" w:color="auto"/>
        <w:bottom w:val="none" w:sz="0" w:space="0" w:color="auto"/>
        <w:right w:val="none" w:sz="0" w:space="0" w:color="auto"/>
      </w:divBdr>
    </w:div>
    <w:div w:id="506411215">
      <w:bodyDiv w:val="1"/>
      <w:marLeft w:val="0"/>
      <w:marRight w:val="0"/>
      <w:marTop w:val="0"/>
      <w:marBottom w:val="0"/>
      <w:divBdr>
        <w:top w:val="none" w:sz="0" w:space="0" w:color="auto"/>
        <w:left w:val="none" w:sz="0" w:space="0" w:color="auto"/>
        <w:bottom w:val="none" w:sz="0" w:space="0" w:color="auto"/>
        <w:right w:val="none" w:sz="0" w:space="0" w:color="auto"/>
      </w:divBdr>
    </w:div>
    <w:div w:id="570165390">
      <w:bodyDiv w:val="1"/>
      <w:marLeft w:val="0"/>
      <w:marRight w:val="0"/>
      <w:marTop w:val="0"/>
      <w:marBottom w:val="0"/>
      <w:divBdr>
        <w:top w:val="none" w:sz="0" w:space="0" w:color="auto"/>
        <w:left w:val="none" w:sz="0" w:space="0" w:color="auto"/>
        <w:bottom w:val="none" w:sz="0" w:space="0" w:color="auto"/>
        <w:right w:val="none" w:sz="0" w:space="0" w:color="auto"/>
      </w:divBdr>
    </w:div>
    <w:div w:id="651369195">
      <w:bodyDiv w:val="1"/>
      <w:marLeft w:val="0"/>
      <w:marRight w:val="0"/>
      <w:marTop w:val="0"/>
      <w:marBottom w:val="0"/>
      <w:divBdr>
        <w:top w:val="none" w:sz="0" w:space="0" w:color="auto"/>
        <w:left w:val="none" w:sz="0" w:space="0" w:color="auto"/>
        <w:bottom w:val="none" w:sz="0" w:space="0" w:color="auto"/>
        <w:right w:val="none" w:sz="0" w:space="0" w:color="auto"/>
      </w:divBdr>
    </w:div>
    <w:div w:id="752163205">
      <w:bodyDiv w:val="1"/>
      <w:marLeft w:val="0"/>
      <w:marRight w:val="0"/>
      <w:marTop w:val="0"/>
      <w:marBottom w:val="0"/>
      <w:divBdr>
        <w:top w:val="none" w:sz="0" w:space="0" w:color="auto"/>
        <w:left w:val="none" w:sz="0" w:space="0" w:color="auto"/>
        <w:bottom w:val="none" w:sz="0" w:space="0" w:color="auto"/>
        <w:right w:val="none" w:sz="0" w:space="0" w:color="auto"/>
      </w:divBdr>
    </w:div>
    <w:div w:id="884370600">
      <w:bodyDiv w:val="1"/>
      <w:marLeft w:val="0"/>
      <w:marRight w:val="0"/>
      <w:marTop w:val="0"/>
      <w:marBottom w:val="0"/>
      <w:divBdr>
        <w:top w:val="none" w:sz="0" w:space="0" w:color="auto"/>
        <w:left w:val="none" w:sz="0" w:space="0" w:color="auto"/>
        <w:bottom w:val="none" w:sz="0" w:space="0" w:color="auto"/>
        <w:right w:val="none" w:sz="0" w:space="0" w:color="auto"/>
      </w:divBdr>
    </w:div>
    <w:div w:id="988750186">
      <w:bodyDiv w:val="1"/>
      <w:marLeft w:val="0"/>
      <w:marRight w:val="0"/>
      <w:marTop w:val="0"/>
      <w:marBottom w:val="0"/>
      <w:divBdr>
        <w:top w:val="none" w:sz="0" w:space="0" w:color="auto"/>
        <w:left w:val="none" w:sz="0" w:space="0" w:color="auto"/>
        <w:bottom w:val="none" w:sz="0" w:space="0" w:color="auto"/>
        <w:right w:val="none" w:sz="0" w:space="0" w:color="auto"/>
      </w:divBdr>
    </w:div>
    <w:div w:id="1067532407">
      <w:bodyDiv w:val="1"/>
      <w:marLeft w:val="0"/>
      <w:marRight w:val="0"/>
      <w:marTop w:val="0"/>
      <w:marBottom w:val="0"/>
      <w:divBdr>
        <w:top w:val="none" w:sz="0" w:space="0" w:color="auto"/>
        <w:left w:val="none" w:sz="0" w:space="0" w:color="auto"/>
        <w:bottom w:val="none" w:sz="0" w:space="0" w:color="auto"/>
        <w:right w:val="none" w:sz="0" w:space="0" w:color="auto"/>
      </w:divBdr>
    </w:div>
    <w:div w:id="1212108965">
      <w:bodyDiv w:val="1"/>
      <w:marLeft w:val="0"/>
      <w:marRight w:val="0"/>
      <w:marTop w:val="0"/>
      <w:marBottom w:val="0"/>
      <w:divBdr>
        <w:top w:val="none" w:sz="0" w:space="0" w:color="auto"/>
        <w:left w:val="none" w:sz="0" w:space="0" w:color="auto"/>
        <w:bottom w:val="none" w:sz="0" w:space="0" w:color="auto"/>
        <w:right w:val="none" w:sz="0" w:space="0" w:color="auto"/>
      </w:divBdr>
    </w:div>
    <w:div w:id="1274439001">
      <w:bodyDiv w:val="1"/>
      <w:marLeft w:val="0"/>
      <w:marRight w:val="0"/>
      <w:marTop w:val="0"/>
      <w:marBottom w:val="0"/>
      <w:divBdr>
        <w:top w:val="none" w:sz="0" w:space="0" w:color="auto"/>
        <w:left w:val="none" w:sz="0" w:space="0" w:color="auto"/>
        <w:bottom w:val="none" w:sz="0" w:space="0" w:color="auto"/>
        <w:right w:val="none" w:sz="0" w:space="0" w:color="auto"/>
      </w:divBdr>
    </w:div>
    <w:div w:id="1378820239">
      <w:bodyDiv w:val="1"/>
      <w:marLeft w:val="0"/>
      <w:marRight w:val="0"/>
      <w:marTop w:val="0"/>
      <w:marBottom w:val="0"/>
      <w:divBdr>
        <w:top w:val="none" w:sz="0" w:space="0" w:color="auto"/>
        <w:left w:val="none" w:sz="0" w:space="0" w:color="auto"/>
        <w:bottom w:val="none" w:sz="0" w:space="0" w:color="auto"/>
        <w:right w:val="none" w:sz="0" w:space="0" w:color="auto"/>
      </w:divBdr>
    </w:div>
    <w:div w:id="1461000240">
      <w:bodyDiv w:val="1"/>
      <w:marLeft w:val="0"/>
      <w:marRight w:val="0"/>
      <w:marTop w:val="0"/>
      <w:marBottom w:val="0"/>
      <w:divBdr>
        <w:top w:val="none" w:sz="0" w:space="0" w:color="auto"/>
        <w:left w:val="none" w:sz="0" w:space="0" w:color="auto"/>
        <w:bottom w:val="none" w:sz="0" w:space="0" w:color="auto"/>
        <w:right w:val="none" w:sz="0" w:space="0" w:color="auto"/>
      </w:divBdr>
    </w:div>
    <w:div w:id="1516111059">
      <w:bodyDiv w:val="1"/>
      <w:marLeft w:val="0"/>
      <w:marRight w:val="0"/>
      <w:marTop w:val="0"/>
      <w:marBottom w:val="0"/>
      <w:divBdr>
        <w:top w:val="none" w:sz="0" w:space="0" w:color="auto"/>
        <w:left w:val="none" w:sz="0" w:space="0" w:color="auto"/>
        <w:bottom w:val="none" w:sz="0" w:space="0" w:color="auto"/>
        <w:right w:val="none" w:sz="0" w:space="0" w:color="auto"/>
      </w:divBdr>
      <w:divsChild>
        <w:div w:id="950281151">
          <w:marLeft w:val="0"/>
          <w:marRight w:val="0"/>
          <w:marTop w:val="0"/>
          <w:marBottom w:val="0"/>
          <w:divBdr>
            <w:top w:val="none" w:sz="0" w:space="0" w:color="auto"/>
            <w:left w:val="none" w:sz="0" w:space="0" w:color="auto"/>
            <w:bottom w:val="none" w:sz="0" w:space="0" w:color="auto"/>
            <w:right w:val="none" w:sz="0" w:space="0" w:color="auto"/>
          </w:divBdr>
          <w:divsChild>
            <w:div w:id="1418985683">
              <w:marLeft w:val="0"/>
              <w:marRight w:val="0"/>
              <w:marTop w:val="0"/>
              <w:marBottom w:val="0"/>
              <w:divBdr>
                <w:top w:val="none" w:sz="0" w:space="0" w:color="auto"/>
                <w:left w:val="none" w:sz="0" w:space="0" w:color="auto"/>
                <w:bottom w:val="none" w:sz="0" w:space="0" w:color="auto"/>
                <w:right w:val="none" w:sz="0" w:space="0" w:color="auto"/>
              </w:divBdr>
              <w:divsChild>
                <w:div w:id="796609210">
                  <w:marLeft w:val="0"/>
                  <w:marRight w:val="0"/>
                  <w:marTop w:val="0"/>
                  <w:marBottom w:val="0"/>
                  <w:divBdr>
                    <w:top w:val="none" w:sz="0" w:space="0" w:color="auto"/>
                    <w:left w:val="none" w:sz="0" w:space="0" w:color="auto"/>
                    <w:bottom w:val="none" w:sz="0" w:space="0" w:color="auto"/>
                    <w:right w:val="none" w:sz="0" w:space="0" w:color="auto"/>
                  </w:divBdr>
                  <w:divsChild>
                    <w:div w:id="162164224">
                      <w:marLeft w:val="0"/>
                      <w:marRight w:val="0"/>
                      <w:marTop w:val="0"/>
                      <w:marBottom w:val="0"/>
                      <w:divBdr>
                        <w:top w:val="none" w:sz="0" w:space="0" w:color="auto"/>
                        <w:left w:val="none" w:sz="0" w:space="0" w:color="auto"/>
                        <w:bottom w:val="none" w:sz="0" w:space="0" w:color="auto"/>
                        <w:right w:val="none" w:sz="0" w:space="0" w:color="auto"/>
                      </w:divBdr>
                      <w:divsChild>
                        <w:div w:id="2008484668">
                          <w:marLeft w:val="0"/>
                          <w:marRight w:val="0"/>
                          <w:marTop w:val="0"/>
                          <w:marBottom w:val="0"/>
                          <w:divBdr>
                            <w:top w:val="none" w:sz="0" w:space="0" w:color="auto"/>
                            <w:left w:val="none" w:sz="0" w:space="0" w:color="auto"/>
                            <w:bottom w:val="none" w:sz="0" w:space="0" w:color="auto"/>
                            <w:right w:val="none" w:sz="0" w:space="0" w:color="auto"/>
                          </w:divBdr>
                          <w:divsChild>
                            <w:div w:id="12979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038264">
      <w:bodyDiv w:val="1"/>
      <w:marLeft w:val="0"/>
      <w:marRight w:val="0"/>
      <w:marTop w:val="0"/>
      <w:marBottom w:val="0"/>
      <w:divBdr>
        <w:top w:val="none" w:sz="0" w:space="0" w:color="auto"/>
        <w:left w:val="none" w:sz="0" w:space="0" w:color="auto"/>
        <w:bottom w:val="none" w:sz="0" w:space="0" w:color="auto"/>
        <w:right w:val="none" w:sz="0" w:space="0" w:color="auto"/>
      </w:divBdr>
    </w:div>
    <w:div w:id="1708866741">
      <w:bodyDiv w:val="1"/>
      <w:marLeft w:val="0"/>
      <w:marRight w:val="0"/>
      <w:marTop w:val="0"/>
      <w:marBottom w:val="0"/>
      <w:divBdr>
        <w:top w:val="none" w:sz="0" w:space="0" w:color="auto"/>
        <w:left w:val="none" w:sz="0" w:space="0" w:color="auto"/>
        <w:bottom w:val="none" w:sz="0" w:space="0" w:color="auto"/>
        <w:right w:val="none" w:sz="0" w:space="0" w:color="auto"/>
      </w:divBdr>
    </w:div>
    <w:div w:id="1727414815">
      <w:bodyDiv w:val="1"/>
      <w:marLeft w:val="0"/>
      <w:marRight w:val="0"/>
      <w:marTop w:val="0"/>
      <w:marBottom w:val="0"/>
      <w:divBdr>
        <w:top w:val="none" w:sz="0" w:space="0" w:color="auto"/>
        <w:left w:val="none" w:sz="0" w:space="0" w:color="auto"/>
        <w:bottom w:val="none" w:sz="0" w:space="0" w:color="auto"/>
        <w:right w:val="none" w:sz="0" w:space="0" w:color="auto"/>
      </w:divBdr>
    </w:div>
    <w:div w:id="1747608461">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59391902">
      <w:bodyDiv w:val="1"/>
      <w:marLeft w:val="0"/>
      <w:marRight w:val="0"/>
      <w:marTop w:val="0"/>
      <w:marBottom w:val="0"/>
      <w:divBdr>
        <w:top w:val="none" w:sz="0" w:space="0" w:color="auto"/>
        <w:left w:val="none" w:sz="0" w:space="0" w:color="auto"/>
        <w:bottom w:val="none" w:sz="0" w:space="0" w:color="auto"/>
        <w:right w:val="none" w:sz="0" w:space="0" w:color="auto"/>
      </w:divBdr>
      <w:divsChild>
        <w:div w:id="1320380816">
          <w:marLeft w:val="0"/>
          <w:marRight w:val="0"/>
          <w:marTop w:val="0"/>
          <w:marBottom w:val="0"/>
          <w:divBdr>
            <w:top w:val="none" w:sz="0" w:space="0" w:color="auto"/>
            <w:left w:val="none" w:sz="0" w:space="0" w:color="auto"/>
            <w:bottom w:val="none" w:sz="0" w:space="0" w:color="auto"/>
            <w:right w:val="none" w:sz="0" w:space="0" w:color="auto"/>
          </w:divBdr>
          <w:divsChild>
            <w:div w:id="176232925">
              <w:marLeft w:val="0"/>
              <w:marRight w:val="0"/>
              <w:marTop w:val="0"/>
              <w:marBottom w:val="0"/>
              <w:divBdr>
                <w:top w:val="none" w:sz="0" w:space="0" w:color="auto"/>
                <w:left w:val="none" w:sz="0" w:space="0" w:color="auto"/>
                <w:bottom w:val="none" w:sz="0" w:space="0" w:color="auto"/>
                <w:right w:val="none" w:sz="0" w:space="0" w:color="auto"/>
              </w:divBdr>
              <w:divsChild>
                <w:div w:id="4525751">
                  <w:marLeft w:val="0"/>
                  <w:marRight w:val="0"/>
                  <w:marTop w:val="0"/>
                  <w:marBottom w:val="0"/>
                  <w:divBdr>
                    <w:top w:val="none" w:sz="0" w:space="0" w:color="auto"/>
                    <w:left w:val="none" w:sz="0" w:space="0" w:color="auto"/>
                    <w:bottom w:val="none" w:sz="0" w:space="0" w:color="auto"/>
                    <w:right w:val="none" w:sz="0" w:space="0" w:color="auto"/>
                  </w:divBdr>
                  <w:divsChild>
                    <w:div w:id="1656297227">
                      <w:marLeft w:val="0"/>
                      <w:marRight w:val="0"/>
                      <w:marTop w:val="0"/>
                      <w:marBottom w:val="0"/>
                      <w:divBdr>
                        <w:top w:val="none" w:sz="0" w:space="0" w:color="auto"/>
                        <w:left w:val="none" w:sz="0" w:space="0" w:color="auto"/>
                        <w:bottom w:val="none" w:sz="0" w:space="0" w:color="auto"/>
                        <w:right w:val="none" w:sz="0" w:space="0" w:color="auto"/>
                      </w:divBdr>
                      <w:divsChild>
                        <w:div w:id="67075090">
                          <w:marLeft w:val="0"/>
                          <w:marRight w:val="0"/>
                          <w:marTop w:val="0"/>
                          <w:marBottom w:val="0"/>
                          <w:divBdr>
                            <w:top w:val="none" w:sz="0" w:space="0" w:color="auto"/>
                            <w:left w:val="none" w:sz="0" w:space="0" w:color="auto"/>
                            <w:bottom w:val="none" w:sz="0" w:space="0" w:color="auto"/>
                            <w:right w:val="none" w:sz="0" w:space="0" w:color="auto"/>
                          </w:divBdr>
                          <w:divsChild>
                            <w:div w:id="15324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40612">
      <w:bodyDiv w:val="1"/>
      <w:marLeft w:val="0"/>
      <w:marRight w:val="0"/>
      <w:marTop w:val="0"/>
      <w:marBottom w:val="0"/>
      <w:divBdr>
        <w:top w:val="none" w:sz="0" w:space="0" w:color="auto"/>
        <w:left w:val="none" w:sz="0" w:space="0" w:color="auto"/>
        <w:bottom w:val="none" w:sz="0" w:space="0" w:color="auto"/>
        <w:right w:val="none" w:sz="0" w:space="0" w:color="auto"/>
      </w:divBdr>
    </w:div>
    <w:div w:id="1940865402">
      <w:bodyDiv w:val="1"/>
      <w:marLeft w:val="0"/>
      <w:marRight w:val="0"/>
      <w:marTop w:val="0"/>
      <w:marBottom w:val="0"/>
      <w:divBdr>
        <w:top w:val="none" w:sz="0" w:space="0" w:color="auto"/>
        <w:left w:val="none" w:sz="0" w:space="0" w:color="auto"/>
        <w:bottom w:val="none" w:sz="0" w:space="0" w:color="auto"/>
        <w:right w:val="none" w:sz="0" w:space="0" w:color="auto"/>
      </w:divBdr>
      <w:divsChild>
        <w:div w:id="708728311">
          <w:marLeft w:val="0"/>
          <w:marRight w:val="0"/>
          <w:marTop w:val="0"/>
          <w:marBottom w:val="0"/>
          <w:divBdr>
            <w:top w:val="none" w:sz="0" w:space="0" w:color="auto"/>
            <w:left w:val="none" w:sz="0" w:space="0" w:color="auto"/>
            <w:bottom w:val="none" w:sz="0" w:space="0" w:color="auto"/>
            <w:right w:val="none" w:sz="0" w:space="0" w:color="auto"/>
          </w:divBdr>
          <w:divsChild>
            <w:div w:id="551115817">
              <w:marLeft w:val="0"/>
              <w:marRight w:val="0"/>
              <w:marTop w:val="0"/>
              <w:marBottom w:val="0"/>
              <w:divBdr>
                <w:top w:val="none" w:sz="0" w:space="0" w:color="auto"/>
                <w:left w:val="none" w:sz="0" w:space="0" w:color="auto"/>
                <w:bottom w:val="none" w:sz="0" w:space="0" w:color="auto"/>
                <w:right w:val="none" w:sz="0" w:space="0" w:color="auto"/>
              </w:divBdr>
              <w:divsChild>
                <w:div w:id="209153016">
                  <w:marLeft w:val="0"/>
                  <w:marRight w:val="0"/>
                  <w:marTop w:val="0"/>
                  <w:marBottom w:val="0"/>
                  <w:divBdr>
                    <w:top w:val="none" w:sz="0" w:space="0" w:color="auto"/>
                    <w:left w:val="none" w:sz="0" w:space="0" w:color="auto"/>
                    <w:bottom w:val="none" w:sz="0" w:space="0" w:color="auto"/>
                    <w:right w:val="none" w:sz="0" w:space="0" w:color="auto"/>
                  </w:divBdr>
                  <w:divsChild>
                    <w:div w:id="800419314">
                      <w:marLeft w:val="0"/>
                      <w:marRight w:val="0"/>
                      <w:marTop w:val="0"/>
                      <w:marBottom w:val="0"/>
                      <w:divBdr>
                        <w:top w:val="none" w:sz="0" w:space="0" w:color="auto"/>
                        <w:left w:val="none" w:sz="0" w:space="0" w:color="auto"/>
                        <w:bottom w:val="none" w:sz="0" w:space="0" w:color="auto"/>
                        <w:right w:val="none" w:sz="0" w:space="0" w:color="auto"/>
                      </w:divBdr>
                      <w:divsChild>
                        <w:div w:id="312293051">
                          <w:marLeft w:val="0"/>
                          <w:marRight w:val="0"/>
                          <w:marTop w:val="0"/>
                          <w:marBottom w:val="0"/>
                          <w:divBdr>
                            <w:top w:val="none" w:sz="0" w:space="0" w:color="auto"/>
                            <w:left w:val="none" w:sz="0" w:space="0" w:color="auto"/>
                            <w:bottom w:val="none" w:sz="0" w:space="0" w:color="auto"/>
                            <w:right w:val="none" w:sz="0" w:space="0" w:color="auto"/>
                          </w:divBdr>
                          <w:divsChild>
                            <w:div w:id="21409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14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sila@umma.ac.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C053EA6-59D8-465A-BA24-5BA64A53963E}"/>
      </w:docPartPr>
      <w:docPartBody>
        <w:p w:rsidR="009B6F28" w:rsidRDefault="009B6F28">
          <w:r w:rsidRPr="005021C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28"/>
    <w:rsid w:val="00133D7C"/>
    <w:rsid w:val="00820225"/>
    <w:rsid w:val="009B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F2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6D6F-618E-4454-9F43-D93B68C8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3983</TotalTime>
  <Pages>15</Pages>
  <Words>6980</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2026-01-23T13:52:00Z</dcterms:created>
  <dcterms:modified xsi:type="dcterms:W3CDTF">2026-06-10T11:20:00Z</dcterms:modified>
</cp:coreProperties>
</file>