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56CE" w14:textId="1EF689A9" w:rsidR="00582F87" w:rsidRDefault="00582F87" w:rsidP="00154F11">
      <w:pPr>
        <w:spacing w:after="0" w:line="360" w:lineRule="auto"/>
        <w:jc w:val="center"/>
        <w:rPr>
          <w:rFonts w:ascii="Times New Roman" w:hAnsi="Times New Roman" w:cs="Times New Roman"/>
          <w:b/>
          <w:bCs/>
        </w:rPr>
      </w:pPr>
      <w:r w:rsidRPr="00E40C89">
        <w:rPr>
          <w:rFonts w:ascii="Times New Roman" w:hAnsi="Times New Roman" w:cs="Times New Roman"/>
          <w:b/>
          <w:bCs/>
        </w:rPr>
        <w:t xml:space="preserve">Male Partners’ Perceptions and Attitudes Towards Antenatal Care Services in the Denkyembour District </w:t>
      </w:r>
      <w:r w:rsidR="00A03A16">
        <w:rPr>
          <w:rFonts w:ascii="Times New Roman" w:hAnsi="Times New Roman" w:cs="Times New Roman"/>
          <w:b/>
          <w:bCs/>
        </w:rPr>
        <w:t xml:space="preserve">in the Eastern Region </w:t>
      </w:r>
      <w:r w:rsidRPr="00E40C89">
        <w:rPr>
          <w:rFonts w:ascii="Times New Roman" w:hAnsi="Times New Roman" w:cs="Times New Roman"/>
          <w:b/>
          <w:bCs/>
        </w:rPr>
        <w:t>of Ghana</w:t>
      </w:r>
    </w:p>
    <w:p w14:paraId="73B6E649" w14:textId="77777777" w:rsidR="00227241" w:rsidRDefault="00227241" w:rsidP="00154F11">
      <w:pPr>
        <w:spacing w:after="0" w:line="360" w:lineRule="auto"/>
        <w:jc w:val="center"/>
        <w:rPr>
          <w:rFonts w:ascii="Times New Roman" w:hAnsi="Times New Roman" w:cs="Times New Roman"/>
          <w:b/>
          <w:bCs/>
        </w:rPr>
      </w:pPr>
    </w:p>
    <w:p w14:paraId="34323052" w14:textId="6FC825F4" w:rsidR="00227241" w:rsidRPr="00A03A16" w:rsidRDefault="00227241" w:rsidP="00154F11">
      <w:pPr>
        <w:spacing w:after="0" w:line="360" w:lineRule="auto"/>
        <w:jc w:val="center"/>
        <w:rPr>
          <w:rFonts w:ascii="Times New Roman" w:hAnsi="Times New Roman" w:cs="Times New Roman"/>
        </w:rPr>
      </w:pPr>
      <w:r w:rsidRPr="00A03A16">
        <w:rPr>
          <w:rFonts w:ascii="Times New Roman" w:hAnsi="Times New Roman" w:cs="Times New Roman"/>
        </w:rPr>
        <w:t/>
      </w:r>
      <w:r w:rsidR="00060F6C">
        <w:rPr>
          <w:rFonts w:ascii="Times New Roman" w:hAnsi="Times New Roman" w:cs="Times New Roman"/>
        </w:rPr>
        <w:t/>
      </w:r>
      <w:r w:rsidRPr="00A03A16">
        <w:rPr>
          <w:rFonts w:ascii="Times New Roman" w:hAnsi="Times New Roman" w:cs="Times New Roman"/>
        </w:rPr>
        <w:t xml:space="preserve"/>
      </w:r>
    </w:p>
    <w:p w14:paraId="67E6D38B" w14:textId="5DE94F64" w:rsidR="00A03A16" w:rsidRPr="00A03A16" w:rsidRDefault="00A03A16" w:rsidP="00154F11">
      <w:pPr>
        <w:spacing w:after="0" w:line="360" w:lineRule="auto"/>
        <w:jc w:val="center"/>
        <w:rPr>
          <w:rFonts w:ascii="Times New Roman" w:hAnsi="Times New Roman" w:cs="Times New Roman"/>
          <w:i/>
          <w:iCs/>
        </w:rPr>
      </w:pPr>
      <w:bookmarkStart w:id="0" w:name="_Hlk234162765"/>
      <w:r w:rsidRPr="00A03A16">
        <w:rPr>
          <w:rFonts w:ascii="Times New Roman" w:hAnsi="Times New Roman" w:cs="Times New Roman"/>
          <w:i/>
          <w:iCs/>
        </w:rPr>
        <w:t/>
      </w:r>
      <w:r w:rsidR="00145965">
        <w:rPr>
          <w:rFonts w:ascii="Times New Roman" w:hAnsi="Times New Roman" w:cs="Times New Roman"/>
          <w:i/>
          <w:iCs/>
        </w:rPr>
        <w:t xml:space="preserve"/>
      </w:r>
      <w:r w:rsidRPr="00A03A16">
        <w:rPr>
          <w:rFonts w:ascii="Times New Roman" w:hAnsi="Times New Roman" w:cs="Times New Roman"/>
          <w:i/>
          <w:iCs/>
        </w:rPr>
        <w:t/>
      </w:r>
      <w:bookmarkEnd w:id="0"/>
    </w:p>
    <w:p w14:paraId="1A516D7D" w14:textId="5F3665D8" w:rsidR="00A03A16" w:rsidRPr="00154F11" w:rsidRDefault="00060F6C" w:rsidP="00154F11">
      <w:pPr>
        <w:spacing w:after="0" w:line="360" w:lineRule="auto"/>
        <w:jc w:val="center"/>
        <w:rPr>
          <w:rFonts w:ascii="Times New Roman" w:hAnsi="Times New Roman" w:cs="Times New Roman"/>
        </w:rPr>
      </w:pPr>
      <w:hyperlink r:id="rId5" w:history="1">
        <w:r w:rsidRPr="00154F11">
          <w:rPr>
            <w:rStyle w:val="Hyperlink"/>
            <w:rFonts w:ascii="Times New Roman" w:hAnsi="Times New Roman" w:cs="Times New Roman"/>
          </w:rPr>
          <w:t/>
        </w:r>
      </w:hyperlink>
    </w:p>
    <w:p w14:paraId="7868E12D" w14:textId="6FBAE00C" w:rsidR="00060F6C" w:rsidRDefault="00060F6C" w:rsidP="00154F11">
      <w:pPr>
        <w:spacing w:after="0" w:line="360" w:lineRule="auto"/>
        <w:jc w:val="center"/>
        <w:rPr>
          <w:rFonts w:ascii="Times New Roman" w:hAnsi="Times New Roman" w:cs="Times New Roman"/>
          <w:b/>
          <w:bCs/>
        </w:rPr>
      </w:pPr>
    </w:p>
    <w:p w14:paraId="6F3217CE" w14:textId="4F4A26B9" w:rsidR="00060F6C" w:rsidRPr="00145965" w:rsidRDefault="00145965" w:rsidP="00154F11">
      <w:pPr>
        <w:spacing w:after="0" w:line="360" w:lineRule="auto"/>
        <w:jc w:val="center"/>
        <w:rPr>
          <w:rFonts w:ascii="Times New Roman" w:hAnsi="Times New Roman" w:cs="Times New Roman"/>
        </w:rPr>
      </w:pPr>
      <w:r>
        <w:rPr>
          <w:rFonts w:ascii="Times New Roman" w:hAnsi="Times New Roman" w:cs="Times New Roman"/>
        </w:rPr>
        <w:t/>
      </w:r>
    </w:p>
    <w:p w14:paraId="7DEEBFA1" w14:textId="03B342F6" w:rsidR="00A03A16" w:rsidRDefault="00145965" w:rsidP="00154F11">
      <w:pPr>
        <w:spacing w:after="0" w:line="360" w:lineRule="auto"/>
        <w:jc w:val="center"/>
        <w:rPr>
          <w:rFonts w:ascii="Times New Roman" w:hAnsi="Times New Roman" w:cs="Times New Roman"/>
          <w:i/>
          <w:iCs/>
        </w:rPr>
      </w:pPr>
      <w:r w:rsidRPr="00145965">
        <w:rPr>
          <w:rFonts w:ascii="Times New Roman" w:hAnsi="Times New Roman" w:cs="Times New Roman"/>
          <w:i/>
          <w:iCs/>
        </w:rPr>
        <w:t/>
      </w:r>
    </w:p>
    <w:p w14:paraId="1C966869" w14:textId="56214B5E" w:rsidR="00DA75CE" w:rsidRDefault="00DA75CE" w:rsidP="00F30D2C">
      <w:pPr>
        <w:spacing w:after="0" w:line="360" w:lineRule="auto"/>
        <w:jc w:val="center"/>
        <w:rPr>
          <w:rFonts w:ascii="Times New Roman" w:hAnsi="Times New Roman" w:cs="Times New Roman"/>
          <w:i/>
          <w:iCs/>
        </w:rPr>
      </w:pPr>
      <w:r>
        <w:rPr>
          <w:rFonts w:ascii="Times New Roman" w:hAnsi="Times New Roman" w:cs="Times New Roman"/>
          <w:i/>
          <w:iCs/>
        </w:rPr>
        <w:t/>
      </w:r>
    </w:p>
    <w:p w14:paraId="56F7111D" w14:textId="77777777" w:rsidR="00145965" w:rsidRDefault="00145965" w:rsidP="00154F11">
      <w:pPr>
        <w:spacing w:after="0" w:line="360" w:lineRule="auto"/>
        <w:jc w:val="center"/>
        <w:rPr>
          <w:rFonts w:ascii="Times New Roman" w:hAnsi="Times New Roman" w:cs="Times New Roman"/>
        </w:rPr>
      </w:pPr>
    </w:p>
    <w:p w14:paraId="56739885" w14:textId="43ADCF19" w:rsidR="00A03A16" w:rsidRPr="004950C6" w:rsidRDefault="00A03A16" w:rsidP="00154F11">
      <w:pPr>
        <w:spacing w:after="0" w:line="360" w:lineRule="auto"/>
        <w:jc w:val="center"/>
        <w:rPr>
          <w:rFonts w:ascii="Times New Roman" w:hAnsi="Times New Roman" w:cs="Times New Roman"/>
        </w:rPr>
      </w:pPr>
      <w:r w:rsidRPr="004950C6">
        <w:rPr>
          <w:rFonts w:ascii="Times New Roman" w:hAnsi="Times New Roman" w:cs="Times New Roman"/>
        </w:rPr>
        <w:t xml:space="preserve"/>
      </w:r>
    </w:p>
    <w:p w14:paraId="2BAF1776" w14:textId="77777777" w:rsidR="00A03A16" w:rsidRPr="004950C6" w:rsidRDefault="00A03A16" w:rsidP="00154F11">
      <w:pPr>
        <w:spacing w:after="0" w:line="360" w:lineRule="auto"/>
        <w:jc w:val="center"/>
        <w:rPr>
          <w:rFonts w:ascii="Times New Roman" w:hAnsi="Times New Roman" w:cs="Times New Roman"/>
          <w:i/>
          <w:iCs/>
        </w:rPr>
      </w:pPr>
      <w:r w:rsidRPr="004950C6">
        <w:rPr>
          <w:rFonts w:ascii="Times New Roman" w:hAnsi="Times New Roman" w:cs="Times New Roman"/>
          <w:i/>
          <w:iCs/>
        </w:rPr>
        <w:t/>
      </w:r>
    </w:p>
    <w:p w14:paraId="7723C7FB" w14:textId="77777777" w:rsidR="00A03A16" w:rsidRPr="004950C6" w:rsidRDefault="00F30D2C" w:rsidP="00154F11">
      <w:pPr>
        <w:spacing w:after="0" w:line="360" w:lineRule="auto"/>
        <w:jc w:val="center"/>
        <w:rPr>
          <w:rFonts w:ascii="Times New Roman" w:hAnsi="Times New Roman" w:cs="Times New Roman"/>
          <w:i/>
          <w:iCs/>
        </w:rPr>
      </w:pPr>
      <w:hyperlink r:id="rId6" w:history="1">
        <w:r w:rsidR="00A03A16" w:rsidRPr="004950C6">
          <w:rPr>
            <w:rStyle w:val="Hyperlink"/>
            <w:rFonts w:ascii="Times New Roman" w:hAnsi="Times New Roman" w:cs="Times New Roman"/>
          </w:rPr>
          <w:t/>
        </w:r>
      </w:hyperlink>
    </w:p>
    <w:p w14:paraId="32BBD847" w14:textId="77777777" w:rsidR="00A03A16" w:rsidRDefault="00F30D2C" w:rsidP="00154F11">
      <w:pPr>
        <w:spacing w:after="0" w:line="360" w:lineRule="auto"/>
        <w:jc w:val="center"/>
      </w:pPr>
      <w:hyperlink r:id="rId7" w:history="1">
        <w:r w:rsidR="00A03A16" w:rsidRPr="004950C6">
          <w:rPr>
            <w:rStyle w:val="Hyperlink"/>
            <w:rFonts w:ascii="Times New Roman" w:hAnsi="Times New Roman" w:cs="Times New Roman"/>
          </w:rPr>
          <w:t/>
        </w:r>
      </w:hyperlink>
    </w:p>
    <w:p w14:paraId="6B64EB70" w14:textId="77777777" w:rsidR="00A03A16" w:rsidRPr="00D30E7A" w:rsidRDefault="00A03A16" w:rsidP="00154F11">
      <w:pPr>
        <w:spacing w:after="0" w:line="360" w:lineRule="auto"/>
        <w:jc w:val="center"/>
        <w:rPr>
          <w:rFonts w:ascii="Times New Roman" w:eastAsia="Calibri" w:hAnsi="Times New Roman" w:cs="Times New Roman"/>
          <w:color w:val="0563C1" w:themeColor="hyperlink"/>
          <w:kern w:val="0"/>
          <w:u w:val="single"/>
          <w14:ligatures w14:val="none"/>
        </w:rPr>
      </w:pPr>
      <w:r w:rsidRPr="00D97DC7">
        <w:rPr>
          <w:rFonts w:ascii="Times New Roman" w:eastAsia="Calibri" w:hAnsi="Times New Roman" w:cs="Times New Roman"/>
          <w:color w:val="0563C1" w:themeColor="hyperlink"/>
          <w:kern w:val="0"/>
          <w:u w:val="single"/>
          <w14:ligatures w14:val="none"/>
        </w:rPr>
        <w:t/>
      </w:r>
    </w:p>
    <w:p w14:paraId="79E3D368" w14:textId="77777777" w:rsidR="00227241" w:rsidRPr="00E40C89" w:rsidRDefault="00227241" w:rsidP="00154F11">
      <w:pPr>
        <w:spacing w:after="0" w:line="360" w:lineRule="auto"/>
        <w:jc w:val="center"/>
        <w:rPr>
          <w:rFonts w:ascii="Times New Roman" w:hAnsi="Times New Roman" w:cs="Times New Roman"/>
          <w:b/>
          <w:bCs/>
        </w:rPr>
      </w:pPr>
    </w:p>
    <w:p w14:paraId="0253040C" w14:textId="77777777" w:rsidR="00582F87" w:rsidRPr="00E40C89" w:rsidRDefault="00582F87" w:rsidP="00154F11">
      <w:pPr>
        <w:spacing w:after="0" w:line="360" w:lineRule="auto"/>
        <w:rPr>
          <w:rFonts w:ascii="Times New Roman" w:hAnsi="Times New Roman" w:cs="Times New Roman"/>
        </w:rPr>
      </w:pPr>
    </w:p>
    <w:p w14:paraId="63AA52FF" w14:textId="6960D36F" w:rsidR="00227241" w:rsidRPr="00227241" w:rsidRDefault="00227241" w:rsidP="00154F11">
      <w:pPr>
        <w:spacing w:after="0" w:line="360" w:lineRule="auto"/>
        <w:jc w:val="both"/>
        <w:rPr>
          <w:rFonts w:ascii="Times New Roman" w:hAnsi="Times New Roman" w:cs="Times New Roman"/>
        </w:rPr>
      </w:pPr>
      <w:r w:rsidRPr="00227241">
        <w:rPr>
          <w:rFonts w:ascii="Times New Roman" w:hAnsi="Times New Roman" w:cs="Times New Roman"/>
          <w:b/>
          <w:bCs/>
        </w:rPr>
        <w:t>Abstract</w:t>
      </w:r>
      <w:r w:rsidRPr="00227241">
        <w:rPr>
          <w:rFonts w:ascii="Times New Roman" w:hAnsi="Times New Roman" w:cs="Times New Roman"/>
        </w:rPr>
        <w:br/>
        <w:t>Male partner involvement in antenatal care (ANC) remains limited in many rural settings, yet men’s perceptions and attitudes can shape women’s access to care, decision-making, and health outcomes. This study explored male partners’ perceptions and attitudes towards ANC services in the Denkyembour District of Ghana.</w:t>
      </w:r>
      <w:r>
        <w:rPr>
          <w:rFonts w:ascii="Times New Roman" w:hAnsi="Times New Roman" w:cs="Times New Roman"/>
        </w:rPr>
        <w:t xml:space="preserve"> </w:t>
      </w:r>
      <w:r w:rsidRPr="00227241">
        <w:rPr>
          <w:rFonts w:ascii="Times New Roman" w:hAnsi="Times New Roman" w:cs="Times New Roman"/>
        </w:rPr>
        <w:t>A qualitative case study design was used. Fifteen married or cohabiting male partners whose spouses were pregnant or had given birth within the previous year were recruited through purposive and snowball sampling. Data were collected over six weeks through semi-structured interviews and focus group discussions. Audio-recorded data were transcribed verbatim and analysed thematically using NVivo version 14.</w:t>
      </w:r>
      <w:r>
        <w:rPr>
          <w:rFonts w:ascii="Times New Roman" w:hAnsi="Times New Roman" w:cs="Times New Roman"/>
        </w:rPr>
        <w:t xml:space="preserve"> </w:t>
      </w:r>
      <w:r w:rsidRPr="00227241">
        <w:rPr>
          <w:rFonts w:ascii="Times New Roman" w:hAnsi="Times New Roman" w:cs="Times New Roman"/>
        </w:rPr>
        <w:t xml:space="preserve">Male partners showed varying levels of knowledge and awareness of ANC. Some had no clear understanding of ANC, while others demonstrated only superficial knowledge, often limited to weighing, injections, and general advice. A smaller group showed rudimentary but accurate knowledge, and fewer displayed </w:t>
      </w:r>
      <w:r>
        <w:rPr>
          <w:rFonts w:ascii="Times New Roman" w:hAnsi="Times New Roman" w:cs="Times New Roman"/>
        </w:rPr>
        <w:t xml:space="preserve">a </w:t>
      </w:r>
      <w:r w:rsidRPr="00227241">
        <w:rPr>
          <w:rFonts w:ascii="Times New Roman" w:hAnsi="Times New Roman" w:cs="Times New Roman"/>
        </w:rPr>
        <w:t xml:space="preserve">comprehensive understanding of ANC as a preventive service that supports early detection, </w:t>
      </w:r>
      <w:r w:rsidRPr="00227241">
        <w:rPr>
          <w:rFonts w:ascii="Times New Roman" w:hAnsi="Times New Roman" w:cs="Times New Roman"/>
        </w:rPr>
        <w:lastRenderedPageBreak/>
        <w:t>monitoring, and protection of maternal and fetal health. Men with direct exposure to ANC services were generally the most informed and expressed more supportive attitudes towards participation.</w:t>
      </w:r>
      <w:r>
        <w:rPr>
          <w:rFonts w:ascii="Times New Roman" w:hAnsi="Times New Roman" w:cs="Times New Roman"/>
        </w:rPr>
        <w:t xml:space="preserve"> </w:t>
      </w:r>
      <w:r w:rsidRPr="00227241">
        <w:rPr>
          <w:rFonts w:ascii="Times New Roman" w:hAnsi="Times New Roman" w:cs="Times New Roman"/>
        </w:rPr>
        <w:t>The findings suggest that low male involvement in ANC in the Denkyembour District is closely linked to poor knowledge, limited exposure, and weak engagement with maternal health services. Improving male participation will require targeted health education, community outreach, and more male-inclusive ANC services. Strengthening men’s understanding of ANC may improve support for pregnant women and maternal and neonatal health outcomes in practice.</w:t>
      </w:r>
    </w:p>
    <w:p w14:paraId="2CA72A5D" w14:textId="4F6571F2" w:rsidR="00582F87" w:rsidRPr="00E40C89" w:rsidRDefault="00227241" w:rsidP="00154F11">
      <w:pPr>
        <w:spacing w:after="0" w:line="360" w:lineRule="auto"/>
        <w:rPr>
          <w:rFonts w:ascii="Times New Roman" w:hAnsi="Times New Roman" w:cs="Times New Roman"/>
        </w:rPr>
      </w:pPr>
      <w:r w:rsidRPr="00227241">
        <w:rPr>
          <w:rFonts w:ascii="Times New Roman" w:hAnsi="Times New Roman" w:cs="Times New Roman"/>
          <w:b/>
          <w:bCs/>
        </w:rPr>
        <w:t>Keywords:</w:t>
      </w:r>
      <w:r w:rsidRPr="00227241">
        <w:rPr>
          <w:rFonts w:ascii="Times New Roman" w:hAnsi="Times New Roman" w:cs="Times New Roman"/>
        </w:rPr>
        <w:t xml:space="preserve"> antenatal care, attitudes</w:t>
      </w:r>
      <w:r>
        <w:rPr>
          <w:rFonts w:ascii="Times New Roman" w:hAnsi="Times New Roman" w:cs="Times New Roman"/>
        </w:rPr>
        <w:t xml:space="preserve">, </w:t>
      </w:r>
      <w:r w:rsidRPr="00227241">
        <w:rPr>
          <w:rFonts w:ascii="Times New Roman" w:hAnsi="Times New Roman" w:cs="Times New Roman"/>
        </w:rPr>
        <w:t xml:space="preserve">male </w:t>
      </w:r>
      <w:r>
        <w:rPr>
          <w:rFonts w:ascii="Times New Roman" w:hAnsi="Times New Roman" w:cs="Times New Roman"/>
        </w:rPr>
        <w:t xml:space="preserve">partners' </w:t>
      </w:r>
      <w:r w:rsidRPr="00227241">
        <w:rPr>
          <w:rFonts w:ascii="Times New Roman" w:hAnsi="Times New Roman" w:cs="Times New Roman"/>
        </w:rPr>
        <w:t>involvement, maternal health education</w:t>
      </w:r>
      <w:r>
        <w:rPr>
          <w:rFonts w:ascii="Times New Roman" w:hAnsi="Times New Roman" w:cs="Times New Roman"/>
        </w:rPr>
        <w:t xml:space="preserve">, </w:t>
      </w:r>
      <w:r w:rsidRPr="00227241">
        <w:rPr>
          <w:rFonts w:ascii="Times New Roman" w:hAnsi="Times New Roman" w:cs="Times New Roman"/>
        </w:rPr>
        <w:t>perceptions</w:t>
      </w:r>
    </w:p>
    <w:p w14:paraId="59F61A2A" w14:textId="66432AF0" w:rsidR="00582F87" w:rsidRPr="00582F87" w:rsidRDefault="00582F87" w:rsidP="00154F11">
      <w:pPr>
        <w:spacing w:after="0" w:line="360" w:lineRule="auto"/>
        <w:rPr>
          <w:rFonts w:ascii="Times New Roman" w:hAnsi="Times New Roman" w:cs="Times New Roman"/>
          <w:b/>
          <w:bCs/>
        </w:rPr>
      </w:pPr>
      <w:r w:rsidRPr="00582F87">
        <w:rPr>
          <w:rFonts w:ascii="Times New Roman" w:hAnsi="Times New Roman" w:cs="Times New Roman"/>
          <w:b/>
          <w:bCs/>
        </w:rPr>
        <w:t>Introduction</w:t>
      </w:r>
      <w:r w:rsidRPr="00E40C89">
        <w:rPr>
          <w:rFonts w:ascii="Times New Roman" w:hAnsi="Times New Roman" w:cs="Times New Roman"/>
          <w:b/>
          <w:bCs/>
        </w:rPr>
        <w:t xml:space="preserve"> and Background Context</w:t>
      </w:r>
    </w:p>
    <w:p w14:paraId="51569885" w14:textId="6D1D556F" w:rsidR="00582F87" w:rsidRPr="00582F87"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 xml:space="preserve">Antenatal care is a central part of maternal health because it helps prevent complications, supports early detection of risk, and improves the chances of a safe pregnancy and birth. Current World Health </w:t>
      </w:r>
      <w:r w:rsidR="009A5443" w:rsidRPr="00E40C89">
        <w:rPr>
          <w:rFonts w:ascii="Times New Roman" w:hAnsi="Times New Roman" w:cs="Times New Roman"/>
        </w:rPr>
        <w:t xml:space="preserve">Organisation guidance presents antenatal care as person-centred care that should protect the health of the mother and baby while also providing women with </w:t>
      </w:r>
      <w:r w:rsidRPr="00582F87">
        <w:rPr>
          <w:rFonts w:ascii="Times New Roman" w:hAnsi="Times New Roman" w:cs="Times New Roman"/>
        </w:rPr>
        <w:t xml:space="preserve">a positive pregnancy experience. This means antenatal care is more than routine clinic attendance. It is a major entry point for health education, monitoring, counselling, and timely referral during pregnancy (World Health </w:t>
      </w:r>
      <w:r w:rsidR="009A5443" w:rsidRPr="00E40C89">
        <w:rPr>
          <w:rFonts w:ascii="Times New Roman" w:hAnsi="Times New Roman" w:cs="Times New Roman"/>
        </w:rPr>
        <w:t>Organisation</w:t>
      </w:r>
      <w:r w:rsidRPr="00582F87">
        <w:rPr>
          <w:rFonts w:ascii="Times New Roman" w:hAnsi="Times New Roman" w:cs="Times New Roman"/>
        </w:rPr>
        <w:t xml:space="preserve"> [WHO], 2025). </w:t>
      </w:r>
    </w:p>
    <w:p w14:paraId="0226094D" w14:textId="77777777" w:rsidR="00582F87" w:rsidRPr="00582F87"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 xml:space="preserve">Within this broader maternal health agenda, male partner involvement has become an important issue. In many low- and middle-income settings, men still shape household decisions about money, transport, care-seeking, and facility use during pregnancy. For that reason, their perceptions and attitudes towards antenatal care can either support or weaken women’s access to services. Recent reviews from sub-Saharan Africa show that men’s involvement in maternal healthcare is influenced by social, cultural, economic, health-system, and policy factors. These reviews also show that men’s participation has been linked with better birth preparedness, stronger couple communication, improved use of skilled care, and better maternal and newborn outcomes, even though involvement remains uneven across settings (Moyo et al., 2024; Musiwa et al., 2025). </w:t>
      </w:r>
    </w:p>
    <w:p w14:paraId="083F806E" w14:textId="77777777" w:rsidR="00582F87" w:rsidRPr="00582F87"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 xml:space="preserve">The Ghanaian context makes this issue especially important. Ghana has made progress in maternal health, but the burden remains above the Sustainable Development Goal target. The World Bank Gender Data Portal reports a maternal mortality ratio of 234 deaths per 100,000 live births in Ghana in 2023, which is still far above the global target of fewer than 70 deaths per 100,000 live births. Ghana’s reproductive health policy also explicitly recognises pregnant women, their </w:t>
      </w:r>
      <w:r w:rsidRPr="00582F87">
        <w:rPr>
          <w:rFonts w:ascii="Times New Roman" w:hAnsi="Times New Roman" w:cs="Times New Roman"/>
        </w:rPr>
        <w:lastRenderedPageBreak/>
        <w:t xml:space="preserve">spouses, and families as beneficiaries of antenatal care and states that support person involvement should be encouraged. This policy direction shows that male participation is not a peripheral matter. It is already built into the logic of maternal healthcare delivery, even if practice has not fully matched policy (World Bank, 2025; Republic of Ghana, 2014). </w:t>
      </w:r>
    </w:p>
    <w:p w14:paraId="072EAAF2" w14:textId="77777777" w:rsidR="00582F87" w:rsidRPr="00582F87"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 xml:space="preserve">Studies from Ghana show that male involvement in antenatal and related maternal health services remains mixed and often limited. In Anomabo, only 35% of men reportedly accompanied their partners to antenatal care, and the study linked low involvement to education, distance, provider attitudes, gender roles, and cultural norms (Craymah et al., 2017). In the Upper West Region, Ganle et al. (2015) found that fewer than one quarter of male participants had ever accompanied their wives to antenatal or postnatal care, with barriers rooted in provider behaviour, cost, and the belief that pregnancy care is mainly a woman’s responsibility. In Bosomtwe District, Morgan et al. (2022) similarly identified work demands, financial pressure, cultural expectations, and the absence of services targeted at husbands as key barriers. Even where participation appears higher, as reported in Sekondi, socio-cultural beliefs and health-facility factors still shape how men engage with antenatal care (Annoon et al., 2020). Urban qualitative work in Ghana further shows that men often enter antenatal spaces as outsiders who must negotiate care environments already marked as feminine (Ampim et al., 2021). </w:t>
      </w:r>
    </w:p>
    <w:p w14:paraId="2460CC1D" w14:textId="17527F78" w:rsidR="00582F87" w:rsidRPr="00582F87"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 xml:space="preserve">This literature is useful, but three gaps remain. First, much of the Ghanaian evidence has focused on barriers and facilitators in general rather than on male partners’ own perceptions and attitudes as a distinct analytical concern. Second, some studies rely on women’s reports or cross-sectional survey measures, which are valuable but may not fully capture how men themselves interpret antenatal care. Third, district-level rural contexts remain unevenly represented. Recent work from Ghana and wider sub-Saharan Africa shows that </w:t>
      </w:r>
      <w:r w:rsidR="009A5443" w:rsidRPr="00E40C89">
        <w:rPr>
          <w:rFonts w:ascii="Times New Roman" w:hAnsi="Times New Roman" w:cs="Times New Roman"/>
        </w:rPr>
        <w:t>local meanings of fatherhood, masculinity, marriage, service design, and community expectations strongly shape men’s participation</w:t>
      </w:r>
      <w:r w:rsidRPr="00582F87">
        <w:rPr>
          <w:rFonts w:ascii="Times New Roman" w:hAnsi="Times New Roman" w:cs="Times New Roman"/>
        </w:rPr>
        <w:t xml:space="preserve">. That makes place-specific qualitative evidence important, especially in rural districts where social norms may be more entrenched and health-system access more fragile (Moyo et al., 2024; Musiwa et al., 2024; Morgan et al., 2022). </w:t>
      </w:r>
    </w:p>
    <w:p w14:paraId="308346B0" w14:textId="52F0D823" w:rsidR="00582F87" w:rsidRPr="00582F87"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 xml:space="preserve">It is within this gap that the present study is located. The parent thesis in Denkyembour District was a qualitative case study designed to examine low male involvement in antenatal care from the perspectives of male partners, pregnant women, healthcare providers, and community actors. For the present article, the focus is narrowed to the first research objective, namely, to explore the </w:t>
      </w:r>
      <w:r w:rsidRPr="00582F87">
        <w:rPr>
          <w:rFonts w:ascii="Times New Roman" w:hAnsi="Times New Roman" w:cs="Times New Roman"/>
        </w:rPr>
        <w:lastRenderedPageBreak/>
        <w:t xml:space="preserve">perceptions and attitudes of male partners towards antenatal care services in the Denkyembour District. The thesis shows that men’s understanding of antenatal care was not uniform. Rather, it ranged from </w:t>
      </w:r>
      <w:r w:rsidR="009A5443" w:rsidRPr="00E40C89">
        <w:rPr>
          <w:rFonts w:ascii="Times New Roman" w:hAnsi="Times New Roman" w:cs="Times New Roman"/>
        </w:rPr>
        <w:t xml:space="preserve">a </w:t>
      </w:r>
      <w:r w:rsidRPr="00582F87">
        <w:rPr>
          <w:rFonts w:ascii="Times New Roman" w:hAnsi="Times New Roman" w:cs="Times New Roman"/>
        </w:rPr>
        <w:t xml:space="preserve">complete lack of knowledge to more informed and comprehensive views, with direct exposure to antenatal services appearing to improve understanding and support more positive attitudes. This makes perceptions and attitudes a strong entry point for explaining why some men remain distant from antenatal care while others begin to see it as relevant and beneficial. </w:t>
      </w:r>
    </w:p>
    <w:p w14:paraId="373B8BD4" w14:textId="77777777" w:rsidR="00582F87" w:rsidRPr="00E40C89"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 xml:space="preserve">Against this background, this article examines how male partners in the Denkyembour District understand antenatal care and how those understandings shape their attitudes towards participation. By focusing directly on men’s own voices in a rural Ghanaian setting, the study adds local evidence to a national and regional debate that still needs more context-sensitive qualitative work. It also offers practical insight for designing health education, community engagement, and service delivery strategies that can bring men into maternal healthcare in ways that support, rather than overshadow, women’s care. </w:t>
      </w:r>
    </w:p>
    <w:p w14:paraId="2A8AEC4F" w14:textId="0F767596" w:rsidR="00582F87" w:rsidRPr="00E40C89" w:rsidRDefault="00582F87" w:rsidP="00154F11">
      <w:pPr>
        <w:spacing w:after="0" w:line="360" w:lineRule="auto"/>
        <w:jc w:val="both"/>
        <w:rPr>
          <w:rFonts w:ascii="Times New Roman" w:hAnsi="Times New Roman" w:cs="Times New Roman"/>
        </w:rPr>
      </w:pPr>
      <w:r w:rsidRPr="00582F87">
        <w:rPr>
          <w:rFonts w:ascii="Times New Roman" w:hAnsi="Times New Roman" w:cs="Times New Roman"/>
        </w:rPr>
        <w:t>Th</w:t>
      </w:r>
      <w:r w:rsidRPr="00E40C89">
        <w:rPr>
          <w:rFonts w:ascii="Times New Roman" w:hAnsi="Times New Roman" w:cs="Times New Roman"/>
        </w:rPr>
        <w:t>erefore, this</w:t>
      </w:r>
      <w:r w:rsidRPr="00582F87">
        <w:rPr>
          <w:rFonts w:ascii="Times New Roman" w:hAnsi="Times New Roman" w:cs="Times New Roman"/>
        </w:rPr>
        <w:t xml:space="preserve"> article aims to explore male partners’ perceptions and attitudes towards antenatal care services in the Denkyembour District of Ghana. Specifically, it addresses the question: How do male partners in the Denkyembour District perceive antenatal care services, and in what ways do these perceptions and attitudes shape their involvement in antenatal care?</w:t>
      </w:r>
    </w:p>
    <w:p w14:paraId="64C04F77" w14:textId="497C9327" w:rsidR="009A5443" w:rsidRPr="00E40C89" w:rsidRDefault="009A5443" w:rsidP="00154F11">
      <w:pPr>
        <w:spacing w:after="0" w:line="360" w:lineRule="auto"/>
        <w:jc w:val="both"/>
        <w:rPr>
          <w:rFonts w:ascii="Times New Roman" w:hAnsi="Times New Roman" w:cs="Times New Roman"/>
          <w:b/>
          <w:bCs/>
        </w:rPr>
      </w:pPr>
      <w:r w:rsidRPr="00E40C89">
        <w:rPr>
          <w:rFonts w:ascii="Times New Roman" w:hAnsi="Times New Roman" w:cs="Times New Roman"/>
          <w:b/>
          <w:bCs/>
        </w:rPr>
        <w:t>Materials and Methods</w:t>
      </w:r>
    </w:p>
    <w:p w14:paraId="5A7B98B3" w14:textId="77777777"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Study design</w:t>
      </w:r>
    </w:p>
    <w:p w14:paraId="529DECF5" w14:textId="32B8651F"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This study employed a qualitative case study design within a social constructivist paradigm to explore male partners’ perceptions and attitudes towards antenatal care services in the Denkyembour District of Ghana. The qualitative approach was appropriate because the study sought to understand meanings, experiences, and socially shaped interpretations of antenatal care within a specific rural context. A case study design was considered suitable because it allowed an in-depth examination of a real-life phenomenon shaped by social, cultural, and institutional influences in its natural setting. The design also supported the collection of rich, contextual data that could illuminate how male partners understood antenatal care and how these understandings influenced their engagement with maternal health services. </w:t>
      </w:r>
    </w:p>
    <w:p w14:paraId="0F985C5B" w14:textId="77777777"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Study setting</w:t>
      </w:r>
    </w:p>
    <w:p w14:paraId="631BD15E"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The study was conducted in the Denkyembour District in the Eastern Region of Ghana. Akwatia serves as the district capital. The district is largely rural, with dispersed settlements and </w:t>
      </w:r>
      <w:r w:rsidRPr="00E40C89">
        <w:rPr>
          <w:rFonts w:ascii="Times New Roman" w:hAnsi="Times New Roman" w:cs="Times New Roman"/>
        </w:rPr>
        <w:lastRenderedPageBreak/>
        <w:t xml:space="preserve">communities whose livelihoods are based mainly on agriculture and small-scale mining. Health care delivery in the district is organised through one government district hospital, several health centres, Community-based Health Planning and Services compounds, and private clinics that provide antenatal and other maternal health services. The district was considered an appropriate setting because local reports and preliminary information from health workers indicated persistently low male involvement in antenatal care, making it a relevant site for examining men’s views and attitudes in relation to antenatal services. </w:t>
      </w:r>
    </w:p>
    <w:p w14:paraId="3D3BF9D6" w14:textId="77777777"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Study population and sampling</w:t>
      </w:r>
    </w:p>
    <w:p w14:paraId="40EC55CB"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The study population comprised married or cohabiting male partners whose spouses were pregnant or had given birth within the previous year and who resided in the Denkyembour District. Men who were unmarried or whose partners had no recent pregnancy experience were excluded. Purposive sampling was first used to identify men who could provide relevant information on the study topic. Snowball sampling was then used to reach additional participants through community and social networks. This combination was useful because some potential participants were not easy to identify directly through formal systems, and peer referral helped to access men with relevant lived experience. Sampling continued until data saturation was reached. In total, 15 male partners participated in the study. </w:t>
      </w:r>
    </w:p>
    <w:p w14:paraId="45A4186C" w14:textId="77777777"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Data collection instrument</w:t>
      </w:r>
    </w:p>
    <w:p w14:paraId="4349D29B"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Data were collected using a semi-structured interview guide developed from the literature on male involvement in maternal health and antenatal care. The guide was designed to generate detailed information on participants’ understanding of antenatal care, their views about male participation during pregnancy, and their attitudes towards accompanying partners to antenatal services. The instrument also included a short demographic section to capture participants’ age, marital status, education, occupation, religion, and ethnicity. To improve content relevance and clarity, the guide was reviewed by the study supervisor and other experts with knowledge in maternal health and social research. A pilot test was conducted in the Birim Central District, which shares similar social characteristics with the study area. Minor revisions were made to improve the wording and flow of the questions before the main fieldwork began. </w:t>
      </w:r>
    </w:p>
    <w:p w14:paraId="02216951" w14:textId="77777777"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Data collection procedure</w:t>
      </w:r>
    </w:p>
    <w:p w14:paraId="56D1F635" w14:textId="09D43F52"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Data were collected over </w:t>
      </w:r>
      <w:r w:rsidR="00B15AFA">
        <w:rPr>
          <w:rFonts w:ascii="Times New Roman" w:hAnsi="Times New Roman" w:cs="Times New Roman"/>
        </w:rPr>
        <w:t>six weeks</w:t>
      </w:r>
      <w:r w:rsidRPr="00E40C89">
        <w:rPr>
          <w:rFonts w:ascii="Times New Roman" w:hAnsi="Times New Roman" w:cs="Times New Roman"/>
        </w:rPr>
        <w:t xml:space="preserve"> through semi-structured interviews and focus group discussions. Two trained research assistants who were fluent in Twi and English supported the </w:t>
      </w:r>
      <w:r w:rsidRPr="00E40C89">
        <w:rPr>
          <w:rFonts w:ascii="Times New Roman" w:hAnsi="Times New Roman" w:cs="Times New Roman"/>
        </w:rPr>
        <w:lastRenderedPageBreak/>
        <w:t xml:space="preserve">fieldwork after receiving training in qualitative interviewing, confidentiality, and ethical conduct. Interviews and discussions were conducted in locations that were convenient and comfortable for participants, including community spaces, health facilities, and private residences. Each session lasted about 30 to 60 minutes. With participants’ consent, all sessions were audio-recorded. Field notes were also taken to capture contextual details and non-verbal cues that could support interpretation during analysis. The use of flexible but guided interviews allowed participants to explain their views in their own words while ensuring that the discussion remained focused on antenatal care and male involvement. </w:t>
      </w:r>
    </w:p>
    <w:p w14:paraId="4FDF286C" w14:textId="77777777"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Data management and analysis</w:t>
      </w:r>
    </w:p>
    <w:p w14:paraId="3F1E878F"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Audio recordings were checked against field notes and then transcribed verbatim. The data were analysed thematically with support from NVivo version 14. Analysis followed an inductive process. First, the transcripts were read several times to promote familiarity with the data. Initial codes were then generated line by line to identify meaningful units related to male partners’ perceptions and attitudes. Similar codes were grouped into categories, and these categories were further refined into broader themes. Throughout the process, participants were assigned identification codes to protect confidentiality. The thematic approach made it possible to identify patterns in how male partners understood antenatal care, what meanings they attached to it, and how those meanings shaped their attitudes toward participation. </w:t>
      </w:r>
    </w:p>
    <w:p w14:paraId="11434800" w14:textId="77777777"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Trustworthiness</w:t>
      </w:r>
    </w:p>
    <w:p w14:paraId="5D2DF3AD"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Several measures were used to strengthen the trustworthiness of the findings. Credibility was supported through triangulation of interviews, focus group discussions, audio recordings, and field notes. Member checking was used to confirm the accuracy of some participants’ views during field engagement. Reflexive journaling was also used to help the researcher monitor assumptions and reduce the influence of personal bias on interpretation. In addition, coding decisions were reviewed through collaborative discussions during analysis to improve consistency and dependability. These strategies helped strengthen the credibility, confirmability, and overall rigour of the study. </w:t>
      </w:r>
    </w:p>
    <w:p w14:paraId="0F60B5FD" w14:textId="37CE0A56" w:rsidR="009A5443"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 xml:space="preserve">Results and Discussion </w:t>
      </w:r>
    </w:p>
    <w:p w14:paraId="79DF9405" w14:textId="529C3F18" w:rsidR="00B15AFA" w:rsidRPr="00E02807"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 xml:space="preserve">The study involved 15 male partners. Their ages ranged from 18 to 50 years, with most falling between 18 and 40 years. Most of the participants were married (12), while 3 were cohabiting. Their educational backgrounds ranged from basic to tertiary level, although secondary education was the most common. The men came from varied occupations, including teaching, trading, </w:t>
      </w:r>
      <w:r w:rsidRPr="00E40C89">
        <w:rPr>
          <w:rFonts w:ascii="Times New Roman" w:hAnsi="Times New Roman" w:cs="Times New Roman"/>
        </w:rPr>
        <w:lastRenderedPageBreak/>
        <w:t xml:space="preserve">electrical work, farming, transport, masonry, carpentry, and butchery. Most were Christians, and the sample also reflected different ethnic backgrounds, with Akan being the most represented group. </w:t>
      </w:r>
    </w:p>
    <w:p w14:paraId="7C7064BF" w14:textId="631D6604"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Theme and Sub-themes</w:t>
      </w:r>
    </w:p>
    <w:p w14:paraId="6FB567C5" w14:textId="655DB4CA"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Table 1: Theme and its sub-themes</w:t>
      </w:r>
    </w:p>
    <w:tbl>
      <w:tblPr>
        <w:tblStyle w:val="LightShading"/>
        <w:tblW w:w="9400" w:type="dxa"/>
        <w:tblLook w:val="04A0" w:firstRow="1" w:lastRow="0" w:firstColumn="1" w:lastColumn="0" w:noHBand="0" w:noVBand="1"/>
      </w:tblPr>
      <w:tblGrid>
        <w:gridCol w:w="4834"/>
        <w:gridCol w:w="4566"/>
      </w:tblGrid>
      <w:tr w:rsidR="00B15AFA" w:rsidRPr="00E40C89" w14:paraId="4AC824EC" w14:textId="77777777" w:rsidTr="00B15AFA">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0" w:type="auto"/>
            <w:hideMark/>
          </w:tcPr>
          <w:p w14:paraId="1D5AF32B" w14:textId="77777777" w:rsidR="00E40C89" w:rsidRPr="00E40C89" w:rsidRDefault="00E40C89" w:rsidP="00154F11">
            <w:pPr>
              <w:spacing w:line="360" w:lineRule="auto"/>
              <w:jc w:val="center"/>
              <w:rPr>
                <w:rFonts w:ascii="Times New Roman" w:hAnsi="Times New Roman" w:cs="Times New Roman"/>
                <w:b w:val="0"/>
                <w:bCs w:val="0"/>
                <w:color w:val="auto"/>
              </w:rPr>
            </w:pPr>
            <w:r w:rsidRPr="00E40C89">
              <w:rPr>
                <w:rFonts w:ascii="Times New Roman" w:hAnsi="Times New Roman" w:cs="Times New Roman"/>
                <w:b w:val="0"/>
                <w:bCs w:val="0"/>
                <w:color w:val="auto"/>
              </w:rPr>
              <w:t>Theme</w:t>
            </w:r>
          </w:p>
        </w:tc>
        <w:tc>
          <w:tcPr>
            <w:tcW w:w="0" w:type="auto"/>
            <w:hideMark/>
          </w:tcPr>
          <w:p w14:paraId="452F832D" w14:textId="77777777" w:rsidR="00E40C89" w:rsidRPr="00E40C89" w:rsidRDefault="00E40C89" w:rsidP="00154F1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rPr>
            </w:pPr>
            <w:r w:rsidRPr="00E40C89">
              <w:rPr>
                <w:rFonts w:ascii="Times New Roman" w:hAnsi="Times New Roman" w:cs="Times New Roman"/>
                <w:b w:val="0"/>
                <w:bCs w:val="0"/>
                <w:color w:val="auto"/>
              </w:rPr>
              <w:t>Sub-theme</w:t>
            </w:r>
          </w:p>
        </w:tc>
      </w:tr>
      <w:tr w:rsidR="00B15AFA" w:rsidRPr="00E40C89" w14:paraId="11ACBBC3" w14:textId="77777777" w:rsidTr="00B15AFA">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0" w:type="auto"/>
            <w:hideMark/>
          </w:tcPr>
          <w:p w14:paraId="7B3D47D3" w14:textId="5096796A" w:rsidR="00E40C89" w:rsidRPr="00E40C89" w:rsidRDefault="00E40C89" w:rsidP="00154F11">
            <w:pPr>
              <w:spacing w:line="360" w:lineRule="auto"/>
              <w:jc w:val="both"/>
              <w:rPr>
                <w:rFonts w:ascii="Times New Roman" w:hAnsi="Times New Roman" w:cs="Times New Roman"/>
                <w:color w:val="auto"/>
              </w:rPr>
            </w:pPr>
            <w:r w:rsidRPr="00E40C89">
              <w:rPr>
                <w:rFonts w:ascii="Times New Roman" w:hAnsi="Times New Roman" w:cs="Times New Roman"/>
                <w:color w:val="auto"/>
              </w:rPr>
              <w:t>Knowledge and Awareness of Antenatal Care</w:t>
            </w:r>
          </w:p>
        </w:tc>
        <w:tc>
          <w:tcPr>
            <w:tcW w:w="0" w:type="auto"/>
            <w:hideMark/>
          </w:tcPr>
          <w:p w14:paraId="78F95E8A" w14:textId="7116A0C6" w:rsidR="00E40C89" w:rsidRPr="00E40C89" w:rsidRDefault="00E40C89" w:rsidP="00154F1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40C89">
              <w:rPr>
                <w:rFonts w:ascii="Times New Roman" w:hAnsi="Times New Roman" w:cs="Times New Roman"/>
                <w:color w:val="auto"/>
              </w:rPr>
              <w:t>Complete Lack of Knowledge</w:t>
            </w:r>
          </w:p>
        </w:tc>
      </w:tr>
      <w:tr w:rsidR="00B15AFA" w:rsidRPr="00E40C89" w14:paraId="73D238A9" w14:textId="77777777" w:rsidTr="00B15AFA">
        <w:trPr>
          <w:trHeight w:val="831"/>
        </w:trPr>
        <w:tc>
          <w:tcPr>
            <w:cnfStyle w:val="001000000000" w:firstRow="0" w:lastRow="0" w:firstColumn="1" w:lastColumn="0" w:oddVBand="0" w:evenVBand="0" w:oddHBand="0" w:evenHBand="0" w:firstRowFirstColumn="0" w:firstRowLastColumn="0" w:lastRowFirstColumn="0" w:lastRowLastColumn="0"/>
            <w:tcW w:w="0" w:type="auto"/>
            <w:hideMark/>
          </w:tcPr>
          <w:p w14:paraId="2AABE369" w14:textId="77777777" w:rsidR="00E40C89" w:rsidRPr="00E40C89" w:rsidRDefault="00E40C89" w:rsidP="00154F11">
            <w:pPr>
              <w:spacing w:line="360" w:lineRule="auto"/>
              <w:jc w:val="both"/>
              <w:rPr>
                <w:rFonts w:ascii="Times New Roman" w:hAnsi="Times New Roman" w:cs="Times New Roman"/>
                <w:color w:val="auto"/>
              </w:rPr>
            </w:pPr>
          </w:p>
        </w:tc>
        <w:tc>
          <w:tcPr>
            <w:tcW w:w="0" w:type="auto"/>
            <w:hideMark/>
          </w:tcPr>
          <w:p w14:paraId="1F3FF622" w14:textId="5E4699DF" w:rsidR="00E40C89" w:rsidRPr="00E40C89" w:rsidRDefault="00E40C89" w:rsidP="00154F1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40C89">
              <w:rPr>
                <w:rFonts w:ascii="Times New Roman" w:hAnsi="Times New Roman" w:cs="Times New Roman"/>
                <w:color w:val="auto"/>
              </w:rPr>
              <w:t>Superficial and Limited Understanding</w:t>
            </w:r>
          </w:p>
        </w:tc>
      </w:tr>
      <w:tr w:rsidR="00B15AFA" w:rsidRPr="00E40C89" w14:paraId="40B7B4E4" w14:textId="77777777" w:rsidTr="00B15AFA">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0" w:type="auto"/>
            <w:hideMark/>
          </w:tcPr>
          <w:p w14:paraId="62D4A214" w14:textId="77777777" w:rsidR="00E40C89" w:rsidRPr="00E40C89" w:rsidRDefault="00E40C89" w:rsidP="00154F11">
            <w:pPr>
              <w:spacing w:line="360" w:lineRule="auto"/>
              <w:jc w:val="both"/>
              <w:rPr>
                <w:rFonts w:ascii="Times New Roman" w:hAnsi="Times New Roman" w:cs="Times New Roman"/>
                <w:color w:val="auto"/>
              </w:rPr>
            </w:pPr>
          </w:p>
        </w:tc>
        <w:tc>
          <w:tcPr>
            <w:tcW w:w="0" w:type="auto"/>
            <w:hideMark/>
          </w:tcPr>
          <w:p w14:paraId="125ACEAE" w14:textId="603AAD89" w:rsidR="00E40C89" w:rsidRPr="00E40C89" w:rsidRDefault="00E40C89" w:rsidP="00154F1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40C89">
              <w:rPr>
                <w:rFonts w:ascii="Times New Roman" w:hAnsi="Times New Roman" w:cs="Times New Roman"/>
                <w:color w:val="auto"/>
              </w:rPr>
              <w:t>Rudimentary but Accurate Understanding</w:t>
            </w:r>
          </w:p>
        </w:tc>
      </w:tr>
      <w:tr w:rsidR="00B15AFA" w:rsidRPr="00E40C89" w14:paraId="1A85FC89" w14:textId="77777777" w:rsidTr="00B15AFA">
        <w:trPr>
          <w:trHeight w:val="831"/>
        </w:trPr>
        <w:tc>
          <w:tcPr>
            <w:cnfStyle w:val="001000000000" w:firstRow="0" w:lastRow="0" w:firstColumn="1" w:lastColumn="0" w:oddVBand="0" w:evenVBand="0" w:oddHBand="0" w:evenHBand="0" w:firstRowFirstColumn="0" w:firstRowLastColumn="0" w:lastRowFirstColumn="0" w:lastRowLastColumn="0"/>
            <w:tcW w:w="0" w:type="auto"/>
            <w:hideMark/>
          </w:tcPr>
          <w:p w14:paraId="62A353D6" w14:textId="77777777" w:rsidR="00E40C89" w:rsidRPr="00E40C89" w:rsidRDefault="00E40C89" w:rsidP="00154F11">
            <w:pPr>
              <w:spacing w:line="360" w:lineRule="auto"/>
              <w:jc w:val="both"/>
              <w:rPr>
                <w:rFonts w:ascii="Times New Roman" w:hAnsi="Times New Roman" w:cs="Times New Roman"/>
                <w:color w:val="auto"/>
              </w:rPr>
            </w:pPr>
          </w:p>
        </w:tc>
        <w:tc>
          <w:tcPr>
            <w:tcW w:w="0" w:type="auto"/>
            <w:hideMark/>
          </w:tcPr>
          <w:p w14:paraId="2ED41DBF" w14:textId="76467A1F" w:rsidR="00E40C89" w:rsidRPr="00E40C89" w:rsidRDefault="00E40C89" w:rsidP="00154F1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40C89">
              <w:rPr>
                <w:rFonts w:ascii="Times New Roman" w:hAnsi="Times New Roman" w:cs="Times New Roman"/>
                <w:color w:val="auto"/>
              </w:rPr>
              <w:t>Informed and Comprehensive Understanding</w:t>
            </w:r>
          </w:p>
        </w:tc>
      </w:tr>
      <w:tr w:rsidR="00B15AFA" w:rsidRPr="00E40C89" w14:paraId="1FAEC753" w14:textId="77777777" w:rsidTr="00B15AFA">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0" w:type="auto"/>
            <w:hideMark/>
          </w:tcPr>
          <w:p w14:paraId="2135C693" w14:textId="77777777" w:rsidR="00E40C89" w:rsidRPr="00E40C89" w:rsidRDefault="00E40C89" w:rsidP="00154F11">
            <w:pPr>
              <w:spacing w:line="360" w:lineRule="auto"/>
              <w:jc w:val="both"/>
              <w:rPr>
                <w:rFonts w:ascii="Times New Roman" w:hAnsi="Times New Roman" w:cs="Times New Roman"/>
                <w:color w:val="auto"/>
              </w:rPr>
            </w:pPr>
          </w:p>
        </w:tc>
        <w:tc>
          <w:tcPr>
            <w:tcW w:w="0" w:type="auto"/>
            <w:hideMark/>
          </w:tcPr>
          <w:p w14:paraId="270FAEB9" w14:textId="5C3AFDF4" w:rsidR="00E40C89" w:rsidRPr="00E40C89" w:rsidRDefault="00E40C89" w:rsidP="00154F1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40C89">
              <w:rPr>
                <w:rFonts w:ascii="Times New Roman" w:hAnsi="Times New Roman" w:cs="Times New Roman"/>
                <w:color w:val="auto"/>
              </w:rPr>
              <w:t>Knowledge Through Direct Experience</w:t>
            </w:r>
          </w:p>
        </w:tc>
      </w:tr>
    </w:tbl>
    <w:p w14:paraId="0F218602" w14:textId="77777777" w:rsidR="00E40C89" w:rsidRPr="00E40C89" w:rsidRDefault="00E40C89" w:rsidP="00154F11">
      <w:pPr>
        <w:spacing w:after="0" w:line="360" w:lineRule="auto"/>
        <w:jc w:val="both"/>
        <w:rPr>
          <w:rFonts w:ascii="Times New Roman" w:hAnsi="Times New Roman" w:cs="Times New Roman"/>
          <w:b/>
          <w:bCs/>
        </w:rPr>
      </w:pPr>
    </w:p>
    <w:p w14:paraId="0E670981" w14:textId="77777777" w:rsidR="00A03A16" w:rsidRDefault="00A03A16" w:rsidP="00154F11">
      <w:pPr>
        <w:spacing w:after="0" w:line="360" w:lineRule="auto"/>
        <w:jc w:val="both"/>
        <w:rPr>
          <w:rFonts w:ascii="Times New Roman" w:hAnsi="Times New Roman" w:cs="Times New Roman"/>
          <w:b/>
          <w:bCs/>
        </w:rPr>
      </w:pPr>
    </w:p>
    <w:p w14:paraId="141EBFD0" w14:textId="4D4342E0"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Knowledge and Awareness of Antenatal Care</w:t>
      </w:r>
    </w:p>
    <w:p w14:paraId="7AB1542B" w14:textId="77777777" w:rsidR="00E40C89" w:rsidRPr="00E40C89" w:rsidRDefault="00E40C89" w:rsidP="00154F11">
      <w:pPr>
        <w:spacing w:after="0" w:line="360" w:lineRule="auto"/>
        <w:ind w:firstLine="720"/>
        <w:jc w:val="both"/>
        <w:rPr>
          <w:rFonts w:ascii="Times New Roman" w:hAnsi="Times New Roman" w:cs="Times New Roman"/>
        </w:rPr>
      </w:pPr>
      <w:r w:rsidRPr="00E40C89">
        <w:rPr>
          <w:rFonts w:ascii="Times New Roman" w:hAnsi="Times New Roman" w:cs="Times New Roman"/>
        </w:rPr>
        <w:t>This theme examines the varying levels of knowledge and awareness regarding antenatal care (ANC) among participants, spanning a continuum from complete unawareness to a comprehensive and well-informed understanding. The responses highlight differences in participants' familiarity with ANC services, their purposes, and the health benefits associated with them. This variability in understanding can be attributed to the differing degrees of exposure to or involvement in ANC, as well as the diversity in educational backgrounds and health literacy among the participants.</w:t>
      </w:r>
    </w:p>
    <w:p w14:paraId="7FF6EC01" w14:textId="77777777" w:rsidR="00E40C89" w:rsidRPr="00E40C89" w:rsidRDefault="00E40C89" w:rsidP="00154F11">
      <w:pPr>
        <w:spacing w:after="0" w:line="360" w:lineRule="auto"/>
        <w:ind w:firstLine="720"/>
        <w:jc w:val="both"/>
        <w:rPr>
          <w:rFonts w:ascii="Times New Roman" w:hAnsi="Times New Roman" w:cs="Times New Roman"/>
        </w:rPr>
      </w:pPr>
      <w:r w:rsidRPr="00E40C89">
        <w:rPr>
          <w:rFonts w:ascii="Times New Roman" w:hAnsi="Times New Roman" w:cs="Times New Roman"/>
          <w:b/>
          <w:bCs/>
          <w:i/>
          <w:iCs/>
        </w:rPr>
        <w:t xml:space="preserve">Complete Lack of Knowledge. </w:t>
      </w:r>
      <w:r w:rsidRPr="00E40C89">
        <w:rPr>
          <w:rFonts w:ascii="Times New Roman" w:hAnsi="Times New Roman" w:cs="Times New Roman"/>
        </w:rPr>
        <w:t xml:space="preserve">A segment of participants displayed a fundamental lack of awareness regarding ANC, demonstrating little to no understanding of its purpose or significance. These individuals expressed a complete absence of knowledge, indicating that they were not familiar with the term or its associated healthcare practices. This lack of awareness could be attributed to limited exposure to health education or a general lack of access to information about </w:t>
      </w:r>
      <w:r w:rsidRPr="00E40C89">
        <w:rPr>
          <w:rFonts w:ascii="Times New Roman" w:hAnsi="Times New Roman" w:cs="Times New Roman"/>
        </w:rPr>
        <w:lastRenderedPageBreak/>
        <w:t>ANC. These responses suggest a concerning gap in the public's understanding of basic health services like ANC, which could be indicative of insufficient community outreach or education on maternal health services. Some of the participants were of the view that:</w:t>
      </w:r>
    </w:p>
    <w:p w14:paraId="3EC8E244" w14:textId="77777777" w:rsidR="00E40C89" w:rsidRPr="00E40C89" w:rsidRDefault="00E40C89" w:rsidP="00154F11">
      <w:pPr>
        <w:spacing w:after="0" w:line="360" w:lineRule="auto"/>
        <w:ind w:left="720"/>
        <w:jc w:val="both"/>
        <w:rPr>
          <w:rFonts w:ascii="Times New Roman" w:hAnsi="Times New Roman" w:cs="Times New Roman"/>
          <w:i/>
          <w:iCs/>
        </w:rPr>
      </w:pPr>
      <w:r w:rsidRPr="00E40C89">
        <w:rPr>
          <w:rFonts w:ascii="Times New Roman" w:hAnsi="Times New Roman" w:cs="Times New Roman"/>
          <w:i/>
          <w:iCs/>
        </w:rPr>
        <w:t>I have no idea what they do at antenatal care. I don’t know what antenatal care is about. I just heard the name."(Male partner, 21 years)</w:t>
      </w:r>
    </w:p>
    <w:p w14:paraId="3B9D26F1"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b/>
          <w:bCs/>
          <w:i/>
          <w:iCs/>
        </w:rPr>
        <w:t xml:space="preserve">Superficial and Limited Understanding. </w:t>
      </w:r>
      <w:r w:rsidRPr="00E40C89">
        <w:rPr>
          <w:rFonts w:ascii="Times New Roman" w:hAnsi="Times New Roman" w:cs="Times New Roman"/>
        </w:rPr>
        <w:t xml:space="preserve">Participants in this sub-theme displayed a superficial understanding of ANC, often associating it only with visible or basic activities such as weight monitoring or general advice. While they were aware of some procedures, their understanding was limited and lacked depth regarding the comprehensive health purposes of ANC. These responses illustrate that while these participants had some knowledge of ANC, their awareness was restricted to a narrow range of procedures and did not encompass the broader, preventive health benefits that ANC provides for both the mother and the fetus. The majority of the participants said that: </w:t>
      </w:r>
    </w:p>
    <w:p w14:paraId="16EBB608" w14:textId="77777777" w:rsidR="00E40C89" w:rsidRPr="00E40C89" w:rsidRDefault="00E40C89" w:rsidP="00154F11">
      <w:pPr>
        <w:spacing w:after="0" w:line="360" w:lineRule="auto"/>
        <w:ind w:left="720"/>
        <w:jc w:val="both"/>
        <w:rPr>
          <w:rFonts w:ascii="Times New Roman" w:hAnsi="Times New Roman" w:cs="Times New Roman"/>
          <w:i/>
          <w:iCs/>
        </w:rPr>
      </w:pPr>
      <w:r w:rsidRPr="00E40C89">
        <w:rPr>
          <w:rFonts w:ascii="Times New Roman" w:hAnsi="Times New Roman" w:cs="Times New Roman"/>
          <w:i/>
          <w:iCs/>
        </w:rPr>
        <w:t>I only know my wife goes to weigh herself. That’s it. It’s a place where they weigh the woman and give advice. They give injections and medicine to the woman." (Male partner, 25 years)</w:t>
      </w:r>
    </w:p>
    <w:p w14:paraId="6BB31982"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b/>
          <w:bCs/>
          <w:i/>
          <w:iCs/>
        </w:rPr>
        <w:t xml:space="preserve">Rudimentary but Accurate Understanding. </w:t>
      </w:r>
      <w:r w:rsidRPr="00E40C89">
        <w:rPr>
          <w:rFonts w:ascii="Times New Roman" w:hAnsi="Times New Roman" w:cs="Times New Roman"/>
        </w:rPr>
        <w:t xml:space="preserve">In this sub-theme, participants exhibited a more accurate but still rudimentary understanding of ANC. While they recognised the fundamental purpose of ANC, monitoring the health of the mother and the baby, their understanding remained general and lacked detail regarding the full scope of services provided, such as early detection of complications or preventive care. These participants correctly identified key aspects of ANC but did not fully appreciate the range of services involved. Their understanding was based largely on second-hand information rather than personal experience or comprehensive education. Some participants claimed: </w:t>
      </w:r>
    </w:p>
    <w:p w14:paraId="50E690CE" w14:textId="77777777" w:rsidR="00E40C89" w:rsidRPr="00E40C89" w:rsidRDefault="00E40C89" w:rsidP="00154F11">
      <w:pPr>
        <w:spacing w:after="0" w:line="360" w:lineRule="auto"/>
        <w:ind w:left="720"/>
        <w:jc w:val="both"/>
        <w:rPr>
          <w:rFonts w:ascii="Times New Roman" w:hAnsi="Times New Roman" w:cs="Times New Roman"/>
          <w:i/>
          <w:iCs/>
        </w:rPr>
      </w:pPr>
      <w:r w:rsidRPr="00E40C89">
        <w:rPr>
          <w:rFonts w:ascii="Times New Roman" w:hAnsi="Times New Roman" w:cs="Times New Roman"/>
          <w:i/>
          <w:iCs/>
        </w:rPr>
        <w:t>I haven’t gone there, but I hear it’s for checking the woman and the baby. I don’t know much, but I hear they check the baby’s position and growth. They check the woman, give medicine and advice (Male partner, 23 years)</w:t>
      </w:r>
    </w:p>
    <w:p w14:paraId="384DFCFD" w14:textId="77777777" w:rsidR="00E40C89" w:rsidRPr="00E40C89" w:rsidRDefault="00E40C89" w:rsidP="00154F11">
      <w:pPr>
        <w:spacing w:after="0" w:line="360" w:lineRule="auto"/>
        <w:jc w:val="both"/>
        <w:rPr>
          <w:rFonts w:ascii="Times New Roman" w:hAnsi="Times New Roman" w:cs="Times New Roman"/>
          <w:b/>
          <w:bCs/>
          <w:i/>
          <w:iCs/>
        </w:rPr>
      </w:pPr>
      <w:r w:rsidRPr="00E40C89">
        <w:rPr>
          <w:rFonts w:ascii="Times New Roman" w:hAnsi="Times New Roman" w:cs="Times New Roman"/>
          <w:b/>
          <w:bCs/>
          <w:i/>
          <w:iCs/>
        </w:rPr>
        <w:t xml:space="preserve">Informed and Comprehensive Understanding. </w:t>
      </w:r>
      <w:r w:rsidRPr="00E40C89">
        <w:rPr>
          <w:rFonts w:ascii="Times New Roman" w:hAnsi="Times New Roman" w:cs="Times New Roman"/>
        </w:rPr>
        <w:t>Participants in this sub-theme demonstrated a thorough and nuanced understanding of ANC, recognising not only its fundamental purpose but also its critical role in preventing complications and ensuring the health of both mother and child. They acknowledged the proactive nature of ANC, emphasising its importance in early detection, monitoring, and prevention.</w:t>
      </w:r>
    </w:p>
    <w:p w14:paraId="22EF3AB2" w14:textId="77777777" w:rsidR="00E40C89" w:rsidRPr="00E40C89" w:rsidRDefault="00E40C89" w:rsidP="00154F11">
      <w:pPr>
        <w:spacing w:after="0" w:line="360" w:lineRule="auto"/>
        <w:ind w:left="720"/>
        <w:jc w:val="both"/>
        <w:rPr>
          <w:rFonts w:ascii="Times New Roman" w:hAnsi="Times New Roman" w:cs="Times New Roman"/>
          <w:i/>
          <w:iCs/>
        </w:rPr>
      </w:pPr>
      <w:r w:rsidRPr="00E40C89">
        <w:rPr>
          <w:rFonts w:ascii="Times New Roman" w:hAnsi="Times New Roman" w:cs="Times New Roman"/>
          <w:i/>
          <w:iCs/>
        </w:rPr>
        <w:lastRenderedPageBreak/>
        <w:t>…especially for monitoring the baby’s health and the woman’s condition. Antenatal care helps in detecting complications early. It’s a very important service. I see antenatal as a way to protect the mother and baby. Antenatal care helps to detect problems early. It's good (Male partner, 26 years)</w:t>
      </w:r>
    </w:p>
    <w:p w14:paraId="4EAB8EC3"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These participants reflected a sophisticated understanding of ANC, recognising its importance not just for routine checks but as a vital service for identifying and addressing potential health risks early. This awareness suggests a deep understanding of ANC's preventive and protective roles, which can positively influence their engagement with such services.</w:t>
      </w:r>
    </w:p>
    <w:p w14:paraId="2690AF59"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b/>
          <w:bCs/>
          <w:i/>
          <w:iCs/>
        </w:rPr>
        <w:t xml:space="preserve">Knowledge Through Direct Experience. </w:t>
      </w:r>
      <w:r w:rsidRPr="00E40C89">
        <w:rPr>
          <w:rFonts w:ascii="Times New Roman" w:hAnsi="Times New Roman" w:cs="Times New Roman"/>
        </w:rPr>
        <w:t xml:space="preserve">The final sub-theme highlights the role of direct experience in shaping participants' knowledge and attitudes towards ANC. Participants who had firsthand exposure to ANC services were able to articulate more detailed and informed perspectives, indicating that personal involvement significantly enhances understanding. This firsthand experience allowed participants to gain practical insights into the purpose and procedures of ANC, underscoring the value of direct engagement in fostering a deeper appreciation for maternal health services. Some of the participants said that: </w:t>
      </w:r>
    </w:p>
    <w:p w14:paraId="17A3C160" w14:textId="77777777" w:rsidR="00E40C89" w:rsidRPr="00E40C89" w:rsidRDefault="00E40C89" w:rsidP="00154F11">
      <w:pPr>
        <w:spacing w:after="0" w:line="360" w:lineRule="auto"/>
        <w:ind w:firstLine="720"/>
        <w:jc w:val="both"/>
        <w:rPr>
          <w:rFonts w:ascii="Times New Roman" w:hAnsi="Times New Roman" w:cs="Times New Roman"/>
          <w:i/>
          <w:iCs/>
        </w:rPr>
      </w:pPr>
      <w:r w:rsidRPr="00E40C89">
        <w:rPr>
          <w:rFonts w:ascii="Times New Roman" w:hAnsi="Times New Roman" w:cs="Times New Roman"/>
          <w:i/>
          <w:iCs/>
        </w:rPr>
        <w:t>It is informative. I went once with my girlfriend and learned a lot (Male partner, 19 years)</w:t>
      </w:r>
    </w:p>
    <w:p w14:paraId="003E43C4" w14:textId="77777777" w:rsidR="00E40C89" w:rsidRPr="00E40C89" w:rsidRDefault="00E40C89" w:rsidP="00154F11">
      <w:pPr>
        <w:spacing w:after="0" w:line="360" w:lineRule="auto"/>
        <w:jc w:val="both"/>
        <w:rPr>
          <w:rFonts w:ascii="Times New Roman" w:hAnsi="Times New Roman" w:cs="Times New Roman"/>
        </w:rPr>
      </w:pPr>
      <w:r w:rsidRPr="00E40C89">
        <w:rPr>
          <w:rFonts w:ascii="Times New Roman" w:hAnsi="Times New Roman" w:cs="Times New Roman"/>
        </w:rPr>
        <w:t>The analysis of knowledge and awareness of antenatal care among participants reveals significant variation in understanding, with some individuals showing a complete lack of knowledge and others possessing a well-rounded comprehension of the importance of ANC. This diversity in awareness suggests a need for targeted educational interventions to increase public knowledge of ANC and its critical role in maternal and fetal health. Specifically, efforts to engage those with limited or no knowledge of ANC, as well as those with superficial understandings, could lead to improved participation and better health outcomes. Furthermore, enhancing knowledge through firsthand exposure to ANC services can help bridge gaps in understanding and foster more positive attitudes towards maternal healthcare.</w:t>
      </w:r>
    </w:p>
    <w:p w14:paraId="6FBA590B" w14:textId="39C3FA58" w:rsidR="00E40C89" w:rsidRPr="00E40C89" w:rsidRDefault="00E40C89" w:rsidP="00154F11">
      <w:pPr>
        <w:spacing w:after="0" w:line="360" w:lineRule="auto"/>
        <w:jc w:val="both"/>
        <w:rPr>
          <w:rFonts w:ascii="Times New Roman" w:hAnsi="Times New Roman" w:cs="Times New Roman"/>
          <w:b/>
          <w:bCs/>
        </w:rPr>
      </w:pPr>
      <w:r w:rsidRPr="00E40C89">
        <w:rPr>
          <w:rFonts w:ascii="Times New Roman" w:hAnsi="Times New Roman" w:cs="Times New Roman"/>
          <w:b/>
          <w:bCs/>
        </w:rPr>
        <w:t>Discussion</w:t>
      </w:r>
    </w:p>
    <w:p w14:paraId="3AB90E97" w14:textId="77777777" w:rsidR="00B15AFA" w:rsidRPr="00B15AFA" w:rsidRDefault="00B15AFA" w:rsidP="00154F11">
      <w:pPr>
        <w:spacing w:after="0" w:line="360" w:lineRule="auto"/>
        <w:jc w:val="both"/>
        <w:rPr>
          <w:rFonts w:ascii="Times New Roman" w:hAnsi="Times New Roman" w:cs="Times New Roman"/>
        </w:rPr>
      </w:pPr>
      <w:r w:rsidRPr="00B15AFA">
        <w:rPr>
          <w:rFonts w:ascii="Times New Roman" w:hAnsi="Times New Roman" w:cs="Times New Roman"/>
        </w:rPr>
        <w:t xml:space="preserve">This study shows that male partners in the Denkyembour District have uneven levels of knowledge and awareness of antenatal care (ANC) services. Many participants reported either no clear understanding of ANC or only a superficial awareness of it, often limited to visible activities such as weight checks, injections, and general advice. Only a smaller number of participants showed a fuller understanding of ANC as a preventive service that supports early detection of complications </w:t>
      </w:r>
      <w:r w:rsidRPr="00B15AFA">
        <w:rPr>
          <w:rFonts w:ascii="Times New Roman" w:hAnsi="Times New Roman" w:cs="Times New Roman"/>
        </w:rPr>
        <w:lastRenderedPageBreak/>
        <w:t>and protects the health of both mother and child. The most informed views came from men who had direct exposure to ANC services, suggesting that familiarity with the service may shape more positive attitudes towards involvement.</w:t>
      </w:r>
    </w:p>
    <w:p w14:paraId="68717DE3" w14:textId="77777777" w:rsidR="00B15AFA" w:rsidRPr="00B15AFA" w:rsidRDefault="00B15AFA" w:rsidP="00154F11">
      <w:pPr>
        <w:spacing w:after="0" w:line="360" w:lineRule="auto"/>
        <w:jc w:val="both"/>
        <w:rPr>
          <w:rFonts w:ascii="Times New Roman" w:hAnsi="Times New Roman" w:cs="Times New Roman"/>
        </w:rPr>
      </w:pPr>
      <w:r w:rsidRPr="00B15AFA">
        <w:rPr>
          <w:rFonts w:ascii="Times New Roman" w:hAnsi="Times New Roman" w:cs="Times New Roman"/>
        </w:rPr>
        <w:t xml:space="preserve">The variation in knowledge levels points to a wider problem of poor male awareness of ANC in the district. This finding is consistent with broader evidence from sub-Saharan Africa, where male involvement in maternal health remains constrained by low knowledge, weak engagement, and poor understanding of reproductive care processes (Moyo et al., 2024). Male involvement matters because men often influence household decisions, including financial support, transport, and care-seeking during pregnancy, and their participation has been associated with improved maternal health outcomes and service use (Yargawa &amp; Leonardi-Bee, 2015). In this study, men with limited knowledge of ANC appeared less likely to appreciate its preventive value. This may partly explain their low engagement. The finding also agrees with previous studies showing that many men continue to view pregnancy care as a woman’s responsibility, which reduces their willingness to participate in ANC (Ganle &amp; Dery, 2015; Nesane et al., 2016). </w:t>
      </w:r>
    </w:p>
    <w:p w14:paraId="64F74ECB" w14:textId="77777777" w:rsidR="00B15AFA" w:rsidRPr="00B15AFA" w:rsidRDefault="00B15AFA" w:rsidP="00154F11">
      <w:pPr>
        <w:spacing w:after="0" w:line="360" w:lineRule="auto"/>
        <w:jc w:val="both"/>
        <w:rPr>
          <w:rFonts w:ascii="Times New Roman" w:hAnsi="Times New Roman" w:cs="Times New Roman"/>
        </w:rPr>
      </w:pPr>
      <w:r w:rsidRPr="00B15AFA">
        <w:rPr>
          <w:rFonts w:ascii="Times New Roman" w:hAnsi="Times New Roman" w:cs="Times New Roman"/>
        </w:rPr>
        <w:t xml:space="preserve">The more informed male partners in this study recognised that ANC is important for monitoring pregnancy, identifying potential risks early, and preventing poor maternal and neonatal outcomes. This suggests that direct exposure and education can play a major role in shaping supportive attitudes. Similar evidence has shown that interventions which bring men closer to maternal health services, including direct participation, targeted counselling, and structured engagement activities, can improve care-seeking, couple communication, and practical support during pregnancy (August et al., 2016; Tokhi et al., 2018). Yet the present findings also show that many men remain uninvolved until complications arise. This points to the need for earlier and more proactive forms of education that explain ANC before pregnancy-related risks become urgent. </w:t>
      </w:r>
    </w:p>
    <w:p w14:paraId="7E96C012" w14:textId="52842736" w:rsidR="00B15AFA" w:rsidRPr="00B15AFA" w:rsidRDefault="00B15AFA" w:rsidP="00154F11">
      <w:pPr>
        <w:spacing w:after="0" w:line="360" w:lineRule="auto"/>
        <w:jc w:val="both"/>
        <w:rPr>
          <w:rFonts w:ascii="Times New Roman" w:hAnsi="Times New Roman" w:cs="Times New Roman"/>
        </w:rPr>
      </w:pPr>
      <w:r w:rsidRPr="00B15AFA">
        <w:rPr>
          <w:rFonts w:ascii="Times New Roman" w:hAnsi="Times New Roman" w:cs="Times New Roman"/>
        </w:rPr>
        <w:t>The findings further support the view that knowledge and awareness are central to male involvement in ANC. Reviews of the field have shown that male involvement is not only about physical attendance at clinics, but also about communication, decision-making, emotional support, and practical support, all of which depend partly on what men know and how they understand maternal health services (Galle et al., 2021). Where knowledge is weak, meaningful involvement is less likely. This study</w:t>
      </w:r>
      <w:r w:rsidR="00227241">
        <w:rPr>
          <w:rFonts w:ascii="Times New Roman" w:hAnsi="Times New Roman" w:cs="Times New Roman"/>
        </w:rPr>
        <w:t>,</w:t>
      </w:r>
      <w:r w:rsidRPr="00B15AFA">
        <w:rPr>
          <w:rFonts w:ascii="Times New Roman" w:hAnsi="Times New Roman" w:cs="Times New Roman"/>
        </w:rPr>
        <w:t xml:space="preserve"> therefore</w:t>
      </w:r>
      <w:r w:rsidR="00227241">
        <w:rPr>
          <w:rFonts w:ascii="Times New Roman" w:hAnsi="Times New Roman" w:cs="Times New Roman"/>
        </w:rPr>
        <w:t>,</w:t>
      </w:r>
      <w:r w:rsidRPr="00B15AFA">
        <w:rPr>
          <w:rFonts w:ascii="Times New Roman" w:hAnsi="Times New Roman" w:cs="Times New Roman"/>
        </w:rPr>
        <w:t xml:space="preserve"> adds to the growing evidence that male-targeted education is necessary if men are to move from passive observers to informed and supportive partners in maternal healthcare (Moyo et al., 2024). </w:t>
      </w:r>
    </w:p>
    <w:p w14:paraId="78537C2E" w14:textId="77777777" w:rsidR="00B15AFA" w:rsidRPr="00B15AFA" w:rsidRDefault="00B15AFA" w:rsidP="00154F11">
      <w:pPr>
        <w:spacing w:after="0" w:line="360" w:lineRule="auto"/>
        <w:jc w:val="both"/>
        <w:rPr>
          <w:rFonts w:ascii="Times New Roman" w:hAnsi="Times New Roman" w:cs="Times New Roman"/>
        </w:rPr>
      </w:pPr>
      <w:r w:rsidRPr="00B15AFA">
        <w:rPr>
          <w:rFonts w:ascii="Times New Roman" w:hAnsi="Times New Roman" w:cs="Times New Roman"/>
        </w:rPr>
        <w:lastRenderedPageBreak/>
        <w:t xml:space="preserve">These findings have practical implications for policy and service delivery. There is a clear need for targeted health education campaigns that explain ANC as more than routine weighing, advice, or medication. Education efforts should stress the preventive and protective functions of ANC and should present male involvement as a shared family responsibility rather than an intrusion into women’s care. Evidence from intervention studies suggests that engaging men through community-based education, structured facility support, and inclusive maternal health strategies can improve male participation and strengthen support for women during pregnancy (Okwako et al., 2023; Tokhi et al., 2018). Health facilities in the district could therefore organise community sessions for couples, create more welcoming environments for male partners, and encourage joint attendance at selected ANC visits. </w:t>
      </w:r>
    </w:p>
    <w:p w14:paraId="35CFE47A" w14:textId="77777777" w:rsidR="00B15AFA" w:rsidRPr="00B15AFA" w:rsidRDefault="00B15AFA" w:rsidP="00154F11">
      <w:pPr>
        <w:spacing w:after="0" w:line="360" w:lineRule="auto"/>
        <w:jc w:val="both"/>
        <w:rPr>
          <w:rFonts w:ascii="Times New Roman" w:hAnsi="Times New Roman" w:cs="Times New Roman"/>
        </w:rPr>
      </w:pPr>
      <w:r w:rsidRPr="00B15AFA">
        <w:rPr>
          <w:rFonts w:ascii="Times New Roman" w:hAnsi="Times New Roman" w:cs="Times New Roman"/>
        </w:rPr>
        <w:t>Improving access to information for men who are not already involved in the pregnancy process is also important. Public health campaigns can use accessible community channels, especially radio and other mass media platforms, to reach men with clear messages about the value of ANC. Evidence from Malawi shows that mass media campaigns can improve men’s participation in antenatal, delivery, and postnatal care (Zamawe et al., 2015). In the Denkyembour District, such strategies could be combined with community meetings and local outreach to widen men’s exposure to maternal health information. Overall, the findings suggest that closing knowledge gaps among men is a necessary step in building stronger shared responsibility for maternal health.</w:t>
      </w:r>
    </w:p>
    <w:p w14:paraId="62D29593" w14:textId="4F8CE295" w:rsidR="00E40C89" w:rsidRDefault="00B15AFA" w:rsidP="00154F11">
      <w:pPr>
        <w:spacing w:after="0" w:line="360" w:lineRule="auto"/>
        <w:jc w:val="both"/>
        <w:rPr>
          <w:rFonts w:ascii="Times New Roman" w:hAnsi="Times New Roman" w:cs="Times New Roman"/>
          <w:b/>
          <w:bCs/>
        </w:rPr>
      </w:pPr>
      <w:r w:rsidRPr="00B15AFA">
        <w:rPr>
          <w:rFonts w:ascii="Times New Roman" w:hAnsi="Times New Roman" w:cs="Times New Roman"/>
          <w:b/>
          <w:bCs/>
        </w:rPr>
        <w:t>Practical Implications</w:t>
      </w:r>
    </w:p>
    <w:p w14:paraId="488E8AB4" w14:textId="046076E7" w:rsidR="00B15AFA" w:rsidRPr="00E02807" w:rsidRDefault="00E02807" w:rsidP="00154F11">
      <w:pPr>
        <w:spacing w:after="0" w:line="360" w:lineRule="auto"/>
        <w:jc w:val="both"/>
        <w:rPr>
          <w:rFonts w:ascii="Times New Roman" w:hAnsi="Times New Roman" w:cs="Times New Roman"/>
        </w:rPr>
      </w:pPr>
      <w:r w:rsidRPr="00E02807">
        <w:rPr>
          <w:rFonts w:ascii="Times New Roman" w:hAnsi="Times New Roman" w:cs="Times New Roman"/>
        </w:rPr>
        <w:t xml:space="preserve">The findings have clear practical implications for maternal health programming in the Denkyembour District. Since men’s knowledge of antenatal care ranged from very limited to </w:t>
      </w:r>
      <w:r w:rsidR="00227241">
        <w:rPr>
          <w:rFonts w:ascii="Times New Roman" w:hAnsi="Times New Roman" w:cs="Times New Roman"/>
        </w:rPr>
        <w:t>well-informed</w:t>
      </w:r>
      <w:r w:rsidRPr="00E02807">
        <w:rPr>
          <w:rFonts w:ascii="Times New Roman" w:hAnsi="Times New Roman" w:cs="Times New Roman"/>
        </w:rPr>
        <w:t xml:space="preserve">, male involvement is unlikely to improve unless health education targets men directly and explains ANC as a preventive service that supports early detection, monitoring, and protection of both mother and child. The thesis also points to male-focused education, community outreach, and service restructuring as key responses to this gap. Health facilities should therefore make ANC more male-inclusive by inviting partners to selected visits, providing brief education for couples, and creating a more welcoming environment for men. Wider evidence shows that male engagement improves when services are inclusive and when men are given structured opportunities to participate. Community-based channels such as radio, local meetings, and engagement through traditional and religious leaders may also help normalise male participation and extend information to men who do not attend clinics. </w:t>
      </w:r>
    </w:p>
    <w:p w14:paraId="189B815B" w14:textId="77777777" w:rsidR="00E02807" w:rsidRPr="00E02807" w:rsidRDefault="00E02807" w:rsidP="00154F11">
      <w:pPr>
        <w:spacing w:after="0" w:line="360" w:lineRule="auto"/>
        <w:jc w:val="both"/>
        <w:rPr>
          <w:rFonts w:ascii="Times New Roman" w:hAnsi="Times New Roman" w:cs="Times New Roman"/>
          <w:b/>
          <w:bCs/>
        </w:rPr>
      </w:pPr>
      <w:r w:rsidRPr="00E02807">
        <w:rPr>
          <w:rFonts w:ascii="Times New Roman" w:hAnsi="Times New Roman" w:cs="Times New Roman"/>
          <w:b/>
          <w:bCs/>
        </w:rPr>
        <w:lastRenderedPageBreak/>
        <w:t>Conclusion</w:t>
      </w:r>
    </w:p>
    <w:p w14:paraId="20BE510F" w14:textId="03BE2DAD" w:rsidR="00E02807" w:rsidRPr="00E02807" w:rsidRDefault="00E02807" w:rsidP="00154F11">
      <w:pPr>
        <w:spacing w:after="0" w:line="360" w:lineRule="auto"/>
        <w:jc w:val="both"/>
        <w:rPr>
          <w:rFonts w:ascii="Times New Roman" w:hAnsi="Times New Roman" w:cs="Times New Roman"/>
        </w:rPr>
      </w:pPr>
      <w:r w:rsidRPr="00E02807">
        <w:rPr>
          <w:rFonts w:ascii="Times New Roman" w:hAnsi="Times New Roman" w:cs="Times New Roman"/>
        </w:rPr>
        <w:t xml:space="preserve">This study shows that male partners in the Denkyembour District do not share one common view of antenatal care. Their perceptions and attitudes range from </w:t>
      </w:r>
      <w:r w:rsidR="00227241">
        <w:rPr>
          <w:rFonts w:ascii="Times New Roman" w:hAnsi="Times New Roman" w:cs="Times New Roman"/>
        </w:rPr>
        <w:t xml:space="preserve">a </w:t>
      </w:r>
      <w:r w:rsidRPr="00E02807">
        <w:rPr>
          <w:rFonts w:ascii="Times New Roman" w:hAnsi="Times New Roman" w:cs="Times New Roman"/>
        </w:rPr>
        <w:t xml:space="preserve">complete lack of awareness to informed understanding of ANC as an important preventive service. Many men knew little about ANC beyond visible routine activities, while a smaller group, especially those with direct exposure to ANC services, understood its role in monitoring pregnancy, detecting complications early, and protecting maternal and child health. The findings therefore suggest that low male involvement is closely tied to weak knowledge and limited engagement with antenatal services. </w:t>
      </w:r>
    </w:p>
    <w:p w14:paraId="40386D7D" w14:textId="77777777" w:rsidR="00E02807" w:rsidRPr="00E02807" w:rsidRDefault="00E02807" w:rsidP="00154F11">
      <w:pPr>
        <w:spacing w:after="0" w:line="360" w:lineRule="auto"/>
        <w:jc w:val="both"/>
        <w:rPr>
          <w:rFonts w:ascii="Times New Roman" w:hAnsi="Times New Roman" w:cs="Times New Roman"/>
        </w:rPr>
      </w:pPr>
      <w:r w:rsidRPr="00E02807">
        <w:rPr>
          <w:rFonts w:ascii="Times New Roman" w:hAnsi="Times New Roman" w:cs="Times New Roman"/>
        </w:rPr>
        <w:t xml:space="preserve">The study concludes that improving male involvement in ANC in the Denkyembour District will require more than encouraging attendance alone. It will require deliberate efforts to improve men’s awareness, reshape community perceptions, and make maternal health services more inclusive of male partners. Male-focused health education, community and mass media outreach, and more welcoming health facility practices are likely to be important steps in closing the knowledge gap and strengthening shared responsibility for maternal health. In this way, greater male understanding of ANC may help improve support for pregnant women and contribute to better maternal and neonatal health outcomes in rural Ghana. </w:t>
      </w:r>
    </w:p>
    <w:p w14:paraId="729C0593" w14:textId="77777777" w:rsidR="00E02807" w:rsidRPr="00E02807" w:rsidRDefault="00E02807" w:rsidP="00154F11">
      <w:pPr>
        <w:spacing w:after="0" w:line="360" w:lineRule="auto"/>
        <w:jc w:val="both"/>
        <w:rPr>
          <w:rFonts w:ascii="Times New Roman" w:hAnsi="Times New Roman" w:cs="Times New Roman"/>
          <w:b/>
          <w:bCs/>
        </w:rPr>
      </w:pPr>
      <w:r w:rsidRPr="00E02807">
        <w:rPr>
          <w:rFonts w:ascii="Times New Roman" w:hAnsi="Times New Roman" w:cs="Times New Roman"/>
          <w:b/>
          <w:bCs/>
        </w:rPr>
        <w:t>Acknowledgements</w:t>
      </w:r>
    </w:p>
    <w:p w14:paraId="18191B4D" w14:textId="4C28DE8B" w:rsidR="00E02807" w:rsidRPr="00227241" w:rsidRDefault="00E02807" w:rsidP="00154F11">
      <w:pPr>
        <w:spacing w:after="0" w:line="360" w:lineRule="auto"/>
        <w:jc w:val="both"/>
        <w:rPr>
          <w:rFonts w:ascii="Times New Roman" w:hAnsi="Times New Roman" w:cs="Times New Roman"/>
        </w:rPr>
      </w:pPr>
      <w:r w:rsidRPr="00E02807">
        <w:rPr>
          <w:rFonts w:ascii="Times New Roman" w:hAnsi="Times New Roman" w:cs="Times New Roman"/>
        </w:rPr>
        <w:t>The authors are grateful to all the male partners who participated in this study and generously shared their views and experiences. We also thank the health workers and community members in the Denkyembour District for their support during the data collection process. Special appreciation goes to the management of the participating health facilities and community leaders for granting access and creating an enabling environment for the study. We further acknowledge the guidance and support received during the conduct of this research.</w:t>
      </w:r>
    </w:p>
    <w:p w14:paraId="361203FD" w14:textId="2712D243" w:rsidR="00E40C89" w:rsidRDefault="00E02807" w:rsidP="00154F11">
      <w:pPr>
        <w:spacing w:after="0" w:line="360" w:lineRule="auto"/>
        <w:jc w:val="both"/>
        <w:rPr>
          <w:rFonts w:ascii="Times New Roman" w:hAnsi="Times New Roman" w:cs="Times New Roman"/>
          <w:b/>
          <w:bCs/>
        </w:rPr>
      </w:pPr>
      <w:r w:rsidRPr="00E02807">
        <w:rPr>
          <w:rFonts w:ascii="Times New Roman" w:hAnsi="Times New Roman" w:cs="Times New Roman"/>
          <w:b/>
          <w:bCs/>
        </w:rPr>
        <w:t>Ethics Approval and Consent to Participants</w:t>
      </w:r>
    </w:p>
    <w:p w14:paraId="25B3888C" w14:textId="14EF4DAB" w:rsidR="00E02807" w:rsidRDefault="00E02807" w:rsidP="00154F11">
      <w:pPr>
        <w:spacing w:after="0" w:line="360" w:lineRule="auto"/>
        <w:jc w:val="both"/>
        <w:rPr>
          <w:rFonts w:ascii="Times New Roman" w:hAnsi="Times New Roman" w:cs="Times New Roman"/>
        </w:rPr>
      </w:pPr>
      <w:r w:rsidRPr="00E02807">
        <w:rPr>
          <w:rFonts w:ascii="Times New Roman" w:hAnsi="Times New Roman" w:cs="Times New Roman"/>
        </w:rPr>
        <w:t>This study adhered to ethical principles for research involving human participants. Ethical clearance was obtained before data collection. All participants were informed about the purpose and procedures of the study, and written informed consent was obtained before participation. Participation was voluntary, and participants could withdraw at any time. To ensure confidentiality, personal identifiers were removed from the data, and all information was stored securely in password-protected files accessible only to the research team. The rights, dignity, and well-being of all participants were respected throughout the study.</w:t>
      </w:r>
    </w:p>
    <w:p w14:paraId="12720E6F" w14:textId="4DF96A57" w:rsidR="00227241" w:rsidRDefault="00227241" w:rsidP="00154F11">
      <w:pPr>
        <w:spacing w:after="0" w:line="360" w:lineRule="auto"/>
        <w:jc w:val="both"/>
        <w:rPr>
          <w:rFonts w:ascii="Times New Roman" w:hAnsi="Times New Roman" w:cs="Times New Roman"/>
        </w:rPr>
      </w:pPr>
      <w:r w:rsidRPr="00A03A16">
        <w:rPr>
          <w:rFonts w:ascii="Times New Roman" w:hAnsi="Times New Roman" w:cs="Times New Roman"/>
          <w:b/>
          <w:bCs/>
        </w:rPr>
        <w:lastRenderedPageBreak/>
        <w:t>Funding:</w:t>
      </w:r>
      <w:r w:rsidRPr="00227241">
        <w:rPr>
          <w:rFonts w:ascii="Times New Roman" w:hAnsi="Times New Roman" w:cs="Times New Roman"/>
        </w:rPr>
        <w:t xml:space="preserve"> The author</w:t>
      </w:r>
      <w:r>
        <w:rPr>
          <w:rFonts w:ascii="Times New Roman" w:hAnsi="Times New Roman" w:cs="Times New Roman"/>
        </w:rPr>
        <w:t>s</w:t>
      </w:r>
      <w:r w:rsidRPr="00227241">
        <w:rPr>
          <w:rFonts w:ascii="Times New Roman" w:hAnsi="Times New Roman" w:cs="Times New Roman"/>
        </w:rPr>
        <w:t xml:space="preserve"> ha</w:t>
      </w:r>
      <w:r>
        <w:rPr>
          <w:rFonts w:ascii="Times New Roman" w:hAnsi="Times New Roman" w:cs="Times New Roman"/>
        </w:rPr>
        <w:t>ve</w:t>
      </w:r>
      <w:r w:rsidRPr="00227241">
        <w:rPr>
          <w:rFonts w:ascii="Times New Roman" w:hAnsi="Times New Roman" w:cs="Times New Roman"/>
        </w:rPr>
        <w:t xml:space="preserve"> not declared a specific grant for this study from any funding agency in the public, commercial or NGO’s.</w:t>
      </w:r>
    </w:p>
    <w:p w14:paraId="238324EB" w14:textId="77777777" w:rsidR="00227241" w:rsidRDefault="00227241" w:rsidP="00154F11">
      <w:pPr>
        <w:spacing w:after="0" w:line="360" w:lineRule="auto"/>
        <w:jc w:val="both"/>
        <w:rPr>
          <w:rFonts w:ascii="Times New Roman" w:hAnsi="Times New Roman" w:cs="Times New Roman"/>
        </w:rPr>
      </w:pPr>
      <w:r w:rsidRPr="00A03A16">
        <w:rPr>
          <w:rFonts w:ascii="Times New Roman" w:hAnsi="Times New Roman" w:cs="Times New Roman"/>
          <w:b/>
          <w:bCs/>
        </w:rPr>
        <w:t>Data Availability Statement:</w:t>
      </w:r>
      <w:r w:rsidRPr="00227241">
        <w:rPr>
          <w:rFonts w:ascii="Times New Roman" w:hAnsi="Times New Roman" w:cs="Times New Roman"/>
        </w:rPr>
        <w:t xml:space="preserve"> Data are obtainable in a public, open-access repository. </w:t>
      </w:r>
    </w:p>
    <w:p w14:paraId="09A02529" w14:textId="7483F278" w:rsidR="00227241" w:rsidRDefault="00227241" w:rsidP="00154F11">
      <w:pPr>
        <w:spacing w:after="0" w:line="360" w:lineRule="auto"/>
        <w:jc w:val="both"/>
        <w:rPr>
          <w:rFonts w:ascii="Times New Roman" w:hAnsi="Times New Roman" w:cs="Times New Roman"/>
        </w:rPr>
      </w:pPr>
      <w:r w:rsidRPr="00A03A16">
        <w:rPr>
          <w:rFonts w:ascii="Times New Roman" w:hAnsi="Times New Roman" w:cs="Times New Roman"/>
          <w:b/>
          <w:bCs/>
        </w:rPr>
        <w:t>Declaration:</w:t>
      </w:r>
      <w:r w:rsidRPr="00227241">
        <w:rPr>
          <w:rFonts w:ascii="Times New Roman" w:hAnsi="Times New Roman" w:cs="Times New Roman"/>
        </w:rPr>
        <w:t xml:space="preserve"> </w:t>
      </w:r>
      <w:r>
        <w:rPr>
          <w:rFonts w:ascii="Times New Roman" w:hAnsi="Times New Roman" w:cs="Times New Roman"/>
        </w:rPr>
        <w:t>We</w:t>
      </w:r>
      <w:r w:rsidRPr="00227241">
        <w:rPr>
          <w:rFonts w:ascii="Times New Roman" w:hAnsi="Times New Roman" w:cs="Times New Roman"/>
        </w:rPr>
        <w:t xml:space="preserve"> declare that this study is the result of my original research.</w:t>
      </w:r>
    </w:p>
    <w:p w14:paraId="13281641" w14:textId="77777777" w:rsidR="00227241" w:rsidRDefault="00227241" w:rsidP="00154F11">
      <w:pPr>
        <w:spacing w:after="0" w:line="360" w:lineRule="auto"/>
        <w:jc w:val="both"/>
        <w:rPr>
          <w:rFonts w:ascii="Times New Roman" w:hAnsi="Times New Roman" w:cs="Times New Roman"/>
        </w:rPr>
      </w:pPr>
      <w:r w:rsidRPr="00A03A16">
        <w:rPr>
          <w:rFonts w:ascii="Times New Roman" w:hAnsi="Times New Roman" w:cs="Times New Roman"/>
          <w:b/>
          <w:bCs/>
        </w:rPr>
        <w:t>Consent for publication:</w:t>
      </w:r>
      <w:r w:rsidRPr="00227241">
        <w:rPr>
          <w:rFonts w:ascii="Times New Roman" w:hAnsi="Times New Roman" w:cs="Times New Roman"/>
        </w:rPr>
        <w:t xml:space="preserve"> Not applicable </w:t>
      </w:r>
    </w:p>
    <w:p w14:paraId="2AB0FBEA" w14:textId="7E1D6107" w:rsidR="00227241" w:rsidRPr="00582F87" w:rsidRDefault="00227241" w:rsidP="00154F11">
      <w:pPr>
        <w:spacing w:after="0" w:line="360" w:lineRule="auto"/>
        <w:jc w:val="both"/>
        <w:rPr>
          <w:rFonts w:ascii="Times New Roman" w:hAnsi="Times New Roman" w:cs="Times New Roman"/>
        </w:rPr>
      </w:pPr>
      <w:r w:rsidRPr="00A03A16">
        <w:rPr>
          <w:rFonts w:ascii="Times New Roman" w:hAnsi="Times New Roman" w:cs="Times New Roman"/>
          <w:b/>
          <w:bCs/>
        </w:rPr>
        <w:t>Competing interests:</w:t>
      </w:r>
      <w:r w:rsidRPr="00227241">
        <w:rPr>
          <w:rFonts w:ascii="Times New Roman" w:hAnsi="Times New Roman" w:cs="Times New Roman"/>
        </w:rPr>
        <w:t xml:space="preserve"> The author</w:t>
      </w:r>
      <w:r>
        <w:rPr>
          <w:rFonts w:ascii="Times New Roman" w:hAnsi="Times New Roman" w:cs="Times New Roman"/>
        </w:rPr>
        <w:t>s</w:t>
      </w:r>
      <w:r w:rsidRPr="00227241">
        <w:rPr>
          <w:rFonts w:ascii="Times New Roman" w:hAnsi="Times New Roman" w:cs="Times New Roman"/>
        </w:rPr>
        <w:t xml:space="preserve"> declare no competing interests.</w:t>
      </w:r>
    </w:p>
    <w:p w14:paraId="51369D67" w14:textId="77777777" w:rsidR="00582F87" w:rsidRPr="00582F87" w:rsidRDefault="00582F87" w:rsidP="00154F11">
      <w:pPr>
        <w:spacing w:after="0" w:line="360" w:lineRule="auto"/>
        <w:jc w:val="both"/>
        <w:rPr>
          <w:rFonts w:ascii="Times New Roman" w:hAnsi="Times New Roman" w:cs="Times New Roman"/>
        </w:rPr>
      </w:pPr>
    </w:p>
    <w:p w14:paraId="01EF2908" w14:textId="77777777" w:rsidR="009A5443" w:rsidRPr="009A5443" w:rsidRDefault="009A5443" w:rsidP="00154F11">
      <w:pPr>
        <w:spacing w:after="0" w:line="360" w:lineRule="auto"/>
        <w:rPr>
          <w:rFonts w:ascii="Times New Roman" w:hAnsi="Times New Roman" w:cs="Times New Roman"/>
          <w:b/>
          <w:bCs/>
        </w:rPr>
      </w:pPr>
      <w:r w:rsidRPr="009A5443">
        <w:rPr>
          <w:rFonts w:ascii="Times New Roman" w:hAnsi="Times New Roman" w:cs="Times New Roman"/>
          <w:b/>
          <w:bCs/>
        </w:rPr>
        <w:t>References</w:t>
      </w:r>
    </w:p>
    <w:p w14:paraId="0B724942" w14:textId="762ED821" w:rsid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Ampim, G. A., Blystad, A., Kpoor, A., &amp; Haukanes, H. (2021). “I came to escort someone”: Men’s experiences of antenatal care services in urban Ghana, a qualitative study. </w:t>
      </w:r>
      <w:r w:rsidRPr="00A03A16">
        <w:rPr>
          <w:rFonts w:ascii="Times New Roman" w:hAnsi="Times New Roman" w:cs="Times New Roman"/>
          <w:i/>
          <w:iCs/>
        </w:rPr>
        <w:t>Reproductive Health, 18</w:t>
      </w:r>
      <w:r w:rsidRPr="00A03A16">
        <w:rPr>
          <w:rFonts w:ascii="Times New Roman" w:hAnsi="Times New Roman" w:cs="Times New Roman"/>
        </w:rPr>
        <w:t xml:space="preserve">(1), 106. </w:t>
      </w:r>
      <w:hyperlink r:id="rId8" w:history="1">
        <w:r w:rsidRPr="00780324">
          <w:rPr>
            <w:rStyle w:val="Hyperlink"/>
            <w:rFonts w:ascii="Times New Roman" w:hAnsi="Times New Roman" w:cs="Times New Roman"/>
          </w:rPr>
          <w:t>https://</w:t>
        </w:r>
        <w:r w:rsidRPr="00A03A16">
          <w:rPr>
            <w:rStyle w:val="Hyperlink"/>
            <w:rFonts w:ascii="Times New Roman" w:hAnsi="Times New Roman" w:cs="Times New Roman"/>
          </w:rPr>
          <w:t>doi</w:t>
        </w:r>
        <w:r w:rsidRPr="00780324">
          <w:rPr>
            <w:rStyle w:val="Hyperlink"/>
            <w:rFonts w:ascii="Times New Roman" w:hAnsi="Times New Roman" w:cs="Times New Roman"/>
          </w:rPr>
          <w:t>.org/</w:t>
        </w:r>
        <w:r w:rsidRPr="00A03A16">
          <w:rPr>
            <w:rStyle w:val="Hyperlink"/>
            <w:rFonts w:ascii="Times New Roman" w:hAnsi="Times New Roman" w:cs="Times New Roman"/>
          </w:rPr>
          <w:t>10.1186/s12978-021-01152-5</w:t>
        </w:r>
      </w:hyperlink>
    </w:p>
    <w:p w14:paraId="36E533C6" w14:textId="182D1B50" w:rsid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Annoon, Y., Hormenu, T., Ahinkorah, B. O., Seidu, A. A., Ameyaw, E. K., &amp; Sambah, F. (2020). Perception of pregnant women on barriers to male involvement in antenatal care in Sekondi, Ghana. </w:t>
      </w:r>
      <w:r w:rsidRPr="00A03A16">
        <w:rPr>
          <w:rFonts w:ascii="Times New Roman" w:hAnsi="Times New Roman" w:cs="Times New Roman"/>
          <w:i/>
          <w:iCs/>
        </w:rPr>
        <w:t>Heliyon, 6</w:t>
      </w:r>
      <w:r w:rsidRPr="00A03A16">
        <w:rPr>
          <w:rFonts w:ascii="Times New Roman" w:hAnsi="Times New Roman" w:cs="Times New Roman"/>
        </w:rPr>
        <w:t xml:space="preserve">(7), e04434. </w:t>
      </w:r>
      <w:hyperlink r:id="rId9" w:history="1">
        <w:r w:rsidRPr="00780324">
          <w:rPr>
            <w:rStyle w:val="Hyperlink"/>
            <w:rFonts w:ascii="Times New Roman" w:hAnsi="Times New Roman" w:cs="Times New Roman"/>
          </w:rPr>
          <w:t>https://</w:t>
        </w:r>
        <w:r w:rsidRPr="00A03A16">
          <w:rPr>
            <w:rStyle w:val="Hyperlink"/>
            <w:rFonts w:ascii="Times New Roman" w:hAnsi="Times New Roman" w:cs="Times New Roman"/>
          </w:rPr>
          <w:t>oi</w:t>
        </w:r>
        <w:r w:rsidRPr="00780324">
          <w:rPr>
            <w:rStyle w:val="Hyperlink"/>
            <w:rFonts w:ascii="Times New Roman" w:hAnsi="Times New Roman" w:cs="Times New Roman"/>
          </w:rPr>
          <w:t>.org/</w:t>
        </w:r>
        <w:r w:rsidRPr="00A03A16">
          <w:rPr>
            <w:rStyle w:val="Hyperlink"/>
            <w:rFonts w:ascii="Times New Roman" w:hAnsi="Times New Roman" w:cs="Times New Roman"/>
          </w:rPr>
          <w:t>10.1016/j.heliyon.2020.e04434</w:t>
        </w:r>
      </w:hyperlink>
    </w:p>
    <w:p w14:paraId="1A2364FF" w14:textId="2265CFE4"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August, F., Pembe, A. B., Mpembeni, R., Axemo, P., &amp; Darj, E. (2016). Community health workers can improve male involvement in maternal health: Evidence from rural Tanzania. </w:t>
      </w:r>
      <w:r w:rsidRPr="00A03A16">
        <w:rPr>
          <w:rFonts w:ascii="Times New Roman" w:hAnsi="Times New Roman" w:cs="Times New Roman"/>
          <w:i/>
          <w:iCs/>
        </w:rPr>
        <w:t>Global Health Action, 9</w:t>
      </w:r>
      <w:r w:rsidRPr="00A03A16">
        <w:rPr>
          <w:rFonts w:ascii="Times New Roman" w:hAnsi="Times New Roman" w:cs="Times New Roman"/>
        </w:rPr>
        <w:t xml:space="preserve">, 30064. </w:t>
      </w:r>
      <w:hyperlink r:id="rId10" w:tgtFrame="_new" w:history="1">
        <w:r w:rsidRPr="00A03A16">
          <w:rPr>
            <w:rStyle w:val="Hyperlink"/>
            <w:rFonts w:ascii="Times New Roman" w:hAnsi="Times New Roman" w:cs="Times New Roman"/>
          </w:rPr>
          <w:t>https://doi.org/10.3402/gha.v9.30064</w:t>
        </w:r>
      </w:hyperlink>
    </w:p>
    <w:p w14:paraId="3660C31F" w14:textId="306F56CE" w:rsid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Craymah, J. P., Oppong, R. K., &amp; Tuoyire, D. A. (2017). Male involvement in maternal health care at Anomabo, Central Region, Ghana. </w:t>
      </w:r>
      <w:r w:rsidRPr="00A03A16">
        <w:rPr>
          <w:rFonts w:ascii="Times New Roman" w:hAnsi="Times New Roman" w:cs="Times New Roman"/>
          <w:i/>
          <w:iCs/>
        </w:rPr>
        <w:t>International Journal of Reproductive Medicine, 2017</w:t>
      </w:r>
      <w:r w:rsidRPr="00A03A16">
        <w:rPr>
          <w:rFonts w:ascii="Times New Roman" w:hAnsi="Times New Roman" w:cs="Times New Roman"/>
        </w:rPr>
        <w:t xml:space="preserve">, Article 2929013. </w:t>
      </w:r>
      <w:hyperlink r:id="rId11" w:history="1">
        <w:r w:rsidRPr="00A03A16">
          <w:rPr>
            <w:rStyle w:val="Hyperlink"/>
            <w:rFonts w:ascii="Times New Roman" w:hAnsi="Times New Roman" w:cs="Times New Roman"/>
          </w:rPr>
          <w:t>https://doi.org/10.1155/2017/2929013</w:t>
        </w:r>
      </w:hyperlink>
    </w:p>
    <w:p w14:paraId="4EEF5B71" w14:textId="0A0D2C14"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Galle, A., Plaieser, G., Van Steenstraeten, T., Griffin, S., Osman, N. B., Roelens, K., &amp; Degomme, O. (2021). Systematic review of the concept “male involvement in maternal health” by natural language processing and descriptive analysis. </w:t>
      </w:r>
      <w:r w:rsidRPr="00A03A16">
        <w:rPr>
          <w:rFonts w:ascii="Times New Roman" w:hAnsi="Times New Roman" w:cs="Times New Roman"/>
          <w:i/>
          <w:iCs/>
        </w:rPr>
        <w:t>BMJ Global Health, 6</w:t>
      </w:r>
      <w:r w:rsidRPr="00A03A16">
        <w:rPr>
          <w:rFonts w:ascii="Times New Roman" w:hAnsi="Times New Roman" w:cs="Times New Roman"/>
        </w:rPr>
        <w:t xml:space="preserve">(4), e004909. </w:t>
      </w:r>
      <w:hyperlink r:id="rId12" w:tgtFrame="_new" w:history="1">
        <w:r w:rsidRPr="00A03A16">
          <w:rPr>
            <w:rStyle w:val="Hyperlink"/>
            <w:rFonts w:ascii="Times New Roman" w:hAnsi="Times New Roman" w:cs="Times New Roman"/>
          </w:rPr>
          <w:t>https://doi.org/10.1136/bmjgh-2020-004909</w:t>
        </w:r>
      </w:hyperlink>
    </w:p>
    <w:p w14:paraId="4F93D6FD" w14:textId="77777777"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Ganle, J. K., &amp; Dery, I. (2015). “What men don't know can hurt women's health”: A qualitative study of the barriers to and opportunities for men’s involvement in maternal healthcare in Ghana. </w:t>
      </w:r>
      <w:r w:rsidRPr="00A03A16">
        <w:rPr>
          <w:rFonts w:ascii="Times New Roman" w:hAnsi="Times New Roman" w:cs="Times New Roman"/>
          <w:i/>
          <w:iCs/>
        </w:rPr>
        <w:t>Reproductive Health, 12</w:t>
      </w:r>
      <w:r w:rsidRPr="00A03A16">
        <w:rPr>
          <w:rFonts w:ascii="Times New Roman" w:hAnsi="Times New Roman" w:cs="Times New Roman"/>
        </w:rPr>
        <w:t xml:space="preserve">, Article 93. </w:t>
      </w:r>
      <w:hyperlink r:id="rId13" w:tgtFrame="_new" w:history="1">
        <w:r w:rsidRPr="00A03A16">
          <w:rPr>
            <w:rStyle w:val="Hyperlink"/>
            <w:rFonts w:ascii="Times New Roman" w:hAnsi="Times New Roman" w:cs="Times New Roman"/>
          </w:rPr>
          <w:t>https://doi.org/10.1186/s12978-015-0083-y</w:t>
        </w:r>
      </w:hyperlink>
    </w:p>
    <w:p w14:paraId="0F78D0A6" w14:textId="19B2BA55" w:rsid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Ganle, J. K., &amp; Dery, I. (2015). ‘What men don’t know can hurt women’s health’: A qualitative study of the barriers to and opportunities for men’s involvement in maternal healthcare in Ghana. </w:t>
      </w:r>
      <w:r w:rsidRPr="00A03A16">
        <w:rPr>
          <w:rFonts w:ascii="Times New Roman" w:hAnsi="Times New Roman" w:cs="Times New Roman"/>
          <w:i/>
          <w:iCs/>
        </w:rPr>
        <w:t>Reproductive Health, 12</w:t>
      </w:r>
      <w:r w:rsidRPr="00A03A16">
        <w:rPr>
          <w:rFonts w:ascii="Times New Roman" w:hAnsi="Times New Roman" w:cs="Times New Roman"/>
        </w:rPr>
        <w:t xml:space="preserve">(1), Article 93. </w:t>
      </w:r>
      <w:hyperlink r:id="rId14" w:history="1">
        <w:r w:rsidRPr="00A03A16">
          <w:rPr>
            <w:rStyle w:val="Hyperlink"/>
            <w:rFonts w:ascii="Times New Roman" w:hAnsi="Times New Roman" w:cs="Times New Roman"/>
          </w:rPr>
          <w:t>https://doi.org/10.1186/s12978-015-0083-y</w:t>
        </w:r>
      </w:hyperlink>
    </w:p>
    <w:p w14:paraId="2B3E4213" w14:textId="4CA01216" w:rsid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lastRenderedPageBreak/>
        <w:t xml:space="preserve">Morgan, A. K., Awafo, B. A., Quartey, T., &amp; Cobbold, J. (2022). Husbands’ involvement in antenatal-related care in the Bosomtwe District of Ghana: Inquiry into the facilitators and barriers. </w:t>
      </w:r>
      <w:r w:rsidRPr="00A03A16">
        <w:rPr>
          <w:rFonts w:ascii="Times New Roman" w:hAnsi="Times New Roman" w:cs="Times New Roman"/>
          <w:i/>
          <w:iCs/>
        </w:rPr>
        <w:t>Reproductive Health, 19</w:t>
      </w:r>
      <w:r w:rsidRPr="00A03A16">
        <w:rPr>
          <w:rFonts w:ascii="Times New Roman" w:hAnsi="Times New Roman" w:cs="Times New Roman"/>
        </w:rPr>
        <w:t>(1), 216.</w:t>
      </w:r>
      <w:r>
        <w:rPr>
          <w:rFonts w:ascii="Times New Roman" w:hAnsi="Times New Roman" w:cs="Times New Roman"/>
        </w:rPr>
        <w:t xml:space="preserve"> </w:t>
      </w:r>
      <w:hyperlink r:id="rId15" w:history="1">
        <w:r w:rsidRPr="00A03A16">
          <w:rPr>
            <w:rStyle w:val="Hyperlink"/>
            <w:rFonts w:ascii="Times New Roman" w:hAnsi="Times New Roman" w:cs="Times New Roman"/>
          </w:rPr>
          <w:t>https://doi.org/10.1186/s12978-022-01506-7</w:t>
        </w:r>
      </w:hyperlink>
    </w:p>
    <w:p w14:paraId="5E12D0B2" w14:textId="5CE07D92"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Moyo, E., Dzinamarira, T., Moyo, P., Murewanhema, G., &amp; Ross, A. (2024). Men’s involvement in maternal health in sub-Saharan Africa: A scoping review of enablers and barriers. </w:t>
      </w:r>
      <w:r w:rsidRPr="00A03A16">
        <w:rPr>
          <w:rFonts w:ascii="Times New Roman" w:hAnsi="Times New Roman" w:cs="Times New Roman"/>
          <w:i/>
          <w:iCs/>
        </w:rPr>
        <w:t>Midwifery, 133</w:t>
      </w:r>
      <w:r w:rsidRPr="00A03A16">
        <w:rPr>
          <w:rFonts w:ascii="Times New Roman" w:hAnsi="Times New Roman" w:cs="Times New Roman"/>
        </w:rPr>
        <w:t xml:space="preserve">, 103993. </w:t>
      </w:r>
      <w:hyperlink r:id="rId16" w:tgtFrame="_new" w:history="1">
        <w:r w:rsidRPr="00A03A16">
          <w:rPr>
            <w:rStyle w:val="Hyperlink"/>
            <w:rFonts w:ascii="Times New Roman" w:hAnsi="Times New Roman" w:cs="Times New Roman"/>
          </w:rPr>
          <w:t>https://doi.org/10.1016/j.midw.2024.103993</w:t>
        </w:r>
      </w:hyperlink>
    </w:p>
    <w:p w14:paraId="484BE377" w14:textId="5A5DED06" w:rsid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Moyo, E., Dzinamarira, T., Moyo, P., Murewanhema, G., &amp; Ross, A. (2024). Men’s involvement in maternal health in sub-Saharan Africa: A scoping review of enablers and barriers. </w:t>
      </w:r>
      <w:r w:rsidRPr="00A03A16">
        <w:rPr>
          <w:rFonts w:ascii="Times New Roman" w:hAnsi="Times New Roman" w:cs="Times New Roman"/>
          <w:i/>
          <w:iCs/>
        </w:rPr>
        <w:t>Midwifery, 133</w:t>
      </w:r>
      <w:r w:rsidRPr="00A03A16">
        <w:rPr>
          <w:rFonts w:ascii="Times New Roman" w:hAnsi="Times New Roman" w:cs="Times New Roman"/>
        </w:rPr>
        <w:t xml:space="preserve">, 103993. </w:t>
      </w:r>
      <w:hyperlink r:id="rId17" w:history="1">
        <w:r w:rsidRPr="00A03A16">
          <w:rPr>
            <w:rStyle w:val="Hyperlink"/>
            <w:rFonts w:ascii="Times New Roman" w:hAnsi="Times New Roman" w:cs="Times New Roman"/>
          </w:rPr>
          <w:t>https://doi.org/10.1016/j.midw.2024.103993</w:t>
        </w:r>
      </w:hyperlink>
    </w:p>
    <w:p w14:paraId="31918068" w14:textId="5B66E396" w:rsid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Musiwa, A. S., Mavhu, W., Nyamwanza, O., Nyambi, A., Stevens-Uninsky, M., Rehman, N., Anni, N. S., Mbuagbaw, L., Colebunders, R., &amp; Vercillo, S. (2025). Unravelling the nuances: A scoping review on fatherhood and men’s participation in antenatal care in rural sub-Saharan Africa. </w:t>
      </w:r>
      <w:r w:rsidRPr="00A03A16">
        <w:rPr>
          <w:rFonts w:ascii="Times New Roman" w:hAnsi="Times New Roman" w:cs="Times New Roman"/>
          <w:i/>
          <w:iCs/>
        </w:rPr>
        <w:t>PLOS ONE, 20</w:t>
      </w:r>
      <w:r w:rsidRPr="00A03A16">
        <w:rPr>
          <w:rFonts w:ascii="Times New Roman" w:hAnsi="Times New Roman" w:cs="Times New Roman"/>
        </w:rPr>
        <w:t xml:space="preserve">(9), e0332629. </w:t>
      </w:r>
      <w:hyperlink r:id="rId18" w:history="1">
        <w:r w:rsidRPr="00A03A16">
          <w:rPr>
            <w:rStyle w:val="Hyperlink"/>
            <w:rFonts w:ascii="Times New Roman" w:hAnsi="Times New Roman" w:cs="Times New Roman"/>
          </w:rPr>
          <w:t>https://doi.org/10.1371/journal.pone.0332629</w:t>
        </w:r>
      </w:hyperlink>
    </w:p>
    <w:p w14:paraId="2873ABDD" w14:textId="6E1187BE"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Nesane, K., Maputle, S. M., &amp; Shilubane, H. (2016). Male partners’ views of involvement in maternal healthcare services at Makhado Municipality clinics, Limpopo Province, South Africa. </w:t>
      </w:r>
      <w:r w:rsidRPr="00A03A16">
        <w:rPr>
          <w:rFonts w:ascii="Times New Roman" w:hAnsi="Times New Roman" w:cs="Times New Roman"/>
          <w:i/>
          <w:iCs/>
        </w:rPr>
        <w:t>African Journal of Primary Health Care &amp; Family Medicine, 8</w:t>
      </w:r>
      <w:r w:rsidRPr="00A03A16">
        <w:rPr>
          <w:rFonts w:ascii="Times New Roman" w:hAnsi="Times New Roman" w:cs="Times New Roman"/>
        </w:rPr>
        <w:t xml:space="preserve">(2), a929. </w:t>
      </w:r>
      <w:hyperlink r:id="rId19" w:tgtFrame="_new" w:history="1">
        <w:r w:rsidRPr="00A03A16">
          <w:rPr>
            <w:rStyle w:val="Hyperlink"/>
            <w:rFonts w:ascii="Times New Roman" w:hAnsi="Times New Roman" w:cs="Times New Roman"/>
          </w:rPr>
          <w:t>https://doi.org/10.4102/phcfm.v8i2.929</w:t>
        </w:r>
      </w:hyperlink>
    </w:p>
    <w:p w14:paraId="7894FB66" w14:textId="77777777"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Okwako, J. M., Mbuthia, G. W., &amp; Magutah, K. (2023). Strategies for promoting male partner involvement in maternal, newborn and child health care in Kiambu County. </w:t>
      </w:r>
      <w:r w:rsidRPr="00A03A16">
        <w:rPr>
          <w:rFonts w:ascii="Times New Roman" w:hAnsi="Times New Roman" w:cs="Times New Roman"/>
          <w:i/>
          <w:iCs/>
        </w:rPr>
        <w:t>Pan African Medical Journal, 46</w:t>
      </w:r>
      <w:r w:rsidRPr="00A03A16">
        <w:rPr>
          <w:rFonts w:ascii="Times New Roman" w:hAnsi="Times New Roman" w:cs="Times New Roman"/>
        </w:rPr>
        <w:t xml:space="preserve">, Article 102. </w:t>
      </w:r>
      <w:hyperlink r:id="rId20" w:tgtFrame="_new" w:history="1">
        <w:r w:rsidRPr="00A03A16">
          <w:rPr>
            <w:rStyle w:val="Hyperlink"/>
            <w:rFonts w:ascii="Times New Roman" w:hAnsi="Times New Roman" w:cs="Times New Roman"/>
          </w:rPr>
          <w:t>https://doi.org/10.11604/pamj.2023.46.102.40935</w:t>
        </w:r>
      </w:hyperlink>
    </w:p>
    <w:p w14:paraId="067D6827" w14:textId="77777777"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Republic of Ghana. (2014). </w:t>
      </w:r>
      <w:r w:rsidRPr="00A03A16">
        <w:rPr>
          <w:rFonts w:ascii="Times New Roman" w:hAnsi="Times New Roman" w:cs="Times New Roman"/>
          <w:i/>
          <w:iCs/>
        </w:rPr>
        <w:t>National reproductive health service policy and standards.</w:t>
      </w:r>
    </w:p>
    <w:p w14:paraId="14114975" w14:textId="77777777"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Tokhi, M., Comrie-Thomson, L., Davis, J., Portela, A., Chersich, M., &amp; Luchters, S. (2018). Involving men to improve maternal and newborn health: A systematic review of the effectiveness of interventions. </w:t>
      </w:r>
      <w:r w:rsidRPr="00A03A16">
        <w:rPr>
          <w:rFonts w:ascii="Times New Roman" w:hAnsi="Times New Roman" w:cs="Times New Roman"/>
          <w:i/>
          <w:iCs/>
        </w:rPr>
        <w:t>PLOS ONE, 13</w:t>
      </w:r>
      <w:r w:rsidRPr="00A03A16">
        <w:rPr>
          <w:rFonts w:ascii="Times New Roman" w:hAnsi="Times New Roman" w:cs="Times New Roman"/>
        </w:rPr>
        <w:t xml:space="preserve">(1), e0191620. </w:t>
      </w:r>
      <w:hyperlink r:id="rId21" w:tgtFrame="_new" w:history="1">
        <w:r w:rsidRPr="00A03A16">
          <w:rPr>
            <w:rStyle w:val="Hyperlink"/>
            <w:rFonts w:ascii="Times New Roman" w:hAnsi="Times New Roman" w:cs="Times New Roman"/>
          </w:rPr>
          <w:t>https://doi.org/10.1371/journal.pone.0191620</w:t>
        </w:r>
      </w:hyperlink>
    </w:p>
    <w:p w14:paraId="6DE2C94B" w14:textId="77777777"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World Health Organisation. (2016). </w:t>
      </w:r>
      <w:r w:rsidRPr="00A03A16">
        <w:rPr>
          <w:rFonts w:ascii="Times New Roman" w:hAnsi="Times New Roman" w:cs="Times New Roman"/>
          <w:i/>
          <w:iCs/>
        </w:rPr>
        <w:t>WHO recommendations on antenatal care for a positive pregnancy experience.</w:t>
      </w:r>
    </w:p>
    <w:p w14:paraId="30512A53" w14:textId="77777777"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t xml:space="preserve">Yargawa, J., &amp; Leonardi-Bee, J. (2015). Male involvement and maternal health outcomes: Systematic review and meta-analysis. </w:t>
      </w:r>
      <w:r w:rsidRPr="00A03A16">
        <w:rPr>
          <w:rFonts w:ascii="Times New Roman" w:hAnsi="Times New Roman" w:cs="Times New Roman"/>
          <w:i/>
          <w:iCs/>
        </w:rPr>
        <w:t>Journal of Epidemiology and Community Health, 69</w:t>
      </w:r>
      <w:r w:rsidRPr="00A03A16">
        <w:rPr>
          <w:rFonts w:ascii="Times New Roman" w:hAnsi="Times New Roman" w:cs="Times New Roman"/>
        </w:rPr>
        <w:t xml:space="preserve">(6), 604-612. </w:t>
      </w:r>
      <w:hyperlink r:id="rId22" w:tgtFrame="_new" w:history="1">
        <w:r w:rsidRPr="00A03A16">
          <w:rPr>
            <w:rStyle w:val="Hyperlink"/>
            <w:rFonts w:ascii="Times New Roman" w:hAnsi="Times New Roman" w:cs="Times New Roman"/>
          </w:rPr>
          <w:t>https://doi.org/10.1136/jech-2014-204784</w:t>
        </w:r>
      </w:hyperlink>
    </w:p>
    <w:p w14:paraId="34D1712B" w14:textId="77777777" w:rsidR="00A03A16" w:rsidRPr="00A03A16" w:rsidRDefault="00A03A16" w:rsidP="00154F11">
      <w:pPr>
        <w:spacing w:after="0" w:line="360" w:lineRule="auto"/>
        <w:rPr>
          <w:rFonts w:ascii="Times New Roman" w:hAnsi="Times New Roman" w:cs="Times New Roman"/>
        </w:rPr>
      </w:pPr>
      <w:r w:rsidRPr="00A03A16">
        <w:rPr>
          <w:rFonts w:ascii="Times New Roman" w:hAnsi="Times New Roman" w:cs="Times New Roman"/>
        </w:rPr>
        <w:lastRenderedPageBreak/>
        <w:t xml:space="preserve">Zamawe, C., Banda, M., &amp; Dube, A. (2015). The effect of mass media campaign on men’s participation in maternal health: A cross-sectional study in Malawi. </w:t>
      </w:r>
      <w:r w:rsidRPr="00A03A16">
        <w:rPr>
          <w:rFonts w:ascii="Times New Roman" w:hAnsi="Times New Roman" w:cs="Times New Roman"/>
          <w:i/>
          <w:iCs/>
        </w:rPr>
        <w:t>Reproductive Health, 12</w:t>
      </w:r>
      <w:r w:rsidRPr="00A03A16">
        <w:rPr>
          <w:rFonts w:ascii="Times New Roman" w:hAnsi="Times New Roman" w:cs="Times New Roman"/>
        </w:rPr>
        <w:t xml:space="preserve">, Article 31. </w:t>
      </w:r>
      <w:hyperlink r:id="rId23" w:tgtFrame="_new" w:history="1">
        <w:r w:rsidRPr="00A03A16">
          <w:rPr>
            <w:rStyle w:val="Hyperlink"/>
            <w:rFonts w:ascii="Times New Roman" w:hAnsi="Times New Roman" w:cs="Times New Roman"/>
          </w:rPr>
          <w:t>https://doi.org/10.1186/s12978-015-0020-0</w:t>
        </w:r>
      </w:hyperlink>
    </w:p>
    <w:p w14:paraId="37EA44FF" w14:textId="77777777" w:rsidR="00582F87" w:rsidRPr="00E40C89" w:rsidRDefault="00582F87" w:rsidP="00154F11">
      <w:pPr>
        <w:spacing w:after="0" w:line="360" w:lineRule="auto"/>
        <w:rPr>
          <w:rFonts w:ascii="Times New Roman" w:hAnsi="Times New Roman" w:cs="Times New Roman"/>
        </w:rPr>
      </w:pPr>
    </w:p>
    <w:sectPr w:rsidR="00582F87" w:rsidRPr="00E40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1ED0F4"/>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87"/>
    <w:rsid w:val="00060F6C"/>
    <w:rsid w:val="00145965"/>
    <w:rsid w:val="00154F11"/>
    <w:rsid w:val="00227241"/>
    <w:rsid w:val="00525C84"/>
    <w:rsid w:val="00582F87"/>
    <w:rsid w:val="009A5443"/>
    <w:rsid w:val="00A03A16"/>
    <w:rsid w:val="00B15AFA"/>
    <w:rsid w:val="00DA75CE"/>
    <w:rsid w:val="00DC15F5"/>
    <w:rsid w:val="00E02807"/>
    <w:rsid w:val="00E40C89"/>
    <w:rsid w:val="00F3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15C7A"/>
  <w15:chartTrackingRefBased/>
  <w15:docId w15:val="{390D714B-8F35-4C2A-8FBF-1256F19A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F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F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F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F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F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F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F87"/>
    <w:rPr>
      <w:rFonts w:eastAsiaTheme="majorEastAsia" w:cstheme="majorBidi"/>
      <w:color w:val="272727" w:themeColor="text1" w:themeTint="D8"/>
    </w:rPr>
  </w:style>
  <w:style w:type="paragraph" w:styleId="Title">
    <w:name w:val="Title"/>
    <w:basedOn w:val="Normal"/>
    <w:next w:val="Normal"/>
    <w:link w:val="TitleChar"/>
    <w:uiPriority w:val="10"/>
    <w:qFormat/>
    <w:rsid w:val="00582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F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F87"/>
    <w:pPr>
      <w:spacing w:before="160"/>
      <w:jc w:val="center"/>
    </w:pPr>
    <w:rPr>
      <w:i/>
      <w:iCs/>
      <w:color w:val="404040" w:themeColor="text1" w:themeTint="BF"/>
    </w:rPr>
  </w:style>
  <w:style w:type="character" w:customStyle="1" w:styleId="QuoteChar">
    <w:name w:val="Quote Char"/>
    <w:basedOn w:val="DefaultParagraphFont"/>
    <w:link w:val="Quote"/>
    <w:uiPriority w:val="29"/>
    <w:rsid w:val="00582F87"/>
    <w:rPr>
      <w:i/>
      <w:iCs/>
      <w:color w:val="404040" w:themeColor="text1" w:themeTint="BF"/>
    </w:rPr>
  </w:style>
  <w:style w:type="paragraph" w:styleId="ListParagraph">
    <w:name w:val="List Paragraph"/>
    <w:basedOn w:val="Normal"/>
    <w:uiPriority w:val="34"/>
    <w:qFormat/>
    <w:rsid w:val="00582F87"/>
    <w:pPr>
      <w:ind w:left="720"/>
      <w:contextualSpacing/>
    </w:pPr>
  </w:style>
  <w:style w:type="character" w:styleId="IntenseEmphasis">
    <w:name w:val="Intense Emphasis"/>
    <w:basedOn w:val="DefaultParagraphFont"/>
    <w:uiPriority w:val="21"/>
    <w:qFormat/>
    <w:rsid w:val="00582F87"/>
    <w:rPr>
      <w:i/>
      <w:iCs/>
      <w:color w:val="2F5496" w:themeColor="accent1" w:themeShade="BF"/>
    </w:rPr>
  </w:style>
  <w:style w:type="paragraph" w:styleId="IntenseQuote">
    <w:name w:val="Intense Quote"/>
    <w:basedOn w:val="Normal"/>
    <w:next w:val="Normal"/>
    <w:link w:val="IntenseQuoteChar"/>
    <w:uiPriority w:val="30"/>
    <w:qFormat/>
    <w:rsid w:val="00582F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F87"/>
    <w:rPr>
      <w:i/>
      <w:iCs/>
      <w:color w:val="2F5496" w:themeColor="accent1" w:themeShade="BF"/>
    </w:rPr>
  </w:style>
  <w:style w:type="character" w:styleId="IntenseReference">
    <w:name w:val="Intense Reference"/>
    <w:basedOn w:val="DefaultParagraphFont"/>
    <w:uiPriority w:val="32"/>
    <w:qFormat/>
    <w:rsid w:val="00582F87"/>
    <w:rPr>
      <w:b/>
      <w:bCs/>
      <w:smallCaps/>
      <w:color w:val="2F5496" w:themeColor="accent1" w:themeShade="BF"/>
      <w:spacing w:val="5"/>
    </w:rPr>
  </w:style>
  <w:style w:type="table" w:styleId="LightShading">
    <w:name w:val="Light Shading"/>
    <w:basedOn w:val="TableNormal"/>
    <w:uiPriority w:val="60"/>
    <w:rsid w:val="00E40C89"/>
    <w:pPr>
      <w:spacing w:after="0" w:line="240" w:lineRule="auto"/>
    </w:pPr>
    <w:rPr>
      <w:color w:val="000000" w:themeColor="text1" w:themeShade="BF"/>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15AFA"/>
    <w:rPr>
      <w:color w:val="0563C1" w:themeColor="hyperlink"/>
      <w:u w:val="single"/>
    </w:rPr>
  </w:style>
  <w:style w:type="character" w:styleId="UnresolvedMention">
    <w:name w:val="Unresolved Mention"/>
    <w:basedOn w:val="DefaultParagraphFont"/>
    <w:uiPriority w:val="99"/>
    <w:semiHidden/>
    <w:unhideWhenUsed/>
    <w:rsid w:val="00B15AFA"/>
    <w:rPr>
      <w:color w:val="605E5C"/>
      <w:shd w:val="clear" w:color="auto" w:fill="E1DFDD"/>
    </w:rPr>
  </w:style>
  <w:style w:type="paragraph" w:styleId="ListNumber">
    <w:name w:val="List Number"/>
    <w:basedOn w:val="Normal"/>
    <w:uiPriority w:val="99"/>
    <w:unhideWhenUsed/>
    <w:rsid w:val="00A03A16"/>
    <w:pPr>
      <w:numPr>
        <w:numId w:val="1"/>
      </w:numPr>
      <w:tabs>
        <w:tab w:val="clear" w:pos="360"/>
      </w:tabs>
      <w:spacing w:after="120" w:line="240" w:lineRule="auto"/>
      <w:ind w:left="0" w:firstLine="0"/>
      <w:contextualSpacing/>
    </w:pPr>
    <w:rPr>
      <w:rFonts w:ascii="Times New Roman" w:eastAsia="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78-021-01152-5" TargetMode="External"/><Relationship Id="rId13" Type="http://schemas.openxmlformats.org/officeDocument/2006/relationships/hyperlink" Target="https://doi.org/10.1186/s12978-015-0083-y" TargetMode="External"/><Relationship Id="rId18" Type="http://schemas.openxmlformats.org/officeDocument/2006/relationships/hyperlink" Target="https://doi.org/10.1371/journal.pone.0332629" TargetMode="External"/><Relationship Id="rId3" Type="http://schemas.openxmlformats.org/officeDocument/2006/relationships/settings" Target="settings.xml"/><Relationship Id="rId21" Type="http://schemas.openxmlformats.org/officeDocument/2006/relationships/hyperlink" Target="https://doi.org/10.1371/journal.pone.0191620" TargetMode="External"/><Relationship Id="rId7" Type="http://schemas.openxmlformats.org/officeDocument/2006/relationships/hyperlink" Target="https://orcid.org/0009-0006-1284-3058" TargetMode="External"/><Relationship Id="rId12" Type="http://schemas.openxmlformats.org/officeDocument/2006/relationships/hyperlink" Target="https://doi.org/10.1136/bmjgh-2020-004909" TargetMode="External"/><Relationship Id="rId17" Type="http://schemas.openxmlformats.org/officeDocument/2006/relationships/hyperlink" Target="https://doi.org/10.1016/j.midw.2024.10399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midw.2024.103993" TargetMode="External"/><Relationship Id="rId20" Type="http://schemas.openxmlformats.org/officeDocument/2006/relationships/hyperlink" Target="https://doi.org/10.11604/pamj.2023.46.102.40935" TargetMode="External"/><Relationship Id="rId1" Type="http://schemas.openxmlformats.org/officeDocument/2006/relationships/numbering" Target="numbering.xml"/><Relationship Id="rId6" Type="http://schemas.openxmlformats.org/officeDocument/2006/relationships/hyperlink" Target="mailto:daniel.amoah-oppong@stu.ucc.edu.ghm" TargetMode="External"/><Relationship Id="rId11" Type="http://schemas.openxmlformats.org/officeDocument/2006/relationships/hyperlink" Target="https://doi.org/10.1155/2017/2929013" TargetMode="External"/><Relationship Id="rId24" Type="http://schemas.openxmlformats.org/officeDocument/2006/relationships/fontTable" Target="fontTable.xml"/><Relationship Id="rId5" Type="http://schemas.openxmlformats.org/officeDocument/2006/relationships/hyperlink" Target="mailto:w.adu@klintapscohas.edu.gh" TargetMode="External"/><Relationship Id="rId15" Type="http://schemas.openxmlformats.org/officeDocument/2006/relationships/hyperlink" Target="https://doi.org/10.1186/s12978-022-01506-7" TargetMode="External"/><Relationship Id="rId23" Type="http://schemas.openxmlformats.org/officeDocument/2006/relationships/hyperlink" Target="https://doi.org/10.1186/s12978-015-0020-0" TargetMode="External"/><Relationship Id="rId10" Type="http://schemas.openxmlformats.org/officeDocument/2006/relationships/hyperlink" Target="https://doi.org/10.3402/gha.v9.30064" TargetMode="External"/><Relationship Id="rId19" Type="http://schemas.openxmlformats.org/officeDocument/2006/relationships/hyperlink" Target="https://doi.org/10.4102/phcfm.v8i2.929" TargetMode="External"/><Relationship Id="rId4" Type="http://schemas.openxmlformats.org/officeDocument/2006/relationships/webSettings" Target="webSettings.xml"/><Relationship Id="rId9" Type="http://schemas.openxmlformats.org/officeDocument/2006/relationships/hyperlink" Target="https://oi.org/10.1016/j.heliyon.2020.e04434" TargetMode="External"/><Relationship Id="rId14" Type="http://schemas.openxmlformats.org/officeDocument/2006/relationships/hyperlink" Target="https://doi.org/10.1186/s12978-015-0083-y" TargetMode="External"/><Relationship Id="rId22" Type="http://schemas.openxmlformats.org/officeDocument/2006/relationships/hyperlink" Target="https://doi.org/10.1136/jech-2014-204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15</Pages>
  <Words>5385</Words>
  <Characters>30695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AMOAH-OPPONG</dc:creator>
  <cp:keywords/>
  <dc:description/>
  <cp:lastModifiedBy>WILLIAMS ADU-SARFO</cp:lastModifiedBy>
  <cp:revision>2</cp:revision>
  <dcterms:created xsi:type="dcterms:W3CDTF">2026-03-30T12:21:00Z</dcterms:created>
  <dcterms:modified xsi:type="dcterms:W3CDTF">2026-07-05T16:56:00Z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2ffc60cc-6fea-4866-8801-5eee656fb4f5</vt:lpwstr>
  </property>
</Properties>
</file>