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48E9" w14:textId="77777777" w:rsidR="000B1951" w:rsidRDefault="002078FD">
      <w:pPr>
        <w:spacing w:after="328" w:line="259" w:lineRule="auto"/>
        <w:ind w:left="0" w:right="0" w:firstLine="0"/>
        <w:jc w:val="left"/>
      </w:pPr>
      <w:r>
        <w:rPr>
          <w:b/>
        </w:rPr>
        <w:t xml:space="preserve"> </w:t>
      </w:r>
    </w:p>
    <w:p w14:paraId="0A0D9E90" w14:textId="525DF633" w:rsidR="00350CCE" w:rsidRPr="006E1A78" w:rsidRDefault="00350CCE" w:rsidP="00350CCE">
      <w:pPr>
        <w:spacing w:after="0" w:line="259" w:lineRule="auto"/>
        <w:ind w:left="0" w:right="0" w:firstLine="0"/>
        <w:jc w:val="center"/>
        <w:rPr>
          <w:b/>
          <w:sz w:val="36"/>
        </w:rPr>
      </w:pPr>
      <w:r w:rsidRPr="006E1A78">
        <w:rPr>
          <w:b/>
          <w:sz w:val="36"/>
        </w:rPr>
        <w:t xml:space="preserve">A Narrative Literature Review of </w:t>
      </w:r>
      <w:r w:rsidR="002078FD" w:rsidRPr="006E1A78">
        <w:rPr>
          <w:b/>
          <w:sz w:val="36"/>
        </w:rPr>
        <w:t xml:space="preserve">Emerging Strategies in </w:t>
      </w:r>
    </w:p>
    <w:p w14:paraId="6172188F" w14:textId="01328464" w:rsidR="000B1951" w:rsidRPr="006E1A78" w:rsidRDefault="002078FD" w:rsidP="00350CCE">
      <w:pPr>
        <w:spacing w:after="0" w:line="259" w:lineRule="auto"/>
        <w:ind w:left="0" w:right="0" w:firstLine="0"/>
        <w:jc w:val="center"/>
        <w:rPr>
          <w:b/>
          <w:sz w:val="36"/>
        </w:rPr>
      </w:pPr>
      <w:r w:rsidRPr="006E1A78">
        <w:rPr>
          <w:b/>
          <w:sz w:val="36"/>
        </w:rPr>
        <w:t/>
      </w:r>
      <w:r w:rsidR="00196D3B" w:rsidRPr="006E1A78">
        <w:t xml:space="preserve"/>
      </w:r>
      <w:r w:rsidRPr="006E1A78">
        <w:rPr>
          <w:b/>
          <w:sz w:val="36"/>
        </w:rPr>
        <w:t/>
      </w:r>
    </w:p>
    <w:p w14:paraId="15F19783" w14:textId="77777777" w:rsidR="00196D3B" w:rsidRPr="006E1A78" w:rsidRDefault="00196D3B" w:rsidP="00196D3B">
      <w:pPr>
        <w:spacing w:after="0" w:line="259" w:lineRule="auto"/>
        <w:ind w:left="0" w:right="0" w:firstLine="0"/>
        <w:jc w:val="center"/>
      </w:pPr>
    </w:p>
    <w:p w14:paraId="71251358" w14:textId="4E8A97A6" w:rsidR="000B1951" w:rsidRPr="006E1A78" w:rsidRDefault="002078FD" w:rsidP="00196D3B">
      <w:pPr>
        <w:spacing w:after="0" w:line="259" w:lineRule="auto"/>
        <w:ind w:left="0" w:right="0" w:firstLine="0"/>
        <w:jc w:val="center"/>
      </w:pPr>
      <w:r w:rsidRPr="006E1A78">
        <w:rPr>
          <w:b/>
        </w:rPr>
        <w:t/>
      </w:r>
    </w:p>
    <w:p w14:paraId="3663F84D" w14:textId="35E88E40" w:rsidR="000B1951" w:rsidRPr="006E1A78" w:rsidRDefault="002078FD" w:rsidP="00196D3B">
      <w:pPr>
        <w:spacing w:after="0" w:line="259" w:lineRule="auto"/>
        <w:ind w:left="0" w:right="0"/>
        <w:jc w:val="center"/>
        <w:rPr>
          <w:bCs/>
        </w:rPr>
      </w:pPr>
      <w:r w:rsidRPr="006E1A78">
        <w:rPr>
          <w:bCs/>
        </w:rPr>
        <w:t/>
      </w:r>
    </w:p>
    <w:p w14:paraId="34397A04" w14:textId="1D862C18" w:rsidR="000B1951" w:rsidRPr="006E1A78" w:rsidRDefault="00AF4A00" w:rsidP="00196D3B">
      <w:pPr>
        <w:spacing w:after="0" w:line="259" w:lineRule="auto"/>
        <w:ind w:left="0" w:right="0" w:firstLine="0"/>
        <w:jc w:val="center"/>
        <w:rPr>
          <w:i/>
          <w:iCs/>
          <w:color w:val="0563C1"/>
          <w:u w:val="single" w:color="0563C1"/>
        </w:rPr>
      </w:pPr>
      <w:hyperlink r:id="rId8" w:history="1">
        <w:r w:rsidR="00A116BC" w:rsidRPr="006E1A78">
          <w:rPr>
            <w:rStyle w:val="Hyperlink"/>
            <w:i/>
            <w:iCs/>
          </w:rPr>
          <w:t/>
        </w:r>
      </w:hyperlink>
    </w:p>
    <w:p w14:paraId="7ABC1928" w14:textId="77777777" w:rsidR="00A116BC" w:rsidRPr="006E1A78" w:rsidRDefault="00A116BC" w:rsidP="00196D3B">
      <w:pPr>
        <w:spacing w:after="0" w:line="259" w:lineRule="auto"/>
        <w:ind w:left="0" w:right="0" w:firstLine="0"/>
        <w:jc w:val="center"/>
        <w:rPr>
          <w:color w:val="0563C1"/>
          <w:u w:val="single" w:color="0563C1"/>
        </w:rPr>
      </w:pPr>
    </w:p>
    <w:p w14:paraId="1525BEA7" w14:textId="77777777" w:rsidR="00A116BC" w:rsidRPr="006E1A78" w:rsidRDefault="00A116BC" w:rsidP="00A116BC">
      <w:pPr>
        <w:spacing w:after="0" w:line="259" w:lineRule="auto"/>
        <w:ind w:left="0" w:right="0" w:firstLine="0"/>
        <w:jc w:val="center"/>
        <w:rPr>
          <w:lang w:val="en-PH"/>
        </w:rPr>
      </w:pPr>
      <w:r w:rsidRPr="006E1A78">
        <w:rPr>
          <w:b/>
          <w:bCs/>
          <w:lang w:val="en-PH"/>
        </w:rPr>
        <w:t/>
      </w:r>
    </w:p>
    <w:p w14:paraId="640FDAAB" w14:textId="77777777" w:rsidR="00A116BC" w:rsidRPr="006E1A78" w:rsidRDefault="00A116BC" w:rsidP="00A116BC">
      <w:pPr>
        <w:spacing w:after="0" w:line="259" w:lineRule="auto"/>
        <w:ind w:left="0" w:right="0" w:firstLine="0"/>
        <w:jc w:val="center"/>
        <w:rPr>
          <w:lang w:val="en-PH"/>
        </w:rPr>
      </w:pPr>
      <w:r w:rsidRPr="006E1A78">
        <w:rPr>
          <w:lang w:val="en-PH"/>
        </w:rPr>
        <w:t xml:space="preserve"/>
      </w:r>
    </w:p>
    <w:p w14:paraId="4F44AF55" w14:textId="77777777" w:rsidR="00A116BC" w:rsidRPr="006E1A78" w:rsidRDefault="00AF4A00" w:rsidP="00A116BC">
      <w:pPr>
        <w:spacing w:after="0" w:line="259" w:lineRule="auto"/>
        <w:ind w:left="0" w:right="0" w:firstLine="0"/>
        <w:jc w:val="center"/>
        <w:rPr>
          <w:lang w:val="en-PH"/>
        </w:rPr>
      </w:pPr>
      <w:hyperlink r:id="rId9" w:history="1">
        <w:r w:rsidR="00A116BC" w:rsidRPr="006E1A78">
          <w:rPr>
            <w:rStyle w:val="Hyperlink"/>
            <w:i/>
            <w:iCs/>
            <w:lang w:val="en-PH"/>
          </w:rPr>
          <w:t/>
        </w:r>
      </w:hyperlink>
      <w:r w:rsidR="00A116BC" w:rsidRPr="006E1A78">
        <w:rPr>
          <w:i/>
          <w:iCs/>
          <w:lang w:val="en-PH"/>
        </w:rPr>
        <w:t xml:space="preserve"/>
      </w:r>
    </w:p>
    <w:p w14:paraId="66DF4F8E" w14:textId="77777777" w:rsidR="00A116BC" w:rsidRPr="006E1A78" w:rsidRDefault="00A116BC" w:rsidP="00196D3B">
      <w:pPr>
        <w:spacing w:after="0" w:line="259" w:lineRule="auto"/>
        <w:ind w:left="0" w:right="0" w:firstLine="0"/>
        <w:jc w:val="center"/>
      </w:pPr>
    </w:p>
    <w:p w14:paraId="1C0AAF57" w14:textId="200E5DB7" w:rsidR="000B1951" w:rsidRPr="006E1A78" w:rsidRDefault="002078FD" w:rsidP="00196D3B">
      <w:pPr>
        <w:spacing w:after="256" w:line="259" w:lineRule="auto"/>
        <w:ind w:left="0" w:right="0" w:firstLine="0"/>
      </w:pPr>
      <w:r w:rsidRPr="006E1A78">
        <w:t xml:space="preserve"> </w:t>
      </w:r>
    </w:p>
    <w:p w14:paraId="60F565CF" w14:textId="77777777" w:rsidR="000B1951" w:rsidRPr="006E1A78" w:rsidRDefault="002078FD">
      <w:pPr>
        <w:pStyle w:val="Heading1"/>
      </w:pPr>
      <w:r w:rsidRPr="006E1A78">
        <w:t xml:space="preserve">ABSTRACT </w:t>
      </w:r>
    </w:p>
    <w:p w14:paraId="414FA1CC" w14:textId="44740418" w:rsidR="000B1951" w:rsidRPr="006E1A78" w:rsidRDefault="002078FD">
      <w:pPr>
        <w:spacing w:after="230"/>
        <w:ind w:right="33"/>
      </w:pPr>
      <w:r w:rsidRPr="006E1A78">
        <w:t>Teaching the Filipino language in elementary grades presents multifaceted challenges, including English dominance, limited instructional resources, and complexities arising from the Mother Tongue-Based Multilingual Education (MTB-MLE) policy.</w:t>
      </w:r>
      <w:r w:rsidR="00957E9B" w:rsidRPr="006E1A78">
        <w:t xml:space="preserve"> Hence, this study sought to determine the emerging strategies being utilized to enhance Filipino language instruction in the elementary grades.</w:t>
      </w:r>
      <w:r w:rsidRPr="006E1A78">
        <w:t xml:space="preserve"> Using a narrative literature review design drawing from peer-reviewed articles across Google Scholar, ERIC, ResearchGate, and Consensus, this study identified three principal clusters of emerging pedagogical strategies: integrative and multisensory approaches encompassing songs, movement, and storytelling; interactive and learner-centered pedagogies including task-based learning, role-playing, and gamification; and the strategic integration of technology and contextualized learning materials such as AI-assisted tools and culturally grounded digital resources. Collectively, these strategies demonstrated measurable gains in foundational literacy, oral fluency, motivation, and overall Filipino language proficiency among elementary learners. </w:t>
      </w:r>
      <w:r w:rsidR="00615F91" w:rsidRPr="006E1A78">
        <w:t>The study contributes to the growing body of literature on Filipino language education by synthesizing evidence-based instructional practices and providing a consolidated framework for enhancing Filipino language teaching and learning in elementary classrooms. Furthermore, this review serves as a reference for future research and instructional innovation by identifying pedagogical trends that may inform the development of nationally relevant and technology-enhanced Filipino language programs in the elementary grades.</w:t>
      </w:r>
    </w:p>
    <w:p w14:paraId="26FEE2A8" w14:textId="77777777" w:rsidR="000B1951" w:rsidRPr="006E1A78" w:rsidRDefault="002078FD">
      <w:pPr>
        <w:ind w:left="1219" w:right="33"/>
      </w:pPr>
      <w:r w:rsidRPr="006E1A78">
        <w:rPr>
          <w:b/>
        </w:rPr>
        <w:t>Keywords:</w:t>
      </w:r>
      <w:r w:rsidRPr="006E1A78">
        <w:t xml:space="preserve"> Filipino language instruction, multisensory approaches, learner-centered pedagogy, technology integration, elementary education </w:t>
      </w:r>
    </w:p>
    <w:p w14:paraId="1B4A0ED1" w14:textId="77777777" w:rsidR="000B1951" w:rsidRPr="006E1A78" w:rsidRDefault="002078FD">
      <w:pPr>
        <w:pStyle w:val="Heading1"/>
      </w:pPr>
      <w:r w:rsidRPr="006E1A78">
        <w:t xml:space="preserve">INTRODUCTION  </w:t>
      </w:r>
    </w:p>
    <w:p w14:paraId="03271BDB" w14:textId="1F07D236" w:rsidR="000B1951" w:rsidRPr="006E1A78" w:rsidRDefault="002078FD">
      <w:pPr>
        <w:spacing w:after="230"/>
        <w:ind w:right="33"/>
      </w:pPr>
      <w:r w:rsidRPr="006E1A78">
        <w:t xml:space="preserve">Teaching strategies in the Filipino language refer to the deliberate, systematic, and purposeful methods and approaches </w:t>
      </w:r>
      <w:proofErr w:type="gramStart"/>
      <w:r w:rsidRPr="006E1A78">
        <w:t>that educators</w:t>
      </w:r>
      <w:proofErr w:type="gramEnd"/>
      <w:r w:rsidRPr="006E1A78">
        <w:t xml:space="preserve"> employ to facilitate effective language acquisition, comprehension, and application among elementary learners. These encompass a wide collection of instructional practices from interactive and hands-on activities to technology-enhanced and culturally responsive pedagogies</w:t>
      </w:r>
      <w:r w:rsidR="00ED29BA" w:rsidRPr="006E1A78">
        <w:t>,</w:t>
      </w:r>
      <w:r w:rsidRPr="006E1A78">
        <w:t xml:space="preserve"> all aimed at fostering meaningful engagement with the national language. According by</w:t>
      </w:r>
      <w:hyperlink r:id="rId10">
        <w:r w:rsidRPr="006E1A78">
          <w:t xml:space="preserve"> </w:t>
        </w:r>
      </w:hyperlink>
      <w:hyperlink r:id="rId11">
        <w:r w:rsidRPr="006E1A78">
          <w:t>Kasulotan (202</w:t>
        </w:r>
      </w:hyperlink>
      <w:hyperlink r:id="rId12">
        <w:r w:rsidRPr="006E1A78">
          <w:t>4</w:t>
        </w:r>
      </w:hyperlink>
      <w:hyperlink r:id="rId13">
        <w:r w:rsidRPr="006E1A78">
          <w:t>)</w:t>
        </w:r>
      </w:hyperlink>
      <w:hyperlink r:id="rId14">
        <w:r w:rsidRPr="006E1A78">
          <w:t>,</w:t>
        </w:r>
      </w:hyperlink>
      <w:hyperlink r:id="rId15">
        <w:r w:rsidRPr="006E1A78">
          <w:t xml:space="preserve"> </w:t>
        </w:r>
      </w:hyperlink>
      <w:hyperlink r:id="rId16">
        <w:r w:rsidRPr="006E1A78">
          <w:t>ele</w:t>
        </w:r>
      </w:hyperlink>
      <w:r w:rsidRPr="006E1A78">
        <w:t>mentary Filipino language teachers employ diverse pedagogical strategies such as the use of visual and audio aids, technology-integrated learning, and culturally contextualized lessons in order to address the varying proficiency levels and linguistic backgrounds of their learners. The importance of these strategies cannot be overstated, as Filipino serves not only as a core academic subject but also as a pillar of national identity and cultural unity.</w:t>
      </w:r>
      <w:hyperlink r:id="rId17">
        <w:r w:rsidRPr="006E1A78">
          <w:t xml:space="preserve"> </w:t>
        </w:r>
      </w:hyperlink>
      <w:hyperlink r:id="rId18">
        <w:r w:rsidRPr="006E1A78">
          <w:t xml:space="preserve">Magno et </w:t>
        </w:r>
      </w:hyperlink>
      <w:hyperlink r:id="rId19">
        <w:r w:rsidRPr="006E1A78">
          <w:t>a</w:t>
        </w:r>
      </w:hyperlink>
      <w:hyperlink r:id="rId20">
        <w:r w:rsidRPr="006E1A78">
          <w:t>l</w:t>
        </w:r>
      </w:hyperlink>
      <w:hyperlink r:id="rId21">
        <w:r w:rsidRPr="006E1A78">
          <w:t>.</w:t>
        </w:r>
      </w:hyperlink>
      <w:hyperlink r:id="rId22">
        <w:r w:rsidRPr="006E1A78">
          <w:t xml:space="preserve"> (2024)</w:t>
        </w:r>
      </w:hyperlink>
      <w:hyperlink r:id="rId23">
        <w:r w:rsidRPr="006E1A78">
          <w:t xml:space="preserve"> </w:t>
        </w:r>
      </w:hyperlink>
      <w:hyperlink r:id="rId24">
        <w:r w:rsidRPr="006E1A78">
          <w:t>fu</w:t>
        </w:r>
      </w:hyperlink>
      <w:r w:rsidRPr="006E1A78">
        <w:t>rther affirm that alternative teaching strategies</w:t>
      </w:r>
      <w:r w:rsidR="00ED29BA" w:rsidRPr="006E1A78">
        <w:t>,</w:t>
      </w:r>
      <w:r w:rsidRPr="006E1A78">
        <w:t xml:space="preserve"> including gamification, </w:t>
      </w:r>
      <w:r w:rsidR="00ED29BA" w:rsidRPr="006E1A78">
        <w:t>role-play</w:t>
      </w:r>
      <w:r w:rsidRPr="006E1A78">
        <w:t>, and the promotion of continuous language exposure</w:t>
      </w:r>
      <w:r w:rsidR="00ED29BA" w:rsidRPr="006E1A78">
        <w:t xml:space="preserve">, </w:t>
      </w:r>
      <w:r w:rsidRPr="006E1A78">
        <w:t xml:space="preserve">play a significant role in enhancing learners' motivation and overall proficiency in Filipino. </w:t>
      </w:r>
      <w:r w:rsidRPr="006E1A78">
        <w:rPr>
          <w:b/>
        </w:rPr>
        <w:t xml:space="preserve"> </w:t>
      </w:r>
      <w:r w:rsidRPr="006E1A78">
        <w:t xml:space="preserve">    </w:t>
      </w:r>
    </w:p>
    <w:p w14:paraId="2CF06D70" w14:textId="277C02B7" w:rsidR="00DB08FB" w:rsidRPr="006E1A78" w:rsidRDefault="002078FD" w:rsidP="00B6330D">
      <w:pPr>
        <w:spacing w:after="229"/>
        <w:ind w:right="33"/>
      </w:pPr>
      <w:r w:rsidRPr="006E1A78">
        <w:lastRenderedPageBreak/>
        <w:t>One of the most persistent concerns is the growing dominance of English as the preferred language of communication, which diminishes learners' motivation to engage seriously with Filipino.</w:t>
      </w:r>
      <w:hyperlink r:id="rId25">
        <w:r w:rsidRPr="006E1A78">
          <w:t xml:space="preserve"> </w:t>
        </w:r>
      </w:hyperlink>
      <w:hyperlink r:id="rId26">
        <w:r w:rsidRPr="006E1A78">
          <w:t>Maceda et al. (2</w:t>
        </w:r>
      </w:hyperlink>
      <w:hyperlink r:id="rId27">
        <w:r w:rsidRPr="006E1A78">
          <w:t>0</w:t>
        </w:r>
      </w:hyperlink>
      <w:hyperlink r:id="rId28">
        <w:r w:rsidRPr="006E1A78">
          <w:t>2</w:t>
        </w:r>
      </w:hyperlink>
      <w:hyperlink r:id="rId29">
        <w:r w:rsidRPr="006E1A78">
          <w:t>5</w:t>
        </w:r>
      </w:hyperlink>
      <w:hyperlink r:id="rId30">
        <w:r w:rsidRPr="006E1A78">
          <w:t xml:space="preserve">) </w:t>
        </w:r>
      </w:hyperlink>
      <w:hyperlink r:id="rId31">
        <w:r w:rsidRPr="006E1A78">
          <w:t>foun</w:t>
        </w:r>
      </w:hyperlink>
      <w:r w:rsidRPr="006E1A78">
        <w:t xml:space="preserve">d that Grade 2 learners in special science programs exhibited reluctance to speak Filipino, favoring English and their regional dialects instead, which created peer communication barriers and increased reliance on teachers. According to </w:t>
      </w:r>
      <w:hyperlink r:id="rId32">
        <w:r w:rsidRPr="006E1A78">
          <w:t>Baculayan (2</w:t>
        </w:r>
      </w:hyperlink>
      <w:hyperlink r:id="rId33">
        <w:r w:rsidRPr="006E1A78">
          <w:t>0</w:t>
        </w:r>
      </w:hyperlink>
      <w:hyperlink r:id="rId34">
        <w:r w:rsidRPr="006E1A78">
          <w:t>2</w:t>
        </w:r>
      </w:hyperlink>
      <w:hyperlink r:id="rId35">
        <w:r w:rsidRPr="006E1A78">
          <w:t>5</w:t>
        </w:r>
      </w:hyperlink>
      <w:hyperlink r:id="rId36">
        <w:r w:rsidRPr="006E1A78">
          <w:t>)</w:t>
        </w:r>
      </w:hyperlink>
      <w:hyperlink r:id="rId37">
        <w:r w:rsidRPr="006E1A78">
          <w:t xml:space="preserve"> </w:t>
        </w:r>
      </w:hyperlink>
      <w:hyperlink r:id="rId38">
        <w:r w:rsidRPr="006E1A78">
          <w:t>show</w:t>
        </w:r>
      </w:hyperlink>
      <w:r w:rsidRPr="006E1A78">
        <w:t>ed that Filipino language teachers in public elementary schools face limited instructional resources, difficulty implementing differentiated instruction, and the challenge of balancing curriculum expectations with students' diverse needs. The implementation of the Mother Tongue-Based Multilingual Education (MTB-MLE) policy has also introduced significant complications. Parba (2018) found that while teachers gradually recognized the pedagogical value of mother tongue instruction, the persistent Englishonly ideology continued to undermine the legitimacy of MTBMLE in many classrooms. This concern is further supported by</w:t>
      </w:r>
      <w:hyperlink r:id="rId39">
        <w:r w:rsidRPr="006E1A78">
          <w:t xml:space="preserve"> </w:t>
        </w:r>
      </w:hyperlink>
      <w:hyperlink r:id="rId40">
        <w:r w:rsidRPr="006E1A78">
          <w:t>Igarashi et al. (2</w:t>
        </w:r>
      </w:hyperlink>
      <w:hyperlink r:id="rId41">
        <w:r w:rsidRPr="006E1A78">
          <w:t>0</w:t>
        </w:r>
      </w:hyperlink>
      <w:hyperlink r:id="rId42">
        <w:r w:rsidRPr="006E1A78">
          <w:t>2</w:t>
        </w:r>
      </w:hyperlink>
      <w:hyperlink r:id="rId43">
        <w:r w:rsidRPr="006E1A78">
          <w:t>4</w:t>
        </w:r>
      </w:hyperlink>
      <w:hyperlink r:id="rId44">
        <w:r w:rsidRPr="006E1A78">
          <w:t>)</w:t>
        </w:r>
      </w:hyperlink>
      <w:hyperlink r:id="rId45">
        <w:r w:rsidRPr="006E1A78">
          <w:t>,</w:t>
        </w:r>
      </w:hyperlink>
      <w:hyperlink r:id="rId46">
        <w:r w:rsidRPr="006E1A78">
          <w:t xml:space="preserve"> </w:t>
        </w:r>
      </w:hyperlink>
      <w:hyperlink r:id="rId47">
        <w:r w:rsidRPr="006E1A78">
          <w:t>who</w:t>
        </w:r>
      </w:hyperlink>
      <w:r w:rsidRPr="006E1A78">
        <w:t xml:space="preserve">se large-scale evaluation found that the MTB-MLE policy in the Philippines actually produced a statistically significant negative effect on foundational reading skills in Filipino, suggesting that high linguistic diversity complicates the policy's implementation.  In Addition, Wakat et al. (2023) noted that while inclusive teaching strategies in linguistically diverse classrooms showed promise, they also produced instances of minimized learning due to time constraints reflection of the complex realities that Filipino teachers navigate daily.  </w:t>
      </w:r>
    </w:p>
    <w:p w14:paraId="5DF31CE3" w14:textId="70CEB89E" w:rsidR="00131067" w:rsidRPr="006E1A78" w:rsidRDefault="00131067" w:rsidP="00131067">
      <w:pPr>
        <w:spacing w:after="229"/>
        <w:ind w:right="33"/>
        <w:rPr>
          <w:lang w:val="en-PH"/>
        </w:rPr>
      </w:pPr>
      <w:r w:rsidRPr="006E1A78">
        <w:rPr>
          <w:lang w:val="en-PH"/>
        </w:rPr>
        <w:t>However, most studies on Filipino language instruction in the elementary grades reveal that teachers remain heavily dependent on textbooks and prescribed content, which restricts creativity and leads to monotonous lessons (Baculayan, 2025). While some teachers attempt interactive strategies, the lack of varied instructional materials often compels them to revert to textbook-driven approaches, resulting in passive and unmotivated learners (Kasulotan, 2024). In rural contexts, the scarcity of contextualized and multimedia resources further exacerbates this reliance, producing repetitive lessons that students perceive as dull and uninspiring (Garcia, 2025). Research also indicates that systemic barriers in instructional delivery perpetuate traditional content-focused teaching, leaving immersive and multisensory approaches underutilized in Filipino classrooms (Manera et al., 2025</w:t>
      </w:r>
      <w:r w:rsidR="002D60F3" w:rsidRPr="006E1A78">
        <w:rPr>
          <w:lang w:val="en-PH"/>
        </w:rPr>
        <w:t>; Tubao et al., 2023</w:t>
      </w:r>
      <w:r w:rsidRPr="006E1A78">
        <w:rPr>
          <w:lang w:val="en-PH"/>
        </w:rPr>
        <w:t xml:space="preserve">). </w:t>
      </w:r>
      <w:r w:rsidR="008E2B49" w:rsidRPr="006E1A78">
        <w:rPr>
          <w:lang w:val="en-PH"/>
        </w:rPr>
        <w:t>Thus, a</w:t>
      </w:r>
      <w:r w:rsidRPr="006E1A78">
        <w:rPr>
          <w:lang w:val="en-PH"/>
        </w:rPr>
        <w:t xml:space="preserve"> clear gap exists in the literature regarding the over-reliance on textbooks and limited instructional materials in Filipino language teaching, highlighting the need for targeted research into multisensory, learner-centered, and technology-enhanced strategies to sustain engagement and motivation (Baculayan, 2025; Garcia, 2025; </w:t>
      </w:r>
      <w:r w:rsidR="000C6765" w:rsidRPr="006E1A78">
        <w:rPr>
          <w:lang w:val="en-PH"/>
        </w:rPr>
        <w:t xml:space="preserve">Kasulotan, 2024; Manera et al., 2025; </w:t>
      </w:r>
      <w:r w:rsidRPr="006E1A78">
        <w:rPr>
          <w:lang w:val="en-PH"/>
        </w:rPr>
        <w:t>Tubao et al., 2023).</w:t>
      </w:r>
    </w:p>
    <w:p w14:paraId="7A796AB3" w14:textId="631CF2E3" w:rsidR="00D54F5C" w:rsidRPr="006E1A78" w:rsidRDefault="006F0338" w:rsidP="00D54F5C">
      <w:pPr>
        <w:spacing w:after="229"/>
        <w:ind w:right="33"/>
      </w:pPr>
      <w:r w:rsidRPr="006E1A78">
        <w:rPr>
          <w:lang w:val="en-PH"/>
        </w:rPr>
        <w:t xml:space="preserve">This study </w:t>
      </w:r>
      <w:r w:rsidRPr="006E1A78">
        <w:t>contributes by presenting innovative strategies for teaching Filipino at the elementary level that move beyond textbook dependence. It introduces multisensory and learner-centered approaches such as role-playing, gamification, storytelling, and contextualized activities that aim to enhance engagement and comprehension. It also explores the integration of technology-enhanced materials to address the scarcity of resources and provide more interactive learning experiences. Furthermore, the study underscores the importance of systemic support through teacher training and resource development to ensure sustainable implementation. In conclusion, this research fills the identified gap by offering evidence-based insights into how diverse instructional strategies can revitalize Filipino language teaching, reduce student boredom, and foster meaningful learning experiences in elementary classrooms.</w:t>
      </w:r>
    </w:p>
    <w:p w14:paraId="689ED231" w14:textId="0385799E" w:rsidR="00B6330D" w:rsidRPr="006E1A78" w:rsidRDefault="00B6330D" w:rsidP="00D54F5C">
      <w:pPr>
        <w:spacing w:after="229"/>
        <w:ind w:right="33"/>
        <w:rPr>
          <w:b/>
          <w:bCs/>
          <w:sz w:val="28"/>
          <w:szCs w:val="28"/>
        </w:rPr>
      </w:pPr>
      <w:r w:rsidRPr="006E1A78">
        <w:rPr>
          <w:b/>
          <w:bCs/>
          <w:sz w:val="28"/>
          <w:szCs w:val="28"/>
        </w:rPr>
        <w:t>Underpinning Theory</w:t>
      </w:r>
    </w:p>
    <w:p w14:paraId="08E201B0" w14:textId="7340F1B2" w:rsidR="00B6330D" w:rsidRPr="006E1A78" w:rsidRDefault="00B6330D" w:rsidP="007152EF">
      <w:pPr>
        <w:spacing w:after="229"/>
        <w:ind w:right="33"/>
        <w:rPr>
          <w:lang w:val="en-PH"/>
        </w:rPr>
      </w:pPr>
      <w:r w:rsidRPr="006E1A78">
        <w:rPr>
          <w:lang w:val="en-PH"/>
        </w:rPr>
        <w:t xml:space="preserve">This study is anchored </w:t>
      </w:r>
      <w:r w:rsidR="006B06E2" w:rsidRPr="006E1A78">
        <w:rPr>
          <w:lang w:val="en-PH"/>
        </w:rPr>
        <w:t>in</w:t>
      </w:r>
      <w:r w:rsidRPr="006E1A78">
        <w:rPr>
          <w:lang w:val="en-PH"/>
        </w:rPr>
        <w:t xml:space="preserve"> Lev Vygotsky’s Sociocultural Theory of Learning, which provides the primary foundation for understanding Filipino language instruction in the elementary grades by emphasizing social interaction, cultural mediation, and the Zone of Proximal Development (ZPD), directly supporting interactive and learner-centered pedagogies such as task-based learning, cooperative storytelling, role-playing, and gamification that scaffold learners’ growth through meaningful social exchanges</w:t>
      </w:r>
      <w:r w:rsidR="00B0201D" w:rsidRPr="006E1A78">
        <w:rPr>
          <w:lang w:val="en-PH"/>
        </w:rPr>
        <w:t xml:space="preserve"> (Margolis, 2020). </w:t>
      </w:r>
      <w:r w:rsidRPr="006E1A78">
        <w:rPr>
          <w:lang w:val="en-PH"/>
        </w:rPr>
        <w:t xml:space="preserve"> Jean Piaget’s Constructivist Theory</w:t>
      </w:r>
      <w:r w:rsidR="00ED29BA" w:rsidRPr="006E1A78">
        <w:rPr>
          <w:lang w:val="en-PH"/>
        </w:rPr>
        <w:t xml:space="preserve"> </w:t>
      </w:r>
      <w:r w:rsidRPr="006E1A78">
        <w:rPr>
          <w:lang w:val="en-PH"/>
        </w:rPr>
        <w:t>underscores the importance of learners actively constructing knowledge through experience, aligning with integrative and multisensory approaches like songs, movement, tactile activities, and storytelling</w:t>
      </w:r>
      <w:r w:rsidR="00FD0AB2" w:rsidRPr="006E1A78">
        <w:rPr>
          <w:lang w:val="en-PH"/>
        </w:rPr>
        <w:t xml:space="preserve"> (Kumari, 2022)</w:t>
      </w:r>
      <w:r w:rsidRPr="006E1A78">
        <w:rPr>
          <w:lang w:val="en-PH"/>
        </w:rPr>
        <w:t xml:space="preserve">; Stephen Krashen’s Input Hypothesis and Affective Filter Hypothesis explain the effectiveness of gamification, technology integration, and culturally responsive materials by lowering affective barriers, sustaining motivation, </w:t>
      </w:r>
      <w:r w:rsidRPr="006E1A78">
        <w:rPr>
          <w:lang w:val="en-PH"/>
        </w:rPr>
        <w:lastRenderedPageBreak/>
        <w:t>and providing comprehensible input; and the Multiliteracies Framework (</w:t>
      </w:r>
      <w:r w:rsidR="00CA64F8" w:rsidRPr="006E1A78">
        <w:rPr>
          <w:lang w:val="en-PH"/>
        </w:rPr>
        <w:t>Cazden, 1996</w:t>
      </w:r>
      <w:r w:rsidRPr="006E1A78">
        <w:rPr>
          <w:lang w:val="en-PH"/>
        </w:rPr>
        <w:t>) offers a broader pedagogical lens that acknowledges the diverse linguistic, cultural, and multimodal repertoires of Filipino learners, validating the integration of digital resources, sensory modalities, and culturally grounded texts in multilingual classrooms. Together, these theories affirm that effective Filipino language instruction must be socially grounded, cognitively constructive, affectively supportive, and multimodally inclusive to meet the diverse needs of elementary learners.</w:t>
      </w:r>
      <w:r w:rsidRPr="006E1A78">
        <w:t xml:space="preserve">      </w:t>
      </w:r>
    </w:p>
    <w:p w14:paraId="1EFF41D3" w14:textId="77777777" w:rsidR="00D54F5C" w:rsidRPr="006E1A78" w:rsidRDefault="00D54F5C" w:rsidP="00D54F5C">
      <w:pPr>
        <w:spacing w:after="174" w:line="259" w:lineRule="auto"/>
        <w:ind w:left="696" w:right="0"/>
        <w:jc w:val="left"/>
      </w:pPr>
      <w:r w:rsidRPr="006E1A78">
        <w:rPr>
          <w:b/>
          <w:sz w:val="28"/>
        </w:rPr>
        <w:t xml:space="preserve">Research Question/s </w:t>
      </w:r>
      <w:r w:rsidRPr="006E1A78">
        <w:rPr>
          <w:sz w:val="28"/>
        </w:rPr>
        <w:t xml:space="preserve"> </w:t>
      </w:r>
    </w:p>
    <w:p w14:paraId="7C7592E0" w14:textId="25D801B0" w:rsidR="00FD5D25" w:rsidRPr="006E1A78" w:rsidRDefault="00D54F5C" w:rsidP="007152EF">
      <w:pPr>
        <w:ind w:left="1418" w:right="33"/>
      </w:pPr>
      <w:r w:rsidRPr="006E1A78">
        <w:t xml:space="preserve">What emerging strategies are being utilized to enhance Filipino language instruction in the elementary grades?  </w:t>
      </w:r>
    </w:p>
    <w:p w14:paraId="4E6A955B" w14:textId="539F4685" w:rsidR="006F0338" w:rsidRPr="006E1A78" w:rsidRDefault="002078FD" w:rsidP="006F0338">
      <w:pPr>
        <w:pStyle w:val="Heading1"/>
        <w:ind w:left="696"/>
      </w:pPr>
      <w:r w:rsidRPr="006E1A78">
        <w:t xml:space="preserve">METHODS  </w:t>
      </w:r>
    </w:p>
    <w:p w14:paraId="0F125587" w14:textId="66EC3310" w:rsidR="005C1526" w:rsidRPr="006E1A78" w:rsidRDefault="005C1526" w:rsidP="007152EF">
      <w:pPr>
        <w:ind w:firstLine="185"/>
        <w:rPr>
          <w:b/>
          <w:bCs/>
          <w:sz w:val="28"/>
          <w:szCs w:val="28"/>
          <w:lang w:val="en-PH" w:eastAsia="en-US"/>
        </w:rPr>
      </w:pPr>
      <w:r w:rsidRPr="006E1A78">
        <w:rPr>
          <w:b/>
          <w:bCs/>
          <w:sz w:val="28"/>
          <w:szCs w:val="28"/>
          <w:lang w:val="en-PH" w:eastAsia="en-US"/>
        </w:rPr>
        <w:t xml:space="preserve">Data Sources and Searches </w:t>
      </w:r>
    </w:p>
    <w:p w14:paraId="70E002F9" w14:textId="4C3FEB47" w:rsidR="00445FA4" w:rsidRPr="006E1A78" w:rsidRDefault="005C1526">
      <w:pPr>
        <w:ind w:left="684" w:right="33"/>
      </w:pPr>
      <w:r w:rsidRPr="006E1A78">
        <w:t xml:space="preserve">This study employed a narrative literature review design to examine emerging strategies in teaching the Filipino language in elementary grades. Relevant literature was systematically gathered from established academic databases and search platforms, including Google Scholar, ERIC (Education Resources Information Center), ResearchGate, and Consensus. These sources were selected because they provide access to peer-reviewed journals, educational research articles, and scholarly publications relevant to language instruction and pedagogy. The search process utilized combinations of keywords such as “Filipino language instruction,” “teaching strategies in Filipino,” </w:t>
      </w:r>
      <w:r w:rsidR="000E5911" w:rsidRPr="006E1A78">
        <w:t xml:space="preserve">and </w:t>
      </w:r>
      <w:r w:rsidRPr="006E1A78">
        <w:t>“elementary Filipino education</w:t>
      </w:r>
      <w:r w:rsidR="000E5911" w:rsidRPr="006E1A78">
        <w:t xml:space="preserve">.” </w:t>
      </w:r>
      <w:r w:rsidRPr="006E1A78">
        <w:t>To ensure the currency and relevance of the review, studies published between 2018 and 2025 were prioritized, although earlier foundational works were also included when they provided significant theoretical or empirical contributions to the topic.</w:t>
      </w:r>
    </w:p>
    <w:p w14:paraId="58C66546" w14:textId="503BB43A" w:rsidR="005C1526" w:rsidRPr="006E1A78" w:rsidRDefault="005C1526">
      <w:pPr>
        <w:ind w:left="684" w:right="33"/>
        <w:rPr>
          <w:b/>
          <w:bCs/>
          <w:sz w:val="28"/>
          <w:szCs w:val="28"/>
        </w:rPr>
      </w:pPr>
      <w:r w:rsidRPr="006E1A78">
        <w:rPr>
          <w:b/>
          <w:bCs/>
          <w:sz w:val="28"/>
          <w:szCs w:val="28"/>
        </w:rPr>
        <w:t xml:space="preserve">Selection Criterion of the Study and Data Extraction </w:t>
      </w:r>
    </w:p>
    <w:p w14:paraId="06458FA9" w14:textId="0BC5178B" w:rsidR="005C1526" w:rsidRPr="006E1A78" w:rsidRDefault="00226BB0">
      <w:pPr>
        <w:ind w:left="684" w:right="33"/>
      </w:pPr>
      <w:r w:rsidRPr="006E1A78">
        <w:t>The researchers conducted an initial screening of titles and abstracts retrieved from Google Scholar, ERIC, ResearchGate, and Consensus. Studies were included in the review based on the following criteria: (i) the study focused on Filipino language instruction or language teaching strategies applicable to elementary education; (ii) the study involved elementary learners, teachers, or instructional practices relevant to the Philippine educational context, or provided findings applicable to elementary language learning; and (iii) the study reported empirical findings, theoretical discussions, or review-based evidence concerning instructional strategies, pedagogical approaches, learner outcomes, or language acquisition. Studies were excluded if they focused on subjects unrelated to language instruction, lacked sufficient methodological information, were duplicate publications, or did not provide information relevant to the teaching of Filipino in elementary grades. When uncertainty arose regarding the eligibility of a study, the researchers reexamined the full text and resolved discrepancies through discussion to ensure consistency in the selection process. Following the final selection of articles, relevant information was extracted, including the author(s), year of publication, research design, participants, educational setting, instructional strategies employed, and key findings related to Filipino language teaching and learning.</w:t>
      </w:r>
    </w:p>
    <w:p w14:paraId="1DDA27D6" w14:textId="3DD0F11C" w:rsidR="00226BB0" w:rsidRPr="006E1A78" w:rsidRDefault="00226BB0">
      <w:pPr>
        <w:ind w:left="684" w:right="33"/>
        <w:rPr>
          <w:b/>
          <w:bCs/>
          <w:sz w:val="28"/>
          <w:szCs w:val="28"/>
        </w:rPr>
      </w:pPr>
      <w:r w:rsidRPr="006E1A78">
        <w:rPr>
          <w:b/>
          <w:bCs/>
          <w:sz w:val="28"/>
          <w:szCs w:val="28"/>
        </w:rPr>
        <w:t xml:space="preserve">Data Analysis </w:t>
      </w:r>
    </w:p>
    <w:p w14:paraId="1637E47F" w14:textId="4FF18791" w:rsidR="005C1526" w:rsidRPr="006E1A78" w:rsidRDefault="00226BB0" w:rsidP="0029610F">
      <w:pPr>
        <w:ind w:left="684" w:right="33"/>
      </w:pPr>
      <w:r w:rsidRPr="006E1A78">
        <w:t xml:space="preserve">Data analysis was conducted using thematic synthesis, which involved identifying recurring concepts, categorizing emerging instructional strategies, and examining patterns across the selected studies. The findings were systematically reviewed and organized into major thematic categories based on similarities in instructional approaches and reported learning outcomes. The analysis resulted in three main themes: Integrative and multisensory approaches, interactive and learner-centered pedagogies, and the integration of technology and contextualized learning materials. These themes were then synthesized to determine what is currently known </w:t>
      </w:r>
      <w:r w:rsidRPr="006E1A78">
        <w:lastRenderedPageBreak/>
        <w:t>about effective Filipino language teaching strategies in elementary education and to identify existing gaps that require further investigation. The findings were subsequently used to formulate recommendations for future research and instructional practice, thereby contributing to the continuous improvement of Filipino language instruction in elementary schools.</w:t>
      </w:r>
    </w:p>
    <w:p w14:paraId="155A89AE" w14:textId="51EEA98B" w:rsidR="000B1951" w:rsidRPr="006E1A78" w:rsidRDefault="002078FD">
      <w:pPr>
        <w:pStyle w:val="Heading1"/>
        <w:ind w:left="696"/>
      </w:pPr>
      <w:r w:rsidRPr="006E1A78">
        <w:t>RESULT</w:t>
      </w:r>
      <w:r w:rsidR="003D5CAE" w:rsidRPr="006E1A78">
        <w:t>S</w:t>
      </w:r>
      <w:r w:rsidRPr="006E1A78">
        <w:t xml:space="preserve"> AND DISCUSSION </w:t>
      </w:r>
      <w:r w:rsidRPr="006E1A78">
        <w:rPr>
          <w:b w:val="0"/>
        </w:rPr>
        <w:t xml:space="preserve"> </w:t>
      </w:r>
      <w:r w:rsidRPr="006E1A78">
        <w:t xml:space="preserve"> </w:t>
      </w:r>
      <w:r w:rsidRPr="006E1A78">
        <w:rPr>
          <w:b w:val="0"/>
        </w:rPr>
        <w:t xml:space="preserve">    </w:t>
      </w:r>
    </w:p>
    <w:p w14:paraId="4D608744" w14:textId="77777777" w:rsidR="000B1951" w:rsidRPr="006E1A78" w:rsidRDefault="002078FD">
      <w:pPr>
        <w:spacing w:after="216" w:line="259" w:lineRule="auto"/>
        <w:ind w:left="696" w:right="0"/>
        <w:jc w:val="left"/>
        <w:rPr>
          <w:sz w:val="28"/>
          <w:szCs w:val="28"/>
        </w:rPr>
      </w:pPr>
      <w:r w:rsidRPr="006E1A78">
        <w:rPr>
          <w:b/>
          <w:sz w:val="28"/>
          <w:szCs w:val="28"/>
        </w:rPr>
        <w:t>Integrative and Multisensory Approaches in Filipino Language Instruction</w:t>
      </w:r>
      <w:r w:rsidRPr="006E1A78">
        <w:rPr>
          <w:b/>
          <w:i/>
          <w:sz w:val="28"/>
          <w:szCs w:val="28"/>
        </w:rPr>
        <w:t xml:space="preserve"> </w:t>
      </w:r>
      <w:r w:rsidRPr="006E1A78">
        <w:rPr>
          <w:b/>
          <w:sz w:val="28"/>
          <w:szCs w:val="28"/>
        </w:rPr>
        <w:t xml:space="preserve">    </w:t>
      </w:r>
    </w:p>
    <w:p w14:paraId="53A3E001" w14:textId="77777777" w:rsidR="00515C38" w:rsidRPr="006E1A78" w:rsidRDefault="002078FD">
      <w:pPr>
        <w:ind w:left="684" w:right="33"/>
      </w:pPr>
      <w:r w:rsidRPr="006E1A78">
        <w:t xml:space="preserve">Integrative and multisensory approaches in Filipino language instruction represent a significant emerging strategy that deliberately engages multiple sensory modalities visual, auditory, kinesthetic, and tactile to create richer, more inclusive, and more effective language learning experiences for elementary learners. Research has firmly established </w:t>
      </w:r>
      <w:proofErr w:type="gramStart"/>
      <w:r w:rsidRPr="006E1A78">
        <w:t>that multisensory instructional methods</w:t>
      </w:r>
      <w:proofErr w:type="gramEnd"/>
      <w:r w:rsidRPr="006E1A78">
        <w:t xml:space="preserve">, which simultaneously activate two or more senses during language learning tasks, yield meaningful improvements in foundational literacy competencies including phonological awareness, vocabulary acquisition, letter identification, and reading comprehension among young learners (Schlesinger &amp; Gray, 2017). A quantitative action research study by Bhandari (2025) demonstrated that pre-primary students exposed to multisensory instruction scored significantly higher across three core literacy skills phonics awareness, letter identification, and writing ability compared to those taught through traditional, one size-fits-all methods, affirming that multisensory strategies are particularly well suited to the diverse learning styles and developmental needs of young language learners. At the level of vocabulary development, Alvarado Arévalo et al. (2025) found that integrating multisensory instruction in vocabulary lessons among Grade 3 elementary learners produced a notable performance increase from 59.4% in the pretest to 80.1% in the posttest, demonstrating that sensory-rich instructional integration generates tangible and measurable learning gains. In this findings at a broader scale, Zhan et al. (2025) conducted an empirical analysis using the Global Learning Assessment Database and found that a fully integrated multisensory model combining visual, auditory, and tactile stimuli produced the most balanced and significant improvements across all four core language skills, with listening comprehension rising by 32%, speaking fluency by 33%, reading comprehension by 31%, and writing richness by 34%, while simultaneously reducing learning anxiety and enhancing learner motivation and self-confidence. </w:t>
      </w:r>
    </w:p>
    <w:p w14:paraId="0B32183E" w14:textId="50D566A5" w:rsidR="000B1951" w:rsidRPr="006E1A78" w:rsidRDefault="002078FD">
      <w:pPr>
        <w:ind w:left="684" w:right="33"/>
      </w:pPr>
      <w:r w:rsidRPr="006E1A78">
        <w:t xml:space="preserve">Extending these insights to Asian elementary language education contexts most directly analogous to Filipino instruction, Mahmudah (2025) conducted a systematic review of 35 empirical studies and found that integrating songs and physical movement a hallmark of multisensory pedagogy — consistently increased learner engagement, accelerated vocabulary acquisition, and strengthened memory retention through combined auditory and kinesthetic stimulation among early-grade learners. Furthermore, Tarjadinata (2025) synthesized 42 peer-reviewed studies and established that the integration of multisensory storytelling with culturally inclusive practices that creates a particularly powerful language learning framework by engaging multiple senses while simultaneously affirming learners' linguistic and cultural identities an approach with profound relevance for Filipino language instruction in multilingual Philippine elementary classrooms where pupils navigate diverse home languages alongside standard  Filipino. Overall, these studies provide compelling empirical justification for the systematic adoption of integrative and multisensory approaches as a cornerstone emerging strategy in Filipino language instruction, as they holistically address the cognitive, affective, and sensory dimensions of language learning that conventional, text-bound, single-modality instruction consistently fails to engage.     </w:t>
      </w:r>
    </w:p>
    <w:p w14:paraId="1BD8C284" w14:textId="77777777" w:rsidR="000B1951" w:rsidRPr="006E1A78" w:rsidRDefault="002078FD">
      <w:pPr>
        <w:pStyle w:val="Heading1"/>
        <w:ind w:left="696"/>
      </w:pPr>
      <w:r w:rsidRPr="006E1A78">
        <w:t>Use of Interactive and Learner-Centered Pedagogies</w:t>
      </w:r>
      <w:r w:rsidRPr="006E1A78">
        <w:rPr>
          <w:i/>
        </w:rPr>
        <w:t xml:space="preserve"> </w:t>
      </w:r>
      <w:r w:rsidRPr="006E1A78">
        <w:t xml:space="preserve">    </w:t>
      </w:r>
    </w:p>
    <w:p w14:paraId="3DFDA7F2" w14:textId="77777777" w:rsidR="00515C38" w:rsidRPr="006E1A78" w:rsidRDefault="002078FD">
      <w:pPr>
        <w:ind w:left="684" w:right="33"/>
      </w:pPr>
      <w:r w:rsidRPr="006E1A78">
        <w:t xml:space="preserve">The use of interactive and learner-centered pedagogies in Filipino language instruction has been widely recognized as an essential emerging strategy that repositions the learner as an active participant in the construction of language knowledge, rather than a passive recipient of teacher-transmitted information. Kasulotan (2024), in a qualitative study of Filipino elementary language teachers, identified interactive and hands-on learning activities as among the most consistently effective pedagogical approaches for sustaining </w:t>
      </w:r>
      <w:r w:rsidRPr="006E1A78">
        <w:lastRenderedPageBreak/>
        <w:t>learner motivation, encouraging self-expression, and deepening active participation in Filipino language classes. Hortizuela et al. (2025) provided experimental evidence that Task-Based Learning a paradigmatic learner</w:t>
      </w:r>
      <w:r w:rsidR="002A01EC" w:rsidRPr="006E1A78">
        <w:t>-</w:t>
      </w:r>
      <w:r w:rsidRPr="006E1A78">
        <w:t xml:space="preserve">centered strategy significantly elevated Filipino language performance among Grade 2 learners from a "Satisfactory" to a "Very Good" rating compared to those under traditional instruction, demonstrating that placing communicative tasks at the center of Filipino lessons produces measurable academic gains. </w:t>
      </w:r>
    </w:p>
    <w:p w14:paraId="65AAFA13" w14:textId="67AB9EF2" w:rsidR="000B1951" w:rsidRPr="006E1A78" w:rsidRDefault="002078FD">
      <w:pPr>
        <w:ind w:left="684" w:right="33"/>
      </w:pPr>
      <w:r w:rsidRPr="006E1A78">
        <w:t xml:space="preserve">In the domain of play and collaboration, Cerna et al. (2025) found that cooperative storytelling through roleplaying significantly enhanced the oral fluency of Grade 5 Filipino learners, while Magno et al. (2024) documented that language games and role-play activities were among the most effective alternative strategies for improving motivation and communication skills among English-dominant elementary pupils in Filipino classes. The transformative effect of gamification as a learner centered approach was further confirmed by Mangulian (2025), who found that prior to gamified instruction most Grade 10 Filipino students failed to meet expected proficiency levels, but following the intervention all participants achieved satisfactory to excellent ratings, with students consistently affirming that gamified lessons were significantly more engaging and motivating than conventional teacher-centered methods. Overall, these studies establish that interactive, learner-centered pedagogies are not merely supplementary enrichment tools but are foundational instructional strategies that address the motivational, communicative, and cognitive demands of Filipino language learning at the elementary level.     </w:t>
      </w:r>
    </w:p>
    <w:p w14:paraId="6B48869D" w14:textId="77777777" w:rsidR="000B1951" w:rsidRPr="006E1A78" w:rsidRDefault="002078FD">
      <w:pPr>
        <w:pStyle w:val="Heading1"/>
        <w:ind w:left="696"/>
      </w:pPr>
      <w:r w:rsidRPr="006E1A78">
        <w:t xml:space="preserve">Integration of Technology and Contextualized Learning Materials     </w:t>
      </w:r>
    </w:p>
    <w:p w14:paraId="1F766D61" w14:textId="77777777" w:rsidR="0040546F" w:rsidRPr="006E1A78" w:rsidRDefault="002078FD">
      <w:pPr>
        <w:spacing w:after="230"/>
        <w:ind w:left="684" w:right="33"/>
      </w:pPr>
      <w:r w:rsidRPr="006E1A78">
        <w:t>The integration of technology alongside contextualized learning materials has emerged as a powerful and evidence-supported instructional strategy in Filipino language teaching, as it simultaneously addresses the motivational limitations of purely textbook-based instruction and the cultural disconnection that often characterizes decontextualized language learning in Philippine elementary classrooms. Lucaberte et al. (2024) demonstrated through a quasi-experimental study that learners taught Filipino using educational technology posted significantly higher achievement scores than those receiving conventional instruction (p = .002), establishing a clear empirical link between purposeful technology integration and improved Filipino language performance. Oligario et al. (2025) further documented that artificial intelligence tools including chatbots, personalized quizzes, and interactive digital exercises not only increased student motivation and participation in Filipino classes but also helped learners comprehend culturally situated and linguistically complex literary texts by providing contextualized explanations of archaic vocabulary and idiomatic expressions rooted in Filipino cultural heritage, though the researchers emphasized the necessity of balancing AI tools with culturally responsive, teacher-led instruction to preserve the authenticity of the</w:t>
      </w:r>
      <w:r w:rsidR="0040546F" w:rsidRPr="006E1A78">
        <w:t xml:space="preserve"> Filipino language. </w:t>
      </w:r>
    </w:p>
    <w:p w14:paraId="58611B76" w14:textId="532DCF4C" w:rsidR="000B1951" w:rsidRPr="006E1A78" w:rsidRDefault="0040546F">
      <w:pPr>
        <w:spacing w:after="230"/>
        <w:ind w:left="684" w:right="33"/>
      </w:pPr>
      <w:r w:rsidRPr="006E1A78">
        <w:t>Supporting these findings, Fausiah et al. (2025) reported a dramatic achievement gain from 31% to 94% in posttest scores following the replacement of textbook-only instruction with interactive multimedia learning media in an elementary language class, powerfully illustrating how technology-enhanced, context-rich materials can transform learner outcomes in ways that static printed resources cannot. Kasulotan (2024) showed that these findings at the level of teacher practice, noting that Filipino elementary language teachers who deliberately incorporated digital resources, audio-visual materials, and culturally relevant content into their lessons consistently observed improved learner engagement, stronger motivation for self-expression, and more meaningful participation in Filipino language activities compared to those relying solely on standardized textbook materials. In addition, these studies affirm that the strategic integration of technology with contextualized, culturally grounded learning materials constitutes one of the most impactful emerging strategies available to Filipino language teachers in the elementary grades, offering a pedagogically sound and empirically validated pathway toward more engaging, relevant, and effective Filipino language instruction.</w:t>
      </w:r>
    </w:p>
    <w:p w14:paraId="20676366" w14:textId="2B9F332E" w:rsidR="000B1951" w:rsidRPr="006E1A78" w:rsidRDefault="002078FD" w:rsidP="0040546F">
      <w:pPr>
        <w:ind w:left="489" w:right="33" w:firstLine="0"/>
      </w:pPr>
      <w:r w:rsidRPr="006E1A78">
        <w:t xml:space="preserve">.    </w:t>
      </w:r>
    </w:p>
    <w:p w14:paraId="7C1FFA07" w14:textId="77777777" w:rsidR="000B1951" w:rsidRPr="006E1A78" w:rsidRDefault="002078FD">
      <w:pPr>
        <w:pStyle w:val="Heading1"/>
        <w:ind w:left="696"/>
      </w:pPr>
      <w:r w:rsidRPr="006E1A78">
        <w:lastRenderedPageBreak/>
        <w:t>CONCLUSION</w:t>
      </w:r>
      <w:r w:rsidRPr="006E1A78">
        <w:rPr>
          <w:b w:val="0"/>
        </w:rPr>
        <w:t xml:space="preserve"> </w:t>
      </w:r>
    </w:p>
    <w:p w14:paraId="71C7D90C" w14:textId="46B7587B" w:rsidR="000B1951" w:rsidRPr="006E1A78" w:rsidRDefault="002078FD">
      <w:pPr>
        <w:spacing w:after="229"/>
        <w:ind w:left="684" w:right="33"/>
      </w:pPr>
      <w:r w:rsidRPr="006E1A78">
        <w:t xml:space="preserve">This study examined the emerging strategies in teaching the Filipino language in the elementary grades, revealing pedagogical innovations that respond to the motivational, linguistic, and cultural challenges faced by learners and teachers alike. The review of literature identified three principal emerging strategy clusters shaping contemporary Filipino language instruction at the elementary level. First, integrative and multisensory approaches encompassing songs, movement, tactile activities, and storytelling have demonstrated consistent empirical effectiveness in advancing foundational literacy skills, vocabulary acquisition, and learner engagement by simultaneously activating multiple sensory and cognitive pathways. Second, interactive and learner-centered pedagogies, including task-based learning, cooperative role-playing, and gamification, have been shown to reposition learners as active constructors of language knowledge, thereby producing measurable gains in oral fluency, motivation, and Filipino language proficiency. Third, the strategic integration of technology and contextualized learning materials ranging from educational technology platforms and AI-assisted tools to culturally grounded digital resources </w:t>
      </w:r>
      <w:proofErr w:type="gramStart"/>
      <w:r w:rsidR="00107213" w:rsidRPr="006E1A78">
        <w:t>has</w:t>
      </w:r>
      <w:proofErr w:type="gramEnd"/>
      <w:r w:rsidRPr="006E1A78">
        <w:t xml:space="preserve"> emerged as </w:t>
      </w:r>
      <w:r w:rsidR="00107213" w:rsidRPr="006E1A78">
        <w:t>an</w:t>
      </w:r>
      <w:r w:rsidRPr="006E1A78">
        <w:t xml:space="preserve"> instructional strategy that bridges the gap between abstract language instruction and the lived cultural and linguistic realities of Filipino elementary learners. </w:t>
      </w:r>
      <w:r w:rsidR="00107213" w:rsidRPr="006E1A78">
        <w:t xml:space="preserve">These </w:t>
      </w:r>
      <w:r w:rsidRPr="006E1A78">
        <w:t xml:space="preserve">findings underscore that no single strategy is sufficient in isolation; rather, the most effective Filipino language instruction at the elementary level is characterized by purposeful, layered, and culturally responsive combinations of these approaches, adapted to the diverse multilingual contexts that define Philippine elementary classrooms.  </w:t>
      </w:r>
    </w:p>
    <w:p w14:paraId="1ADEA0F7" w14:textId="5FF61C49" w:rsidR="000B1951" w:rsidRPr="006E1A78" w:rsidRDefault="002078FD">
      <w:pPr>
        <w:spacing w:after="216" w:line="259" w:lineRule="auto"/>
        <w:ind w:left="689" w:right="0" w:firstLine="0"/>
        <w:jc w:val="left"/>
        <w:rPr>
          <w:b/>
          <w:bCs/>
          <w:sz w:val="28"/>
          <w:szCs w:val="28"/>
        </w:rPr>
      </w:pPr>
      <w:r w:rsidRPr="006E1A78">
        <w:rPr>
          <w:sz w:val="28"/>
          <w:szCs w:val="28"/>
        </w:rPr>
        <w:t xml:space="preserve"> </w:t>
      </w:r>
      <w:r w:rsidR="00581967" w:rsidRPr="006E1A78">
        <w:rPr>
          <w:b/>
          <w:bCs/>
          <w:sz w:val="28"/>
          <w:szCs w:val="28"/>
        </w:rPr>
        <w:t>RECOM</w:t>
      </w:r>
      <w:r w:rsidR="00D87E77" w:rsidRPr="006E1A78">
        <w:rPr>
          <w:b/>
          <w:bCs/>
          <w:sz w:val="28"/>
          <w:szCs w:val="28"/>
        </w:rPr>
        <w:t>M</w:t>
      </w:r>
      <w:r w:rsidR="00581967" w:rsidRPr="006E1A78">
        <w:rPr>
          <w:b/>
          <w:bCs/>
          <w:sz w:val="28"/>
          <w:szCs w:val="28"/>
        </w:rPr>
        <w:t xml:space="preserve">ENDATIONS </w:t>
      </w:r>
    </w:p>
    <w:p w14:paraId="06EE2A81" w14:textId="10549D61" w:rsidR="003511D4" w:rsidRPr="006E1A78" w:rsidRDefault="003511D4" w:rsidP="0029610F">
      <w:pPr>
        <w:spacing w:after="216" w:line="259" w:lineRule="auto"/>
        <w:ind w:left="689" w:right="0" w:firstLine="0"/>
      </w:pPr>
      <w:r w:rsidRPr="006E1A78">
        <w:t>The following are some recommendations based on the conclusion of this study. First, in terms of practical recommendations, Filipino language teachers are encouraged to reduce reliance on textbooks and repetitive reading by incorporating multisensory strategies such as songs, storytelling, and movement to improve pupils’ engagement and retention. They may also adopt learner</w:t>
      </w:r>
      <w:r w:rsidRPr="006E1A78">
        <w:noBreakHyphen/>
        <w:t>centered approaches like role</w:t>
      </w:r>
      <w:r w:rsidRPr="006E1A78">
        <w:noBreakHyphen/>
        <w:t>playing, task</w:t>
      </w:r>
      <w:r w:rsidRPr="006E1A78">
        <w:noBreakHyphen/>
        <w:t>based learning, and gamification to foster active participation and oral fluency. In addition, teachers can integrate modern tools such as PowerPoint presentations, interactive multimedia, and culturally grounded digital resources to balance traditional and innovative strategies, ensuring a more engaging learning experience for pupils.</w:t>
      </w:r>
    </w:p>
    <w:p w14:paraId="6AFA1E69" w14:textId="723F0221" w:rsidR="003511D4" w:rsidRPr="006E1A78" w:rsidRDefault="003511D4" w:rsidP="0029610F">
      <w:pPr>
        <w:spacing w:after="216" w:line="259" w:lineRule="auto"/>
        <w:ind w:left="689" w:right="0" w:firstLine="0"/>
      </w:pPr>
      <w:r w:rsidRPr="006E1A78">
        <w:t>Second, for managerial recommendations, school administrators are encouraged to provide professional development programs that train teachers in multisensory, learner</w:t>
      </w:r>
      <w:r w:rsidRPr="006E1A78">
        <w:noBreakHyphen/>
        <w:t>centered, and technology</w:t>
      </w:r>
      <w:r w:rsidRPr="006E1A78">
        <w:noBreakHyphen/>
        <w:t>enhanced pedagogies. They may also allocate adequate funding for the development and utilization of innovative instructional materials and monitor their implementation to ensure effective classroom practice. Furthermore, administrators can advocate for the integration of culturally responsive and game</w:t>
      </w:r>
      <w:r w:rsidRPr="006E1A78">
        <w:noBreakHyphen/>
        <w:t>based strategies into the curriculum to support interactive and inclusive language learning.</w:t>
      </w:r>
    </w:p>
    <w:p w14:paraId="69D1E417" w14:textId="7A006AF6" w:rsidR="000B1951" w:rsidRPr="006E1A78" w:rsidRDefault="003511D4" w:rsidP="00D96C07">
      <w:pPr>
        <w:spacing w:after="216" w:line="259" w:lineRule="auto"/>
        <w:ind w:left="689" w:right="0" w:firstLine="0"/>
      </w:pPr>
      <w:r w:rsidRPr="006E1A78">
        <w:t>Lastly, for theoretical recommendations, future researchers may conduct experimental and longitudinal studies to examine the effectiveness of multisensory, learner</w:t>
      </w:r>
      <w:r w:rsidRPr="006E1A78">
        <w:noBreakHyphen/>
        <w:t>centered, and technology</w:t>
      </w:r>
      <w:r w:rsidRPr="006E1A78">
        <w:noBreakHyphen/>
        <w:t>driven strategies in real classroom settings across different grade levels. They may also investigate the impact of these approaches on learners’ motivation, participation, and academic performance, as well as compare their effectiveness with traditional textbook</w:t>
      </w:r>
      <w:r w:rsidRPr="006E1A78">
        <w:noBreakHyphen/>
        <w:t>based methods.</w:t>
      </w:r>
      <w:r w:rsidR="00E06E9B" w:rsidRPr="006E1A78">
        <w:t xml:space="preserve"> F</w:t>
      </w:r>
      <w:r w:rsidRPr="006E1A78">
        <w:t>uture studies may explore the long</w:t>
      </w:r>
      <w:r w:rsidRPr="006E1A78">
        <w:noBreakHyphen/>
        <w:t>term effects of innovative strategies on learners’ retention, collaboration, and cultural identity, thereby contributing to the continuous improvement of Filipino language instruction in elementary schools</w:t>
      </w:r>
      <w:r w:rsidR="002A01EC" w:rsidRPr="006E1A78">
        <w:t>.</w:t>
      </w:r>
    </w:p>
    <w:p w14:paraId="342847AF" w14:textId="77777777" w:rsidR="000B1951" w:rsidRPr="006E1A78" w:rsidRDefault="002078FD">
      <w:pPr>
        <w:spacing w:after="0" w:line="259" w:lineRule="auto"/>
        <w:ind w:left="689" w:right="0" w:firstLine="0"/>
        <w:jc w:val="left"/>
      </w:pPr>
      <w:r w:rsidRPr="006E1A78">
        <w:t xml:space="preserve"> </w:t>
      </w:r>
    </w:p>
    <w:p w14:paraId="0852CBAF" w14:textId="77777777" w:rsidR="000B1951" w:rsidRPr="006E1A78" w:rsidRDefault="002078FD">
      <w:pPr>
        <w:pStyle w:val="Heading1"/>
        <w:ind w:left="696"/>
      </w:pPr>
      <w:r w:rsidRPr="006E1A78">
        <w:lastRenderedPageBreak/>
        <w:t xml:space="preserve">REFERENCES   </w:t>
      </w:r>
    </w:p>
    <w:p w14:paraId="6B5CBA82" w14:textId="4ACC6410" w:rsidR="000B1951" w:rsidRPr="006E1A78" w:rsidRDefault="002078FD" w:rsidP="00E52A99">
      <w:pPr>
        <w:numPr>
          <w:ilvl w:val="0"/>
          <w:numId w:val="1"/>
        </w:numPr>
        <w:spacing w:after="0" w:line="360" w:lineRule="auto"/>
        <w:ind w:right="0" w:hanging="360"/>
        <w:rPr>
          <w:color w:val="auto"/>
        </w:rPr>
      </w:pPr>
      <w:r w:rsidRPr="006E1A78">
        <w:rPr>
          <w:color w:val="auto"/>
        </w:rPr>
        <w:t xml:space="preserve">Arévalo, Y. I. A., Ramirez, M. R. A., Calderón, G. E. T., &amp; Arévalo, E. E. A. (2025a). Multisensory </w:t>
      </w:r>
      <w:r w:rsidR="0058097B" w:rsidRPr="006E1A78">
        <w:rPr>
          <w:color w:val="auto"/>
        </w:rPr>
        <w:t xml:space="preserve">Instruction in English Vocabulary Acquisition among 3rd Graders at a Public Institution. </w:t>
      </w:r>
      <w:r w:rsidR="0058097B" w:rsidRPr="006E1A78">
        <w:rPr>
          <w:i/>
          <w:color w:val="auto"/>
        </w:rPr>
        <w:t xml:space="preserve">Ciencia Y </w:t>
      </w:r>
      <w:proofErr w:type="gramStart"/>
      <w:r w:rsidR="0058097B" w:rsidRPr="006E1A78">
        <w:rPr>
          <w:i/>
          <w:color w:val="auto"/>
        </w:rPr>
        <w:t>Reflexión :</w:t>
      </w:r>
      <w:proofErr w:type="gramEnd"/>
      <w:r w:rsidR="0058097B" w:rsidRPr="006E1A78">
        <w:rPr>
          <w:color w:val="auto"/>
        </w:rPr>
        <w:t xml:space="preserve">, </w:t>
      </w:r>
      <w:r w:rsidR="0058097B" w:rsidRPr="006E1A78">
        <w:rPr>
          <w:i/>
          <w:color w:val="auto"/>
        </w:rPr>
        <w:t>4</w:t>
      </w:r>
      <w:r w:rsidR="0058097B" w:rsidRPr="006E1A78">
        <w:rPr>
          <w:color w:val="auto"/>
        </w:rPr>
        <w:t xml:space="preserve">(1), 2558–2580. </w:t>
      </w:r>
      <w:hyperlink r:id="rId48">
        <w:r w:rsidR="0058097B" w:rsidRPr="006E1A78">
          <w:rPr>
            <w:rStyle w:val="Hyperlink"/>
            <w:color w:val="auto"/>
            <w:u w:val="none"/>
          </w:rPr>
          <w:t>https://doi.org/10.70747/cr.v4i1.218</w:t>
        </w:r>
      </w:hyperlink>
      <w:hyperlink r:id="rId49">
        <w:r w:rsidR="0058097B" w:rsidRPr="006E1A78">
          <w:rPr>
            <w:rStyle w:val="Hyperlink"/>
            <w:color w:val="auto"/>
            <w:u w:val="none"/>
          </w:rPr>
          <w:t xml:space="preserve"> </w:t>
        </w:r>
      </w:hyperlink>
    </w:p>
    <w:p w14:paraId="03B11AB3" w14:textId="4A0C6FA5" w:rsidR="000B1951" w:rsidRPr="006E1A78" w:rsidRDefault="002078FD" w:rsidP="00E52A99">
      <w:pPr>
        <w:numPr>
          <w:ilvl w:val="0"/>
          <w:numId w:val="1"/>
        </w:numPr>
        <w:spacing w:after="0" w:line="360" w:lineRule="auto"/>
        <w:ind w:right="0" w:hanging="360"/>
        <w:rPr>
          <w:color w:val="auto"/>
        </w:rPr>
      </w:pPr>
      <w:r w:rsidRPr="006E1A78">
        <w:rPr>
          <w:color w:val="auto"/>
        </w:rPr>
        <w:t xml:space="preserve">Baculayan, A. M. G. (2025a). </w:t>
      </w:r>
      <w:r w:rsidR="0058097B" w:rsidRPr="006E1A78">
        <w:rPr>
          <w:color w:val="auto"/>
        </w:rPr>
        <w:t>Unpacking the Pedagogical Approaches and Challenges: A Deep Dive into Filipino Language Instruction in Elementary Classrooms</w:t>
      </w:r>
      <w:r w:rsidRPr="006E1A78">
        <w:rPr>
          <w:color w:val="auto"/>
        </w:rPr>
        <w:t xml:space="preserve">. </w:t>
      </w:r>
      <w:r w:rsidRPr="006E1A78">
        <w:rPr>
          <w:i/>
          <w:color w:val="auto"/>
        </w:rPr>
        <w:t>EPRA International Journal of Environmental Economics Commerce and Educational Management</w:t>
      </w:r>
      <w:r w:rsidRPr="006E1A78">
        <w:rPr>
          <w:color w:val="auto"/>
        </w:rPr>
        <w:t xml:space="preserve">, 247–255. https://doi.org/10.36713/epra21849 </w:t>
      </w:r>
    </w:p>
    <w:p w14:paraId="3C59EE8A" w14:textId="40125F9D" w:rsidR="000B1951" w:rsidRPr="006E1A78" w:rsidRDefault="002078FD" w:rsidP="00E52A99">
      <w:pPr>
        <w:numPr>
          <w:ilvl w:val="0"/>
          <w:numId w:val="1"/>
        </w:numPr>
        <w:spacing w:after="0" w:line="360" w:lineRule="auto"/>
        <w:ind w:right="0" w:hanging="360"/>
        <w:rPr>
          <w:color w:val="auto"/>
        </w:rPr>
      </w:pPr>
      <w:r w:rsidRPr="006E1A78">
        <w:rPr>
          <w:color w:val="auto"/>
        </w:rPr>
        <w:t xml:space="preserve">Bhandari, M., &amp; Dorji, K. (2025b). Enhancing Alphabet Learning of Pre-Primary Students through </w:t>
      </w:r>
      <w:r w:rsidR="0058097B" w:rsidRPr="006E1A78">
        <w:rPr>
          <w:color w:val="auto"/>
        </w:rPr>
        <w:t xml:space="preserve">Multisensory Approach. </w:t>
      </w:r>
      <w:r w:rsidR="0058097B" w:rsidRPr="006E1A78">
        <w:rPr>
          <w:i/>
          <w:color w:val="auto"/>
        </w:rPr>
        <w:t>Asian Journal of Education and Social Studies</w:t>
      </w:r>
      <w:r w:rsidR="0058097B" w:rsidRPr="006E1A78">
        <w:rPr>
          <w:color w:val="auto"/>
        </w:rPr>
        <w:t xml:space="preserve">, </w:t>
      </w:r>
      <w:r w:rsidR="0058097B" w:rsidRPr="006E1A78">
        <w:rPr>
          <w:i/>
          <w:color w:val="auto"/>
        </w:rPr>
        <w:t>51</w:t>
      </w:r>
      <w:r w:rsidR="0058097B" w:rsidRPr="006E1A78">
        <w:rPr>
          <w:color w:val="auto"/>
        </w:rPr>
        <w:t xml:space="preserve">(5), 355–366. </w:t>
      </w:r>
      <w:hyperlink r:id="rId50">
        <w:r w:rsidR="0058097B" w:rsidRPr="006E1A78">
          <w:rPr>
            <w:rStyle w:val="Hyperlink"/>
            <w:color w:val="auto"/>
            <w:u w:val="none"/>
          </w:rPr>
          <w:t>https://doi.org/10.9734/ajess/2025/v51i51924</w:t>
        </w:r>
      </w:hyperlink>
      <w:hyperlink r:id="rId51">
        <w:r w:rsidR="0058097B" w:rsidRPr="006E1A78">
          <w:rPr>
            <w:rStyle w:val="Hyperlink"/>
            <w:color w:val="auto"/>
            <w:u w:val="none"/>
          </w:rPr>
          <w:t xml:space="preserve"> </w:t>
        </w:r>
      </w:hyperlink>
    </w:p>
    <w:p w14:paraId="4799E3B3" w14:textId="0234C1D2" w:rsidR="000B1951" w:rsidRPr="006E1A78" w:rsidRDefault="002078FD" w:rsidP="00E52A99">
      <w:pPr>
        <w:numPr>
          <w:ilvl w:val="0"/>
          <w:numId w:val="1"/>
        </w:numPr>
        <w:spacing w:after="0" w:line="360" w:lineRule="auto"/>
        <w:ind w:right="0" w:hanging="360"/>
        <w:rPr>
          <w:color w:val="auto"/>
        </w:rPr>
      </w:pPr>
      <w:r w:rsidRPr="006E1A78">
        <w:rPr>
          <w:color w:val="auto"/>
        </w:rPr>
        <w:t>Balbada, E. (2025). Exploring Filipino language educators’ perceptions and pedagogical adaptations in AI-</w:t>
      </w:r>
      <w:r w:rsidR="0058097B" w:rsidRPr="006E1A78">
        <w:rPr>
          <w:color w:val="auto"/>
        </w:rPr>
        <w:t xml:space="preserve">Integrated instruction. </w:t>
      </w:r>
      <w:r w:rsidR="0058097B" w:rsidRPr="006E1A78">
        <w:rPr>
          <w:i/>
          <w:color w:val="auto"/>
        </w:rPr>
        <w:t>International Journal on Culture History and Religion</w:t>
      </w:r>
      <w:r w:rsidR="0058097B" w:rsidRPr="006E1A78">
        <w:rPr>
          <w:color w:val="auto"/>
        </w:rPr>
        <w:t xml:space="preserve">, </w:t>
      </w:r>
      <w:r w:rsidR="0058097B" w:rsidRPr="006E1A78">
        <w:rPr>
          <w:i/>
          <w:color w:val="auto"/>
        </w:rPr>
        <w:t>7</w:t>
      </w:r>
      <w:r w:rsidR="0058097B" w:rsidRPr="006E1A78">
        <w:rPr>
          <w:color w:val="auto"/>
        </w:rPr>
        <w:t xml:space="preserve">(SI3), 261–274. </w:t>
      </w:r>
      <w:hyperlink r:id="rId52">
        <w:r w:rsidR="0058097B" w:rsidRPr="006E1A78">
          <w:rPr>
            <w:rStyle w:val="Hyperlink"/>
            <w:color w:val="auto"/>
            <w:u w:val="none"/>
          </w:rPr>
          <w:t>https://doi.org/10.63931/ijchr.v7isi3.327</w:t>
        </w:r>
      </w:hyperlink>
      <w:hyperlink r:id="rId53">
        <w:r w:rsidR="0058097B" w:rsidRPr="006E1A78">
          <w:rPr>
            <w:rStyle w:val="Hyperlink"/>
            <w:color w:val="auto"/>
            <w:u w:val="none"/>
          </w:rPr>
          <w:t xml:space="preserve"> </w:t>
        </w:r>
      </w:hyperlink>
    </w:p>
    <w:p w14:paraId="3AEBEA65" w14:textId="31865A0D" w:rsidR="00736BD9" w:rsidRPr="006E1A78" w:rsidRDefault="00736BD9" w:rsidP="00E52A99">
      <w:pPr>
        <w:numPr>
          <w:ilvl w:val="0"/>
          <w:numId w:val="1"/>
        </w:numPr>
        <w:spacing w:after="0" w:line="360" w:lineRule="auto"/>
        <w:ind w:right="0" w:hanging="360"/>
        <w:rPr>
          <w:color w:val="auto"/>
        </w:rPr>
      </w:pPr>
      <w:r w:rsidRPr="006E1A78">
        <w:rPr>
          <w:color w:val="auto"/>
        </w:rPr>
        <w:t>Cazden, C. (1996). A Pedagogy of Multiliteracies: Designing Social Futures. https://doi.org/10.17763/haer.66.1.17370n67v22j160u</w:t>
      </w:r>
    </w:p>
    <w:p w14:paraId="0FD432F1" w14:textId="2E097E69" w:rsidR="000B1951" w:rsidRPr="006E1A78" w:rsidRDefault="002078FD" w:rsidP="00E52A99">
      <w:pPr>
        <w:numPr>
          <w:ilvl w:val="0"/>
          <w:numId w:val="1"/>
        </w:numPr>
        <w:spacing w:after="0" w:line="360" w:lineRule="auto"/>
        <w:ind w:right="0" w:hanging="360"/>
        <w:rPr>
          <w:color w:val="auto"/>
        </w:rPr>
      </w:pPr>
      <w:r w:rsidRPr="006E1A78">
        <w:rPr>
          <w:color w:val="auto"/>
        </w:rPr>
        <w:t xml:space="preserve">Cerna, C. B., Generalao, R. L., Sardido, S. J., Martinez, C. J. B., Castillo, M. B., Espinosa, D. L., PhD, </w:t>
      </w:r>
      <w:r w:rsidR="0058097B" w:rsidRPr="006E1A78">
        <w:rPr>
          <w:color w:val="auto"/>
        </w:rPr>
        <w:t xml:space="preserve">Muegna, K. J. R., PhD, &amp; Escandallo, J. C. (2025). Cooperative Storytelling through Role-playing: Enhancing Filipino Oral Fluency for Grade 5 Students in Marcos P. Estoque Elementary School. </w:t>
      </w:r>
      <w:r w:rsidR="0058097B" w:rsidRPr="006E1A78">
        <w:rPr>
          <w:i/>
          <w:color w:val="auto"/>
        </w:rPr>
        <w:t>International Journal of Research Publications</w:t>
      </w:r>
      <w:r w:rsidR="0058097B" w:rsidRPr="006E1A78">
        <w:rPr>
          <w:color w:val="auto"/>
        </w:rPr>
        <w:t xml:space="preserve">, </w:t>
      </w:r>
      <w:r w:rsidR="0058097B" w:rsidRPr="006E1A78">
        <w:rPr>
          <w:i/>
          <w:color w:val="auto"/>
        </w:rPr>
        <w:t>175</w:t>
      </w:r>
      <w:r w:rsidR="0058097B" w:rsidRPr="006E1A78">
        <w:rPr>
          <w:color w:val="auto"/>
        </w:rPr>
        <w:t xml:space="preserve">(1). </w:t>
      </w:r>
      <w:hyperlink r:id="rId54">
        <w:r w:rsidR="0058097B" w:rsidRPr="006E1A78">
          <w:rPr>
            <w:rStyle w:val="Hyperlink"/>
            <w:color w:val="auto"/>
            <w:u w:val="none"/>
          </w:rPr>
          <w:t>https://doi.org/10.47119/ijrp1001751620258240</w:t>
        </w:r>
      </w:hyperlink>
      <w:hyperlink r:id="rId55">
        <w:r w:rsidR="0058097B" w:rsidRPr="006E1A78">
          <w:rPr>
            <w:rStyle w:val="Hyperlink"/>
            <w:color w:val="auto"/>
            <w:u w:val="none"/>
          </w:rPr>
          <w:t xml:space="preserve"> </w:t>
        </w:r>
      </w:hyperlink>
    </w:p>
    <w:p w14:paraId="27E28272" w14:textId="0B1C8156" w:rsidR="000B1951" w:rsidRPr="006E1A78" w:rsidRDefault="002078FD" w:rsidP="00E52A99">
      <w:pPr>
        <w:numPr>
          <w:ilvl w:val="0"/>
          <w:numId w:val="1"/>
        </w:numPr>
        <w:spacing w:after="0" w:line="360" w:lineRule="auto"/>
        <w:ind w:right="0" w:hanging="360"/>
        <w:rPr>
          <w:color w:val="auto"/>
        </w:rPr>
      </w:pPr>
      <w:r w:rsidRPr="006E1A78">
        <w:rPr>
          <w:color w:val="auto"/>
        </w:rPr>
        <w:t xml:space="preserve">Fausiah, Akhir, M., &amp; Paida, A. (2025). Interactive learning media based on Google Slides for Fifth-Grade </w:t>
      </w:r>
      <w:r w:rsidR="0058097B" w:rsidRPr="006E1A78">
        <w:rPr>
          <w:color w:val="auto"/>
        </w:rPr>
        <w:t xml:space="preserve">Indonesian Language classes. </w:t>
      </w:r>
      <w:r w:rsidR="0058097B" w:rsidRPr="006E1A78">
        <w:rPr>
          <w:i/>
          <w:color w:val="auto"/>
        </w:rPr>
        <w:t>Indonesian Journal of Innovation Studies</w:t>
      </w:r>
      <w:r w:rsidR="0058097B" w:rsidRPr="006E1A78">
        <w:rPr>
          <w:color w:val="auto"/>
        </w:rPr>
        <w:t xml:space="preserve">, </w:t>
      </w:r>
      <w:r w:rsidR="0058097B" w:rsidRPr="006E1A78">
        <w:rPr>
          <w:i/>
          <w:color w:val="auto"/>
        </w:rPr>
        <w:t>26</w:t>
      </w:r>
      <w:r w:rsidR="0058097B" w:rsidRPr="006E1A78">
        <w:rPr>
          <w:color w:val="auto"/>
        </w:rPr>
        <w:t xml:space="preserve">(4). </w:t>
      </w:r>
      <w:hyperlink r:id="rId56">
        <w:r w:rsidR="0058097B" w:rsidRPr="006E1A78">
          <w:rPr>
            <w:rStyle w:val="Hyperlink"/>
            <w:color w:val="auto"/>
            <w:u w:val="none"/>
          </w:rPr>
          <w:t>https://doi.org/10.21070/ijins.v26i4.1698</w:t>
        </w:r>
      </w:hyperlink>
      <w:hyperlink r:id="rId57">
        <w:r w:rsidR="0058097B" w:rsidRPr="006E1A78">
          <w:rPr>
            <w:rStyle w:val="Hyperlink"/>
            <w:color w:val="auto"/>
            <w:u w:val="none"/>
          </w:rPr>
          <w:t xml:space="preserve"> </w:t>
        </w:r>
      </w:hyperlink>
    </w:p>
    <w:p w14:paraId="6A576CED" w14:textId="77777777" w:rsidR="000B1951" w:rsidRPr="006E1A78" w:rsidRDefault="002078FD" w:rsidP="00E52A99">
      <w:pPr>
        <w:numPr>
          <w:ilvl w:val="0"/>
          <w:numId w:val="1"/>
        </w:numPr>
        <w:spacing w:after="0" w:line="360" w:lineRule="auto"/>
        <w:ind w:right="0" w:hanging="360"/>
        <w:rPr>
          <w:color w:val="auto"/>
        </w:rPr>
      </w:pPr>
      <w:r w:rsidRPr="006E1A78">
        <w:rPr>
          <w:color w:val="auto"/>
        </w:rPr>
        <w:t xml:space="preserve">Igarashi, T., Maulana, S., &amp; Suryadarma, D. (2024). Mother tongue-based education in a diverse society and the acquisition of foundational skills: Evidence from the Philippines. </w:t>
      </w:r>
      <w:r w:rsidRPr="006E1A78">
        <w:rPr>
          <w:i/>
          <w:color w:val="auto"/>
        </w:rPr>
        <w:t>Labour Economics</w:t>
      </w:r>
      <w:r w:rsidRPr="006E1A78">
        <w:rPr>
          <w:color w:val="auto"/>
        </w:rPr>
        <w:t xml:space="preserve">, </w:t>
      </w:r>
      <w:r w:rsidRPr="006E1A78">
        <w:rPr>
          <w:i/>
          <w:color w:val="auto"/>
        </w:rPr>
        <w:t>91</w:t>
      </w:r>
      <w:r w:rsidRPr="006E1A78">
        <w:rPr>
          <w:color w:val="auto"/>
        </w:rPr>
        <w:t xml:space="preserve">, 102641. </w:t>
      </w:r>
    </w:p>
    <w:p w14:paraId="36FAC1CD" w14:textId="77777777" w:rsidR="000B1951" w:rsidRPr="006E1A78" w:rsidRDefault="00AF4A00" w:rsidP="00E52A99">
      <w:pPr>
        <w:spacing w:after="0" w:line="360" w:lineRule="auto"/>
        <w:ind w:left="1044" w:right="0"/>
        <w:rPr>
          <w:color w:val="auto"/>
        </w:rPr>
      </w:pPr>
      <w:hyperlink r:id="rId58">
        <w:r w:rsidR="002078FD" w:rsidRPr="006E1A78">
          <w:rPr>
            <w:color w:val="auto"/>
          </w:rPr>
          <w:t>https://doi.org/10.1016/j.labeco.2024.102641</w:t>
        </w:r>
      </w:hyperlink>
      <w:hyperlink r:id="rId59">
        <w:r w:rsidR="002078FD" w:rsidRPr="006E1A78">
          <w:rPr>
            <w:color w:val="auto"/>
          </w:rPr>
          <w:t xml:space="preserve"> </w:t>
        </w:r>
      </w:hyperlink>
    </w:p>
    <w:p w14:paraId="30BFDC26" w14:textId="77777777" w:rsidR="007C4E15" w:rsidRPr="006E1A78" w:rsidRDefault="002078FD" w:rsidP="00E52A99">
      <w:pPr>
        <w:numPr>
          <w:ilvl w:val="0"/>
          <w:numId w:val="1"/>
        </w:numPr>
        <w:spacing w:after="0" w:line="360" w:lineRule="auto"/>
        <w:ind w:right="0" w:hanging="360"/>
        <w:rPr>
          <w:color w:val="auto"/>
        </w:rPr>
      </w:pPr>
      <w:r w:rsidRPr="006E1A78">
        <w:rPr>
          <w:color w:val="auto"/>
        </w:rPr>
        <w:t xml:space="preserve">Joshi, R. M., Dahlgren, M., &amp; Boulware-Gooden, R. (2002). Teaching reading in an </w:t>
      </w:r>
      <w:proofErr w:type="gramStart"/>
      <w:r w:rsidRPr="006E1A78">
        <w:rPr>
          <w:color w:val="auto"/>
        </w:rPr>
        <w:t>inner city</w:t>
      </w:r>
      <w:proofErr w:type="gramEnd"/>
      <w:r w:rsidRPr="006E1A78">
        <w:rPr>
          <w:color w:val="auto"/>
        </w:rPr>
        <w:t xml:space="preserve"> school through a multisensory teaching approach. </w:t>
      </w:r>
      <w:r w:rsidRPr="006E1A78">
        <w:rPr>
          <w:i/>
          <w:color w:val="auto"/>
        </w:rPr>
        <w:t>Annals of Dyslexia</w:t>
      </w:r>
      <w:r w:rsidRPr="006E1A78">
        <w:rPr>
          <w:color w:val="auto"/>
        </w:rPr>
        <w:t xml:space="preserve">, </w:t>
      </w:r>
      <w:r w:rsidRPr="006E1A78">
        <w:rPr>
          <w:i/>
          <w:color w:val="auto"/>
        </w:rPr>
        <w:t>52</w:t>
      </w:r>
      <w:r w:rsidRPr="006E1A78">
        <w:rPr>
          <w:color w:val="auto"/>
        </w:rPr>
        <w:t xml:space="preserve">(1), 229–242. </w:t>
      </w:r>
      <w:hyperlink r:id="rId60">
        <w:r w:rsidRPr="006E1A78">
          <w:rPr>
            <w:color w:val="auto"/>
          </w:rPr>
          <w:t>https://doi.org/10.1007/s11881</w:t>
        </w:r>
      </w:hyperlink>
      <w:hyperlink r:id="rId61">
        <w:r w:rsidRPr="006E1A78">
          <w:rPr>
            <w:color w:val="auto"/>
          </w:rPr>
          <w:t>-</w:t>
        </w:r>
      </w:hyperlink>
      <w:hyperlink r:id="rId62">
        <w:r w:rsidRPr="006E1A78">
          <w:rPr>
            <w:color w:val="auto"/>
          </w:rPr>
          <w:t>002</w:t>
        </w:r>
      </w:hyperlink>
      <w:hyperlink r:id="rId63">
        <w:r w:rsidRPr="006E1A78">
          <w:rPr>
            <w:color w:val="auto"/>
          </w:rPr>
          <w:t>-</w:t>
        </w:r>
      </w:hyperlink>
      <w:hyperlink r:id="rId64">
        <w:r w:rsidRPr="006E1A78">
          <w:rPr>
            <w:color w:val="auto"/>
          </w:rPr>
          <w:t>0014</w:t>
        </w:r>
      </w:hyperlink>
      <w:hyperlink r:id="rId65">
        <w:r w:rsidRPr="006E1A78">
          <w:rPr>
            <w:color w:val="auto"/>
          </w:rPr>
          <w:t>-</w:t>
        </w:r>
      </w:hyperlink>
      <w:hyperlink r:id="rId66">
        <w:r w:rsidRPr="006E1A78">
          <w:rPr>
            <w:color w:val="auto"/>
          </w:rPr>
          <w:t>9</w:t>
        </w:r>
      </w:hyperlink>
      <w:hyperlink r:id="rId67">
        <w:r w:rsidRPr="006E1A78">
          <w:rPr>
            <w:color w:val="auto"/>
          </w:rPr>
          <w:t xml:space="preserve"> </w:t>
        </w:r>
      </w:hyperlink>
    </w:p>
    <w:p w14:paraId="3FD60A89" w14:textId="26904A31" w:rsidR="004724ED" w:rsidRPr="006E1A78" w:rsidRDefault="007C4E15" w:rsidP="00E52A99">
      <w:pPr>
        <w:numPr>
          <w:ilvl w:val="0"/>
          <w:numId w:val="1"/>
        </w:numPr>
        <w:spacing w:after="0" w:line="360" w:lineRule="auto"/>
        <w:ind w:right="0" w:hanging="360"/>
        <w:rPr>
          <w:color w:val="auto"/>
        </w:rPr>
      </w:pPr>
      <w:r w:rsidRPr="006E1A78">
        <w:rPr>
          <w:color w:val="auto"/>
        </w:rPr>
        <w:t xml:space="preserve">Garcia, J. (2025). Navigating through challenges lead to solution: Teachers experience in teaching Filipino subject. </w:t>
      </w:r>
      <w:r w:rsidRPr="006E1A78">
        <w:rPr>
          <w:i/>
          <w:iCs/>
          <w:color w:val="auto"/>
        </w:rPr>
        <w:t>Divine Word International Journal of Management and Humanities (DWIJMH) (ISSN 2980-4817)</w:t>
      </w:r>
      <w:r w:rsidRPr="006E1A78">
        <w:rPr>
          <w:color w:val="auto"/>
        </w:rPr>
        <w:t xml:space="preserve">, </w:t>
      </w:r>
      <w:r w:rsidRPr="006E1A78">
        <w:rPr>
          <w:i/>
          <w:iCs/>
          <w:color w:val="auto"/>
        </w:rPr>
        <w:t>4</w:t>
      </w:r>
      <w:r w:rsidRPr="006E1A78">
        <w:rPr>
          <w:color w:val="auto"/>
        </w:rPr>
        <w:t xml:space="preserve">(4), 2610–2624. </w:t>
      </w:r>
      <w:hyperlink r:id="rId68" w:history="1">
        <w:r w:rsidRPr="006E1A78">
          <w:rPr>
            <w:rStyle w:val="Hyperlink"/>
            <w:color w:val="auto"/>
            <w:u w:val="none"/>
          </w:rPr>
          <w:t>https://doi.org/10.62025/dwijmh.v4i4.223</w:t>
        </w:r>
      </w:hyperlink>
    </w:p>
    <w:p w14:paraId="38A1A825" w14:textId="32A047A9" w:rsidR="000B1951" w:rsidRPr="006E1A78" w:rsidRDefault="002078FD" w:rsidP="00E52A99">
      <w:pPr>
        <w:numPr>
          <w:ilvl w:val="0"/>
          <w:numId w:val="1"/>
        </w:numPr>
        <w:spacing w:after="0" w:line="360" w:lineRule="auto"/>
        <w:ind w:right="0" w:hanging="360"/>
        <w:rPr>
          <w:color w:val="auto"/>
        </w:rPr>
      </w:pPr>
      <w:r w:rsidRPr="006E1A78">
        <w:rPr>
          <w:color w:val="auto"/>
        </w:rPr>
        <w:t xml:space="preserve">Kasulotan, B. U. (2024). </w:t>
      </w:r>
      <w:r w:rsidR="00D24B27" w:rsidRPr="006E1A78">
        <w:rPr>
          <w:color w:val="auto"/>
        </w:rPr>
        <w:t xml:space="preserve">Exploring Pedagogical Strategies and Challenges: A Qualitative Study of Filipino Language Instruction among Elementary Teachers. </w:t>
      </w:r>
      <w:r w:rsidR="0058097B" w:rsidRPr="006E1A78">
        <w:rPr>
          <w:i/>
          <w:color w:val="auto"/>
        </w:rPr>
        <w:t>EPRA International Journal of Environmental Economics Commerce and Educational Management</w:t>
      </w:r>
      <w:r w:rsidR="0058097B" w:rsidRPr="006E1A78">
        <w:rPr>
          <w:color w:val="auto"/>
        </w:rPr>
        <w:t xml:space="preserve">, 63–72. https://doi.org/10.36713/epra19345 </w:t>
      </w:r>
    </w:p>
    <w:p w14:paraId="7A4B8EE1" w14:textId="5864A8C8" w:rsidR="00ED0FF8" w:rsidRPr="006E1A78" w:rsidRDefault="00736BD9" w:rsidP="00E52A99">
      <w:pPr>
        <w:numPr>
          <w:ilvl w:val="0"/>
          <w:numId w:val="1"/>
        </w:numPr>
        <w:spacing w:after="0" w:line="360" w:lineRule="auto"/>
        <w:ind w:right="0" w:hanging="360"/>
        <w:rPr>
          <w:color w:val="auto"/>
        </w:rPr>
      </w:pPr>
      <w:r w:rsidRPr="006E1A78">
        <w:rPr>
          <w:color w:val="auto"/>
        </w:rPr>
        <w:lastRenderedPageBreak/>
        <w:t xml:space="preserve">Kumari, G. (2022). Constructivism in Learning. </w:t>
      </w:r>
      <w:r w:rsidRPr="006E1A78">
        <w:rPr>
          <w:i/>
          <w:iCs/>
          <w:color w:val="auto"/>
        </w:rPr>
        <w:t>Educational Quest- An International Journal of Education and Applied Social Sciences.</w:t>
      </w:r>
      <w:r w:rsidRPr="006E1A78">
        <w:rPr>
          <w:color w:val="auto"/>
        </w:rPr>
        <w:t xml:space="preserve"> https://doi.org/10.30954/2230-7311.3.2022.5</w:t>
      </w:r>
    </w:p>
    <w:p w14:paraId="520BC26B" w14:textId="215C5FD2" w:rsidR="000B1951" w:rsidRPr="006E1A78" w:rsidRDefault="002078FD" w:rsidP="00E52A99">
      <w:pPr>
        <w:numPr>
          <w:ilvl w:val="0"/>
          <w:numId w:val="1"/>
        </w:numPr>
        <w:spacing w:after="0" w:line="360" w:lineRule="auto"/>
        <w:ind w:right="0" w:hanging="360"/>
        <w:rPr>
          <w:color w:val="auto"/>
        </w:rPr>
      </w:pPr>
      <w:r w:rsidRPr="006E1A78">
        <w:rPr>
          <w:color w:val="auto"/>
        </w:rPr>
        <w:t xml:space="preserve">Lucaberte, M. D. G., &amp; Sanchez, R. E. (2024). The Integration of Educational technology in teaching Filipino in Taganito National High School, Claver, Surigao del Norte, Division of Surigao del Norte: A program. </w:t>
      </w:r>
      <w:r w:rsidRPr="006E1A78">
        <w:rPr>
          <w:i/>
          <w:color w:val="auto"/>
        </w:rPr>
        <w:t>Cognizance Journal of Multidisciplinary Studies</w:t>
      </w:r>
      <w:r w:rsidRPr="006E1A78">
        <w:rPr>
          <w:color w:val="auto"/>
        </w:rPr>
        <w:t xml:space="preserve">, </w:t>
      </w:r>
      <w:r w:rsidRPr="006E1A78">
        <w:rPr>
          <w:i/>
          <w:color w:val="auto"/>
        </w:rPr>
        <w:t>4</w:t>
      </w:r>
      <w:r w:rsidRPr="006E1A78">
        <w:rPr>
          <w:color w:val="auto"/>
        </w:rPr>
        <w:t xml:space="preserve">(5), 111–116. </w:t>
      </w:r>
      <w:hyperlink r:id="rId69">
        <w:r w:rsidRPr="006E1A78">
          <w:rPr>
            <w:color w:val="auto"/>
          </w:rPr>
          <w:t>https://doi.org/10.47760/cognizance.2024.v04i05.009</w:t>
        </w:r>
      </w:hyperlink>
      <w:hyperlink r:id="rId70">
        <w:r w:rsidRPr="006E1A78">
          <w:rPr>
            <w:color w:val="auto"/>
          </w:rPr>
          <w:t xml:space="preserve"> </w:t>
        </w:r>
      </w:hyperlink>
    </w:p>
    <w:p w14:paraId="282E62DB" w14:textId="77777777" w:rsidR="000B1951" w:rsidRPr="006E1A78" w:rsidRDefault="002078FD" w:rsidP="00E52A99">
      <w:pPr>
        <w:numPr>
          <w:ilvl w:val="0"/>
          <w:numId w:val="1"/>
        </w:numPr>
        <w:spacing w:after="0" w:line="360" w:lineRule="auto"/>
        <w:ind w:right="0" w:hanging="360"/>
        <w:rPr>
          <w:color w:val="auto"/>
        </w:rPr>
      </w:pPr>
      <w:r w:rsidRPr="006E1A78">
        <w:rPr>
          <w:color w:val="auto"/>
        </w:rPr>
        <w:t xml:space="preserve">Maceda, R. J. R., &amp; Flores, G. T. (2025). Unpacking the challenges: social interaction, language acquisition, and cultural context in Filipino language learning among Grade 2 special science learners. </w:t>
      </w:r>
    </w:p>
    <w:p w14:paraId="16933930" w14:textId="77777777" w:rsidR="000B1951" w:rsidRPr="006E1A78" w:rsidRDefault="002078FD" w:rsidP="00E52A99">
      <w:pPr>
        <w:spacing w:after="0" w:line="360" w:lineRule="auto"/>
        <w:ind w:left="1044" w:right="0"/>
        <w:rPr>
          <w:color w:val="auto"/>
        </w:rPr>
      </w:pPr>
      <w:r w:rsidRPr="006E1A78">
        <w:rPr>
          <w:i/>
          <w:color w:val="auto"/>
        </w:rPr>
        <w:t>International Journal of Scientific and Research Publications</w:t>
      </w:r>
      <w:r w:rsidRPr="006E1A78">
        <w:rPr>
          <w:color w:val="auto"/>
        </w:rPr>
        <w:t xml:space="preserve">, </w:t>
      </w:r>
      <w:r w:rsidRPr="006E1A78">
        <w:rPr>
          <w:i/>
          <w:color w:val="auto"/>
        </w:rPr>
        <w:t>15</w:t>
      </w:r>
      <w:r w:rsidRPr="006E1A78">
        <w:rPr>
          <w:color w:val="auto"/>
        </w:rPr>
        <w:t xml:space="preserve">(5), 216–225. </w:t>
      </w:r>
      <w:hyperlink r:id="rId71">
        <w:r w:rsidRPr="006E1A78">
          <w:rPr>
            <w:color w:val="auto"/>
          </w:rPr>
          <w:t>https://doi.org/10.29322/ijsrp.15.05.2025.p16124</w:t>
        </w:r>
      </w:hyperlink>
      <w:hyperlink r:id="rId72">
        <w:r w:rsidRPr="006E1A78">
          <w:rPr>
            <w:color w:val="auto"/>
          </w:rPr>
          <w:t xml:space="preserve"> </w:t>
        </w:r>
      </w:hyperlink>
    </w:p>
    <w:p w14:paraId="2905A0CF" w14:textId="77777777" w:rsidR="000B1951" w:rsidRPr="006E1A78" w:rsidRDefault="002078FD" w:rsidP="00E52A99">
      <w:pPr>
        <w:numPr>
          <w:ilvl w:val="0"/>
          <w:numId w:val="1"/>
        </w:numPr>
        <w:spacing w:after="0" w:line="360" w:lineRule="auto"/>
        <w:ind w:right="0" w:hanging="360"/>
        <w:rPr>
          <w:color w:val="auto"/>
        </w:rPr>
      </w:pPr>
      <w:r w:rsidRPr="006E1A78">
        <w:rPr>
          <w:color w:val="auto"/>
        </w:rPr>
        <w:t xml:space="preserve">Magno, J. M., Indal, R. S., Chavez, J. V., Garil, B. A., &amp; Reyes, R. B. D. (2024). Alternative Teaching Strategies in Learning Filipino Language among Dominant English Speakers. </w:t>
      </w:r>
      <w:r w:rsidRPr="006E1A78">
        <w:rPr>
          <w:i/>
          <w:color w:val="auto"/>
        </w:rPr>
        <w:t>Forum for Linguistic Studies</w:t>
      </w:r>
      <w:r w:rsidRPr="006E1A78">
        <w:rPr>
          <w:color w:val="auto"/>
        </w:rPr>
        <w:t xml:space="preserve">, </w:t>
      </w:r>
    </w:p>
    <w:p w14:paraId="57F6EBC8" w14:textId="77777777" w:rsidR="000B1951" w:rsidRPr="006E1A78" w:rsidRDefault="002078FD" w:rsidP="00E52A99">
      <w:pPr>
        <w:spacing w:after="0" w:line="360" w:lineRule="auto"/>
        <w:ind w:left="1044" w:right="0"/>
        <w:rPr>
          <w:color w:val="auto"/>
        </w:rPr>
      </w:pPr>
      <w:r w:rsidRPr="006E1A78">
        <w:rPr>
          <w:i/>
          <w:color w:val="auto"/>
        </w:rPr>
        <w:t>6</w:t>
      </w:r>
      <w:r w:rsidRPr="006E1A78">
        <w:rPr>
          <w:color w:val="auto"/>
        </w:rPr>
        <w:t xml:space="preserve">(4), 404–419. https://doi.org/10.30564/fls.v6i4.6742 </w:t>
      </w:r>
    </w:p>
    <w:p w14:paraId="16BD99C4" w14:textId="2C525655" w:rsidR="00591B4E" w:rsidRPr="006E1A78" w:rsidRDefault="00591B4E" w:rsidP="00E52A99">
      <w:pPr>
        <w:numPr>
          <w:ilvl w:val="0"/>
          <w:numId w:val="1"/>
        </w:numPr>
        <w:spacing w:after="0" w:line="360" w:lineRule="auto"/>
        <w:ind w:right="0" w:hanging="360"/>
        <w:rPr>
          <w:color w:val="auto"/>
        </w:rPr>
      </w:pPr>
      <w:r w:rsidRPr="006E1A78">
        <w:rPr>
          <w:color w:val="auto"/>
        </w:rPr>
        <w:t>Margolis, A. A. (2020). Zone of Proximal Development, Scaffolding and Teaching Practice.</w:t>
      </w:r>
      <w:r w:rsidRPr="006E1A78">
        <w:rPr>
          <w:i/>
          <w:iCs/>
          <w:color w:val="auto"/>
        </w:rPr>
        <w:t xml:space="preserve"> Cultural-Historical Psychology, 16</w:t>
      </w:r>
      <w:r w:rsidRPr="006E1A78">
        <w:rPr>
          <w:color w:val="auto"/>
        </w:rPr>
        <w:t>, 15-26. https://doi.org/10.17759/chp.2020160303</w:t>
      </w:r>
    </w:p>
    <w:p w14:paraId="62E182AF" w14:textId="531B390B" w:rsidR="000B1951" w:rsidRPr="006E1A78" w:rsidRDefault="002078FD" w:rsidP="00E52A99">
      <w:pPr>
        <w:numPr>
          <w:ilvl w:val="0"/>
          <w:numId w:val="1"/>
        </w:numPr>
        <w:spacing w:after="0" w:line="360" w:lineRule="auto"/>
        <w:ind w:right="0" w:hanging="360"/>
        <w:rPr>
          <w:color w:val="auto"/>
        </w:rPr>
      </w:pPr>
      <w:r w:rsidRPr="006E1A78">
        <w:rPr>
          <w:color w:val="auto"/>
        </w:rPr>
        <w:t xml:space="preserve">Mahmudah, M. (2025). The Use of Songs and Movement in teaching Arabic for early grade learners at Islamic Elementary Schools: A Systematic literature review. </w:t>
      </w:r>
      <w:r w:rsidRPr="006E1A78">
        <w:rPr>
          <w:i/>
          <w:color w:val="auto"/>
        </w:rPr>
        <w:t>EDUKASIA Jurnal Pendidikan Dan Pembelajaran</w:t>
      </w:r>
      <w:r w:rsidRPr="006E1A78">
        <w:rPr>
          <w:color w:val="auto"/>
        </w:rPr>
        <w:t xml:space="preserve">, </w:t>
      </w:r>
      <w:r w:rsidRPr="006E1A78">
        <w:rPr>
          <w:i/>
          <w:color w:val="auto"/>
        </w:rPr>
        <w:t>6</w:t>
      </w:r>
      <w:r w:rsidRPr="006E1A78">
        <w:rPr>
          <w:color w:val="auto"/>
        </w:rPr>
        <w:t xml:space="preserve">(1), 315–328. https://doi.org/10.62775/edukasia.v6i1.1427 </w:t>
      </w:r>
    </w:p>
    <w:p w14:paraId="005F5609" w14:textId="77777777" w:rsidR="000B1951" w:rsidRPr="006E1A78" w:rsidRDefault="002078FD" w:rsidP="00E52A99">
      <w:pPr>
        <w:numPr>
          <w:ilvl w:val="0"/>
          <w:numId w:val="1"/>
        </w:numPr>
        <w:spacing w:after="0" w:line="360" w:lineRule="auto"/>
        <w:ind w:right="0" w:hanging="360"/>
        <w:rPr>
          <w:color w:val="auto"/>
        </w:rPr>
      </w:pPr>
      <w:r w:rsidRPr="006E1A78">
        <w:rPr>
          <w:color w:val="auto"/>
        </w:rPr>
        <w:t xml:space="preserve">Manera, A., Dalaten, M. A., Matammu, C., Catungal, M., Prestoza, M. J., &amp; Ligutan-Siplac, G. (2025). Narratives of Nationhood: Culturally Attuned pedagogies for Filipino literature in a multilingual educational landscape. </w:t>
      </w:r>
      <w:r w:rsidRPr="006E1A78">
        <w:rPr>
          <w:i/>
          <w:color w:val="auto"/>
        </w:rPr>
        <w:t>International Journal on Culture History and Religion</w:t>
      </w:r>
      <w:r w:rsidRPr="006E1A78">
        <w:rPr>
          <w:color w:val="auto"/>
        </w:rPr>
        <w:t xml:space="preserve">, </w:t>
      </w:r>
      <w:r w:rsidRPr="006E1A78">
        <w:rPr>
          <w:i/>
          <w:color w:val="auto"/>
        </w:rPr>
        <w:t>7</w:t>
      </w:r>
      <w:r w:rsidRPr="006E1A78">
        <w:rPr>
          <w:color w:val="auto"/>
        </w:rPr>
        <w:t xml:space="preserve">(SI2), 296–312. </w:t>
      </w:r>
    </w:p>
    <w:p w14:paraId="48D1DB88" w14:textId="536A84B5" w:rsidR="007C4E15" w:rsidRPr="006E1A78" w:rsidRDefault="00AF4A00" w:rsidP="00E52A99">
      <w:pPr>
        <w:spacing w:after="0" w:line="360" w:lineRule="auto"/>
        <w:ind w:left="1044" w:right="0"/>
        <w:rPr>
          <w:color w:val="auto"/>
        </w:rPr>
      </w:pPr>
      <w:hyperlink r:id="rId73" w:history="1">
        <w:r w:rsidR="007C4E15" w:rsidRPr="006E1A78">
          <w:rPr>
            <w:rStyle w:val="Hyperlink"/>
            <w:color w:val="auto"/>
            <w:u w:val="none"/>
          </w:rPr>
          <w:t>https://doi.org/10.63931/ijchr.v7isi2.158</w:t>
        </w:r>
      </w:hyperlink>
      <w:hyperlink r:id="rId74">
        <w:r w:rsidR="002078FD" w:rsidRPr="006E1A78">
          <w:rPr>
            <w:color w:val="auto"/>
          </w:rPr>
          <w:t xml:space="preserve"> </w:t>
        </w:r>
      </w:hyperlink>
    </w:p>
    <w:p w14:paraId="0E2AA461" w14:textId="66419176" w:rsidR="000B1951" w:rsidRPr="006E1A78" w:rsidRDefault="002078FD" w:rsidP="00E52A99">
      <w:pPr>
        <w:numPr>
          <w:ilvl w:val="0"/>
          <w:numId w:val="1"/>
        </w:numPr>
        <w:spacing w:after="0" w:line="360" w:lineRule="auto"/>
        <w:ind w:right="0" w:hanging="360"/>
        <w:rPr>
          <w:color w:val="auto"/>
        </w:rPr>
      </w:pPr>
      <w:r w:rsidRPr="006E1A78">
        <w:rPr>
          <w:color w:val="auto"/>
        </w:rPr>
        <w:t xml:space="preserve">Mangulian, A. B. (2025). The impact of gamified instruction on Filipino language acquisition in Grade 10. </w:t>
      </w:r>
      <w:r w:rsidRPr="006E1A78">
        <w:rPr>
          <w:i/>
          <w:color w:val="auto"/>
        </w:rPr>
        <w:t>Asian Journal of Education and Social Studies</w:t>
      </w:r>
      <w:r w:rsidRPr="006E1A78">
        <w:rPr>
          <w:color w:val="auto"/>
        </w:rPr>
        <w:t xml:space="preserve">, </w:t>
      </w:r>
      <w:r w:rsidRPr="006E1A78">
        <w:rPr>
          <w:i/>
          <w:color w:val="auto"/>
        </w:rPr>
        <w:t>51</w:t>
      </w:r>
      <w:r w:rsidRPr="006E1A78">
        <w:rPr>
          <w:color w:val="auto"/>
        </w:rPr>
        <w:t xml:space="preserve">(6), 802–811. </w:t>
      </w:r>
      <w:hyperlink r:id="rId75">
        <w:r w:rsidRPr="006E1A78">
          <w:rPr>
            <w:color w:val="auto"/>
          </w:rPr>
          <w:t>https://doi.org/10.9734/ajess/2025/v51i62036</w:t>
        </w:r>
      </w:hyperlink>
      <w:hyperlink r:id="rId76">
        <w:r w:rsidRPr="006E1A78">
          <w:rPr>
            <w:color w:val="auto"/>
          </w:rPr>
          <w:t xml:space="preserve"> </w:t>
        </w:r>
      </w:hyperlink>
    </w:p>
    <w:p w14:paraId="17A8304B" w14:textId="577F4496" w:rsidR="000B1951" w:rsidRPr="006E1A78" w:rsidRDefault="002078FD" w:rsidP="00E52A99">
      <w:pPr>
        <w:numPr>
          <w:ilvl w:val="0"/>
          <w:numId w:val="1"/>
        </w:numPr>
        <w:spacing w:after="0" w:line="360" w:lineRule="auto"/>
        <w:ind w:right="0" w:hanging="360"/>
        <w:rPr>
          <w:color w:val="auto"/>
        </w:rPr>
      </w:pPr>
      <w:r w:rsidRPr="006E1A78">
        <w:rPr>
          <w:color w:val="auto"/>
        </w:rPr>
        <w:t xml:space="preserve">Oligario, D. C., Manera, A., Resurreccion, T., Madayag, C., Alih, C., &amp; Gonzales, E. (2025). Enhancing Filipino Language Pedagogy through AI Integration: Bridging Tradition and Technology in Education. </w:t>
      </w:r>
      <w:r w:rsidRPr="006E1A78">
        <w:rPr>
          <w:i/>
          <w:color w:val="auto"/>
        </w:rPr>
        <w:t>International Journal on Culture History and Religion</w:t>
      </w:r>
      <w:r w:rsidRPr="006E1A78">
        <w:rPr>
          <w:color w:val="auto"/>
        </w:rPr>
        <w:t xml:space="preserve">, </w:t>
      </w:r>
      <w:r w:rsidRPr="006E1A78">
        <w:rPr>
          <w:i/>
          <w:color w:val="auto"/>
        </w:rPr>
        <w:t>7</w:t>
      </w:r>
      <w:r w:rsidRPr="006E1A78">
        <w:rPr>
          <w:color w:val="auto"/>
        </w:rPr>
        <w:t xml:space="preserve">(SI3), 385–400. </w:t>
      </w:r>
      <w:hyperlink r:id="rId77">
        <w:r w:rsidRPr="006E1A78">
          <w:rPr>
            <w:color w:val="auto"/>
          </w:rPr>
          <w:t>https://doi.org/10.63931/ijchr.v7isi3.388</w:t>
        </w:r>
      </w:hyperlink>
      <w:hyperlink r:id="rId78">
        <w:r w:rsidRPr="006E1A78">
          <w:rPr>
            <w:color w:val="auto"/>
          </w:rPr>
          <w:t xml:space="preserve"> </w:t>
        </w:r>
      </w:hyperlink>
    </w:p>
    <w:p w14:paraId="2A51721B" w14:textId="77777777" w:rsidR="000B1951" w:rsidRPr="006E1A78" w:rsidRDefault="002078FD" w:rsidP="00E52A99">
      <w:pPr>
        <w:numPr>
          <w:ilvl w:val="0"/>
          <w:numId w:val="1"/>
        </w:numPr>
        <w:spacing w:after="0" w:line="360" w:lineRule="auto"/>
        <w:ind w:right="0" w:hanging="360"/>
        <w:rPr>
          <w:color w:val="auto"/>
        </w:rPr>
      </w:pPr>
      <w:r w:rsidRPr="006E1A78">
        <w:rPr>
          <w:color w:val="auto"/>
        </w:rPr>
        <w:t xml:space="preserve">Parba, J. (2018). Teachers’ shifting language ideologies and teaching practices in Philippine mother tongue classrooms. </w:t>
      </w:r>
      <w:r w:rsidRPr="006E1A78">
        <w:rPr>
          <w:i/>
          <w:color w:val="auto"/>
        </w:rPr>
        <w:t>Linguistics and Education</w:t>
      </w:r>
      <w:r w:rsidRPr="006E1A78">
        <w:rPr>
          <w:color w:val="auto"/>
        </w:rPr>
        <w:t xml:space="preserve">, </w:t>
      </w:r>
      <w:r w:rsidRPr="006E1A78">
        <w:rPr>
          <w:i/>
          <w:color w:val="auto"/>
        </w:rPr>
        <w:t>47</w:t>
      </w:r>
      <w:r w:rsidRPr="006E1A78">
        <w:rPr>
          <w:color w:val="auto"/>
        </w:rPr>
        <w:t xml:space="preserve">, 27–35. </w:t>
      </w:r>
      <w:hyperlink r:id="rId79">
        <w:r w:rsidRPr="006E1A78">
          <w:rPr>
            <w:color w:val="auto"/>
          </w:rPr>
          <w:t>https://doi.org/10.1016/j.linged.2018.07.005</w:t>
        </w:r>
      </w:hyperlink>
      <w:hyperlink r:id="rId80">
        <w:r w:rsidRPr="006E1A78">
          <w:rPr>
            <w:color w:val="auto"/>
          </w:rPr>
          <w:t xml:space="preserve"> </w:t>
        </w:r>
      </w:hyperlink>
    </w:p>
    <w:p w14:paraId="11934CE1" w14:textId="77777777" w:rsidR="000B1951" w:rsidRPr="006E1A78" w:rsidRDefault="002078FD" w:rsidP="00E52A99">
      <w:pPr>
        <w:numPr>
          <w:ilvl w:val="0"/>
          <w:numId w:val="1"/>
        </w:numPr>
        <w:spacing w:after="0" w:line="360" w:lineRule="auto"/>
        <w:ind w:right="0" w:hanging="360"/>
        <w:rPr>
          <w:color w:val="auto"/>
        </w:rPr>
      </w:pPr>
      <w:r w:rsidRPr="006E1A78">
        <w:rPr>
          <w:color w:val="auto"/>
        </w:rPr>
        <w:t xml:space="preserve">Schlesinger, N. W., &amp; Gray, S. (2017). The impact of multisensory instruction on learning letter names and sounds, word reading, and spelling. </w:t>
      </w:r>
      <w:r w:rsidRPr="006E1A78">
        <w:rPr>
          <w:i/>
          <w:color w:val="auto"/>
        </w:rPr>
        <w:t>Annals of Dyslexia</w:t>
      </w:r>
      <w:r w:rsidRPr="006E1A78">
        <w:rPr>
          <w:color w:val="auto"/>
        </w:rPr>
        <w:t xml:space="preserve">, </w:t>
      </w:r>
      <w:r w:rsidRPr="006E1A78">
        <w:rPr>
          <w:i/>
          <w:color w:val="auto"/>
        </w:rPr>
        <w:t>67</w:t>
      </w:r>
      <w:r w:rsidRPr="006E1A78">
        <w:rPr>
          <w:color w:val="auto"/>
        </w:rPr>
        <w:t xml:space="preserve">(3), 219–258. </w:t>
      </w:r>
      <w:hyperlink r:id="rId81">
        <w:r w:rsidRPr="006E1A78">
          <w:rPr>
            <w:color w:val="auto"/>
          </w:rPr>
          <w:t>https://doi.org/10.1007/s11881</w:t>
        </w:r>
      </w:hyperlink>
      <w:hyperlink r:id="rId82">
        <w:r w:rsidRPr="006E1A78">
          <w:rPr>
            <w:color w:val="auto"/>
          </w:rPr>
          <w:t>-</w:t>
        </w:r>
      </w:hyperlink>
    </w:p>
    <w:p w14:paraId="5AF909C3" w14:textId="77777777" w:rsidR="000B1951" w:rsidRPr="006E1A78" w:rsidRDefault="00AF4A00" w:rsidP="00E52A99">
      <w:pPr>
        <w:spacing w:after="0" w:line="360" w:lineRule="auto"/>
        <w:ind w:left="1044" w:right="0"/>
        <w:rPr>
          <w:color w:val="auto"/>
        </w:rPr>
      </w:pPr>
      <w:hyperlink r:id="rId83">
        <w:r w:rsidR="002078FD" w:rsidRPr="006E1A78">
          <w:rPr>
            <w:color w:val="auto"/>
          </w:rPr>
          <w:t>017</w:t>
        </w:r>
      </w:hyperlink>
      <w:hyperlink r:id="rId84">
        <w:r w:rsidR="002078FD" w:rsidRPr="006E1A78">
          <w:rPr>
            <w:color w:val="auto"/>
          </w:rPr>
          <w:t>-</w:t>
        </w:r>
      </w:hyperlink>
      <w:hyperlink r:id="rId85">
        <w:r w:rsidR="002078FD" w:rsidRPr="006E1A78">
          <w:rPr>
            <w:color w:val="auto"/>
          </w:rPr>
          <w:t>0140</w:t>
        </w:r>
      </w:hyperlink>
      <w:hyperlink r:id="rId86">
        <w:r w:rsidR="002078FD" w:rsidRPr="006E1A78">
          <w:rPr>
            <w:color w:val="auto"/>
          </w:rPr>
          <w:t>-</w:t>
        </w:r>
      </w:hyperlink>
      <w:hyperlink r:id="rId87">
        <w:r w:rsidR="002078FD" w:rsidRPr="006E1A78">
          <w:rPr>
            <w:color w:val="auto"/>
          </w:rPr>
          <w:t>z</w:t>
        </w:r>
      </w:hyperlink>
      <w:hyperlink r:id="rId88">
        <w:r w:rsidR="002078FD" w:rsidRPr="006E1A78">
          <w:rPr>
            <w:color w:val="auto"/>
          </w:rPr>
          <w:t xml:space="preserve"> </w:t>
        </w:r>
      </w:hyperlink>
    </w:p>
    <w:p w14:paraId="0749FFA9" w14:textId="4E518810" w:rsidR="008B6AED" w:rsidRPr="006E1A78" w:rsidRDefault="008B6AED" w:rsidP="00E52A99">
      <w:pPr>
        <w:numPr>
          <w:ilvl w:val="0"/>
          <w:numId w:val="1"/>
        </w:numPr>
        <w:spacing w:after="0" w:line="360" w:lineRule="auto"/>
        <w:ind w:right="0" w:hanging="360"/>
        <w:rPr>
          <w:color w:val="auto"/>
        </w:rPr>
      </w:pPr>
      <w:r w:rsidRPr="006E1A78">
        <w:rPr>
          <w:color w:val="auto"/>
        </w:rPr>
        <w:lastRenderedPageBreak/>
        <w:t xml:space="preserve">Stander, M. (2022). The relationship between language learning strategies, affective factors and language proficiency. </w:t>
      </w:r>
      <w:r w:rsidRPr="006E1A78">
        <w:rPr>
          <w:i/>
          <w:iCs/>
          <w:color w:val="auto"/>
        </w:rPr>
        <w:t>Language Learning in Higher Education, 12</w:t>
      </w:r>
      <w:r w:rsidRPr="006E1A78">
        <w:rPr>
          <w:color w:val="auto"/>
        </w:rPr>
        <w:t>, 391 - 408. https://doi.org/10.1515/cercles-2022-2053</w:t>
      </w:r>
    </w:p>
    <w:p w14:paraId="2124FE92" w14:textId="3C43CFD0" w:rsidR="000B1951" w:rsidRPr="006E1A78" w:rsidRDefault="002078FD" w:rsidP="00E52A99">
      <w:pPr>
        <w:numPr>
          <w:ilvl w:val="0"/>
          <w:numId w:val="1"/>
        </w:numPr>
        <w:spacing w:after="0" w:line="360" w:lineRule="auto"/>
        <w:ind w:right="0" w:hanging="360"/>
        <w:rPr>
          <w:color w:val="auto"/>
        </w:rPr>
      </w:pPr>
      <w:r w:rsidRPr="006E1A78">
        <w:rPr>
          <w:color w:val="auto"/>
        </w:rPr>
        <w:t xml:space="preserve">Tarjadinata, V. (2025). Translanguaging with Multisensory Storytelling: A Conceptual Framework for Enhancing First-Grade Language Acquisition in Multilingual Contexts. </w:t>
      </w:r>
      <w:r w:rsidRPr="006E1A78">
        <w:rPr>
          <w:i/>
          <w:color w:val="auto"/>
        </w:rPr>
        <w:t>Journal of English Education Forum (JEEF)</w:t>
      </w:r>
      <w:r w:rsidRPr="006E1A78">
        <w:rPr>
          <w:color w:val="auto"/>
        </w:rPr>
        <w:t xml:space="preserve">, </w:t>
      </w:r>
      <w:r w:rsidRPr="006E1A78">
        <w:rPr>
          <w:i/>
          <w:color w:val="auto"/>
        </w:rPr>
        <w:t>5</w:t>
      </w:r>
      <w:r w:rsidRPr="006E1A78">
        <w:rPr>
          <w:color w:val="auto"/>
        </w:rPr>
        <w:t xml:space="preserve">(3), 173–179. https://doi.org/10.29303/jeef.v5i3.925 </w:t>
      </w:r>
    </w:p>
    <w:p w14:paraId="732AE9BD" w14:textId="594C247F" w:rsidR="000B1951" w:rsidRPr="006E1A78" w:rsidRDefault="002078FD" w:rsidP="00E52A99">
      <w:pPr>
        <w:numPr>
          <w:ilvl w:val="0"/>
          <w:numId w:val="1"/>
        </w:numPr>
        <w:spacing w:after="0" w:line="360" w:lineRule="auto"/>
        <w:ind w:right="0" w:hanging="360"/>
        <w:rPr>
          <w:color w:val="auto"/>
        </w:rPr>
      </w:pPr>
      <w:r w:rsidRPr="006E1A78">
        <w:rPr>
          <w:color w:val="auto"/>
        </w:rPr>
        <w:t xml:space="preserve">Tubao, L. C., Orowan, N. N., Winnie, P. S., Lumbiag, J., &amp; Agloro, M. R. D. (2023). </w:t>
      </w:r>
      <w:r w:rsidR="008436FC" w:rsidRPr="006E1A78">
        <w:rPr>
          <w:color w:val="auto"/>
        </w:rPr>
        <w:t>Exploring Language-Based Acquisition Approaches in Teaching Filipino: A Literature Review.</w:t>
      </w:r>
      <w:r w:rsidR="0058097B" w:rsidRPr="006E1A78">
        <w:rPr>
          <w:color w:val="auto"/>
        </w:rPr>
        <w:t xml:space="preserve"> </w:t>
      </w:r>
      <w:r w:rsidR="0058097B" w:rsidRPr="006E1A78">
        <w:rPr>
          <w:i/>
          <w:color w:val="auto"/>
        </w:rPr>
        <w:t>Cognizance Journal of Multidisciplinary Studies</w:t>
      </w:r>
      <w:r w:rsidR="0058097B" w:rsidRPr="006E1A78">
        <w:rPr>
          <w:color w:val="auto"/>
        </w:rPr>
        <w:t xml:space="preserve">, </w:t>
      </w:r>
      <w:r w:rsidR="0058097B" w:rsidRPr="006E1A78">
        <w:rPr>
          <w:i/>
          <w:color w:val="auto"/>
        </w:rPr>
        <w:t>3</w:t>
      </w:r>
      <w:r w:rsidR="0058097B" w:rsidRPr="006E1A78">
        <w:rPr>
          <w:color w:val="auto"/>
        </w:rPr>
        <w:t xml:space="preserve">(11), 350–356. </w:t>
      </w:r>
      <w:hyperlink r:id="rId89">
        <w:r w:rsidR="0058097B" w:rsidRPr="006E1A78">
          <w:rPr>
            <w:rStyle w:val="Hyperlink"/>
            <w:color w:val="auto"/>
            <w:u w:val="none"/>
          </w:rPr>
          <w:t>https://doi.org/10.47760/cognizance.2023.v03i11.028</w:t>
        </w:r>
      </w:hyperlink>
      <w:hyperlink r:id="rId90">
        <w:r w:rsidR="0058097B" w:rsidRPr="006E1A78">
          <w:rPr>
            <w:rStyle w:val="Hyperlink"/>
            <w:color w:val="auto"/>
            <w:u w:val="none"/>
          </w:rPr>
          <w:t xml:space="preserve"> </w:t>
        </w:r>
      </w:hyperlink>
    </w:p>
    <w:p w14:paraId="0C2CB562" w14:textId="77777777" w:rsidR="000B1951" w:rsidRPr="006E1A78" w:rsidRDefault="002078FD" w:rsidP="00E52A99">
      <w:pPr>
        <w:numPr>
          <w:ilvl w:val="0"/>
          <w:numId w:val="1"/>
        </w:numPr>
        <w:spacing w:after="0" w:line="360" w:lineRule="auto"/>
        <w:ind w:right="0" w:hanging="360"/>
        <w:rPr>
          <w:color w:val="auto"/>
        </w:rPr>
      </w:pPr>
      <w:r w:rsidRPr="006E1A78">
        <w:rPr>
          <w:color w:val="auto"/>
        </w:rPr>
        <w:t xml:space="preserve">Wakat, G. S., Paulino, F. B., Cagaoan, S. T., &amp; Ulla, M. B. (2023). Of tongues and ties: Surfacing inclusive strategies in linguistically diverse classrooms. </w:t>
      </w:r>
      <w:r w:rsidRPr="006E1A78">
        <w:rPr>
          <w:i/>
          <w:color w:val="auto"/>
        </w:rPr>
        <w:t>Cogent Education</w:t>
      </w:r>
      <w:r w:rsidRPr="006E1A78">
        <w:rPr>
          <w:color w:val="auto"/>
        </w:rPr>
        <w:t xml:space="preserve">, </w:t>
      </w:r>
      <w:r w:rsidRPr="006E1A78">
        <w:rPr>
          <w:i/>
          <w:color w:val="auto"/>
        </w:rPr>
        <w:t>10</w:t>
      </w:r>
      <w:r w:rsidRPr="006E1A78">
        <w:rPr>
          <w:color w:val="auto"/>
        </w:rPr>
        <w:t xml:space="preserve">(2). </w:t>
      </w:r>
      <w:hyperlink r:id="rId91">
        <w:r w:rsidRPr="006E1A78">
          <w:rPr>
            <w:color w:val="auto"/>
          </w:rPr>
          <w:t>https://doi.org/10.1080/2331186x.2023.2268462</w:t>
        </w:r>
      </w:hyperlink>
      <w:hyperlink r:id="rId92">
        <w:r w:rsidRPr="006E1A78">
          <w:rPr>
            <w:color w:val="auto"/>
          </w:rPr>
          <w:t xml:space="preserve"> </w:t>
        </w:r>
      </w:hyperlink>
    </w:p>
    <w:p w14:paraId="4F0435C1" w14:textId="0625CD48" w:rsidR="001A15CA" w:rsidRPr="006E1A78" w:rsidRDefault="002078FD" w:rsidP="00E52A99">
      <w:pPr>
        <w:numPr>
          <w:ilvl w:val="0"/>
          <w:numId w:val="1"/>
        </w:numPr>
        <w:spacing w:after="0" w:line="360" w:lineRule="auto"/>
        <w:ind w:right="0" w:hanging="360"/>
        <w:rPr>
          <w:color w:val="auto"/>
        </w:rPr>
      </w:pPr>
      <w:r w:rsidRPr="006E1A78">
        <w:rPr>
          <w:color w:val="auto"/>
        </w:rPr>
        <w:t xml:space="preserve">Zhan, L., &amp; Cheng, J. (2025). The relationship between multisensory stimulus-integrated foreign language learning models and students’ psychological states and language skill development-an empirical analysis using the global learning assessment database. </w:t>
      </w:r>
      <w:r w:rsidRPr="006E1A78">
        <w:rPr>
          <w:i/>
          <w:color w:val="auto"/>
        </w:rPr>
        <w:t>Frontiers in Psychology</w:t>
      </w:r>
      <w:r w:rsidRPr="006E1A78">
        <w:rPr>
          <w:color w:val="auto"/>
        </w:rPr>
        <w:t xml:space="preserve">, </w:t>
      </w:r>
      <w:r w:rsidRPr="006E1A78">
        <w:rPr>
          <w:i/>
          <w:color w:val="auto"/>
        </w:rPr>
        <w:t>16</w:t>
      </w:r>
      <w:r w:rsidRPr="006E1A78">
        <w:rPr>
          <w:color w:val="auto"/>
        </w:rPr>
        <w:t xml:space="preserve">, 1639885 </w:t>
      </w:r>
      <w:hyperlink r:id="rId93">
        <w:r w:rsidRPr="006E1A78">
          <w:rPr>
            <w:color w:val="auto"/>
          </w:rPr>
          <w:t>https://doi.org/10.3389/fpsyg.2025.16398</w:t>
        </w:r>
      </w:hyperlink>
      <w:hyperlink r:id="rId94">
        <w:r w:rsidRPr="006E1A78">
          <w:rPr>
            <w:color w:val="auto"/>
          </w:rPr>
          <w:t>8</w:t>
        </w:r>
      </w:hyperlink>
      <w:hyperlink r:id="rId95">
        <w:r w:rsidRPr="006E1A78">
          <w:rPr>
            <w:color w:val="auto"/>
          </w:rPr>
          <w:t xml:space="preserve"> </w:t>
        </w:r>
      </w:hyperlink>
    </w:p>
    <w:p w14:paraId="7340E552" w14:textId="77777777" w:rsidR="001E7883" w:rsidRPr="006E1A78" w:rsidRDefault="001E7883" w:rsidP="001E7883">
      <w:pPr>
        <w:spacing w:after="0" w:line="360" w:lineRule="auto"/>
        <w:ind w:left="1034" w:right="0" w:firstLine="0"/>
        <w:rPr>
          <w:color w:val="auto"/>
        </w:rPr>
      </w:pPr>
    </w:p>
    <w:p w14:paraId="035ED362" w14:textId="77777777" w:rsidR="001A15CA" w:rsidRPr="006E1A78" w:rsidRDefault="001A15CA" w:rsidP="001A15CA">
      <w:pPr>
        <w:pStyle w:val="Heading1"/>
        <w:ind w:left="696"/>
      </w:pPr>
      <w:r w:rsidRPr="006E1A78">
        <w:t xml:space="preserve">ETHICAL CONSIDERATION  </w:t>
      </w:r>
    </w:p>
    <w:p w14:paraId="67DFFF6F" w14:textId="77777777" w:rsidR="001A15CA" w:rsidRPr="006E1A78" w:rsidRDefault="001A15CA" w:rsidP="001A15CA">
      <w:pPr>
        <w:spacing w:after="10"/>
        <w:ind w:left="684" w:right="33"/>
      </w:pPr>
      <w:r w:rsidRPr="006E1A78">
        <w:t xml:space="preserve">This study adhered to ethical research standards by using only published and publicly available scholarly sources. </w:t>
      </w:r>
    </w:p>
    <w:p w14:paraId="1757454E" w14:textId="77777777" w:rsidR="001A15CA" w:rsidRDefault="001A15CA" w:rsidP="001A15CA">
      <w:pPr>
        <w:ind w:left="684" w:right="33"/>
      </w:pPr>
      <w:r w:rsidRPr="006E1A78">
        <w:t>Proper citation and acknowledgment were given to all authors to avoid plagiarism and ensure academic integrity. The review objectively presented findings without misrepresentation, bias, or alteration of information. Since no human participants were involved, issues related to informed consent, confidentiality, and privacy were not applicable. However, the researcher ensured that all collected literature was credible, relevant, and used responsibly for educational purposes.</w:t>
      </w:r>
      <w:r>
        <w:t xml:space="preserve"> </w:t>
      </w:r>
    </w:p>
    <w:p w14:paraId="5C751709" w14:textId="77777777" w:rsidR="001A15CA" w:rsidRDefault="001A15CA" w:rsidP="001A15CA">
      <w:pPr>
        <w:spacing w:after="252" w:line="477" w:lineRule="auto"/>
        <w:ind w:right="0"/>
        <w:jc w:val="left"/>
      </w:pPr>
    </w:p>
    <w:sectPr w:rsidR="001A15CA">
      <w:footerReference w:type="even" r:id="rId96"/>
      <w:footerReference w:type="default" r:id="rId97"/>
      <w:footerReference w:type="first" r:id="rId98"/>
      <w:pgSz w:w="11904" w:h="16840"/>
      <w:pgMar w:top="1226" w:right="232" w:bottom="1192" w:left="236" w:header="720" w:footer="1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0B37" w14:textId="77777777" w:rsidR="00AF4A00" w:rsidRDefault="00AF4A00">
      <w:pPr>
        <w:spacing w:after="0" w:line="240" w:lineRule="auto"/>
      </w:pPr>
      <w:r>
        <w:separator/>
      </w:r>
    </w:p>
  </w:endnote>
  <w:endnote w:type="continuationSeparator" w:id="0">
    <w:p w14:paraId="44B1CA7E" w14:textId="77777777" w:rsidR="00AF4A00" w:rsidRDefault="00AF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015F" w14:textId="77777777" w:rsidR="000B1951" w:rsidRDefault="002078FD">
    <w:pPr>
      <w:spacing w:after="216"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681076B8" w14:textId="77777777" w:rsidR="000B1951" w:rsidRDefault="002078FD">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2D9E" w14:textId="77777777" w:rsidR="000B1951" w:rsidRDefault="002078FD">
    <w:pPr>
      <w:spacing w:after="216"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1835E57C" w14:textId="77777777" w:rsidR="000B1951" w:rsidRDefault="002078FD">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9A1D" w14:textId="77777777" w:rsidR="000B1951" w:rsidRDefault="002078FD">
    <w:pPr>
      <w:spacing w:after="216"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7B8F32FB" w14:textId="77777777" w:rsidR="000B1951" w:rsidRDefault="002078FD">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3061" w14:textId="77777777" w:rsidR="00AF4A00" w:rsidRDefault="00AF4A00">
      <w:pPr>
        <w:spacing w:after="0" w:line="240" w:lineRule="auto"/>
      </w:pPr>
      <w:r>
        <w:separator/>
      </w:r>
    </w:p>
  </w:footnote>
  <w:footnote w:type="continuationSeparator" w:id="0">
    <w:p w14:paraId="6D4F1675" w14:textId="77777777" w:rsidR="00AF4A00" w:rsidRDefault="00AF4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273E"/>
    <w:multiLevelType w:val="hybridMultilevel"/>
    <w:tmpl w:val="FFFFFFFF"/>
    <w:lvl w:ilvl="0" w:tplc="62840162">
      <w:start w:val="1"/>
      <w:numFmt w:val="decimal"/>
      <w:lvlText w:val="%1."/>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C623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A0E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E2E8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008D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0A5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BE1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867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305E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2B3B5D"/>
    <w:multiLevelType w:val="hybridMultilevel"/>
    <w:tmpl w:val="BA2CBB0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951"/>
    <w:rsid w:val="00077E2C"/>
    <w:rsid w:val="000B1951"/>
    <w:rsid w:val="000C6765"/>
    <w:rsid w:val="000E5911"/>
    <w:rsid w:val="000F3F8A"/>
    <w:rsid w:val="000F6BB3"/>
    <w:rsid w:val="00107213"/>
    <w:rsid w:val="001171AF"/>
    <w:rsid w:val="00124CD9"/>
    <w:rsid w:val="00131067"/>
    <w:rsid w:val="00196D3B"/>
    <w:rsid w:val="001A15CA"/>
    <w:rsid w:val="001D04BE"/>
    <w:rsid w:val="001E7883"/>
    <w:rsid w:val="002078FD"/>
    <w:rsid w:val="002254CD"/>
    <w:rsid w:val="00226BB0"/>
    <w:rsid w:val="00265D3D"/>
    <w:rsid w:val="0029610F"/>
    <w:rsid w:val="002A01EC"/>
    <w:rsid w:val="002C346B"/>
    <w:rsid w:val="002C4CCA"/>
    <w:rsid w:val="002D60F3"/>
    <w:rsid w:val="003460F5"/>
    <w:rsid w:val="00350CCE"/>
    <w:rsid w:val="003511D4"/>
    <w:rsid w:val="003B7352"/>
    <w:rsid w:val="003C2CA9"/>
    <w:rsid w:val="003D5CAE"/>
    <w:rsid w:val="003E7286"/>
    <w:rsid w:val="0040546F"/>
    <w:rsid w:val="0041343C"/>
    <w:rsid w:val="004247C2"/>
    <w:rsid w:val="00445FA4"/>
    <w:rsid w:val="0045308A"/>
    <w:rsid w:val="004724ED"/>
    <w:rsid w:val="004857EE"/>
    <w:rsid w:val="0050684B"/>
    <w:rsid w:val="005135C4"/>
    <w:rsid w:val="00515C38"/>
    <w:rsid w:val="005373B7"/>
    <w:rsid w:val="0058097B"/>
    <w:rsid w:val="00581967"/>
    <w:rsid w:val="0058662A"/>
    <w:rsid w:val="00591B4E"/>
    <w:rsid w:val="005C1526"/>
    <w:rsid w:val="00615F91"/>
    <w:rsid w:val="00617892"/>
    <w:rsid w:val="00662C8A"/>
    <w:rsid w:val="00673F4E"/>
    <w:rsid w:val="006970C5"/>
    <w:rsid w:val="00697932"/>
    <w:rsid w:val="006B06E2"/>
    <w:rsid w:val="006D124C"/>
    <w:rsid w:val="006E19F7"/>
    <w:rsid w:val="006E1A78"/>
    <w:rsid w:val="006F0338"/>
    <w:rsid w:val="006F72FE"/>
    <w:rsid w:val="00710995"/>
    <w:rsid w:val="007152EF"/>
    <w:rsid w:val="007251EB"/>
    <w:rsid w:val="00736BD9"/>
    <w:rsid w:val="007C2A44"/>
    <w:rsid w:val="007C4E15"/>
    <w:rsid w:val="008436FC"/>
    <w:rsid w:val="008B6AED"/>
    <w:rsid w:val="008E2B49"/>
    <w:rsid w:val="00910F02"/>
    <w:rsid w:val="00957E9B"/>
    <w:rsid w:val="009F5D65"/>
    <w:rsid w:val="009F6E1A"/>
    <w:rsid w:val="00A116BC"/>
    <w:rsid w:val="00A762AC"/>
    <w:rsid w:val="00AE388E"/>
    <w:rsid w:val="00AE608F"/>
    <w:rsid w:val="00AF4A00"/>
    <w:rsid w:val="00B0201D"/>
    <w:rsid w:val="00B15FE1"/>
    <w:rsid w:val="00B27A3A"/>
    <w:rsid w:val="00B30765"/>
    <w:rsid w:val="00B46B41"/>
    <w:rsid w:val="00B6330D"/>
    <w:rsid w:val="00B839B5"/>
    <w:rsid w:val="00B847FA"/>
    <w:rsid w:val="00BD5307"/>
    <w:rsid w:val="00BE38BD"/>
    <w:rsid w:val="00C00CF7"/>
    <w:rsid w:val="00C11857"/>
    <w:rsid w:val="00C6432C"/>
    <w:rsid w:val="00CA64F8"/>
    <w:rsid w:val="00CB3B13"/>
    <w:rsid w:val="00CF164E"/>
    <w:rsid w:val="00D24B27"/>
    <w:rsid w:val="00D54F5C"/>
    <w:rsid w:val="00D87E77"/>
    <w:rsid w:val="00D96C07"/>
    <w:rsid w:val="00DA1A54"/>
    <w:rsid w:val="00DB08FB"/>
    <w:rsid w:val="00DE77FE"/>
    <w:rsid w:val="00E06E9B"/>
    <w:rsid w:val="00E52A99"/>
    <w:rsid w:val="00E848DC"/>
    <w:rsid w:val="00ED0FF8"/>
    <w:rsid w:val="00ED29BA"/>
    <w:rsid w:val="00F55CD3"/>
    <w:rsid w:val="00F62DD7"/>
    <w:rsid w:val="00F65CE3"/>
    <w:rsid w:val="00FA4924"/>
    <w:rsid w:val="00FA6B82"/>
    <w:rsid w:val="00FD0AB2"/>
    <w:rsid w:val="00FD5D25"/>
    <w:rsid w:val="00FF19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17EB"/>
  <w15:docId w15:val="{AEF82E78-8590-DE47-83D4-6A1A2FCC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9" w:lineRule="auto"/>
      <w:ind w:left="499" w:right="1"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174" w:line="259" w:lineRule="auto"/>
      <w:ind w:left="49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CommentReference">
    <w:name w:val="annotation reference"/>
    <w:basedOn w:val="DefaultParagraphFont"/>
    <w:uiPriority w:val="99"/>
    <w:semiHidden/>
    <w:unhideWhenUsed/>
    <w:rsid w:val="00196D3B"/>
    <w:rPr>
      <w:sz w:val="16"/>
      <w:szCs w:val="16"/>
    </w:rPr>
  </w:style>
  <w:style w:type="paragraph" w:styleId="CommentText">
    <w:name w:val="annotation text"/>
    <w:basedOn w:val="Normal"/>
    <w:link w:val="CommentTextChar"/>
    <w:uiPriority w:val="99"/>
    <w:unhideWhenUsed/>
    <w:rsid w:val="00196D3B"/>
    <w:pPr>
      <w:spacing w:line="240" w:lineRule="auto"/>
    </w:pPr>
    <w:rPr>
      <w:sz w:val="20"/>
      <w:szCs w:val="20"/>
    </w:rPr>
  </w:style>
  <w:style w:type="character" w:customStyle="1" w:styleId="CommentTextChar">
    <w:name w:val="Comment Text Char"/>
    <w:basedOn w:val="DefaultParagraphFont"/>
    <w:link w:val="CommentText"/>
    <w:uiPriority w:val="99"/>
    <w:rsid w:val="00196D3B"/>
    <w:rPr>
      <w:rFonts w:ascii="Times New Roman" w:eastAsia="Times New Roman" w:hAnsi="Times New Roman"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196D3B"/>
    <w:rPr>
      <w:b/>
      <w:bCs/>
    </w:rPr>
  </w:style>
  <w:style w:type="character" w:customStyle="1" w:styleId="CommentSubjectChar">
    <w:name w:val="Comment Subject Char"/>
    <w:basedOn w:val="CommentTextChar"/>
    <w:link w:val="CommentSubject"/>
    <w:uiPriority w:val="99"/>
    <w:semiHidden/>
    <w:rsid w:val="00196D3B"/>
    <w:rPr>
      <w:rFonts w:ascii="Times New Roman" w:eastAsia="Times New Roman" w:hAnsi="Times New Roman" w:cs="Times New Roman"/>
      <w:b/>
      <w:bCs/>
      <w:color w:val="000000"/>
      <w:sz w:val="20"/>
      <w:szCs w:val="20"/>
      <w:lang w:val="en" w:eastAsia="en"/>
    </w:rPr>
  </w:style>
  <w:style w:type="character" w:styleId="Hyperlink">
    <w:name w:val="Hyperlink"/>
    <w:basedOn w:val="DefaultParagraphFont"/>
    <w:uiPriority w:val="99"/>
    <w:unhideWhenUsed/>
    <w:rsid w:val="00196D3B"/>
    <w:rPr>
      <w:color w:val="0563C1" w:themeColor="hyperlink"/>
      <w:u w:val="single"/>
    </w:rPr>
  </w:style>
  <w:style w:type="character" w:styleId="UnresolvedMention">
    <w:name w:val="Unresolved Mention"/>
    <w:basedOn w:val="DefaultParagraphFont"/>
    <w:uiPriority w:val="99"/>
    <w:semiHidden/>
    <w:unhideWhenUsed/>
    <w:rsid w:val="00A116BC"/>
    <w:rPr>
      <w:color w:val="605E5C"/>
      <w:shd w:val="clear" w:color="auto" w:fill="E1DFDD"/>
    </w:rPr>
  </w:style>
  <w:style w:type="paragraph" w:styleId="NormalWeb">
    <w:name w:val="Normal (Web)"/>
    <w:basedOn w:val="Normal"/>
    <w:uiPriority w:val="99"/>
    <w:semiHidden/>
    <w:unhideWhenUsed/>
    <w:rsid w:val="007C4E15"/>
    <w:pPr>
      <w:spacing w:before="100" w:beforeAutospacing="1" w:after="100" w:afterAutospacing="1" w:line="240" w:lineRule="auto"/>
      <w:ind w:left="0" w:right="0" w:firstLine="0"/>
      <w:jc w:val="left"/>
    </w:pPr>
    <w:rPr>
      <w:color w:val="auto"/>
      <w:kern w:val="0"/>
      <w:lang w:val="en-PH" w:eastAsia="en-PH"/>
      <w14:ligatures w14:val="none"/>
    </w:rPr>
  </w:style>
  <w:style w:type="character" w:customStyle="1" w:styleId="url">
    <w:name w:val="url"/>
    <w:basedOn w:val="DefaultParagraphFont"/>
    <w:rsid w:val="007C4E15"/>
  </w:style>
  <w:style w:type="paragraph" w:styleId="ListParagraph">
    <w:name w:val="List Paragraph"/>
    <w:basedOn w:val="Normal"/>
    <w:uiPriority w:val="34"/>
    <w:qFormat/>
    <w:rsid w:val="00736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consensus.app/papers/details/62dea29ecf375d0eb78ac801504fac86/?utm_source=claude_desktop" TargetMode="External"/><Relationship Id="rId21" Type="http://schemas.openxmlformats.org/officeDocument/2006/relationships/hyperlink" Target="https://consensus.app/papers/details/0f30ee45ff39570992bbd709e175604b/?utm_source=claude_desktop" TargetMode="External"/><Relationship Id="rId42" Type="http://schemas.openxmlformats.org/officeDocument/2006/relationships/hyperlink" Target="https://consensus.app/papers/details/6b609757f31a5885aded437c46042074/?utm_source=claude_desktop" TargetMode="External"/><Relationship Id="rId47" Type="http://schemas.openxmlformats.org/officeDocument/2006/relationships/hyperlink" Target="https://consensus.app/papers/details/6b609757f31a5885aded437c46042074/?utm_source=claude_desktop" TargetMode="External"/><Relationship Id="rId63" Type="http://schemas.openxmlformats.org/officeDocument/2006/relationships/hyperlink" Target="https://doi.org/10.1007/s11881-002-0014-9" TargetMode="External"/><Relationship Id="rId68" Type="http://schemas.openxmlformats.org/officeDocument/2006/relationships/hyperlink" Target="https://doi.org/10.62025/dwijmh.v4i4.223" TargetMode="External"/><Relationship Id="rId84" Type="http://schemas.openxmlformats.org/officeDocument/2006/relationships/hyperlink" Target="https://doi.org/10.1007/s11881-017-0140-z" TargetMode="External"/><Relationship Id="rId89" Type="http://schemas.openxmlformats.org/officeDocument/2006/relationships/hyperlink" Target="https://doi.org/10.47760/cognizance.2023.v03i11.028" TargetMode="External"/><Relationship Id="rId16" Type="http://schemas.openxmlformats.org/officeDocument/2006/relationships/hyperlink" Target="https://consensus.app/papers/details/fa7c35a28e0455c698373c2019821577/?utm_source=claude_desktop" TargetMode="External"/><Relationship Id="rId11" Type="http://schemas.openxmlformats.org/officeDocument/2006/relationships/hyperlink" Target="https://consensus.app/papers/details/fa7c35a28e0455c698373c2019821577/?utm_source=claude_desktop" TargetMode="External"/><Relationship Id="rId32" Type="http://schemas.openxmlformats.org/officeDocument/2006/relationships/hyperlink" Target="https://consensus.app/papers/details/d576c995a7df5b7f88b639f046bf2bc1/?utm_source=claude_desktop" TargetMode="External"/><Relationship Id="rId37" Type="http://schemas.openxmlformats.org/officeDocument/2006/relationships/hyperlink" Target="https://consensus.app/papers/details/d576c995a7df5b7f88b639f046bf2bc1/?utm_source=claude_desktop" TargetMode="External"/><Relationship Id="rId53" Type="http://schemas.openxmlformats.org/officeDocument/2006/relationships/hyperlink" Target="https://doi.org/10.63931/ijchr.v7isi3.327" TargetMode="External"/><Relationship Id="rId58" Type="http://schemas.openxmlformats.org/officeDocument/2006/relationships/hyperlink" Target="https://doi.org/10.1016/j.labeco.2024.102641" TargetMode="External"/><Relationship Id="rId74" Type="http://schemas.openxmlformats.org/officeDocument/2006/relationships/hyperlink" Target="https://doi.org/10.63931/ijchr.v7isi2.158" TargetMode="External"/><Relationship Id="rId79" Type="http://schemas.openxmlformats.org/officeDocument/2006/relationships/hyperlink" Target="https://doi.org/10.1016/j.linged.2018.07.005" TargetMode="External"/><Relationship Id="rId5" Type="http://schemas.openxmlformats.org/officeDocument/2006/relationships/webSettings" Target="webSettings.xml"/><Relationship Id="rId90" Type="http://schemas.openxmlformats.org/officeDocument/2006/relationships/hyperlink" Target="https://doi.org/10.47760/cognizance.2023.v03i11.028" TargetMode="External"/><Relationship Id="rId95" Type="http://schemas.openxmlformats.org/officeDocument/2006/relationships/hyperlink" Target="https://doi.org/10.3389/fpsyg.2025.163988" TargetMode="External"/><Relationship Id="rId22" Type="http://schemas.openxmlformats.org/officeDocument/2006/relationships/hyperlink" Target="https://consensus.app/papers/details/0f30ee45ff39570992bbd709e175604b/?utm_source=claude_desktop" TargetMode="External"/><Relationship Id="rId27" Type="http://schemas.openxmlformats.org/officeDocument/2006/relationships/hyperlink" Target="https://consensus.app/papers/details/62dea29ecf375d0eb78ac801504fac86/?utm_source=claude_desktop" TargetMode="External"/><Relationship Id="rId43" Type="http://schemas.openxmlformats.org/officeDocument/2006/relationships/hyperlink" Target="https://consensus.app/papers/details/6b609757f31a5885aded437c46042074/?utm_source=claude_desktop" TargetMode="External"/><Relationship Id="rId48" Type="http://schemas.openxmlformats.org/officeDocument/2006/relationships/hyperlink" Target="https://doi.org/10.70747/cr.v4i1.218" TargetMode="External"/><Relationship Id="rId64" Type="http://schemas.openxmlformats.org/officeDocument/2006/relationships/hyperlink" Target="https://doi.org/10.1007/s11881-002-0014-9" TargetMode="External"/><Relationship Id="rId69" Type="http://schemas.openxmlformats.org/officeDocument/2006/relationships/hyperlink" Target="https://doi.org/10.47760/cognizance.2024.v04i05.009" TargetMode="External"/><Relationship Id="rId80" Type="http://schemas.openxmlformats.org/officeDocument/2006/relationships/hyperlink" Target="https://doi.org/10.1016/j.linged.2018.07.005" TargetMode="External"/><Relationship Id="rId85" Type="http://schemas.openxmlformats.org/officeDocument/2006/relationships/hyperlink" Target="https://doi.org/10.1007/s11881-017-0140-z" TargetMode="External"/><Relationship Id="rId3" Type="http://schemas.openxmlformats.org/officeDocument/2006/relationships/styles" Target="styles.xml"/><Relationship Id="rId12" Type="http://schemas.openxmlformats.org/officeDocument/2006/relationships/hyperlink" Target="https://consensus.app/papers/details/fa7c35a28e0455c698373c2019821577/?utm_source=claude_desktop" TargetMode="External"/><Relationship Id="rId17" Type="http://schemas.openxmlformats.org/officeDocument/2006/relationships/hyperlink" Target="https://consensus.app/papers/details/0f30ee45ff39570992bbd709e175604b/?utm_source=claude_desktop" TargetMode="External"/><Relationship Id="rId25" Type="http://schemas.openxmlformats.org/officeDocument/2006/relationships/hyperlink" Target="https://consensus.app/papers/details/62dea29ecf375d0eb78ac801504fac86/?utm_source=claude_desktop" TargetMode="External"/><Relationship Id="rId33" Type="http://schemas.openxmlformats.org/officeDocument/2006/relationships/hyperlink" Target="https://consensus.app/papers/details/d576c995a7df5b7f88b639f046bf2bc1/?utm_source=claude_desktop" TargetMode="External"/><Relationship Id="rId38" Type="http://schemas.openxmlformats.org/officeDocument/2006/relationships/hyperlink" Target="https://consensus.app/papers/details/d576c995a7df5b7f88b639f046bf2bc1/?utm_source=claude_desktop" TargetMode="External"/><Relationship Id="rId46" Type="http://schemas.openxmlformats.org/officeDocument/2006/relationships/hyperlink" Target="https://consensus.app/papers/details/6b609757f31a5885aded437c46042074/?utm_source=claude_desktop" TargetMode="External"/><Relationship Id="rId59" Type="http://schemas.openxmlformats.org/officeDocument/2006/relationships/hyperlink" Target="https://doi.org/10.1016/j.labeco.2024.102641" TargetMode="External"/><Relationship Id="rId67" Type="http://schemas.openxmlformats.org/officeDocument/2006/relationships/hyperlink" Target="https://doi.org/10.1007/s11881-002-0014-9" TargetMode="External"/><Relationship Id="rId20" Type="http://schemas.openxmlformats.org/officeDocument/2006/relationships/hyperlink" Target="https://consensus.app/papers/details/0f30ee45ff39570992bbd709e175604b/?utm_source=claude_desktop" TargetMode="External"/><Relationship Id="rId41" Type="http://schemas.openxmlformats.org/officeDocument/2006/relationships/hyperlink" Target="https://consensus.app/papers/details/6b609757f31a5885aded437c46042074/?utm_source=claude_desktop" TargetMode="External"/><Relationship Id="rId54" Type="http://schemas.openxmlformats.org/officeDocument/2006/relationships/hyperlink" Target="https://doi.org/10.47119/ijrp1001751620258240" TargetMode="External"/><Relationship Id="rId62" Type="http://schemas.openxmlformats.org/officeDocument/2006/relationships/hyperlink" Target="https://doi.org/10.1007/s11881-002-0014-9" TargetMode="External"/><Relationship Id="rId70" Type="http://schemas.openxmlformats.org/officeDocument/2006/relationships/hyperlink" Target="https://doi.org/10.47760/cognizance.2024.v04i05.009" TargetMode="External"/><Relationship Id="rId75" Type="http://schemas.openxmlformats.org/officeDocument/2006/relationships/hyperlink" Target="https://doi.org/10.9734/ajess/2025/v51i62036" TargetMode="External"/><Relationship Id="rId83" Type="http://schemas.openxmlformats.org/officeDocument/2006/relationships/hyperlink" Target="https://doi.org/10.1007/s11881-017-0140-z" TargetMode="External"/><Relationship Id="rId88" Type="http://schemas.openxmlformats.org/officeDocument/2006/relationships/hyperlink" Target="https://doi.org/10.1007/s11881-017-0140-z" TargetMode="External"/><Relationship Id="rId91" Type="http://schemas.openxmlformats.org/officeDocument/2006/relationships/hyperlink" Target="https://doi.org/10.1080/2331186x.2023.2268462"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nsensus.app/papers/details/fa7c35a28e0455c698373c2019821577/?utm_source=claude_desktop" TargetMode="External"/><Relationship Id="rId23" Type="http://schemas.openxmlformats.org/officeDocument/2006/relationships/hyperlink" Target="https://consensus.app/papers/details/0f30ee45ff39570992bbd709e175604b/?utm_source=claude_desktop" TargetMode="External"/><Relationship Id="rId28" Type="http://schemas.openxmlformats.org/officeDocument/2006/relationships/hyperlink" Target="https://consensus.app/papers/details/62dea29ecf375d0eb78ac801504fac86/?utm_source=claude_desktop" TargetMode="External"/><Relationship Id="rId36" Type="http://schemas.openxmlformats.org/officeDocument/2006/relationships/hyperlink" Target="https://consensus.app/papers/details/d576c995a7df5b7f88b639f046bf2bc1/?utm_source=claude_desktop" TargetMode="External"/><Relationship Id="rId49" Type="http://schemas.openxmlformats.org/officeDocument/2006/relationships/hyperlink" Target="https://doi.org/10.70747/cr.v4i1.218" TargetMode="External"/><Relationship Id="rId57" Type="http://schemas.openxmlformats.org/officeDocument/2006/relationships/hyperlink" Target="https://doi.org/10.21070/ijins.v26i4.1698" TargetMode="External"/><Relationship Id="rId10" Type="http://schemas.openxmlformats.org/officeDocument/2006/relationships/hyperlink" Target="https://consensus.app/papers/details/fa7c35a28e0455c698373c2019821577/?utm_source=claude_desktop" TargetMode="External"/><Relationship Id="rId31" Type="http://schemas.openxmlformats.org/officeDocument/2006/relationships/hyperlink" Target="https://consensus.app/papers/details/62dea29ecf375d0eb78ac801504fac86/?utm_source=claude_desktop" TargetMode="External"/><Relationship Id="rId44" Type="http://schemas.openxmlformats.org/officeDocument/2006/relationships/hyperlink" Target="https://consensus.app/papers/details/6b609757f31a5885aded437c46042074/?utm_source=claude_desktop" TargetMode="External"/><Relationship Id="rId52" Type="http://schemas.openxmlformats.org/officeDocument/2006/relationships/hyperlink" Target="https://doi.org/10.63931/ijchr.v7isi3.327" TargetMode="External"/><Relationship Id="rId60" Type="http://schemas.openxmlformats.org/officeDocument/2006/relationships/hyperlink" Target="https://doi.org/10.1007/s11881-002-0014-9" TargetMode="External"/><Relationship Id="rId65" Type="http://schemas.openxmlformats.org/officeDocument/2006/relationships/hyperlink" Target="https://doi.org/10.1007/s11881-002-0014-9" TargetMode="External"/><Relationship Id="rId73" Type="http://schemas.openxmlformats.org/officeDocument/2006/relationships/hyperlink" Target="https://doi.org/10.63931/ijchr.v7isi2.158" TargetMode="External"/><Relationship Id="rId78" Type="http://schemas.openxmlformats.org/officeDocument/2006/relationships/hyperlink" Target="https://doi.org/10.63931/ijchr.v7isi3.388" TargetMode="External"/><Relationship Id="rId81" Type="http://schemas.openxmlformats.org/officeDocument/2006/relationships/hyperlink" Target="https://doi.org/10.1007/s11881-017-0140-z" TargetMode="External"/><Relationship Id="rId86" Type="http://schemas.openxmlformats.org/officeDocument/2006/relationships/hyperlink" Target="https://doi.org/10.1007/s11881-017-0140-z" TargetMode="External"/><Relationship Id="rId94" Type="http://schemas.openxmlformats.org/officeDocument/2006/relationships/hyperlink" Target="https://doi.org/10.3389/fpsyg.2025.163988"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laneza.princedave@gmail.com" TargetMode="External"/><Relationship Id="rId13" Type="http://schemas.openxmlformats.org/officeDocument/2006/relationships/hyperlink" Target="https://consensus.app/papers/details/fa7c35a28e0455c698373c2019821577/?utm_source=claude_desktop" TargetMode="External"/><Relationship Id="rId18" Type="http://schemas.openxmlformats.org/officeDocument/2006/relationships/hyperlink" Target="https://consensus.app/papers/details/0f30ee45ff39570992bbd709e175604b/?utm_source=claude_desktop" TargetMode="External"/><Relationship Id="rId39" Type="http://schemas.openxmlformats.org/officeDocument/2006/relationships/hyperlink" Target="https://consensus.app/papers/details/6b609757f31a5885aded437c46042074/?utm_source=claude_desktop" TargetMode="External"/><Relationship Id="rId34" Type="http://schemas.openxmlformats.org/officeDocument/2006/relationships/hyperlink" Target="https://consensus.app/papers/details/d576c995a7df5b7f88b639f046bf2bc1/?utm_source=claude_desktop" TargetMode="External"/><Relationship Id="rId50" Type="http://schemas.openxmlformats.org/officeDocument/2006/relationships/hyperlink" Target="https://doi.org/10.9734/ajess/2025/v51i51924" TargetMode="External"/><Relationship Id="rId55" Type="http://schemas.openxmlformats.org/officeDocument/2006/relationships/hyperlink" Target="https://doi.org/10.47119/ijrp1001751620258240" TargetMode="External"/><Relationship Id="rId76" Type="http://schemas.openxmlformats.org/officeDocument/2006/relationships/hyperlink" Target="https://doi.org/10.9734/ajess/2025/v51i62036"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29322/ijsrp.15.05.2025.p16124" TargetMode="External"/><Relationship Id="rId92" Type="http://schemas.openxmlformats.org/officeDocument/2006/relationships/hyperlink" Target="https://doi.org/10.1080/2331186x.2023.2268462" TargetMode="External"/><Relationship Id="rId2" Type="http://schemas.openxmlformats.org/officeDocument/2006/relationships/numbering" Target="numbering.xml"/><Relationship Id="rId29" Type="http://schemas.openxmlformats.org/officeDocument/2006/relationships/hyperlink" Target="https://consensus.app/papers/details/62dea29ecf375d0eb78ac801504fac86/?utm_source=claude_desktop" TargetMode="External"/><Relationship Id="rId24" Type="http://schemas.openxmlformats.org/officeDocument/2006/relationships/hyperlink" Target="https://consensus.app/papers/details/0f30ee45ff39570992bbd709e175604b/?utm_source=claude_desktop" TargetMode="External"/><Relationship Id="rId40" Type="http://schemas.openxmlformats.org/officeDocument/2006/relationships/hyperlink" Target="https://consensus.app/papers/details/6b609757f31a5885aded437c46042074/?utm_source=claude_desktop" TargetMode="External"/><Relationship Id="rId45" Type="http://schemas.openxmlformats.org/officeDocument/2006/relationships/hyperlink" Target="https://consensus.app/papers/details/6b609757f31a5885aded437c46042074/?utm_source=claude_desktop" TargetMode="External"/><Relationship Id="rId66" Type="http://schemas.openxmlformats.org/officeDocument/2006/relationships/hyperlink" Target="https://doi.org/10.1007/s11881-002-0014-9" TargetMode="External"/><Relationship Id="rId87" Type="http://schemas.openxmlformats.org/officeDocument/2006/relationships/hyperlink" Target="https://doi.org/10.1007/s11881-017-0140-z" TargetMode="External"/><Relationship Id="rId61" Type="http://schemas.openxmlformats.org/officeDocument/2006/relationships/hyperlink" Target="https://doi.org/10.1007/s11881-002-0014-9" TargetMode="External"/><Relationship Id="rId82" Type="http://schemas.openxmlformats.org/officeDocument/2006/relationships/hyperlink" Target="https://doi.org/10.1007/s11881-017-0140-z" TargetMode="External"/><Relationship Id="rId19" Type="http://schemas.openxmlformats.org/officeDocument/2006/relationships/hyperlink" Target="https://consensus.app/papers/details/0f30ee45ff39570992bbd709e175604b/?utm_source=claude_desktop" TargetMode="External"/><Relationship Id="rId14" Type="http://schemas.openxmlformats.org/officeDocument/2006/relationships/hyperlink" Target="https://consensus.app/papers/details/fa7c35a28e0455c698373c2019821577/?utm_source=claude_desktop" TargetMode="External"/><Relationship Id="rId30" Type="http://schemas.openxmlformats.org/officeDocument/2006/relationships/hyperlink" Target="https://consensus.app/papers/details/62dea29ecf375d0eb78ac801504fac86/?utm_source=claude_desktop" TargetMode="External"/><Relationship Id="rId35" Type="http://schemas.openxmlformats.org/officeDocument/2006/relationships/hyperlink" Target="https://consensus.app/papers/details/d576c995a7df5b7f88b639f046bf2bc1/?utm_source=claude_desktop" TargetMode="External"/><Relationship Id="rId56" Type="http://schemas.openxmlformats.org/officeDocument/2006/relationships/hyperlink" Target="https://doi.org/10.21070/ijins.v26i4.1698" TargetMode="External"/><Relationship Id="rId77" Type="http://schemas.openxmlformats.org/officeDocument/2006/relationships/hyperlink" Target="https://doi.org/10.63931/ijchr.v7isi3.388" TargetMode="External"/><Relationship Id="rId100" Type="http://schemas.openxmlformats.org/officeDocument/2006/relationships/theme" Target="theme/theme1.xml"/><Relationship Id="rId8" Type="http://schemas.openxmlformats.org/officeDocument/2006/relationships/hyperlink" Target="mailto:acostalykajanep@gmail.com" TargetMode="External"/><Relationship Id="rId51" Type="http://schemas.openxmlformats.org/officeDocument/2006/relationships/hyperlink" Target="https://doi.org/10.9734/ajess/2025/v51i51924" TargetMode="External"/><Relationship Id="rId72" Type="http://schemas.openxmlformats.org/officeDocument/2006/relationships/hyperlink" Target="https://doi.org/10.29322/ijsrp.15.05.2025.p16124" TargetMode="External"/><Relationship Id="rId93" Type="http://schemas.openxmlformats.org/officeDocument/2006/relationships/hyperlink" Target="https://doi.org/10.3389/fpsyg.2025.163988" TargetMode="External"/><Relationship Id="rId9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D997-EC33-4CB2-9BD0-C93E1E38F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6016</Words>
  <Characters>34295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llane</dc:creator>
  <cp:keywords/>
  <cp:lastModifiedBy>Prince Dave R. Llaneza</cp:lastModifiedBy>
  <cp:revision>49</cp:revision>
  <dcterms:created xsi:type="dcterms:W3CDTF">2026-06-13T04:58:00Z</dcterms:created>
  <dcterms:modified xsi:type="dcterms:W3CDTF">2026-06-13T07:23:00Z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d3294731-22af-4b45-9961-ede37b98fb49</vt:lpwstr>
  </property>
</Properties>
</file>