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7D185" w14:textId="77777777" w:rsidR="009928D9" w:rsidRDefault="00000000">
      <w:pPr>
        <w:jc w:val="center"/>
        <w:rPr>
          <w:rFonts w:ascii="Times New Roman" w:hAnsi="Times New Roman" w:cs="Times New Roman"/>
          <w:b/>
          <w:bCs/>
        </w:rPr>
      </w:pPr>
      <w:r>
        <w:rPr>
          <w:rFonts w:ascii="Times New Roman" w:hAnsi="Times New Roman" w:cs="Times New Roman"/>
          <w:b/>
          <w:bCs/>
        </w:rPr>
        <w:t>A Comprehensive Study on the Relationship Between Adolescent Screen Time and Physical Fitness Levels</w:t>
      </w:r>
    </w:p>
    <w:p w14:paraId="3BCDB48E" w14:textId="4E68CA03" w:rsidR="009928D9" w:rsidRDefault="00000000">
      <w:pPr>
        <w:rPr>
          <w:rFonts w:ascii="Times New Roman" w:hAnsi="Times New Roman" w:cs="Times New Roman"/>
          <w:lang w:val="en-US"/>
        </w:rPr>
      </w:pPr>
      <w:proofErr w:type="spellStart"/>
      <w:r>
        <w:rPr>
          <w:rFonts w:ascii="Times New Roman" w:hAnsi="Times New Roman" w:cs="Times New Roman"/>
          <w:lang w:val="en-US"/>
        </w:rPr>
        <w:t>Dr.P.</w:t>
      </w:r>
      <w:r w:rsidR="006F4147">
        <w:rPr>
          <w:rFonts w:ascii="Times New Roman" w:hAnsi="Times New Roman" w:cs="Times New Roman"/>
          <w:lang w:val="en-US"/>
        </w:rPr>
        <w:t>V</w:t>
      </w:r>
      <w:proofErr w:type="spellEnd"/>
      <w:r w:rsidR="006F4147">
        <w:rPr>
          <w:rFonts w:ascii="Times New Roman" w:hAnsi="Times New Roman" w:cs="Times New Roman"/>
          <w:lang w:val="en-US"/>
        </w:rPr>
        <w:t>. Nandhini</w:t>
      </w:r>
    </w:p>
    <w:p w14:paraId="5D94923C" w14:textId="77777777" w:rsidR="009928D9" w:rsidRDefault="00000000">
      <w:pPr>
        <w:rPr>
          <w:rFonts w:ascii="Times New Roman" w:hAnsi="Times New Roman" w:cs="Times New Roman"/>
          <w:lang w:val="en-US"/>
        </w:rPr>
      </w:pPr>
      <w:r>
        <w:rPr>
          <w:rFonts w:ascii="Times New Roman" w:hAnsi="Times New Roman" w:cs="Times New Roman"/>
          <w:lang w:val="en-US"/>
        </w:rPr>
        <w:t>Assistant Professor,</w:t>
      </w:r>
    </w:p>
    <w:p w14:paraId="27BB0228" w14:textId="77777777" w:rsidR="009928D9" w:rsidRDefault="00000000">
      <w:pPr>
        <w:rPr>
          <w:rFonts w:ascii="Times New Roman" w:hAnsi="Times New Roman" w:cs="Times New Roman"/>
          <w:lang w:val="en-US"/>
        </w:rPr>
      </w:pPr>
      <w:r>
        <w:rPr>
          <w:rFonts w:ascii="Times New Roman" w:hAnsi="Times New Roman" w:cs="Times New Roman"/>
          <w:lang w:val="en-US"/>
        </w:rPr>
        <w:t>UG Department of Commerce CA</w:t>
      </w:r>
    </w:p>
    <w:p w14:paraId="4C4E83C2" w14:textId="77777777" w:rsidR="009928D9" w:rsidRDefault="00000000">
      <w:pPr>
        <w:rPr>
          <w:rFonts w:ascii="Times New Roman" w:hAnsi="Times New Roman" w:cs="Times New Roman"/>
          <w:lang w:val="en-US"/>
        </w:rPr>
      </w:pPr>
      <w:r>
        <w:rPr>
          <w:rFonts w:ascii="Times New Roman" w:hAnsi="Times New Roman" w:cs="Times New Roman"/>
          <w:lang w:val="en-US"/>
        </w:rPr>
        <w:t>NGM College,</w:t>
      </w:r>
    </w:p>
    <w:p w14:paraId="7B219166" w14:textId="77777777" w:rsidR="009928D9" w:rsidRDefault="00000000">
      <w:pPr>
        <w:rPr>
          <w:rFonts w:ascii="Times New Roman" w:hAnsi="Times New Roman" w:cs="Times New Roman"/>
          <w:lang w:val="en-US"/>
        </w:rPr>
      </w:pPr>
      <w:hyperlink r:id="rId6" w:history="1">
        <w:r>
          <w:rPr>
            <w:rStyle w:val="Hyperlink"/>
            <w:rFonts w:ascii="Times New Roman" w:hAnsi="Times New Roman" w:cs="Times New Roman"/>
            <w:lang w:val="en-US"/>
          </w:rPr>
          <w:t>Pvnandhini8@gmail.com</w:t>
        </w:r>
      </w:hyperlink>
    </w:p>
    <w:p w14:paraId="51D3F3C9" w14:textId="77777777" w:rsidR="009928D9" w:rsidRDefault="00000000">
      <w:pPr>
        <w:rPr>
          <w:rFonts w:ascii="Times New Roman" w:hAnsi="Times New Roman" w:cs="Times New Roman"/>
          <w:b/>
          <w:bCs/>
          <w:lang w:val="en-US"/>
        </w:rPr>
      </w:pPr>
      <w:r>
        <w:rPr>
          <w:rFonts w:ascii="Times New Roman" w:hAnsi="Times New Roman" w:cs="Times New Roman"/>
          <w:b/>
          <w:bCs/>
          <w:lang w:val="en-US"/>
        </w:rPr>
        <w:t>Abstract:</w:t>
      </w:r>
    </w:p>
    <w:p w14:paraId="4B3C3811" w14:textId="157D0ED1" w:rsidR="009928D9"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 xml:space="preserve">The digital landscape has fundamentally altered the lifestyle patterns of the adolescent population from active physical engagement to prolonged sedentary </w:t>
      </w:r>
      <w:r w:rsidR="006F4147">
        <w:rPr>
          <w:rFonts w:ascii="Times New Roman" w:hAnsi="Times New Roman" w:cs="Times New Roman"/>
          <w:lang w:val="en-US"/>
        </w:rPr>
        <w:t>behaviors</w:t>
      </w:r>
      <w:r>
        <w:rPr>
          <w:rFonts w:ascii="Times New Roman" w:hAnsi="Times New Roman" w:cs="Times New Roman"/>
          <w:lang w:val="en-US"/>
        </w:rPr>
        <w:t>.   As digital interfaces become central to educational and social frameworks, the surge in screen-based media consumption, encompassing smartphones, gaming, consoles and personal computers, has raised significant public health concerns.  Thus, the primary objective of the study is to examine the inverse relationship between excessive screen time and the physiological fitness of adolescents aged 13 to 18.   The transition of the adolescent lifestyle from active outdoor engagement to indoor digital immersion represents one of the most significant sociological shifts of the 21</w:t>
      </w:r>
      <w:r>
        <w:rPr>
          <w:rFonts w:ascii="Times New Roman" w:hAnsi="Times New Roman" w:cs="Times New Roman"/>
          <w:vertAlign w:val="superscript"/>
          <w:lang w:val="en-US"/>
        </w:rPr>
        <w:t>st</w:t>
      </w:r>
      <w:r>
        <w:rPr>
          <w:rFonts w:ascii="Times New Roman" w:hAnsi="Times New Roman" w:cs="Times New Roman"/>
          <w:lang w:val="en-US"/>
        </w:rPr>
        <w:t xml:space="preserve"> century.  Traditionally, most adolescents were </w:t>
      </w:r>
      <w:r w:rsidR="006F4147">
        <w:rPr>
          <w:rFonts w:ascii="Times New Roman" w:hAnsi="Times New Roman" w:cs="Times New Roman"/>
          <w:lang w:val="en-US"/>
        </w:rPr>
        <w:t>characterized</w:t>
      </w:r>
      <w:r>
        <w:rPr>
          <w:rFonts w:ascii="Times New Roman" w:hAnsi="Times New Roman" w:cs="Times New Roman"/>
          <w:lang w:val="en-US"/>
        </w:rPr>
        <w:t xml:space="preserve"> by their high physical activity levels, which are critical for the development of their skeletal density, cardiovascular health and so on.  Adolescents with high screen exposure frequently report a disrupted circadian rhythm attributed to blue light interference with melatonin secretion, which subsequently leads to daytime fatigue and a further reduction in exercise motivation.  This article tries to explore the indirect pathways through which digital consumption erodes physical health, specifically focusing on circadian rhythm disruption and nutritional shifts.   Like, the suppression of melatonin due to short-wavelength visible light exposure leads to a fatigue cycle, where poor sleep hygiene further diminishes the motivation for physical exertion.  Thus, this study also tries to highlight the digital-nutritional link where passive screen time correlates with the consumption of calorie-dense foods and so on.  Thus, this study advocates for integrated intervention strategies that </w:t>
      </w:r>
      <w:r w:rsidR="00533906">
        <w:rPr>
          <w:rFonts w:ascii="Times New Roman" w:hAnsi="Times New Roman" w:cs="Times New Roman"/>
          <w:lang w:val="en-US"/>
        </w:rPr>
        <w:t>harmonize</w:t>
      </w:r>
      <w:r>
        <w:rPr>
          <w:rFonts w:ascii="Times New Roman" w:hAnsi="Times New Roman" w:cs="Times New Roman"/>
          <w:lang w:val="en-US"/>
        </w:rPr>
        <w:t xml:space="preserve"> technological proficiency with fundamental physical health requirements to ensure long-term wellness.</w:t>
      </w:r>
    </w:p>
    <w:p w14:paraId="603FBA0B" w14:textId="77777777" w:rsidR="009928D9" w:rsidRDefault="00000000">
      <w:pPr>
        <w:spacing w:after="0" w:line="360" w:lineRule="auto"/>
        <w:jc w:val="both"/>
        <w:rPr>
          <w:rFonts w:ascii="Times New Roman" w:hAnsi="Times New Roman" w:cs="Times New Roman"/>
          <w:b/>
          <w:bCs/>
          <w:i/>
          <w:iCs/>
          <w:lang w:val="en-US"/>
        </w:rPr>
      </w:pPr>
      <w:r>
        <w:rPr>
          <w:rFonts w:ascii="Times New Roman" w:hAnsi="Times New Roman" w:cs="Times New Roman"/>
          <w:b/>
          <w:bCs/>
          <w:i/>
          <w:iCs/>
          <w:lang w:val="en-US"/>
        </w:rPr>
        <w:t>Keywords: Exposure, Melatonin, calorie-dense, lifestyle</w:t>
      </w:r>
    </w:p>
    <w:p w14:paraId="07D117FC" w14:textId="77777777" w:rsidR="009928D9" w:rsidRDefault="009928D9">
      <w:pPr>
        <w:spacing w:after="0" w:line="360" w:lineRule="auto"/>
        <w:jc w:val="both"/>
        <w:rPr>
          <w:rFonts w:ascii="Times New Roman" w:hAnsi="Times New Roman" w:cs="Times New Roman"/>
          <w:b/>
          <w:bCs/>
          <w:lang w:val="en-US"/>
        </w:rPr>
      </w:pPr>
    </w:p>
    <w:p w14:paraId="7B91C5CE" w14:textId="77777777" w:rsidR="009928D9" w:rsidRDefault="009928D9">
      <w:pPr>
        <w:spacing w:after="0" w:line="360" w:lineRule="auto"/>
        <w:jc w:val="both"/>
        <w:rPr>
          <w:rFonts w:ascii="Times New Roman" w:hAnsi="Times New Roman" w:cs="Times New Roman"/>
          <w:b/>
          <w:bCs/>
          <w:lang w:val="en-US"/>
        </w:rPr>
      </w:pPr>
    </w:p>
    <w:p w14:paraId="225E76EF" w14:textId="77777777" w:rsidR="009928D9" w:rsidRDefault="009928D9">
      <w:pPr>
        <w:spacing w:after="0" w:line="360" w:lineRule="auto"/>
        <w:jc w:val="both"/>
        <w:rPr>
          <w:rFonts w:ascii="Times New Roman" w:hAnsi="Times New Roman" w:cs="Times New Roman"/>
          <w:b/>
          <w:bCs/>
          <w:lang w:val="en-US"/>
        </w:rPr>
      </w:pPr>
    </w:p>
    <w:p w14:paraId="1D05757C" w14:textId="28A2E17A" w:rsidR="009928D9" w:rsidRDefault="00533906">
      <w:pPr>
        <w:spacing w:after="0" w:line="360" w:lineRule="auto"/>
        <w:jc w:val="both"/>
        <w:rPr>
          <w:rFonts w:ascii="Times New Roman" w:hAnsi="Times New Roman" w:cs="Times New Roman"/>
          <w:b/>
          <w:bCs/>
          <w:lang w:val="en-US"/>
        </w:rPr>
      </w:pPr>
      <w:r>
        <w:rPr>
          <w:rFonts w:ascii="Times New Roman" w:hAnsi="Times New Roman" w:cs="Times New Roman"/>
          <w:b/>
          <w:bCs/>
          <w:lang w:val="en-US"/>
        </w:rPr>
        <w:lastRenderedPageBreak/>
        <w:t>Introduction:</w:t>
      </w:r>
    </w:p>
    <w:p w14:paraId="7578D489" w14:textId="4128CC9D" w:rsidR="009928D9"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The 21</w:t>
      </w:r>
      <w:r>
        <w:rPr>
          <w:rFonts w:ascii="Times New Roman" w:hAnsi="Times New Roman" w:cs="Times New Roman"/>
          <w:vertAlign w:val="superscript"/>
          <w:lang w:val="en-US"/>
        </w:rPr>
        <w:t>st</w:t>
      </w:r>
      <w:r>
        <w:rPr>
          <w:rFonts w:ascii="Times New Roman" w:hAnsi="Times New Roman" w:cs="Times New Roman"/>
          <w:lang w:val="en-US"/>
        </w:rPr>
        <w:t xml:space="preserve"> century has ushered in a paradigm shift in human </w:t>
      </w:r>
      <w:r w:rsidR="00533906">
        <w:rPr>
          <w:rFonts w:ascii="Times New Roman" w:hAnsi="Times New Roman" w:cs="Times New Roman"/>
          <w:lang w:val="en-US"/>
        </w:rPr>
        <w:t>behavior</w:t>
      </w:r>
      <w:r>
        <w:rPr>
          <w:rFonts w:ascii="Times New Roman" w:hAnsi="Times New Roman" w:cs="Times New Roman"/>
          <w:lang w:val="en-US"/>
        </w:rPr>
        <w:t xml:space="preserve">, </w:t>
      </w:r>
      <w:r w:rsidR="00533906">
        <w:rPr>
          <w:rFonts w:ascii="Times New Roman" w:hAnsi="Times New Roman" w:cs="Times New Roman"/>
          <w:lang w:val="en-US"/>
        </w:rPr>
        <w:t>characterized</w:t>
      </w:r>
      <w:r>
        <w:rPr>
          <w:rFonts w:ascii="Times New Roman" w:hAnsi="Times New Roman" w:cs="Times New Roman"/>
          <w:lang w:val="en-US"/>
        </w:rPr>
        <w:t xml:space="preserve"> by the transition from a physically active existence to a digitally-mediated one. For the adolescent demographic, the shift is not merely a change in hobby but a fundamental alteration </w:t>
      </w:r>
      <w:r w:rsidR="00533906">
        <w:rPr>
          <w:rFonts w:ascii="Times New Roman" w:hAnsi="Times New Roman" w:cs="Times New Roman"/>
          <w:lang w:val="en-US"/>
        </w:rPr>
        <w:t>to</w:t>
      </w:r>
      <w:r>
        <w:rPr>
          <w:rFonts w:ascii="Times New Roman" w:hAnsi="Times New Roman" w:cs="Times New Roman"/>
          <w:lang w:val="en-US"/>
        </w:rPr>
        <w:t xml:space="preserve"> their developmental environment.  The conceptual foundation of this study is rooted in the displacement hypothesis, a theoretical framework suggesting that the time consumed by digital devices is a zero-sum game played against physical movement.  The rapid expansion of digital technology has fundamentally reshaped the daily lives of adolescents across the world, as smartphones, tablets, computers, gaming consoles and smart televisions have become deeply integrated into the routines of learning, leisure and </w:t>
      </w:r>
      <w:r w:rsidR="00533906">
        <w:rPr>
          <w:rFonts w:ascii="Times New Roman" w:hAnsi="Times New Roman" w:cs="Times New Roman"/>
          <w:lang w:val="en-US"/>
        </w:rPr>
        <w:t>socialization</w:t>
      </w:r>
      <w:r>
        <w:rPr>
          <w:rFonts w:ascii="Times New Roman" w:hAnsi="Times New Roman" w:cs="Times New Roman"/>
          <w:lang w:val="en-US"/>
        </w:rPr>
        <w:t>.   As a consequence, the screen time has increased dramatically compared to previous generations, raising global concerns among parents, educators, professionals and policy makers.</w:t>
      </w:r>
    </w:p>
    <w:p w14:paraId="377E7857" w14:textId="31636B2A" w:rsidR="009928D9"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 xml:space="preserve">Adolescence is a critical phase of human development </w:t>
      </w:r>
      <w:r w:rsidR="00533906">
        <w:rPr>
          <w:rFonts w:ascii="Times New Roman" w:hAnsi="Times New Roman" w:cs="Times New Roman"/>
          <w:lang w:val="en-US"/>
        </w:rPr>
        <w:t>characterized</w:t>
      </w:r>
      <w:r>
        <w:rPr>
          <w:rFonts w:ascii="Times New Roman" w:hAnsi="Times New Roman" w:cs="Times New Roman"/>
          <w:lang w:val="en-US"/>
        </w:rPr>
        <w:t xml:space="preserve"> by rapid biological, cognitive and socio-emotional changes that lay the foundation for lifelong health. In the current era, this developmental window is increasingly dominated by digital immersion, making the study of screen time more relevant than ever.  Screen time, encompassing the use of smartphones, tablets, computers and televisions, has shifted from a sedentary pastime to a fundamental component of social interaction and academic engagement.  The current digital landscape has altered how adolescents spend their leisure hours, leading to a phenomenon known as “sedentary displacement”.  According to the displacement hypothesis, every hour spent in front of a screen is an hour potentially taken away from moderate to vigorous physical activity.  In previous generations, whose play was primarily outdoors and movement-based, today's youth are often tethered to sedentary digital platforms. This shift is like an alarm because the physiological benefits of active play, like bone density development and many other are </w:t>
      </w:r>
      <w:r w:rsidR="00533906">
        <w:rPr>
          <w:rFonts w:ascii="Times New Roman" w:hAnsi="Times New Roman" w:cs="Times New Roman"/>
          <w:lang w:val="en-US"/>
        </w:rPr>
        <w:t>maximized</w:t>
      </w:r>
      <w:r>
        <w:rPr>
          <w:rFonts w:ascii="Times New Roman" w:hAnsi="Times New Roman" w:cs="Times New Roman"/>
          <w:lang w:val="en-US"/>
        </w:rPr>
        <w:t xml:space="preserve"> during the teenage years is missed when digital engagement supersedes the physical movement.</w:t>
      </w:r>
    </w:p>
    <w:p w14:paraId="09DB8317" w14:textId="3DF71C26" w:rsidR="009928D9"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 xml:space="preserve">Beyond the displacement of time, the relationship between screen usage and physical fitness is mediated by complex biological and </w:t>
      </w:r>
      <w:r w:rsidR="00533906">
        <w:rPr>
          <w:rFonts w:ascii="Times New Roman" w:hAnsi="Times New Roman" w:cs="Times New Roman"/>
          <w:lang w:val="en-US"/>
        </w:rPr>
        <w:t>behavioral</w:t>
      </w:r>
      <w:r>
        <w:rPr>
          <w:rFonts w:ascii="Times New Roman" w:hAnsi="Times New Roman" w:cs="Times New Roman"/>
          <w:lang w:val="en-US"/>
        </w:rPr>
        <w:t xml:space="preserve"> mechanisms.  High screen time is mostly associated with poor sleep hygiene as the blue light emitted by devices suppresses melatonin production, leading to shorter sleep durations and lower recovery quality.  Fatigue from less sleep creates a feedback loop where adolescents feel too tired to participate in physical exercise.  Psychologically, the nature of screen content can also influence an adolescent’s motivation to remain physically active.  While some digital tools promote fitness, the majority of social media and gaming platforms are designed to be sticky, </w:t>
      </w:r>
      <w:r w:rsidR="00533906">
        <w:rPr>
          <w:rFonts w:ascii="Times New Roman" w:hAnsi="Times New Roman" w:cs="Times New Roman"/>
          <w:lang w:val="en-US"/>
        </w:rPr>
        <w:t>utilizing</w:t>
      </w:r>
      <w:r>
        <w:rPr>
          <w:rFonts w:ascii="Times New Roman" w:hAnsi="Times New Roman" w:cs="Times New Roman"/>
          <w:lang w:val="en-US"/>
        </w:rPr>
        <w:t xml:space="preserve"> variable reward schedules that keep </w:t>
      </w:r>
      <w:r>
        <w:rPr>
          <w:rFonts w:ascii="Times New Roman" w:hAnsi="Times New Roman" w:cs="Times New Roman"/>
          <w:lang w:val="en-US"/>
        </w:rPr>
        <w:lastRenderedPageBreak/>
        <w:t xml:space="preserve">users sedentary for extended periods.  This type of </w:t>
      </w:r>
      <w:r w:rsidR="00533906">
        <w:rPr>
          <w:rFonts w:ascii="Times New Roman" w:hAnsi="Times New Roman" w:cs="Times New Roman"/>
          <w:lang w:val="en-US"/>
        </w:rPr>
        <w:t>behavior</w:t>
      </w:r>
      <w:r>
        <w:rPr>
          <w:rFonts w:ascii="Times New Roman" w:hAnsi="Times New Roman" w:cs="Times New Roman"/>
          <w:lang w:val="en-US"/>
        </w:rPr>
        <w:t xml:space="preserve"> is often linked to lower self-esteem and body image issues, which can discourage adolescents from engaging in sports or gym environments where they might feel judged.  The synergy between physical and emotional health underscores the importance of quantifying how screen habits impact the body.</w:t>
      </w:r>
    </w:p>
    <w:p w14:paraId="4540C8E5" w14:textId="2D48FA33" w:rsidR="009928D9"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 xml:space="preserve">Global and Indian Trends in Adolescent Screen </w:t>
      </w:r>
      <w:r w:rsidR="00533906">
        <w:rPr>
          <w:rFonts w:ascii="Times New Roman" w:hAnsi="Times New Roman" w:cs="Times New Roman"/>
          <w:lang w:val="en-US"/>
        </w:rPr>
        <w:t>Usage:</w:t>
      </w:r>
    </w:p>
    <w:p w14:paraId="6167D43A" w14:textId="77777777" w:rsidR="009928D9" w:rsidRDefault="00000000">
      <w:pPr>
        <w:spacing w:line="360" w:lineRule="auto"/>
        <w:jc w:val="both"/>
        <w:rPr>
          <w:rFonts w:ascii="Times New Roman" w:hAnsi="Times New Roman" w:cs="Times New Roman"/>
          <w:b/>
          <w:bCs/>
          <w:lang w:val="en-US"/>
        </w:rPr>
      </w:pPr>
      <w:r>
        <w:rPr>
          <w:rFonts w:ascii="Times New Roman" w:hAnsi="Times New Roman" w:cs="Times New Roman"/>
          <w:b/>
          <w:bCs/>
          <w:lang w:val="en-US"/>
        </w:rPr>
        <w:t>Importance of physical activity during adolescence</w:t>
      </w:r>
    </w:p>
    <w:p w14:paraId="6745A982" w14:textId="77777777" w:rsidR="009928D9" w:rsidRDefault="00000000">
      <w:pPr>
        <w:spacing w:line="360" w:lineRule="auto"/>
        <w:jc w:val="both"/>
        <w:rPr>
          <w:rFonts w:ascii="Times New Roman" w:hAnsi="Times New Roman" w:cs="Times New Roman"/>
          <w:lang w:val="en-US"/>
        </w:rPr>
      </w:pPr>
      <w:r>
        <w:rPr>
          <w:rFonts w:ascii="Times New Roman" w:hAnsi="Times New Roman" w:cs="Times New Roman"/>
          <w:lang w:val="en-US"/>
        </w:rPr>
        <w:t>Adolescence is a formative period where regular physical activity serves as a primary driver for optimal biological development. Engaging in consistent movement facilitates the strengthening of bone mineral density and the development of lean muscle mass, which are critical during the rapid growth phases.  Furthermore, it plays a vital role in metabolic health, helping to regulate insulin sensitivity and lipid profiles from a young age.  Consequently, physical activity is not merely a leisure pursuit but a fundamental requirement for holistic adolescent maturation.</w:t>
      </w:r>
    </w:p>
    <w:p w14:paraId="7684C467" w14:textId="77777777" w:rsidR="009928D9" w:rsidRDefault="00000000">
      <w:pPr>
        <w:spacing w:line="360" w:lineRule="auto"/>
        <w:jc w:val="both"/>
        <w:rPr>
          <w:rFonts w:ascii="Times New Roman" w:hAnsi="Times New Roman" w:cs="Times New Roman"/>
          <w:b/>
          <w:bCs/>
          <w:lang w:val="en-US"/>
        </w:rPr>
      </w:pPr>
      <w:r>
        <w:rPr>
          <w:rFonts w:ascii="Times New Roman" w:hAnsi="Times New Roman" w:cs="Times New Roman"/>
          <w:b/>
          <w:bCs/>
          <w:lang w:val="en-US"/>
        </w:rPr>
        <w:t>Recommended physical activity guidelines</w:t>
      </w:r>
    </w:p>
    <w:p w14:paraId="5E6F9E00" w14:textId="77777777" w:rsidR="009928D9" w:rsidRDefault="00000000">
      <w:pPr>
        <w:spacing w:line="360" w:lineRule="auto"/>
        <w:jc w:val="both"/>
        <w:rPr>
          <w:rFonts w:ascii="Times New Roman" w:hAnsi="Times New Roman" w:cs="Times New Roman"/>
          <w:lang w:val="en-US"/>
        </w:rPr>
      </w:pPr>
      <w:r>
        <w:rPr>
          <w:rFonts w:ascii="Times New Roman" w:hAnsi="Times New Roman" w:cs="Times New Roman"/>
          <w:lang w:val="en-US"/>
        </w:rPr>
        <w:t>WHO prescribe specific activity benchmarks to ensure the well-being of the adolescent population.  It is recommended that individuals aged 5 to 17 engage in at least 60 minutes of moderate to vigorous physical activity daily.  This daily quota should predominantly consist of aerobic activities, supplemented by vigorous-intensity exercises at least three times per week.  Adhering to these guidelines is essential to counteract the sedentary behaviors often associated with modern academic and digital environments.</w:t>
      </w:r>
    </w:p>
    <w:p w14:paraId="7B0D4621" w14:textId="77777777" w:rsidR="009928D9" w:rsidRDefault="00000000">
      <w:pPr>
        <w:spacing w:line="360" w:lineRule="auto"/>
        <w:jc w:val="both"/>
        <w:rPr>
          <w:rFonts w:ascii="Times New Roman" w:hAnsi="Times New Roman" w:cs="Times New Roman"/>
          <w:b/>
          <w:bCs/>
          <w:lang w:val="en-US"/>
        </w:rPr>
      </w:pPr>
      <w:r>
        <w:rPr>
          <w:rFonts w:ascii="Times New Roman" w:hAnsi="Times New Roman" w:cs="Times New Roman"/>
          <w:b/>
          <w:bCs/>
          <w:lang w:val="en-US"/>
        </w:rPr>
        <w:t>Early lifestyle habits and long-term health outcomes</w:t>
      </w:r>
    </w:p>
    <w:p w14:paraId="474861EA" w14:textId="77777777" w:rsidR="009928D9" w:rsidRDefault="00000000">
      <w:pPr>
        <w:spacing w:line="360" w:lineRule="auto"/>
        <w:jc w:val="both"/>
        <w:rPr>
          <w:rFonts w:ascii="Times New Roman" w:hAnsi="Times New Roman" w:cs="Times New Roman"/>
          <w:lang w:val="en-US"/>
        </w:rPr>
      </w:pPr>
      <w:r>
        <w:rPr>
          <w:rFonts w:ascii="Times New Roman" w:hAnsi="Times New Roman" w:cs="Times New Roman"/>
          <w:lang w:val="en-US"/>
        </w:rPr>
        <w:t>These behavioral patterns established during adolescence frequently serve as a blueprint for health trajectories in adulthood.  The individuals who maintain a high level of physical fitness during their youth are significantly less likely to develop non-communicable diseases like diabetes and cardiovascular disorders later in life.  Conversely, the sedentary habits formed early on often persist into the professional years, leading to chronic health complications and reduced longevity.</w:t>
      </w:r>
    </w:p>
    <w:p w14:paraId="3EE126A6" w14:textId="77777777" w:rsidR="009928D9" w:rsidRDefault="00000000">
      <w:pPr>
        <w:spacing w:line="360" w:lineRule="auto"/>
        <w:jc w:val="both"/>
        <w:rPr>
          <w:rFonts w:ascii="Times New Roman" w:hAnsi="Times New Roman" w:cs="Times New Roman"/>
          <w:b/>
          <w:bCs/>
          <w:lang w:val="en-US"/>
        </w:rPr>
      </w:pPr>
      <w:r>
        <w:rPr>
          <w:rFonts w:ascii="Times New Roman" w:hAnsi="Times New Roman" w:cs="Times New Roman"/>
          <w:b/>
          <w:bCs/>
          <w:lang w:val="en-US"/>
        </w:rPr>
        <w:t>Relationship Between Screen Time and Physical Fitness</w:t>
      </w:r>
    </w:p>
    <w:p w14:paraId="5E948392" w14:textId="6F41CD49" w:rsidR="009928D9" w:rsidRDefault="00000000">
      <w:pPr>
        <w:spacing w:line="360" w:lineRule="auto"/>
        <w:jc w:val="both"/>
        <w:rPr>
          <w:rFonts w:ascii="Times New Roman" w:hAnsi="Times New Roman" w:cs="Times New Roman"/>
          <w:b/>
          <w:bCs/>
          <w:lang w:val="en-US"/>
        </w:rPr>
      </w:pPr>
      <w:r>
        <w:rPr>
          <w:rFonts w:ascii="Times New Roman" w:hAnsi="Times New Roman" w:cs="Times New Roman"/>
          <w:b/>
          <w:bCs/>
          <w:lang w:val="en-US"/>
        </w:rPr>
        <w:t xml:space="preserve">Sedentary </w:t>
      </w:r>
      <w:r w:rsidR="00533906">
        <w:rPr>
          <w:rFonts w:ascii="Times New Roman" w:hAnsi="Times New Roman" w:cs="Times New Roman"/>
          <w:b/>
          <w:bCs/>
          <w:lang w:val="en-US"/>
        </w:rPr>
        <w:t>behavior</w:t>
      </w:r>
      <w:r>
        <w:rPr>
          <w:rFonts w:ascii="Times New Roman" w:hAnsi="Times New Roman" w:cs="Times New Roman"/>
          <w:b/>
          <w:bCs/>
          <w:lang w:val="en-US"/>
        </w:rPr>
        <w:t xml:space="preserve"> and reduced physical activity</w:t>
      </w:r>
    </w:p>
    <w:p w14:paraId="02886D02" w14:textId="61753BDA" w:rsidR="009928D9" w:rsidRDefault="00000000">
      <w:pPr>
        <w:spacing w:line="360" w:lineRule="auto"/>
        <w:jc w:val="both"/>
        <w:rPr>
          <w:rFonts w:ascii="Times New Roman" w:hAnsi="Times New Roman" w:cs="Times New Roman"/>
          <w:lang w:val="en-US"/>
        </w:rPr>
      </w:pPr>
      <w:r>
        <w:rPr>
          <w:rFonts w:ascii="Times New Roman" w:hAnsi="Times New Roman" w:cs="Times New Roman"/>
          <w:lang w:val="en-US"/>
        </w:rPr>
        <w:lastRenderedPageBreak/>
        <w:t xml:space="preserve">The transition toward a digital-eccentric gig economy has led to a significant increase in sedentary lifestyles.  Unlike traditional roles that require physical mobility, digital and platform-based work often confines individuals to a stationary position for extended duration.  This prolonged lack of movement results in muscle atrophy and a decline in overall functional fitness.  The absence of regular physical exertion disrupts the body’s natural </w:t>
      </w:r>
      <w:r w:rsidR="00533906">
        <w:rPr>
          <w:rFonts w:ascii="Times New Roman" w:hAnsi="Times New Roman" w:cs="Times New Roman"/>
          <w:lang w:val="en-US"/>
        </w:rPr>
        <w:t>physiological</w:t>
      </w:r>
      <w:r>
        <w:rPr>
          <w:rFonts w:ascii="Times New Roman" w:hAnsi="Times New Roman" w:cs="Times New Roman"/>
          <w:lang w:val="en-US"/>
        </w:rPr>
        <w:t xml:space="preserve"> rhythm, creating a baseline of inactivity that serves as a precursor to numerous chronic health conditions.</w:t>
      </w:r>
    </w:p>
    <w:p w14:paraId="46CA8798" w14:textId="77777777" w:rsidR="009928D9" w:rsidRDefault="009928D9">
      <w:pPr>
        <w:spacing w:line="360" w:lineRule="auto"/>
        <w:jc w:val="both"/>
        <w:rPr>
          <w:rFonts w:ascii="Times New Roman" w:hAnsi="Times New Roman" w:cs="Times New Roman"/>
          <w:lang w:val="en-US"/>
        </w:rPr>
      </w:pPr>
    </w:p>
    <w:p w14:paraId="62C0AFF4" w14:textId="77777777" w:rsidR="009928D9" w:rsidRDefault="009928D9">
      <w:pPr>
        <w:spacing w:line="360" w:lineRule="auto"/>
        <w:jc w:val="both"/>
        <w:rPr>
          <w:rFonts w:ascii="Times New Roman" w:hAnsi="Times New Roman" w:cs="Times New Roman"/>
          <w:lang w:val="en-US"/>
        </w:rPr>
      </w:pPr>
    </w:p>
    <w:p w14:paraId="152B1D67" w14:textId="77777777" w:rsidR="009928D9" w:rsidRDefault="00000000">
      <w:pPr>
        <w:spacing w:line="360" w:lineRule="auto"/>
        <w:jc w:val="both"/>
        <w:rPr>
          <w:rFonts w:ascii="Times New Roman" w:hAnsi="Times New Roman" w:cs="Times New Roman"/>
          <w:lang w:val="en-US"/>
        </w:rPr>
      </w:pPr>
      <w:r>
        <w:rPr>
          <w:rFonts w:ascii="Times New Roman" w:hAnsi="Times New Roman" w:cs="Times New Roman"/>
          <w:b/>
          <w:bCs/>
          <w:lang w:val="en-US"/>
        </w:rPr>
        <w:t>Impact on cardiovascular health and stamina</w:t>
      </w:r>
      <w:r>
        <w:rPr>
          <w:rFonts w:ascii="Times New Roman" w:hAnsi="Times New Roman" w:cs="Times New Roman"/>
          <w:b/>
          <w:bCs/>
          <w:lang w:val="en-US"/>
        </w:rPr>
        <w:tab/>
      </w:r>
      <w:r>
        <w:rPr>
          <w:rFonts w:ascii="Times New Roman" w:hAnsi="Times New Roman" w:cs="Times New Roman"/>
          <w:lang w:val="en-US"/>
        </w:rPr>
        <w:tab/>
      </w:r>
    </w:p>
    <w:p w14:paraId="3213B244" w14:textId="3C76E015" w:rsidR="009928D9" w:rsidRDefault="00000000">
      <w:pPr>
        <w:spacing w:line="360" w:lineRule="auto"/>
        <w:jc w:val="both"/>
        <w:rPr>
          <w:rFonts w:ascii="Times New Roman" w:hAnsi="Times New Roman" w:cs="Times New Roman"/>
          <w:lang w:val="en-US"/>
        </w:rPr>
      </w:pPr>
      <w:r>
        <w:rPr>
          <w:rFonts w:ascii="Times New Roman" w:hAnsi="Times New Roman" w:cs="Times New Roman"/>
          <w:lang w:val="en-US"/>
        </w:rPr>
        <w:t xml:space="preserve">Extended periods of inactivity have a direct and detrimental effect on the cardiovascular system.  Without regular aerobic stimulation, the heart efficiency diminishes that lead to a marked reduction in physical stamina.  The sedentary habit </w:t>
      </w:r>
      <w:r w:rsidR="00533906">
        <w:rPr>
          <w:rFonts w:ascii="Times New Roman" w:hAnsi="Times New Roman" w:cs="Times New Roman"/>
          <w:lang w:val="en-US"/>
        </w:rPr>
        <w:t>increases</w:t>
      </w:r>
      <w:r>
        <w:rPr>
          <w:rFonts w:ascii="Times New Roman" w:hAnsi="Times New Roman" w:cs="Times New Roman"/>
          <w:lang w:val="en-US"/>
        </w:rPr>
        <w:t xml:space="preserve"> the risk of developing hypertension and other serious cardiac complications, as the circulatory system loses its peak </w:t>
      </w:r>
      <w:r w:rsidR="00533906">
        <w:rPr>
          <w:rFonts w:ascii="Times New Roman" w:hAnsi="Times New Roman" w:cs="Times New Roman"/>
          <w:lang w:val="en-US"/>
        </w:rPr>
        <w:t>operational capacity</w:t>
      </w:r>
      <w:r>
        <w:rPr>
          <w:rFonts w:ascii="Times New Roman" w:hAnsi="Times New Roman" w:cs="Times New Roman"/>
          <w:lang w:val="en-US"/>
        </w:rPr>
        <w:t>.</w:t>
      </w:r>
    </w:p>
    <w:p w14:paraId="38AA96DF" w14:textId="77777777" w:rsidR="009928D9" w:rsidRDefault="00000000">
      <w:pPr>
        <w:spacing w:line="360" w:lineRule="auto"/>
        <w:jc w:val="both"/>
        <w:rPr>
          <w:rFonts w:ascii="Times New Roman" w:hAnsi="Times New Roman" w:cs="Times New Roman"/>
          <w:b/>
          <w:bCs/>
          <w:lang w:val="en-US"/>
        </w:rPr>
      </w:pPr>
      <w:r>
        <w:rPr>
          <w:rFonts w:ascii="Times New Roman" w:hAnsi="Times New Roman" w:cs="Times New Roman"/>
          <w:b/>
          <w:bCs/>
          <w:lang w:val="en-US"/>
        </w:rPr>
        <w:t>Influence on body weight, obesity and metabolic health</w:t>
      </w:r>
    </w:p>
    <w:p w14:paraId="036ABD63" w14:textId="29F5F02A" w:rsidR="009928D9" w:rsidRDefault="00000000">
      <w:pPr>
        <w:spacing w:line="360" w:lineRule="auto"/>
        <w:jc w:val="both"/>
        <w:rPr>
          <w:rFonts w:ascii="Times New Roman" w:hAnsi="Times New Roman" w:cs="Times New Roman"/>
          <w:lang w:val="en-US"/>
        </w:rPr>
      </w:pPr>
      <w:r>
        <w:rPr>
          <w:rFonts w:ascii="Times New Roman" w:hAnsi="Times New Roman" w:cs="Times New Roman"/>
          <w:lang w:val="en-US"/>
        </w:rPr>
        <w:t xml:space="preserve"> When physical movement is </w:t>
      </w:r>
      <w:r w:rsidR="00533906">
        <w:rPr>
          <w:rFonts w:ascii="Times New Roman" w:hAnsi="Times New Roman" w:cs="Times New Roman"/>
          <w:lang w:val="en-US"/>
        </w:rPr>
        <w:t>restricted,</w:t>
      </w:r>
      <w:r>
        <w:rPr>
          <w:rFonts w:ascii="Times New Roman" w:hAnsi="Times New Roman" w:cs="Times New Roman"/>
          <w:lang w:val="en-US"/>
        </w:rPr>
        <w:t xml:space="preserve"> the body fails to metabolize calories efficiently and there will be a critical consequence of the digital work model that shows the imbalance between caloric intake and energy expenditure. This </w:t>
      </w:r>
      <w:r>
        <w:rPr>
          <w:rFonts w:ascii="Times New Roman" w:hAnsi="Times New Roman" w:cs="Times New Roman"/>
          <w:lang w:val="en-US"/>
        </w:rPr>
        <w:tab/>
        <w:t xml:space="preserve">kind of shift significantly impair the metabolic health that result in insulin </w:t>
      </w:r>
      <w:r>
        <w:rPr>
          <w:rFonts w:ascii="Times New Roman" w:hAnsi="Times New Roman" w:cs="Times New Roman"/>
          <w:lang w:val="en-US"/>
        </w:rPr>
        <w:tab/>
        <w:t>resistance.</w:t>
      </w:r>
    </w:p>
    <w:p w14:paraId="30F0204F" w14:textId="77777777" w:rsidR="009928D9" w:rsidRDefault="00000000">
      <w:pPr>
        <w:spacing w:line="360" w:lineRule="auto"/>
        <w:jc w:val="both"/>
        <w:rPr>
          <w:rFonts w:ascii="Times New Roman" w:hAnsi="Times New Roman" w:cs="Times New Roman"/>
          <w:b/>
          <w:bCs/>
          <w:lang w:val="en-US"/>
        </w:rPr>
      </w:pPr>
      <w:r>
        <w:rPr>
          <w:rFonts w:ascii="Times New Roman" w:hAnsi="Times New Roman" w:cs="Times New Roman"/>
          <w:b/>
          <w:bCs/>
          <w:lang w:val="en-US"/>
        </w:rPr>
        <w:t>Effects on posture, musculoskeletal health and vision</w:t>
      </w:r>
    </w:p>
    <w:p w14:paraId="07144A06" w14:textId="77777777" w:rsidR="009928D9" w:rsidRDefault="00000000">
      <w:pPr>
        <w:spacing w:line="360" w:lineRule="auto"/>
        <w:jc w:val="both"/>
        <w:rPr>
          <w:rFonts w:ascii="Times New Roman" w:hAnsi="Times New Roman" w:cs="Times New Roman"/>
          <w:lang w:val="en-US"/>
        </w:rPr>
      </w:pPr>
      <w:r>
        <w:rPr>
          <w:rFonts w:ascii="Times New Roman" w:hAnsi="Times New Roman" w:cs="Times New Roman"/>
          <w:lang w:val="en-US"/>
        </w:rPr>
        <w:t xml:space="preserve">More use of digital gadgets frequently leads to a poor ergonomic practice like forward head posture that places excessive mechanical stress on spinal column and supporting musculature which result in chronic back, neck and shoulder pain.  Continuous exposure to screen may also result in digital eye strain that </w:t>
      </w:r>
      <w:r>
        <w:rPr>
          <w:rFonts w:ascii="Times New Roman" w:hAnsi="Times New Roman" w:cs="Times New Roman"/>
          <w:lang w:val="en-US"/>
        </w:rPr>
        <w:tab/>
        <w:t>are characterized by ocular fatigue, dryness and headache.</w:t>
      </w:r>
    </w:p>
    <w:p w14:paraId="30687B0F" w14:textId="77777777" w:rsidR="009928D9" w:rsidRDefault="00000000">
      <w:pPr>
        <w:spacing w:line="360" w:lineRule="auto"/>
        <w:jc w:val="both"/>
        <w:rPr>
          <w:rFonts w:ascii="Times New Roman" w:hAnsi="Times New Roman" w:cs="Times New Roman"/>
          <w:b/>
          <w:bCs/>
          <w:lang w:val="en-US"/>
        </w:rPr>
      </w:pPr>
      <w:r>
        <w:rPr>
          <w:rFonts w:ascii="Times New Roman" w:hAnsi="Times New Roman" w:cs="Times New Roman"/>
          <w:b/>
          <w:bCs/>
          <w:lang w:val="en-US"/>
        </w:rPr>
        <w:t>Screen-induced sleep disturbances and reduced energy levels</w:t>
      </w:r>
    </w:p>
    <w:p w14:paraId="3345AEBD" w14:textId="77777777" w:rsidR="009928D9" w:rsidRDefault="00000000">
      <w:pPr>
        <w:spacing w:line="360" w:lineRule="auto"/>
        <w:jc w:val="both"/>
        <w:rPr>
          <w:rFonts w:ascii="Times New Roman" w:hAnsi="Times New Roman" w:cs="Times New Roman"/>
          <w:lang w:val="en-US"/>
        </w:rPr>
      </w:pPr>
      <w:r>
        <w:rPr>
          <w:rFonts w:ascii="Times New Roman" w:hAnsi="Times New Roman" w:cs="Times New Roman"/>
          <w:lang w:val="en-US"/>
        </w:rPr>
        <w:t xml:space="preserve">Individuals experience significant sleep deprivation, which manifest as diminished cognitive function and low energy levels throughout the day.  This </w:t>
      </w:r>
      <w:r>
        <w:rPr>
          <w:rFonts w:ascii="Times New Roman" w:hAnsi="Times New Roman" w:cs="Times New Roman"/>
          <w:lang w:val="en-US"/>
        </w:rPr>
        <w:tab/>
        <w:t xml:space="preserve">chronic fatigue creates a negative feedback loop that severely hampers both personal well-being and professional productivity.  </w:t>
      </w:r>
    </w:p>
    <w:p w14:paraId="134D5CA8" w14:textId="77777777" w:rsidR="009928D9" w:rsidRDefault="00000000">
      <w:pPr>
        <w:spacing w:line="360" w:lineRule="auto"/>
        <w:jc w:val="both"/>
        <w:rPr>
          <w:rFonts w:ascii="Times New Roman" w:hAnsi="Times New Roman" w:cs="Times New Roman"/>
          <w:b/>
          <w:bCs/>
        </w:rPr>
      </w:pPr>
      <w:r>
        <w:rPr>
          <w:rFonts w:ascii="Times New Roman" w:hAnsi="Times New Roman" w:cs="Times New Roman"/>
          <w:b/>
          <w:bCs/>
        </w:rPr>
        <w:lastRenderedPageBreak/>
        <w:t>Psycho-social Effects of Excess Screen Time</w:t>
      </w:r>
    </w:p>
    <w:p w14:paraId="19E86443" w14:textId="77777777" w:rsidR="009928D9" w:rsidRDefault="00000000">
      <w:pPr>
        <w:spacing w:line="360" w:lineRule="auto"/>
        <w:jc w:val="both"/>
        <w:rPr>
          <w:rFonts w:ascii="Times New Roman" w:hAnsi="Times New Roman" w:cs="Times New Roman"/>
        </w:rPr>
      </w:pPr>
      <w:r>
        <w:rPr>
          <w:rFonts w:ascii="Times New Roman" w:hAnsi="Times New Roman" w:cs="Times New Roman"/>
        </w:rPr>
        <w:t>Impact on Concentration and Academic Performance Prolonged screen exposure is increasingly linked to a decline in cognitive focus and sustained attention spans among adolescents. The constant influx of rapid-fire digital stimuli conditions the brain to seek immediate gratification, making traditional academic tasks seem mundane. Consequently, students may experience difficulties in deep learning and information retention, which ultimately manifests as a significant drop in overall academic performance.</w:t>
      </w:r>
    </w:p>
    <w:p w14:paraId="035B1FE8" w14:textId="057653C2" w:rsidR="009928D9" w:rsidRDefault="00000000">
      <w:pPr>
        <w:spacing w:line="360" w:lineRule="auto"/>
        <w:jc w:val="both"/>
        <w:rPr>
          <w:rFonts w:ascii="Times New Roman" w:hAnsi="Times New Roman" w:cs="Times New Roman"/>
        </w:rPr>
      </w:pPr>
      <w:r>
        <w:rPr>
          <w:rFonts w:ascii="Times New Roman" w:hAnsi="Times New Roman" w:cs="Times New Roman"/>
        </w:rPr>
        <w:t xml:space="preserve">Anxiety, Stress, and Addiction Tendencies Excessive digital engagement often triggers the brain’s reward system, leading to compulsive usage patterns and </w:t>
      </w:r>
      <w:r w:rsidR="00533906">
        <w:rPr>
          <w:rFonts w:ascii="Times New Roman" w:hAnsi="Times New Roman" w:cs="Times New Roman"/>
        </w:rPr>
        <w:t>behavioural</w:t>
      </w:r>
      <w:r>
        <w:rPr>
          <w:rFonts w:ascii="Times New Roman" w:hAnsi="Times New Roman" w:cs="Times New Roman"/>
        </w:rPr>
        <w:t xml:space="preserve"> addiction. When denied access to devices, adolescents may exhibit symptoms of withdrawal, including heightened anxiety and irritability. Furthermore, the pressure to remain "always connected" creates a state of chronic psychological stress, as individuals feel overwhelmed by the relentless stream of notifications and social expectations.</w:t>
      </w:r>
    </w:p>
    <w:p w14:paraId="59E3B848" w14:textId="77777777" w:rsidR="009928D9" w:rsidRDefault="00000000">
      <w:pPr>
        <w:spacing w:line="360" w:lineRule="auto"/>
        <w:jc w:val="both"/>
        <w:rPr>
          <w:rFonts w:ascii="Times New Roman" w:hAnsi="Times New Roman" w:cs="Times New Roman"/>
        </w:rPr>
      </w:pPr>
      <w:r>
        <w:rPr>
          <w:rFonts w:ascii="Times New Roman" w:hAnsi="Times New Roman" w:cs="Times New Roman"/>
        </w:rPr>
        <w:t>Social Isolation and Reduced Outdoor Interactions While digital platforms offer virtual connectivity, they often come at the expense of authentic, face-to-face social interactions. Over-reliance on screens leads to social withdrawal and a decrease in time spent in outdoor environments. This lack of physical presence in social circles can hinder the development of essential interpersonal skills and emotional intelligence, leading to a profound sense of isolation despite being digitally "connected."</w:t>
      </w:r>
    </w:p>
    <w:p w14:paraId="10219A6B" w14:textId="77777777" w:rsidR="009928D9" w:rsidRDefault="00000000">
      <w:pPr>
        <w:spacing w:line="360" w:lineRule="auto"/>
        <w:jc w:val="both"/>
        <w:rPr>
          <w:rFonts w:ascii="Times New Roman" w:hAnsi="Times New Roman" w:cs="Times New Roman"/>
        </w:rPr>
      </w:pPr>
      <w:r>
        <w:rPr>
          <w:rFonts w:ascii="Times New Roman" w:hAnsi="Times New Roman" w:cs="Times New Roman"/>
        </w:rPr>
        <w:t>Influence on Self-esteem and Body Image Issues The curated and often distorted reality presented on social media platforms can severely impact an adolescent’s self-perception. Constant exposure to idealized body types and "perfect" lifestyles leads to unhealthy social comparisons. This frequently results in body dissatisfaction, lower self-esteem, and in severe cases, the development of eating disorders or clinical depression as individuals struggle to meet unrealistic digital standards.</w:t>
      </w:r>
    </w:p>
    <w:p w14:paraId="742DC2CD" w14:textId="77777777" w:rsidR="009928D9" w:rsidRDefault="00000000">
      <w:pPr>
        <w:spacing w:line="360" w:lineRule="auto"/>
        <w:jc w:val="both"/>
        <w:rPr>
          <w:rFonts w:ascii="Times New Roman" w:hAnsi="Times New Roman" w:cs="Times New Roman"/>
          <w:b/>
          <w:bCs/>
        </w:rPr>
      </w:pPr>
      <w:r>
        <w:rPr>
          <w:rFonts w:ascii="Times New Roman" w:hAnsi="Times New Roman" w:cs="Times New Roman"/>
          <w:b/>
          <w:bCs/>
        </w:rPr>
        <w:t>. Determinants of High Screen Time Among Adolescents</w:t>
      </w:r>
    </w:p>
    <w:p w14:paraId="1A971AB3" w14:textId="32631FBA" w:rsidR="009928D9" w:rsidRDefault="00000000">
      <w:pPr>
        <w:spacing w:line="360" w:lineRule="auto"/>
        <w:jc w:val="both"/>
        <w:rPr>
          <w:rFonts w:ascii="Times New Roman" w:hAnsi="Times New Roman" w:cs="Times New Roman"/>
        </w:rPr>
      </w:pPr>
      <w:r>
        <w:rPr>
          <w:rFonts w:ascii="Times New Roman" w:hAnsi="Times New Roman" w:cs="Times New Roman"/>
        </w:rPr>
        <w:t>Parental Influence and Household Environment The domestic environment plays a pivotal role in shaping an adolescent’s digital habits. Parental "</w:t>
      </w:r>
      <w:r w:rsidR="00533906">
        <w:rPr>
          <w:rFonts w:ascii="Times New Roman" w:hAnsi="Times New Roman" w:cs="Times New Roman"/>
        </w:rPr>
        <w:t>techno Ference</w:t>
      </w:r>
      <w:r>
        <w:rPr>
          <w:rFonts w:ascii="Times New Roman" w:hAnsi="Times New Roman" w:cs="Times New Roman"/>
        </w:rPr>
        <w:t xml:space="preserve">"—where parents themselves are preoccupied with devices—often sets a </w:t>
      </w:r>
      <w:r w:rsidR="00533906">
        <w:rPr>
          <w:rFonts w:ascii="Times New Roman" w:hAnsi="Times New Roman" w:cs="Times New Roman"/>
        </w:rPr>
        <w:t>behavioural</w:t>
      </w:r>
      <w:r>
        <w:rPr>
          <w:rFonts w:ascii="Times New Roman" w:hAnsi="Times New Roman" w:cs="Times New Roman"/>
        </w:rPr>
        <w:t xml:space="preserve"> precedent for children. A lack of established household rules regarding device usage, combined with a sedentary domestic culture, significantly increases the likelihood of excessive screen time within the family unit.</w:t>
      </w:r>
    </w:p>
    <w:p w14:paraId="31E811FB" w14:textId="77777777" w:rsidR="009928D9" w:rsidRDefault="00000000">
      <w:pPr>
        <w:spacing w:line="360" w:lineRule="auto"/>
        <w:jc w:val="both"/>
        <w:rPr>
          <w:rFonts w:ascii="Times New Roman" w:hAnsi="Times New Roman" w:cs="Times New Roman"/>
        </w:rPr>
      </w:pPr>
      <w:r>
        <w:rPr>
          <w:rFonts w:ascii="Times New Roman" w:hAnsi="Times New Roman" w:cs="Times New Roman"/>
        </w:rPr>
        <w:lastRenderedPageBreak/>
        <w:t>Peer Pressure and Digital Socialization For modern adolescents, digital platforms are the primary hubs for socialization. The fear of missing out (FOMO) on peer conversations or trending topics creates a powerful compulsion to remain online. Digital socialization has become a prerequisite for peer acceptance, making it difficult for individuals to disconnect without feeling socially alienated from their age group.</w:t>
      </w:r>
    </w:p>
    <w:p w14:paraId="2F069291" w14:textId="77777777" w:rsidR="009928D9" w:rsidRDefault="00000000">
      <w:pPr>
        <w:spacing w:line="360" w:lineRule="auto"/>
        <w:jc w:val="both"/>
        <w:rPr>
          <w:rFonts w:ascii="Times New Roman" w:hAnsi="Times New Roman" w:cs="Times New Roman"/>
        </w:rPr>
      </w:pPr>
      <w:r>
        <w:rPr>
          <w:rFonts w:ascii="Times New Roman" w:hAnsi="Times New Roman" w:cs="Times New Roman"/>
        </w:rPr>
        <w:t>Accessibility to Devices and Lack of Outdoor Spaces The widespread availability of low-cost smartphones and high-speed internet has made digital consumption near-constant. This is further exacerbated in urban settings where a lack of safe, accessible outdoor play spaces leaves adolescents with few recreational alternatives. When the physical environment is restrictive, the digital world becomes the default space for leisure and entertainment.</w:t>
      </w:r>
    </w:p>
    <w:p w14:paraId="2A3189FC" w14:textId="77777777" w:rsidR="009928D9" w:rsidRDefault="00000000">
      <w:pPr>
        <w:spacing w:line="360" w:lineRule="auto"/>
        <w:jc w:val="both"/>
        <w:rPr>
          <w:rFonts w:ascii="Times New Roman" w:hAnsi="Times New Roman" w:cs="Times New Roman"/>
        </w:rPr>
      </w:pPr>
      <w:r>
        <w:rPr>
          <w:rFonts w:ascii="Times New Roman" w:hAnsi="Times New Roman" w:cs="Times New Roman"/>
        </w:rPr>
        <w:t>School Workload and Online Learning Patterns The shift toward digitized education has blurred the lines between productive and recreational screen time. Increased academic workloads delivered through online portals necessitate hours of screen engagement for research and assignments. This "enforced" screen time often transitions into recreational usage, as the device is already in hand, making it challenging to maintain a healthy digital balance.</w:t>
      </w:r>
    </w:p>
    <w:p w14:paraId="4987630F" w14:textId="77777777" w:rsidR="009928D9" w:rsidRDefault="00000000">
      <w:pPr>
        <w:spacing w:line="360" w:lineRule="auto"/>
        <w:jc w:val="both"/>
        <w:rPr>
          <w:rFonts w:ascii="Times New Roman" w:hAnsi="Times New Roman" w:cs="Times New Roman"/>
          <w:b/>
          <w:bCs/>
        </w:rPr>
      </w:pPr>
      <w:r>
        <w:rPr>
          <w:rFonts w:ascii="Times New Roman" w:hAnsi="Times New Roman" w:cs="Times New Roman"/>
          <w:b/>
          <w:bCs/>
        </w:rPr>
        <w:t xml:space="preserve"> Preventive Measures and Health Promotion Strategies</w:t>
      </w:r>
    </w:p>
    <w:p w14:paraId="69F02078" w14:textId="77777777" w:rsidR="009928D9" w:rsidRDefault="00000000">
      <w:pPr>
        <w:spacing w:line="360" w:lineRule="auto"/>
        <w:jc w:val="both"/>
        <w:rPr>
          <w:rFonts w:ascii="Times New Roman" w:hAnsi="Times New Roman" w:cs="Times New Roman"/>
        </w:rPr>
      </w:pPr>
      <w:r>
        <w:rPr>
          <w:rFonts w:ascii="Times New Roman" w:hAnsi="Times New Roman" w:cs="Times New Roman"/>
        </w:rPr>
        <w:t>Digital Hygiene and Role of Stakeholders Promoting digital hygiene involves establishing clear boundaries, such as "screen-free zones" during meals and an hour before sleep. Parents and schools must collaborate to set firm limits and model healthy technology usage. Educational institutions should integrate digital literacy into the curriculum, teaching students how to use technology mindfully rather than reactively.</w:t>
      </w:r>
    </w:p>
    <w:p w14:paraId="3C1A9C9F" w14:textId="30C8A211" w:rsidR="009928D9" w:rsidRDefault="00000000">
      <w:pPr>
        <w:spacing w:line="360" w:lineRule="auto"/>
        <w:jc w:val="both"/>
        <w:rPr>
          <w:rFonts w:ascii="Times New Roman" w:hAnsi="Times New Roman" w:cs="Times New Roman"/>
        </w:rPr>
      </w:pPr>
      <w:r>
        <w:rPr>
          <w:rFonts w:ascii="Times New Roman" w:hAnsi="Times New Roman" w:cs="Times New Roman"/>
        </w:rPr>
        <w:t xml:space="preserve">Community and Government Initiatives Addressing sedentary </w:t>
      </w:r>
      <w:r w:rsidR="00533906">
        <w:rPr>
          <w:rFonts w:ascii="Times New Roman" w:hAnsi="Times New Roman" w:cs="Times New Roman"/>
        </w:rPr>
        <w:t>behaviour</w:t>
      </w:r>
      <w:r>
        <w:rPr>
          <w:rFonts w:ascii="Times New Roman" w:hAnsi="Times New Roman" w:cs="Times New Roman"/>
        </w:rPr>
        <w:t xml:space="preserve"> requires a systemic approach. Community-based programs that offer structured physical activities and sports can provide viable alternatives to digital entertainment. Simultaneously, government-led initiatives—such as the "Fit India Movement"—must continue to promote adolescent fitness through infrastructure development and public health awareness campaigns that emphasize the importance of a physically active lifestyle.</w:t>
      </w:r>
    </w:p>
    <w:p w14:paraId="63F7515B" w14:textId="77777777" w:rsidR="009928D9" w:rsidRDefault="00000000">
      <w:pPr>
        <w:spacing w:line="360" w:lineRule="auto"/>
        <w:jc w:val="both"/>
        <w:rPr>
          <w:rFonts w:ascii="Times New Roman" w:hAnsi="Times New Roman" w:cs="Times New Roman"/>
        </w:rPr>
      </w:pPr>
      <w:r>
        <w:rPr>
          <w:rFonts w:ascii="Times New Roman" w:hAnsi="Times New Roman" w:cs="Times New Roman"/>
        </w:rPr>
        <w:t xml:space="preserve">Technology as a Positive Tool and Conclusion In conclusion, while excessive screen time poses significant risks, technology itself is not inherently detrimental. When utilized as a positive tool for skill development, creativity, and global learning, it can empower adolescents. The goal is </w:t>
      </w:r>
      <w:r>
        <w:rPr>
          <w:rFonts w:ascii="Times New Roman" w:hAnsi="Times New Roman" w:cs="Times New Roman"/>
        </w:rPr>
        <w:lastRenderedPageBreak/>
        <w:t>not the total elimination of screens but the fostering of a balanced lifestyle where digital engagement complements, rather than replaces, physical health and social well-being.</w:t>
      </w:r>
    </w:p>
    <w:p w14:paraId="21F908D8" w14:textId="01472985" w:rsidR="009928D9" w:rsidRDefault="00533906">
      <w:pPr>
        <w:spacing w:line="360" w:lineRule="auto"/>
        <w:jc w:val="both"/>
        <w:rPr>
          <w:rFonts w:ascii="Times New Roman" w:hAnsi="Times New Roman" w:cs="Times New Roman"/>
          <w:b/>
          <w:bCs/>
          <w:lang w:val="en-US"/>
        </w:rPr>
      </w:pPr>
      <w:r>
        <w:rPr>
          <w:rFonts w:ascii="Times New Roman" w:hAnsi="Times New Roman" w:cs="Times New Roman"/>
          <w:b/>
          <w:bCs/>
          <w:lang w:val="en-US"/>
        </w:rPr>
        <w:t>Conclusion:</w:t>
      </w:r>
    </w:p>
    <w:p w14:paraId="69D518D0" w14:textId="10EC127E" w:rsidR="009928D9" w:rsidRDefault="00000000">
      <w:pPr>
        <w:spacing w:line="360" w:lineRule="auto"/>
        <w:jc w:val="both"/>
        <w:rPr>
          <w:rFonts w:ascii="Times New Roman" w:hAnsi="Times New Roman" w:cs="Times New Roman"/>
        </w:rPr>
      </w:pPr>
      <w:r>
        <w:rPr>
          <w:rFonts w:ascii="Times New Roman" w:hAnsi="Times New Roman" w:cs="Times New Roman"/>
        </w:rPr>
        <w:t xml:space="preserve">,The intersection of financial inclusion and the gig economy </w:t>
      </w:r>
      <w:r w:rsidR="00533906">
        <w:rPr>
          <w:rFonts w:ascii="Times New Roman" w:hAnsi="Times New Roman" w:cs="Times New Roman"/>
        </w:rPr>
        <w:t>represent</w:t>
      </w:r>
      <w:r>
        <w:rPr>
          <w:rFonts w:ascii="Times New Roman" w:hAnsi="Times New Roman" w:cs="Times New Roman"/>
        </w:rPr>
        <w:t xml:space="preserve"> a transformative opportunity for women’s economic empowerment, particularly within the unique </w:t>
      </w:r>
      <w:r>
        <w:rPr>
          <w:rFonts w:ascii="Times New Roman" w:hAnsi="Times New Roman" w:cs="Times New Roman"/>
          <w:lang w:val="en-US"/>
        </w:rPr>
        <w:t>socioeconomic</w:t>
      </w:r>
      <w:r>
        <w:rPr>
          <w:rFonts w:ascii="Times New Roman" w:hAnsi="Times New Roman" w:cs="Times New Roman"/>
        </w:rPr>
        <w:t xml:space="preserve"> landscape of Tamil Nadu. While digital platforms and decentralized work models offer unprecedented flexibility and a pathway to financial autonomy, they simultaneously introduce significant physical and psycho-social health challenges. The transition toward a digital-first lifestyle necessitates a proactive approach to addressing sedentary </w:t>
      </w:r>
      <w:r w:rsidR="00533906">
        <w:rPr>
          <w:rFonts w:ascii="Times New Roman" w:hAnsi="Times New Roman" w:cs="Times New Roman"/>
        </w:rPr>
        <w:t>behaviour</w:t>
      </w:r>
      <w:r>
        <w:rPr>
          <w:rFonts w:ascii="Times New Roman" w:hAnsi="Times New Roman" w:cs="Times New Roman"/>
        </w:rPr>
        <w:t>, metabolic risks, and the psychological impact of constant connectivity.</w:t>
      </w:r>
    </w:p>
    <w:p w14:paraId="2F25D54E" w14:textId="77777777" w:rsidR="009928D9" w:rsidRDefault="00000000">
      <w:pPr>
        <w:spacing w:line="360" w:lineRule="auto"/>
        <w:jc w:val="both"/>
        <w:rPr>
          <w:rFonts w:ascii="Times New Roman" w:hAnsi="Times New Roman" w:cs="Times New Roman"/>
        </w:rPr>
      </w:pPr>
      <w:r>
        <w:rPr>
          <w:rFonts w:ascii="Times New Roman" w:hAnsi="Times New Roman" w:cs="Times New Roman"/>
        </w:rPr>
        <w:t>Ultimately, achieving sustainable empowerment requires a multifaceted strategy that goes beyond mere digital access. It demands a holistic framework that integrates robust government policy, community support, and the promotion of individual digital hygiene. By addressing the determinants of excessive screen time and advocating for a balanced, physically active lifestyle, stakeholders can ensure that the technological revolution serves as a catalyst for genuine progress. The objective for Tamil Nadu’s evolving workforce must be to foster an environment where economic participation and personal well-being coexist, ensuring that the women driving this economic shift remain as resilient and healthy as the systems they help build.</w:t>
      </w:r>
    </w:p>
    <w:p w14:paraId="5974E0D5" w14:textId="77777777" w:rsidR="009928D9" w:rsidRDefault="009928D9">
      <w:pPr>
        <w:spacing w:line="360" w:lineRule="auto"/>
        <w:jc w:val="both"/>
        <w:rPr>
          <w:rFonts w:ascii="Times New Roman" w:hAnsi="Times New Roman" w:cs="Times New Roman"/>
          <w:lang w:val="en-US"/>
        </w:rPr>
      </w:pPr>
    </w:p>
    <w:p w14:paraId="73E240DD" w14:textId="77777777" w:rsidR="009928D9" w:rsidRDefault="009928D9">
      <w:pPr>
        <w:spacing w:after="0" w:line="360" w:lineRule="auto"/>
        <w:jc w:val="both"/>
        <w:rPr>
          <w:rFonts w:ascii="Times New Roman" w:hAnsi="Times New Roman" w:cs="Times New Roman"/>
          <w:lang w:val="en-US"/>
        </w:rPr>
      </w:pPr>
    </w:p>
    <w:p w14:paraId="49DF574B" w14:textId="77777777" w:rsidR="009928D9" w:rsidRDefault="009928D9">
      <w:pPr>
        <w:spacing w:after="0" w:line="360" w:lineRule="auto"/>
        <w:jc w:val="both"/>
        <w:rPr>
          <w:rFonts w:ascii="Times New Roman" w:hAnsi="Times New Roman" w:cs="Times New Roman"/>
          <w:lang w:val="en-US"/>
        </w:rPr>
      </w:pPr>
    </w:p>
    <w:p w14:paraId="1824BF93" w14:textId="77777777" w:rsidR="009928D9" w:rsidRDefault="009928D9">
      <w:pPr>
        <w:spacing w:after="0" w:line="360" w:lineRule="auto"/>
        <w:jc w:val="both"/>
        <w:rPr>
          <w:rFonts w:ascii="Times New Roman" w:hAnsi="Times New Roman" w:cs="Times New Roman"/>
          <w:lang w:val="en-US"/>
        </w:rPr>
      </w:pPr>
    </w:p>
    <w:p w14:paraId="54D63062" w14:textId="77777777" w:rsidR="009928D9" w:rsidRDefault="009928D9">
      <w:pPr>
        <w:spacing w:after="0" w:line="360" w:lineRule="auto"/>
        <w:jc w:val="both"/>
        <w:rPr>
          <w:rFonts w:ascii="Times New Roman" w:hAnsi="Times New Roman" w:cs="Times New Roman"/>
          <w:b/>
          <w:bCs/>
          <w:lang w:val="en-US"/>
        </w:rPr>
      </w:pPr>
    </w:p>
    <w:p w14:paraId="380B1278" w14:textId="77777777" w:rsidR="009928D9" w:rsidRDefault="009928D9">
      <w:pPr>
        <w:rPr>
          <w:rFonts w:ascii="Times New Roman" w:hAnsi="Times New Roman" w:cs="Times New Roman"/>
          <w:lang w:val="en-US"/>
        </w:rPr>
      </w:pPr>
    </w:p>
    <w:p w14:paraId="1BD04A88" w14:textId="77777777" w:rsidR="009928D9" w:rsidRDefault="009928D9">
      <w:pPr>
        <w:rPr>
          <w:rFonts w:ascii="Times New Roman" w:hAnsi="Times New Roman" w:cs="Times New Roman"/>
          <w:b/>
          <w:bCs/>
          <w:lang w:val="en-US"/>
        </w:rPr>
      </w:pPr>
    </w:p>
    <w:p w14:paraId="20C7FB15" w14:textId="77777777" w:rsidR="009928D9" w:rsidRDefault="009928D9">
      <w:pPr>
        <w:rPr>
          <w:rFonts w:ascii="Times New Roman" w:hAnsi="Times New Roman" w:cs="Times New Roman"/>
          <w:lang w:val="en-US"/>
        </w:rPr>
      </w:pPr>
    </w:p>
    <w:sectPr w:rsidR="009928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53C66" w14:textId="77777777" w:rsidR="009D1939" w:rsidRDefault="009D1939">
      <w:pPr>
        <w:spacing w:line="240" w:lineRule="auto"/>
      </w:pPr>
      <w:r>
        <w:separator/>
      </w:r>
    </w:p>
  </w:endnote>
  <w:endnote w:type="continuationSeparator" w:id="0">
    <w:p w14:paraId="5CCE9804" w14:textId="77777777" w:rsidR="009D1939" w:rsidRDefault="009D1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815B4" w14:textId="77777777" w:rsidR="009D1939" w:rsidRDefault="009D1939">
      <w:pPr>
        <w:spacing w:after="0"/>
      </w:pPr>
      <w:r>
        <w:separator/>
      </w:r>
    </w:p>
  </w:footnote>
  <w:footnote w:type="continuationSeparator" w:id="0">
    <w:p w14:paraId="573C8AC7" w14:textId="77777777" w:rsidR="009D1939" w:rsidRDefault="009D193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A2F"/>
    <w:rsid w:val="000B23B9"/>
    <w:rsid w:val="001D533D"/>
    <w:rsid w:val="00251B94"/>
    <w:rsid w:val="00324621"/>
    <w:rsid w:val="00364804"/>
    <w:rsid w:val="00446A89"/>
    <w:rsid w:val="004B344E"/>
    <w:rsid w:val="004C3878"/>
    <w:rsid w:val="00533906"/>
    <w:rsid w:val="00534B5B"/>
    <w:rsid w:val="005A5A2F"/>
    <w:rsid w:val="006048A0"/>
    <w:rsid w:val="006F4147"/>
    <w:rsid w:val="006F65A1"/>
    <w:rsid w:val="007E0F4E"/>
    <w:rsid w:val="008404F8"/>
    <w:rsid w:val="0084303E"/>
    <w:rsid w:val="00870871"/>
    <w:rsid w:val="008B08BE"/>
    <w:rsid w:val="008E45BB"/>
    <w:rsid w:val="00991EBF"/>
    <w:rsid w:val="009928D9"/>
    <w:rsid w:val="009B1D10"/>
    <w:rsid w:val="009D1939"/>
    <w:rsid w:val="009F50F1"/>
    <w:rsid w:val="00B44AC1"/>
    <w:rsid w:val="00BC0B53"/>
    <w:rsid w:val="00CA56D7"/>
    <w:rsid w:val="00D114FE"/>
    <w:rsid w:val="00D150C4"/>
    <w:rsid w:val="00D92C69"/>
    <w:rsid w:val="00DC0262"/>
    <w:rsid w:val="00ED7D8C"/>
    <w:rsid w:val="00F353B5"/>
    <w:rsid w:val="00F37941"/>
    <w:rsid w:val="00F54C89"/>
    <w:rsid w:val="00FB66E3"/>
    <w:rsid w:val="34246907"/>
  </w:rsids>
  <m:mathPr>
    <m:mathFont m:val="Cambria Math"/>
    <m:brkBin m:val="before"/>
    <m:brkBinSub m:val="--"/>
    <m:smallFrac m:val="0"/>
    <m:dispDef/>
    <m:lMargin m:val="0"/>
    <m:rMargin m:val="0"/>
    <m:defJc m:val="centerGroup"/>
    <m:wrapIndent m:val="1440"/>
    <m:intLim m:val="subSup"/>
    <m:naryLim m:val="undOvr"/>
  </m:mathPr>
  <w:themeFontLang w:val="en-IN"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51183"/>
  <w15:docId w15:val="{D6D68267-2FF3-4A31-827A-6E305B1B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vnandhini8@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7</Pages>
  <Words>2425</Words>
  <Characters>13828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dsans2601@outlook.com</dc:creator>
  <cp:lastModifiedBy>dsans2601@outlook.com</cp:lastModifiedBy>
  <cp:revision>3</cp:revision>
  <dcterms:created xsi:type="dcterms:W3CDTF">2026-05-07T14:33:00Z</dcterms:created>
  <dcterms:modified xsi:type="dcterms:W3CDTF">2026-05-07T16:31:00Z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18b82943-bf03-41b6-9d2b-795e6d538e77</vt:lpwstr>
  </property>
  <property fmtid="{D5CDD505-2E9C-101B-9397-08002B2CF9AE}" pid="3" name="KSOTemplateDocerSaveRecord">
    <vt:lpwstr>eyJoZGlkIjoiODY3Y2FmN2MyMjU5ZjVjNTljNGVmMmIzNGYxM2Y3M2YiLCJ1c2VySWQiOiI1Njc2MDI3NDk4MjIifQ==</vt:lpwstr>
  </property>
  <property fmtid="{D5CDD505-2E9C-101B-9397-08002B2CF9AE}" pid="4" name="KSOProductBuildVer">
    <vt:lpwstr>1033-12.1.0.25242</vt:lpwstr>
  </property>
  <property fmtid="{D5CDD505-2E9C-101B-9397-08002B2CF9AE}" pid="5" name="ICV">
    <vt:lpwstr>11FED00E72AD40489DB5B61A0FEAFC3B_12</vt:lpwstr>
  </property>
</Properties>
</file>