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79018D" w14:textId="11F6E475" w:rsidR="0014643F" w:rsidRDefault="00B7091C" w:rsidP="0014643F">
      <w:pPr>
        <w:jc w:val="center"/>
        <w:rPr>
          <w:rFonts w:ascii="Times New Roman" w:hAnsi="Times New Roman" w:cs="Times New Roman"/>
          <w:b/>
          <w:bCs/>
          <w:sz w:val="32"/>
          <w:szCs w:val="32"/>
        </w:rPr>
      </w:pPr>
      <w:r w:rsidRPr="00B7091C">
        <w:rPr>
          <w:rFonts w:ascii="Times New Roman" w:hAnsi="Times New Roman" w:cs="Times New Roman"/>
          <w:b/>
          <w:bCs/>
          <w:sz w:val="32"/>
          <w:szCs w:val="32"/>
        </w:rPr>
        <w:t>Computational Identification of Natural Phytochemical Inhibitors Against α-Glucosidase for Type 2 Diabetes Mellitus Control</w:t>
      </w:r>
    </w:p>
    <w:p w14:paraId="1FCF7F52" w14:textId="002B276C" w:rsidR="0014643F" w:rsidRDefault="0014643F" w:rsidP="0014643F">
      <w:pPr>
        <w:jc w:val="center"/>
        <w:rPr>
          <w:rFonts w:ascii="Times New Roman" w:hAnsi="Times New Roman" w:cs="Times New Roman"/>
          <w:b/>
          <w:bCs/>
        </w:rPr>
      </w:pPr>
      <w:r w:rsidRPr="0014643F">
        <w:rPr>
          <w:rFonts w:ascii="Times New Roman" w:hAnsi="Times New Roman" w:cs="Times New Roman"/>
          <w:b/>
          <w:bCs/>
        </w:rPr>
        <w:t/>
      </w:r>
    </w:p>
    <w:p w14:paraId="0F7AB3EF" w14:textId="73396744" w:rsidR="00FE3E79" w:rsidRDefault="00FE3E79" w:rsidP="0014643F">
      <w:pPr>
        <w:jc w:val="center"/>
        <w:rPr>
          <w:rFonts w:ascii="Times New Roman" w:hAnsi="Times New Roman" w:cs="Times New Roman"/>
          <w:b/>
          <w:bCs/>
        </w:rPr>
      </w:pPr>
      <w:r>
        <w:rPr>
          <w:rFonts w:ascii="Times New Roman" w:hAnsi="Times New Roman" w:cs="Times New Roman"/>
          <w:b/>
          <w:bCs/>
        </w:rPr>
        <w:t/>
      </w:r>
    </w:p>
    <w:p w14:paraId="67C4C436" w14:textId="142AD3B4" w:rsidR="0014643F" w:rsidRPr="0014643F" w:rsidRDefault="0014643F" w:rsidP="0014643F">
      <w:pPr>
        <w:rPr>
          <w:rFonts w:ascii="Times New Roman" w:hAnsi="Times New Roman" w:cs="Times New Roman"/>
          <w:b/>
          <w:bCs/>
        </w:rPr>
      </w:pPr>
      <w:r>
        <w:rPr>
          <w:rFonts w:ascii="Times New Roman" w:hAnsi="Times New Roman" w:cs="Times New Roman"/>
          <w:b/>
          <w:bCs/>
        </w:rPr>
        <w:t xml:space="preserve"/>
      </w:r>
      <w:r w:rsidR="001D4920">
        <w:rPr>
          <w:rFonts w:ascii="Times New Roman" w:hAnsi="Times New Roman" w:cs="Times New Roman"/>
          <w:b/>
          <w:bCs/>
        </w:rPr>
        <w:t xml:space="preserve"/>
      </w:r>
      <w:r>
        <w:rPr>
          <w:rFonts w:ascii="Times New Roman" w:hAnsi="Times New Roman" w:cs="Times New Roman"/>
          <w:b/>
          <w:bCs/>
        </w:rPr>
        <w:t xml:space="preserve"/>
      </w:r>
    </w:p>
    <w:p w14:paraId="5C79F6D6" w14:textId="77777777" w:rsidR="0014643F" w:rsidRDefault="0014643F" w:rsidP="00C8655A">
      <w:pPr>
        <w:jc w:val="both"/>
        <w:rPr>
          <w:rFonts w:ascii="Times New Roman" w:hAnsi="Times New Roman" w:cs="Times New Roman"/>
          <w:b/>
          <w:bCs/>
          <w:sz w:val="32"/>
          <w:szCs w:val="32"/>
        </w:rPr>
      </w:pPr>
    </w:p>
    <w:p w14:paraId="0B05EB74" w14:textId="2991E138" w:rsidR="00C8655A" w:rsidRPr="00C8655A" w:rsidRDefault="00C8655A" w:rsidP="00C8655A">
      <w:pPr>
        <w:jc w:val="both"/>
        <w:rPr>
          <w:rFonts w:ascii="Times New Roman" w:hAnsi="Times New Roman" w:cs="Times New Roman"/>
          <w:b/>
          <w:bCs/>
          <w:sz w:val="32"/>
          <w:szCs w:val="32"/>
        </w:rPr>
      </w:pPr>
      <w:r w:rsidRPr="00C8655A">
        <w:rPr>
          <w:rFonts w:ascii="Times New Roman" w:hAnsi="Times New Roman" w:cs="Times New Roman"/>
          <w:b/>
          <w:bCs/>
          <w:sz w:val="32"/>
          <w:szCs w:val="32"/>
        </w:rPr>
        <w:t>Abstract</w:t>
      </w:r>
    </w:p>
    <w:p w14:paraId="70995BFE" w14:textId="77777777" w:rsidR="00A449E4" w:rsidRPr="00A449E4" w:rsidRDefault="00A449E4" w:rsidP="00A449E4">
      <w:pPr>
        <w:jc w:val="both"/>
        <w:rPr>
          <w:rFonts w:ascii="Times New Roman" w:hAnsi="Times New Roman" w:cs="Times New Roman"/>
          <w:b/>
          <w:bCs/>
          <w:sz w:val="24"/>
          <w:szCs w:val="24"/>
        </w:rPr>
      </w:pPr>
      <w:r w:rsidRPr="00A449E4">
        <w:rPr>
          <w:rFonts w:ascii="Times New Roman" w:hAnsi="Times New Roman" w:cs="Times New Roman"/>
          <w:b/>
          <w:bCs/>
          <w:sz w:val="24"/>
          <w:szCs w:val="24"/>
        </w:rPr>
        <w:t>Introduction</w:t>
      </w:r>
    </w:p>
    <w:p w14:paraId="466B0ED7" w14:textId="17E75AC4" w:rsidR="00A449E4" w:rsidRPr="00A449E4" w:rsidRDefault="00A449E4" w:rsidP="00A449E4">
      <w:pPr>
        <w:jc w:val="both"/>
        <w:rPr>
          <w:rFonts w:ascii="Times New Roman" w:hAnsi="Times New Roman" w:cs="Times New Roman"/>
          <w:sz w:val="24"/>
          <w:szCs w:val="24"/>
        </w:rPr>
      </w:pPr>
      <w:r w:rsidRPr="00A449E4">
        <w:rPr>
          <w:rFonts w:ascii="Times New Roman" w:hAnsi="Times New Roman" w:cs="Times New Roman"/>
          <w:sz w:val="24"/>
          <w:szCs w:val="24"/>
        </w:rPr>
        <w:t xml:space="preserve">Type 2 Diabetes Mellitus is a major metabolic disorder </w:t>
      </w:r>
      <w:r w:rsidR="00EA00ED">
        <w:rPr>
          <w:rFonts w:ascii="Times New Roman" w:hAnsi="Times New Roman" w:cs="Times New Roman"/>
          <w:sz w:val="24"/>
          <w:szCs w:val="24"/>
        </w:rPr>
        <w:t>characterised</w:t>
      </w:r>
      <w:r w:rsidRPr="00A449E4">
        <w:rPr>
          <w:rFonts w:ascii="Times New Roman" w:hAnsi="Times New Roman" w:cs="Times New Roman"/>
          <w:sz w:val="24"/>
          <w:szCs w:val="24"/>
        </w:rPr>
        <w:t xml:space="preserve"> by persistent </w:t>
      </w:r>
      <w:proofErr w:type="spellStart"/>
      <w:r w:rsidRPr="00A449E4">
        <w:rPr>
          <w:rFonts w:ascii="Times New Roman" w:hAnsi="Times New Roman" w:cs="Times New Roman"/>
          <w:sz w:val="24"/>
          <w:szCs w:val="24"/>
        </w:rPr>
        <w:t>hyperglycemia</w:t>
      </w:r>
      <w:proofErr w:type="spellEnd"/>
      <w:r w:rsidRPr="00A449E4">
        <w:rPr>
          <w:rFonts w:ascii="Times New Roman" w:hAnsi="Times New Roman" w:cs="Times New Roman"/>
          <w:sz w:val="24"/>
          <w:szCs w:val="24"/>
        </w:rPr>
        <w:t xml:space="preserve"> and impaired glucose metabolism. α-glucosidase is a key enzyme involved in the final stage of carbohydrate digestion, making it an important therapeutic target for controlling postprandial blood glucose levels. Natural phytocompounds have gained increasing attention as safer alternatives to synthetic anti-diabetic drugs.</w:t>
      </w:r>
    </w:p>
    <w:p w14:paraId="142539C8" w14:textId="77777777" w:rsidR="00A449E4" w:rsidRPr="00A449E4" w:rsidRDefault="00A449E4" w:rsidP="00A449E4">
      <w:pPr>
        <w:jc w:val="both"/>
        <w:rPr>
          <w:rFonts w:ascii="Times New Roman" w:hAnsi="Times New Roman" w:cs="Times New Roman"/>
          <w:b/>
          <w:bCs/>
          <w:sz w:val="24"/>
          <w:szCs w:val="24"/>
        </w:rPr>
      </w:pPr>
      <w:r w:rsidRPr="00A449E4">
        <w:rPr>
          <w:rFonts w:ascii="Times New Roman" w:hAnsi="Times New Roman" w:cs="Times New Roman"/>
          <w:b/>
          <w:bCs/>
          <w:sz w:val="24"/>
          <w:szCs w:val="24"/>
        </w:rPr>
        <w:t>Materials and Methods</w:t>
      </w:r>
    </w:p>
    <w:p w14:paraId="732661CE" w14:textId="6C865AF0" w:rsidR="00A449E4" w:rsidRPr="00A449E4" w:rsidRDefault="00A449E4" w:rsidP="00A449E4">
      <w:pPr>
        <w:jc w:val="both"/>
        <w:rPr>
          <w:rFonts w:ascii="Times New Roman" w:hAnsi="Times New Roman" w:cs="Times New Roman"/>
          <w:sz w:val="24"/>
          <w:szCs w:val="24"/>
        </w:rPr>
      </w:pPr>
      <w:r w:rsidRPr="00A449E4">
        <w:rPr>
          <w:rFonts w:ascii="Times New Roman" w:hAnsi="Times New Roman" w:cs="Times New Roman"/>
          <w:sz w:val="24"/>
          <w:szCs w:val="24"/>
        </w:rPr>
        <w:t xml:space="preserve">In the present study, </w:t>
      </w:r>
      <w:proofErr w:type="spellStart"/>
      <w:r w:rsidRPr="00A449E4">
        <w:rPr>
          <w:rFonts w:ascii="Times New Roman" w:hAnsi="Times New Roman" w:cs="Times New Roman"/>
          <w:sz w:val="24"/>
          <w:szCs w:val="24"/>
        </w:rPr>
        <w:t>Feruperine</w:t>
      </w:r>
      <w:proofErr w:type="spellEnd"/>
      <w:r w:rsidRPr="00A449E4">
        <w:rPr>
          <w:rFonts w:ascii="Times New Roman" w:hAnsi="Times New Roman" w:cs="Times New Roman"/>
          <w:sz w:val="24"/>
          <w:szCs w:val="24"/>
        </w:rPr>
        <w:t xml:space="preserve"> and Quercetin were evaluated as potential α-glucosidase inhibitors using computational approaches. Virtual screening was performed using Dr. Duke’s Phytochemical and Ethnobotanical Databases. Molecular docking analyses were conducted using </w:t>
      </w:r>
      <w:proofErr w:type="spellStart"/>
      <w:r w:rsidRPr="00A449E4">
        <w:rPr>
          <w:rFonts w:ascii="Times New Roman" w:hAnsi="Times New Roman" w:cs="Times New Roman"/>
          <w:sz w:val="24"/>
          <w:szCs w:val="24"/>
        </w:rPr>
        <w:t>PyRx</w:t>
      </w:r>
      <w:proofErr w:type="spellEnd"/>
      <w:r w:rsidRPr="00A449E4">
        <w:rPr>
          <w:rFonts w:ascii="Times New Roman" w:hAnsi="Times New Roman" w:cs="Times New Roman"/>
          <w:sz w:val="24"/>
          <w:szCs w:val="24"/>
        </w:rPr>
        <w:t xml:space="preserve"> and </w:t>
      </w:r>
      <w:proofErr w:type="spellStart"/>
      <w:r w:rsidRPr="00A449E4">
        <w:rPr>
          <w:rFonts w:ascii="Times New Roman" w:hAnsi="Times New Roman" w:cs="Times New Roman"/>
          <w:sz w:val="24"/>
          <w:szCs w:val="24"/>
        </w:rPr>
        <w:t>SwissDock</w:t>
      </w:r>
      <w:proofErr w:type="spellEnd"/>
      <w:r w:rsidRPr="00A449E4">
        <w:rPr>
          <w:rFonts w:ascii="Times New Roman" w:hAnsi="Times New Roman" w:cs="Times New Roman"/>
          <w:sz w:val="24"/>
          <w:szCs w:val="24"/>
        </w:rPr>
        <w:t xml:space="preserve">, while binding pocket and interaction analyses were performed using </w:t>
      </w:r>
      <w:proofErr w:type="spellStart"/>
      <w:r w:rsidRPr="00A449E4">
        <w:rPr>
          <w:rFonts w:ascii="Times New Roman" w:hAnsi="Times New Roman" w:cs="Times New Roman"/>
          <w:sz w:val="24"/>
          <w:szCs w:val="24"/>
        </w:rPr>
        <w:t>PyMOL</w:t>
      </w:r>
      <w:proofErr w:type="spellEnd"/>
      <w:r w:rsidRPr="00A449E4">
        <w:rPr>
          <w:rFonts w:ascii="Times New Roman" w:hAnsi="Times New Roman" w:cs="Times New Roman"/>
          <w:sz w:val="24"/>
          <w:szCs w:val="24"/>
        </w:rPr>
        <w:t xml:space="preserve"> and UCSF </w:t>
      </w:r>
      <w:r w:rsidR="00E859C8">
        <w:rPr>
          <w:rFonts w:ascii="Times New Roman" w:hAnsi="Times New Roman" w:cs="Times New Roman"/>
          <w:sz w:val="24"/>
          <w:szCs w:val="24"/>
        </w:rPr>
        <w:t>Chimaera</w:t>
      </w:r>
      <w:r w:rsidRPr="00A449E4">
        <w:rPr>
          <w:rFonts w:ascii="Times New Roman" w:hAnsi="Times New Roman" w:cs="Times New Roman"/>
          <w:sz w:val="24"/>
          <w:szCs w:val="24"/>
        </w:rPr>
        <w:t xml:space="preserve">. Molecular dynamics simulation and Normal Mode Analysis were </w:t>
      </w:r>
      <w:r w:rsidR="00E859C8">
        <w:rPr>
          <w:rFonts w:ascii="Times New Roman" w:hAnsi="Times New Roman" w:cs="Times New Roman"/>
          <w:sz w:val="24"/>
          <w:szCs w:val="24"/>
        </w:rPr>
        <w:t>performed using</w:t>
      </w:r>
      <w:r w:rsidRPr="00A449E4">
        <w:rPr>
          <w:rFonts w:ascii="Times New Roman" w:hAnsi="Times New Roman" w:cs="Times New Roman"/>
          <w:sz w:val="24"/>
          <w:szCs w:val="24"/>
        </w:rPr>
        <w:t xml:space="preserve"> the </w:t>
      </w:r>
      <w:proofErr w:type="spellStart"/>
      <w:r w:rsidRPr="00A449E4">
        <w:rPr>
          <w:rFonts w:ascii="Times New Roman" w:hAnsi="Times New Roman" w:cs="Times New Roman"/>
          <w:sz w:val="24"/>
          <w:szCs w:val="24"/>
        </w:rPr>
        <w:t>iMODS</w:t>
      </w:r>
      <w:proofErr w:type="spellEnd"/>
      <w:r w:rsidRPr="00A449E4">
        <w:rPr>
          <w:rFonts w:ascii="Times New Roman" w:hAnsi="Times New Roman" w:cs="Times New Roman"/>
          <w:sz w:val="24"/>
          <w:szCs w:val="24"/>
        </w:rPr>
        <w:t xml:space="preserve"> server. ADMET prediction was performed using </w:t>
      </w:r>
      <w:proofErr w:type="spellStart"/>
      <w:r w:rsidRPr="00A449E4">
        <w:rPr>
          <w:rFonts w:ascii="Times New Roman" w:hAnsi="Times New Roman" w:cs="Times New Roman"/>
          <w:sz w:val="24"/>
          <w:szCs w:val="24"/>
        </w:rPr>
        <w:t>ADMETlab</w:t>
      </w:r>
      <w:proofErr w:type="spellEnd"/>
      <w:r w:rsidRPr="00A449E4">
        <w:rPr>
          <w:rFonts w:ascii="Times New Roman" w:hAnsi="Times New Roman" w:cs="Times New Roman"/>
          <w:sz w:val="24"/>
          <w:szCs w:val="24"/>
        </w:rPr>
        <w:t xml:space="preserve"> 3.0 to evaluate pharmacokinetic and toxicity profiles.</w:t>
      </w:r>
    </w:p>
    <w:p w14:paraId="228305DD" w14:textId="77777777" w:rsidR="00A449E4" w:rsidRPr="00A449E4" w:rsidRDefault="00A449E4" w:rsidP="00A449E4">
      <w:pPr>
        <w:jc w:val="both"/>
        <w:rPr>
          <w:rFonts w:ascii="Times New Roman" w:hAnsi="Times New Roman" w:cs="Times New Roman"/>
          <w:b/>
          <w:bCs/>
          <w:sz w:val="24"/>
          <w:szCs w:val="24"/>
        </w:rPr>
      </w:pPr>
      <w:r w:rsidRPr="00A449E4">
        <w:rPr>
          <w:rFonts w:ascii="Times New Roman" w:hAnsi="Times New Roman" w:cs="Times New Roman"/>
          <w:b/>
          <w:bCs/>
          <w:sz w:val="24"/>
          <w:szCs w:val="24"/>
        </w:rPr>
        <w:t>Results</w:t>
      </w:r>
    </w:p>
    <w:p w14:paraId="1784A3AA" w14:textId="4551BB49" w:rsidR="00A449E4" w:rsidRPr="00A449E4" w:rsidRDefault="00A449E4" w:rsidP="00A449E4">
      <w:pPr>
        <w:jc w:val="both"/>
        <w:rPr>
          <w:rFonts w:ascii="Times New Roman" w:hAnsi="Times New Roman" w:cs="Times New Roman"/>
          <w:sz w:val="24"/>
          <w:szCs w:val="24"/>
        </w:rPr>
      </w:pPr>
      <w:r w:rsidRPr="00A449E4">
        <w:rPr>
          <w:rFonts w:ascii="Times New Roman" w:hAnsi="Times New Roman" w:cs="Times New Roman"/>
          <w:sz w:val="24"/>
          <w:szCs w:val="24"/>
        </w:rPr>
        <w:t xml:space="preserve">The selected phytocompounds demonstrated </w:t>
      </w:r>
      <w:r w:rsidR="00E859C8">
        <w:rPr>
          <w:rFonts w:ascii="Times New Roman" w:hAnsi="Times New Roman" w:cs="Times New Roman"/>
          <w:sz w:val="24"/>
          <w:szCs w:val="24"/>
        </w:rPr>
        <w:t>favourable</w:t>
      </w:r>
      <w:r w:rsidRPr="00A449E4">
        <w:rPr>
          <w:rFonts w:ascii="Times New Roman" w:hAnsi="Times New Roman" w:cs="Times New Roman"/>
          <w:sz w:val="24"/>
          <w:szCs w:val="24"/>
        </w:rPr>
        <w:t xml:space="preserve"> binding affinity and stable interaction profiles against α-glucosidase. </w:t>
      </w:r>
      <w:r w:rsidR="00C13DE4" w:rsidRPr="00C13DE4">
        <w:rPr>
          <w:rFonts w:ascii="Times New Roman" w:hAnsi="Times New Roman" w:cs="Times New Roman"/>
          <w:sz w:val="24"/>
          <w:szCs w:val="24"/>
        </w:rPr>
        <w:t>Important catalytic residues including GLU196, GLU579, TYR609, and ARG608 contributed to ligand stabilization within the active site</w:t>
      </w:r>
      <w:r w:rsidRPr="00A449E4">
        <w:rPr>
          <w:rFonts w:ascii="Times New Roman" w:hAnsi="Times New Roman" w:cs="Times New Roman"/>
          <w:sz w:val="24"/>
          <w:szCs w:val="24"/>
        </w:rPr>
        <w:t xml:space="preserve"> Molecular dynamics analyses indicated acceptable conformational stability and flexibility of the docked complexes. ADMET prediction further suggested </w:t>
      </w:r>
      <w:r w:rsidR="00E859C8">
        <w:rPr>
          <w:rFonts w:ascii="Times New Roman" w:hAnsi="Times New Roman" w:cs="Times New Roman"/>
          <w:sz w:val="24"/>
          <w:szCs w:val="24"/>
        </w:rPr>
        <w:t>favourable</w:t>
      </w:r>
      <w:r w:rsidRPr="00A449E4">
        <w:rPr>
          <w:rFonts w:ascii="Times New Roman" w:hAnsi="Times New Roman" w:cs="Times New Roman"/>
          <w:sz w:val="24"/>
          <w:szCs w:val="24"/>
        </w:rPr>
        <w:t xml:space="preserve"> drug-likeness, pharmacokinetic suitability, and acceptable toxicity profiles of the compounds.</w:t>
      </w:r>
    </w:p>
    <w:p w14:paraId="568762F5" w14:textId="77777777" w:rsidR="00A449E4" w:rsidRPr="00A449E4" w:rsidRDefault="00A449E4" w:rsidP="00A449E4">
      <w:pPr>
        <w:jc w:val="both"/>
        <w:rPr>
          <w:rFonts w:ascii="Times New Roman" w:hAnsi="Times New Roman" w:cs="Times New Roman"/>
          <w:b/>
          <w:bCs/>
          <w:sz w:val="24"/>
          <w:szCs w:val="24"/>
        </w:rPr>
      </w:pPr>
      <w:r w:rsidRPr="00A449E4">
        <w:rPr>
          <w:rFonts w:ascii="Times New Roman" w:hAnsi="Times New Roman" w:cs="Times New Roman"/>
          <w:b/>
          <w:bCs/>
          <w:sz w:val="24"/>
          <w:szCs w:val="24"/>
        </w:rPr>
        <w:t>Conclusion</w:t>
      </w:r>
    </w:p>
    <w:p w14:paraId="22EC45AB" w14:textId="272F10CA" w:rsidR="00A449E4" w:rsidRDefault="00A449E4" w:rsidP="00A449E4">
      <w:pPr>
        <w:jc w:val="both"/>
        <w:rPr>
          <w:rFonts w:ascii="Times New Roman" w:hAnsi="Times New Roman" w:cs="Times New Roman"/>
          <w:sz w:val="24"/>
          <w:szCs w:val="24"/>
        </w:rPr>
      </w:pPr>
      <w:r w:rsidRPr="00A449E4">
        <w:rPr>
          <w:rFonts w:ascii="Times New Roman" w:hAnsi="Times New Roman" w:cs="Times New Roman"/>
          <w:sz w:val="24"/>
          <w:szCs w:val="24"/>
        </w:rPr>
        <w:t xml:space="preserve">The present study suggests that </w:t>
      </w:r>
      <w:proofErr w:type="spellStart"/>
      <w:r w:rsidRPr="00A449E4">
        <w:rPr>
          <w:rFonts w:ascii="Times New Roman" w:hAnsi="Times New Roman" w:cs="Times New Roman"/>
          <w:sz w:val="24"/>
          <w:szCs w:val="24"/>
        </w:rPr>
        <w:t>Feruperine</w:t>
      </w:r>
      <w:proofErr w:type="spellEnd"/>
      <w:r w:rsidRPr="00A449E4">
        <w:rPr>
          <w:rFonts w:ascii="Times New Roman" w:hAnsi="Times New Roman" w:cs="Times New Roman"/>
          <w:sz w:val="24"/>
          <w:szCs w:val="24"/>
        </w:rPr>
        <w:t xml:space="preserve"> and Quercetin possess promising potential as natural α-glucosidase inhibitors for the management of Type 2 Diabetes Mellitus. Their </w:t>
      </w:r>
      <w:r w:rsidR="00E859C8">
        <w:rPr>
          <w:rFonts w:ascii="Times New Roman" w:hAnsi="Times New Roman" w:cs="Times New Roman"/>
          <w:sz w:val="24"/>
          <w:szCs w:val="24"/>
        </w:rPr>
        <w:t>favourable</w:t>
      </w:r>
      <w:r w:rsidRPr="00A449E4">
        <w:rPr>
          <w:rFonts w:ascii="Times New Roman" w:hAnsi="Times New Roman" w:cs="Times New Roman"/>
          <w:sz w:val="24"/>
          <w:szCs w:val="24"/>
        </w:rPr>
        <w:t xml:space="preserve"> binding affinity, interaction stability, and pharmacokinetic properties support their possible therapeutic application. However, further experimental validation through in vitro and in vivo studies is required to confirm their anti-diabetic efficacy.</w:t>
      </w:r>
    </w:p>
    <w:p w14:paraId="6AF82BB9" w14:textId="5E092D33" w:rsidR="008A0DCC" w:rsidRPr="008A0DCC" w:rsidRDefault="008A0DCC" w:rsidP="00A449E4">
      <w:pPr>
        <w:jc w:val="both"/>
        <w:rPr>
          <w:rFonts w:ascii="Times New Roman" w:hAnsi="Times New Roman" w:cs="Times New Roman"/>
          <w:b/>
          <w:bCs/>
          <w:i/>
          <w:iCs/>
          <w:sz w:val="24"/>
          <w:szCs w:val="24"/>
        </w:rPr>
      </w:pPr>
      <w:r w:rsidRPr="008A0DCC">
        <w:rPr>
          <w:rFonts w:ascii="Times New Roman" w:hAnsi="Times New Roman" w:cs="Times New Roman"/>
          <w:b/>
          <w:bCs/>
          <w:sz w:val="24"/>
          <w:szCs w:val="24"/>
        </w:rPr>
        <w:t>Keywords:</w:t>
      </w:r>
      <w:r w:rsidRPr="008A0DCC">
        <w:rPr>
          <w:rFonts w:ascii="Times New Roman" w:hAnsi="Times New Roman" w:cs="Times New Roman"/>
          <w:b/>
          <w:bCs/>
          <w:i/>
          <w:iCs/>
          <w:sz w:val="24"/>
          <w:szCs w:val="24"/>
        </w:rPr>
        <w:t xml:space="preserve"> α-glucosidase; Type 2 Diabetes Mellitus; </w:t>
      </w:r>
      <w:proofErr w:type="spellStart"/>
      <w:r w:rsidRPr="008A0DCC">
        <w:rPr>
          <w:rFonts w:ascii="Times New Roman" w:hAnsi="Times New Roman" w:cs="Times New Roman"/>
          <w:b/>
          <w:bCs/>
          <w:i/>
          <w:iCs/>
          <w:sz w:val="24"/>
          <w:szCs w:val="24"/>
        </w:rPr>
        <w:t>Feruperine</w:t>
      </w:r>
      <w:proofErr w:type="spellEnd"/>
      <w:r w:rsidRPr="008A0DCC">
        <w:rPr>
          <w:rFonts w:ascii="Times New Roman" w:hAnsi="Times New Roman" w:cs="Times New Roman"/>
          <w:b/>
          <w:bCs/>
          <w:i/>
          <w:iCs/>
          <w:sz w:val="24"/>
          <w:szCs w:val="24"/>
        </w:rPr>
        <w:t>; Quercetin; Molecular Docking; Phytocompounds</w:t>
      </w:r>
    </w:p>
    <w:p w14:paraId="5383A0ED" w14:textId="77777777" w:rsidR="00A449E4" w:rsidRDefault="00A449E4" w:rsidP="00387D05">
      <w:pPr>
        <w:jc w:val="both"/>
        <w:rPr>
          <w:rFonts w:ascii="Times New Roman" w:hAnsi="Times New Roman" w:cs="Times New Roman"/>
          <w:b/>
          <w:bCs/>
          <w:sz w:val="32"/>
          <w:szCs w:val="32"/>
        </w:rPr>
      </w:pPr>
    </w:p>
    <w:p w14:paraId="03C10677" w14:textId="22DB561F" w:rsidR="00387D05" w:rsidRPr="00081AFD" w:rsidRDefault="00081AFD" w:rsidP="00387D05">
      <w:pPr>
        <w:jc w:val="both"/>
        <w:rPr>
          <w:rFonts w:ascii="Times New Roman" w:hAnsi="Times New Roman" w:cs="Times New Roman"/>
          <w:b/>
          <w:bCs/>
          <w:sz w:val="32"/>
          <w:szCs w:val="32"/>
        </w:rPr>
      </w:pPr>
      <w:r w:rsidRPr="00081AFD">
        <w:rPr>
          <w:rFonts w:ascii="Times New Roman" w:hAnsi="Times New Roman" w:cs="Times New Roman"/>
          <w:b/>
          <w:bCs/>
          <w:sz w:val="32"/>
          <w:szCs w:val="32"/>
        </w:rPr>
        <w:t>1.</w:t>
      </w:r>
      <w:r>
        <w:rPr>
          <w:rFonts w:ascii="Times New Roman" w:hAnsi="Times New Roman" w:cs="Times New Roman"/>
          <w:b/>
          <w:bCs/>
          <w:sz w:val="32"/>
          <w:szCs w:val="32"/>
        </w:rPr>
        <w:t xml:space="preserve"> </w:t>
      </w:r>
      <w:r w:rsidR="00387D05" w:rsidRPr="00081AFD">
        <w:rPr>
          <w:rFonts w:ascii="Times New Roman" w:hAnsi="Times New Roman" w:cs="Times New Roman"/>
          <w:b/>
          <w:bCs/>
          <w:sz w:val="32"/>
          <w:szCs w:val="32"/>
        </w:rPr>
        <w:t>I</w:t>
      </w:r>
      <w:r w:rsidR="009D4ACC" w:rsidRPr="00081AFD">
        <w:rPr>
          <w:rFonts w:ascii="Times New Roman" w:hAnsi="Times New Roman" w:cs="Times New Roman"/>
          <w:b/>
          <w:bCs/>
          <w:sz w:val="32"/>
          <w:szCs w:val="32"/>
        </w:rPr>
        <w:t>ntroduction</w:t>
      </w:r>
    </w:p>
    <w:p w14:paraId="1F21C505" w14:textId="77777777" w:rsidR="00387D05" w:rsidRPr="00387D05" w:rsidRDefault="00387D05" w:rsidP="00E13188">
      <w:pPr>
        <w:jc w:val="both"/>
        <w:rPr>
          <w:rFonts w:ascii="Times New Roman" w:hAnsi="Times New Roman" w:cs="Times New Roman"/>
          <w:b/>
          <w:bCs/>
          <w:sz w:val="24"/>
          <w:szCs w:val="24"/>
        </w:rPr>
      </w:pPr>
      <w:r w:rsidRPr="00387D05">
        <w:rPr>
          <w:rFonts w:ascii="Times New Roman" w:hAnsi="Times New Roman" w:cs="Times New Roman"/>
          <w:b/>
          <w:bCs/>
          <w:sz w:val="24"/>
          <w:szCs w:val="24"/>
        </w:rPr>
        <w:t>1.1. Diabetes Mellitus: A Global Metabolic Disorder</w:t>
      </w:r>
    </w:p>
    <w:p w14:paraId="6D9016B9" w14:textId="7F55EF61" w:rsidR="00387D05" w:rsidRPr="00387D05" w:rsidRDefault="00387D05" w:rsidP="00E13188">
      <w:pPr>
        <w:jc w:val="both"/>
        <w:rPr>
          <w:rFonts w:ascii="Times New Roman" w:hAnsi="Times New Roman" w:cs="Times New Roman"/>
          <w:sz w:val="24"/>
          <w:szCs w:val="24"/>
        </w:rPr>
      </w:pPr>
      <w:r w:rsidRPr="00387D05">
        <w:rPr>
          <w:rFonts w:ascii="Times New Roman" w:hAnsi="Times New Roman" w:cs="Times New Roman"/>
          <w:sz w:val="24"/>
          <w:szCs w:val="24"/>
        </w:rPr>
        <w:t>Type 2 Diabetes is one of the most rapidly increasing chronic metabolic disorders worldwide and represents a major public health concern</w:t>
      </w:r>
      <w:r w:rsidR="00A63F76">
        <w:rPr>
          <w:rFonts w:ascii="Times New Roman" w:hAnsi="Times New Roman" w:cs="Times New Roman"/>
          <w:sz w:val="24"/>
          <w:szCs w:val="24"/>
        </w:rPr>
        <w:t>[1-3]</w:t>
      </w:r>
      <w:r w:rsidRPr="00387D05">
        <w:rPr>
          <w:rFonts w:ascii="Times New Roman" w:hAnsi="Times New Roman" w:cs="Times New Roman"/>
          <w:sz w:val="24"/>
          <w:szCs w:val="24"/>
        </w:rPr>
        <w:t xml:space="preserve">. The disease is primarily </w:t>
      </w:r>
      <w:r w:rsidR="00E859C8">
        <w:rPr>
          <w:rFonts w:ascii="Times New Roman" w:hAnsi="Times New Roman" w:cs="Times New Roman"/>
          <w:sz w:val="24"/>
          <w:szCs w:val="24"/>
        </w:rPr>
        <w:t>characterised</w:t>
      </w:r>
      <w:r w:rsidRPr="00387D05">
        <w:rPr>
          <w:rFonts w:ascii="Times New Roman" w:hAnsi="Times New Roman" w:cs="Times New Roman"/>
          <w:sz w:val="24"/>
          <w:szCs w:val="24"/>
        </w:rPr>
        <w:t xml:space="preserve"> by persistent </w:t>
      </w:r>
      <w:proofErr w:type="spellStart"/>
      <w:r w:rsidRPr="00387D05">
        <w:rPr>
          <w:rFonts w:ascii="Times New Roman" w:hAnsi="Times New Roman" w:cs="Times New Roman"/>
          <w:sz w:val="24"/>
          <w:szCs w:val="24"/>
        </w:rPr>
        <w:t>hyperglycemia</w:t>
      </w:r>
      <w:proofErr w:type="spellEnd"/>
      <w:r w:rsidRPr="00387D05">
        <w:rPr>
          <w:rFonts w:ascii="Times New Roman" w:hAnsi="Times New Roman" w:cs="Times New Roman"/>
          <w:sz w:val="24"/>
          <w:szCs w:val="24"/>
        </w:rPr>
        <w:t xml:space="preserve"> resulting from impaired insulin secretion, insulin resistance, or both. Prolonged elevation of blood glucose levels can lead to severe complications</w:t>
      </w:r>
      <w:r w:rsidR="00E859C8">
        <w:rPr>
          <w:rFonts w:ascii="Times New Roman" w:hAnsi="Times New Roman" w:cs="Times New Roman"/>
          <w:sz w:val="24"/>
          <w:szCs w:val="24"/>
        </w:rPr>
        <w:t>,</w:t>
      </w:r>
      <w:r w:rsidRPr="00387D05">
        <w:rPr>
          <w:rFonts w:ascii="Times New Roman" w:hAnsi="Times New Roman" w:cs="Times New Roman"/>
          <w:sz w:val="24"/>
          <w:szCs w:val="24"/>
        </w:rPr>
        <w:t xml:space="preserve"> including cardiovascular disorders, nephropathy, neuropathy, retinopathy, and impaired wound healing</w:t>
      </w:r>
      <w:r w:rsidR="00A63F76">
        <w:rPr>
          <w:rFonts w:ascii="Times New Roman" w:hAnsi="Times New Roman" w:cs="Times New Roman"/>
          <w:sz w:val="24"/>
          <w:szCs w:val="24"/>
        </w:rPr>
        <w:t>[4]</w:t>
      </w:r>
      <w:r w:rsidRPr="00387D05">
        <w:rPr>
          <w:rFonts w:ascii="Times New Roman" w:hAnsi="Times New Roman" w:cs="Times New Roman"/>
          <w:sz w:val="24"/>
          <w:szCs w:val="24"/>
        </w:rPr>
        <w:t>. According to global epidemiological reports, the prevalence of diabetes continues to rise due to sedentary lifestyles, unhealthy dietary habits, obesity, and genetic predisposition</w:t>
      </w:r>
      <w:r w:rsidR="00A63F76">
        <w:rPr>
          <w:rFonts w:ascii="Times New Roman" w:hAnsi="Times New Roman" w:cs="Times New Roman"/>
          <w:sz w:val="24"/>
          <w:szCs w:val="24"/>
        </w:rPr>
        <w:t>[5]</w:t>
      </w:r>
      <w:r w:rsidRPr="00387D05">
        <w:rPr>
          <w:rFonts w:ascii="Times New Roman" w:hAnsi="Times New Roman" w:cs="Times New Roman"/>
          <w:sz w:val="24"/>
          <w:szCs w:val="24"/>
        </w:rPr>
        <w:t>.</w:t>
      </w:r>
    </w:p>
    <w:p w14:paraId="4BC4A31A" w14:textId="62170A3C" w:rsidR="00387D05" w:rsidRPr="00387D05" w:rsidRDefault="00387D05" w:rsidP="00E13188">
      <w:pPr>
        <w:jc w:val="both"/>
        <w:rPr>
          <w:rFonts w:ascii="Times New Roman" w:hAnsi="Times New Roman" w:cs="Times New Roman"/>
          <w:sz w:val="24"/>
          <w:szCs w:val="24"/>
        </w:rPr>
      </w:pPr>
      <w:r w:rsidRPr="00387D05">
        <w:rPr>
          <w:rFonts w:ascii="Times New Roman" w:hAnsi="Times New Roman" w:cs="Times New Roman"/>
          <w:sz w:val="24"/>
          <w:szCs w:val="24"/>
        </w:rPr>
        <w:t xml:space="preserve">Postprandial </w:t>
      </w:r>
      <w:proofErr w:type="spellStart"/>
      <w:r w:rsidRPr="00387D05">
        <w:rPr>
          <w:rFonts w:ascii="Times New Roman" w:hAnsi="Times New Roman" w:cs="Times New Roman"/>
          <w:sz w:val="24"/>
          <w:szCs w:val="24"/>
        </w:rPr>
        <w:t>hyperglycemia</w:t>
      </w:r>
      <w:proofErr w:type="spellEnd"/>
      <w:r w:rsidRPr="00387D05">
        <w:rPr>
          <w:rFonts w:ascii="Times New Roman" w:hAnsi="Times New Roman" w:cs="Times New Roman"/>
          <w:sz w:val="24"/>
          <w:szCs w:val="24"/>
        </w:rPr>
        <w:t xml:space="preserve"> is considered a critical factor in the progression of diabetic complications. Therefore, controlling blood glucose levels immediately after carbohydrate intake has become an important therapeutic strategy in diabetes management</w:t>
      </w:r>
      <w:r w:rsidR="00A63F76">
        <w:rPr>
          <w:rFonts w:ascii="Times New Roman" w:hAnsi="Times New Roman" w:cs="Times New Roman"/>
          <w:sz w:val="24"/>
          <w:szCs w:val="24"/>
        </w:rPr>
        <w:t>[1-4]</w:t>
      </w:r>
      <w:r w:rsidRPr="00387D05">
        <w:rPr>
          <w:rFonts w:ascii="Times New Roman" w:hAnsi="Times New Roman" w:cs="Times New Roman"/>
          <w:sz w:val="24"/>
          <w:szCs w:val="24"/>
        </w:rPr>
        <w:t>.</w:t>
      </w:r>
    </w:p>
    <w:p w14:paraId="51B20BDD" w14:textId="7E9AD9B6" w:rsidR="00387D05" w:rsidRPr="00387D05" w:rsidRDefault="00387D05" w:rsidP="00E13188">
      <w:pPr>
        <w:jc w:val="both"/>
        <w:rPr>
          <w:rFonts w:ascii="Times New Roman" w:hAnsi="Times New Roman" w:cs="Times New Roman"/>
          <w:sz w:val="24"/>
          <w:szCs w:val="24"/>
        </w:rPr>
      </w:pPr>
    </w:p>
    <w:p w14:paraId="367DFAF2" w14:textId="0F82BE78" w:rsidR="00387D05" w:rsidRPr="00387D05" w:rsidRDefault="00387D05" w:rsidP="00E13188">
      <w:pPr>
        <w:jc w:val="both"/>
        <w:rPr>
          <w:rFonts w:ascii="Times New Roman" w:hAnsi="Times New Roman" w:cs="Times New Roman"/>
          <w:b/>
          <w:bCs/>
          <w:sz w:val="24"/>
          <w:szCs w:val="24"/>
        </w:rPr>
      </w:pPr>
      <w:r w:rsidRPr="00387D05">
        <w:rPr>
          <w:rFonts w:ascii="Times New Roman" w:hAnsi="Times New Roman" w:cs="Times New Roman"/>
          <w:b/>
          <w:bCs/>
          <w:sz w:val="24"/>
          <w:szCs w:val="24"/>
        </w:rPr>
        <w:t xml:space="preserve">1.2. Role of </w:t>
      </w:r>
      <w:r w:rsidR="001D4920" w:rsidRPr="001D4920">
        <w:rPr>
          <w:rFonts w:ascii="Times New Roman" w:hAnsi="Times New Roman" w:cs="Times New Roman"/>
          <w:b/>
          <w:bCs/>
          <w:sz w:val="24"/>
          <w:szCs w:val="24"/>
        </w:rPr>
        <w:t>α-Glucosidase</w:t>
      </w:r>
      <w:r w:rsidR="001D4920" w:rsidRPr="0014643F">
        <w:rPr>
          <w:rFonts w:ascii="Times New Roman" w:hAnsi="Times New Roman" w:cs="Times New Roman"/>
          <w:b/>
          <w:bCs/>
          <w:sz w:val="32"/>
          <w:szCs w:val="32"/>
        </w:rPr>
        <w:t xml:space="preserve"> </w:t>
      </w:r>
      <w:r w:rsidRPr="00387D05">
        <w:rPr>
          <w:rFonts w:ascii="Times New Roman" w:hAnsi="Times New Roman" w:cs="Times New Roman"/>
          <w:b/>
          <w:bCs/>
          <w:sz w:val="24"/>
          <w:szCs w:val="24"/>
        </w:rPr>
        <w:t>in Carbohydrate Digestion</w:t>
      </w:r>
    </w:p>
    <w:p w14:paraId="1A10F1B4" w14:textId="6AC6E699" w:rsidR="00387D05" w:rsidRPr="00387D05" w:rsidRDefault="001D4920" w:rsidP="00E13188">
      <w:pPr>
        <w:jc w:val="both"/>
        <w:rPr>
          <w:rFonts w:ascii="Times New Roman" w:hAnsi="Times New Roman" w:cs="Times New Roman"/>
          <w:sz w:val="24"/>
          <w:szCs w:val="24"/>
        </w:rPr>
      </w:pPr>
      <w:r w:rsidRPr="001D4920">
        <w:rPr>
          <w:rFonts w:ascii="Times New Roman" w:hAnsi="Times New Roman" w:cs="Times New Roman"/>
          <w:sz w:val="24"/>
          <w:szCs w:val="24"/>
        </w:rPr>
        <w:t>α-Glucosidase</w:t>
      </w:r>
      <w:r w:rsidRPr="0014643F">
        <w:rPr>
          <w:rFonts w:ascii="Times New Roman" w:hAnsi="Times New Roman" w:cs="Times New Roman"/>
          <w:b/>
          <w:bCs/>
          <w:sz w:val="32"/>
          <w:szCs w:val="32"/>
        </w:rPr>
        <w:t xml:space="preserve"> </w:t>
      </w:r>
      <w:r w:rsidR="00387D05" w:rsidRPr="00387D05">
        <w:rPr>
          <w:rFonts w:ascii="Times New Roman" w:hAnsi="Times New Roman" w:cs="Times New Roman"/>
          <w:sz w:val="24"/>
          <w:szCs w:val="24"/>
        </w:rPr>
        <w:t xml:space="preserve">is a key digestive enzyme located in the brush border membrane of the small intestine. The enzyme </w:t>
      </w:r>
      <w:proofErr w:type="spellStart"/>
      <w:r w:rsidR="00387D05" w:rsidRPr="00387D05">
        <w:rPr>
          <w:rFonts w:ascii="Times New Roman" w:hAnsi="Times New Roman" w:cs="Times New Roman"/>
          <w:sz w:val="24"/>
          <w:szCs w:val="24"/>
        </w:rPr>
        <w:t>catalyzes</w:t>
      </w:r>
      <w:proofErr w:type="spellEnd"/>
      <w:r w:rsidR="00387D05" w:rsidRPr="00387D05">
        <w:rPr>
          <w:rFonts w:ascii="Times New Roman" w:hAnsi="Times New Roman" w:cs="Times New Roman"/>
          <w:sz w:val="24"/>
          <w:szCs w:val="24"/>
        </w:rPr>
        <w:t xml:space="preserve"> the final stage of carbohydrate digestion by converting oligosaccharides and disaccharides into absorbable glucose molecules</w:t>
      </w:r>
      <w:r w:rsidR="00A63F76">
        <w:rPr>
          <w:rFonts w:ascii="Times New Roman" w:hAnsi="Times New Roman" w:cs="Times New Roman"/>
          <w:sz w:val="24"/>
          <w:szCs w:val="24"/>
        </w:rPr>
        <w:t>[6-7]</w:t>
      </w:r>
      <w:r w:rsidR="00387D05" w:rsidRPr="00387D05">
        <w:rPr>
          <w:rFonts w:ascii="Times New Roman" w:hAnsi="Times New Roman" w:cs="Times New Roman"/>
          <w:sz w:val="24"/>
          <w:szCs w:val="24"/>
        </w:rPr>
        <w:t xml:space="preserve">. During digestion, dietary carbohydrates are initially broken down into smaller intermediates by salivary and pancreatic amylases, after which </w:t>
      </w:r>
      <w:r w:rsidR="003D19A4" w:rsidRPr="003D19A4">
        <w:rPr>
          <w:rFonts w:ascii="Times New Roman" w:hAnsi="Times New Roman" w:cs="Times New Roman"/>
          <w:sz w:val="24"/>
          <w:szCs w:val="24"/>
        </w:rPr>
        <w:t>α-Glucosidase</w:t>
      </w:r>
      <w:r w:rsidR="003D19A4">
        <w:rPr>
          <w:rFonts w:ascii="Times New Roman" w:hAnsi="Times New Roman" w:cs="Times New Roman"/>
          <w:sz w:val="24"/>
          <w:szCs w:val="24"/>
        </w:rPr>
        <w:t xml:space="preserve"> </w:t>
      </w:r>
      <w:proofErr w:type="spellStart"/>
      <w:r w:rsidR="00387D05" w:rsidRPr="00387D05">
        <w:rPr>
          <w:rFonts w:ascii="Times New Roman" w:hAnsi="Times New Roman" w:cs="Times New Roman"/>
          <w:sz w:val="24"/>
          <w:szCs w:val="24"/>
        </w:rPr>
        <w:t>hydrolyzes</w:t>
      </w:r>
      <w:proofErr w:type="spellEnd"/>
      <w:r w:rsidR="00387D05" w:rsidRPr="00387D05">
        <w:rPr>
          <w:rFonts w:ascii="Times New Roman" w:hAnsi="Times New Roman" w:cs="Times New Roman"/>
          <w:sz w:val="24"/>
          <w:szCs w:val="24"/>
        </w:rPr>
        <w:t xml:space="preserve"> these intermediates to release glucose for intestinal absorption</w:t>
      </w:r>
      <w:r w:rsidR="00A63F76">
        <w:rPr>
          <w:rFonts w:ascii="Times New Roman" w:hAnsi="Times New Roman" w:cs="Times New Roman"/>
          <w:sz w:val="24"/>
          <w:szCs w:val="24"/>
        </w:rPr>
        <w:t>[8]</w:t>
      </w:r>
      <w:r w:rsidR="00387D05" w:rsidRPr="00387D05">
        <w:rPr>
          <w:rFonts w:ascii="Times New Roman" w:hAnsi="Times New Roman" w:cs="Times New Roman"/>
          <w:sz w:val="24"/>
          <w:szCs w:val="24"/>
        </w:rPr>
        <w:t>.</w:t>
      </w:r>
      <w:r w:rsidR="00AE0548">
        <w:rPr>
          <w:rFonts w:ascii="Times New Roman" w:hAnsi="Times New Roman" w:cs="Times New Roman"/>
          <w:sz w:val="24"/>
          <w:szCs w:val="24"/>
        </w:rPr>
        <w:t xml:space="preserve"> </w:t>
      </w:r>
    </w:p>
    <w:p w14:paraId="4AB228F2" w14:textId="77777777" w:rsidR="006D45D7" w:rsidRDefault="006D45D7" w:rsidP="00E13188">
      <w:pPr>
        <w:jc w:val="both"/>
        <w:rPr>
          <w:rFonts w:ascii="Times New Roman" w:hAnsi="Times New Roman" w:cs="Times New Roman"/>
          <w:sz w:val="24"/>
          <w:szCs w:val="24"/>
        </w:rPr>
      </w:pPr>
    </w:p>
    <w:p w14:paraId="4EF3C8FC" w14:textId="77777777" w:rsidR="006D45D7" w:rsidRDefault="006D45D7" w:rsidP="00E13188">
      <w:pPr>
        <w:jc w:val="both"/>
        <w:rPr>
          <w:rFonts w:ascii="Times New Roman" w:hAnsi="Times New Roman" w:cs="Times New Roman"/>
          <w:sz w:val="24"/>
          <w:szCs w:val="24"/>
        </w:rPr>
      </w:pPr>
    </w:p>
    <w:p w14:paraId="11A3D7A5" w14:textId="1F1DA29B" w:rsidR="00387D05" w:rsidRPr="00387D05" w:rsidRDefault="00193F13" w:rsidP="00E13188">
      <w:pPr>
        <w:jc w:val="both"/>
        <w:rPr>
          <w:rFonts w:ascii="Times New Roman" w:hAnsi="Times New Roman" w:cs="Times New Roman"/>
          <w:sz w:val="24"/>
          <w:szCs w:val="24"/>
        </w:rPr>
      </w:pPr>
      <w:r>
        <w:rPr>
          <w:noProof/>
        </w:rPr>
        <w:lastRenderedPageBreak/>
        <w:drawing>
          <wp:inline distT="0" distB="0" distL="0" distR="0" wp14:anchorId="2BE93616" wp14:editId="4F36A369">
            <wp:extent cx="6202149" cy="4572000"/>
            <wp:effectExtent l="19050" t="19050" r="27305" b="19050"/>
            <wp:docPr id="14901261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06244" cy="4575019"/>
                    </a:xfrm>
                    <a:prstGeom prst="rect">
                      <a:avLst/>
                    </a:prstGeom>
                    <a:noFill/>
                    <a:ln>
                      <a:solidFill>
                        <a:schemeClr val="tx1"/>
                      </a:solidFill>
                    </a:ln>
                  </pic:spPr>
                </pic:pic>
              </a:graphicData>
            </a:graphic>
          </wp:inline>
        </w:drawing>
      </w:r>
    </w:p>
    <w:p w14:paraId="2E196CF1" w14:textId="2E7B2C41" w:rsidR="006D45D7" w:rsidRPr="00387D05" w:rsidRDefault="006D45D7" w:rsidP="00E13188">
      <w:pPr>
        <w:jc w:val="both"/>
        <w:rPr>
          <w:rFonts w:ascii="Times New Roman" w:hAnsi="Times New Roman" w:cs="Times New Roman"/>
          <w:sz w:val="24"/>
          <w:szCs w:val="24"/>
        </w:rPr>
      </w:pPr>
      <w:r w:rsidRPr="006D45D7">
        <w:rPr>
          <w:rFonts w:ascii="Times New Roman" w:hAnsi="Times New Roman" w:cs="Times New Roman"/>
          <w:b/>
          <w:bCs/>
          <w:sz w:val="24"/>
          <w:szCs w:val="24"/>
        </w:rPr>
        <w:t>Figure 1.</w:t>
      </w:r>
      <w:r w:rsidRPr="006D45D7">
        <w:rPr>
          <w:rFonts w:ascii="Times New Roman" w:hAnsi="Times New Roman" w:cs="Times New Roman"/>
          <w:sz w:val="24"/>
          <w:szCs w:val="24"/>
        </w:rPr>
        <w:t xml:space="preserve"> Biochemical pathway illustrating the role of </w:t>
      </w:r>
      <w:r w:rsidR="001D4920" w:rsidRPr="001D4920">
        <w:rPr>
          <w:rFonts w:ascii="Times New Roman" w:hAnsi="Times New Roman" w:cs="Times New Roman"/>
          <w:sz w:val="24"/>
          <w:szCs w:val="24"/>
        </w:rPr>
        <w:t>α-Glucosidase</w:t>
      </w:r>
      <w:r w:rsidR="001D4920">
        <w:rPr>
          <w:rFonts w:ascii="Times New Roman" w:hAnsi="Times New Roman" w:cs="Times New Roman"/>
          <w:sz w:val="24"/>
          <w:szCs w:val="24"/>
        </w:rPr>
        <w:t xml:space="preserve"> </w:t>
      </w:r>
      <w:r w:rsidRPr="006D45D7">
        <w:rPr>
          <w:rFonts w:ascii="Times New Roman" w:hAnsi="Times New Roman" w:cs="Times New Roman"/>
          <w:sz w:val="24"/>
          <w:szCs w:val="24"/>
        </w:rPr>
        <w:t xml:space="preserve"> in carbohydrate digestion and glucose absorption.</w:t>
      </w:r>
    </w:p>
    <w:p w14:paraId="4F84BB8C" w14:textId="455040A6" w:rsidR="00387D05" w:rsidRPr="00387D05" w:rsidRDefault="00387D05" w:rsidP="00E13188">
      <w:pPr>
        <w:jc w:val="both"/>
        <w:rPr>
          <w:rFonts w:ascii="Times New Roman" w:hAnsi="Times New Roman" w:cs="Times New Roman"/>
          <w:sz w:val="24"/>
          <w:szCs w:val="24"/>
        </w:rPr>
      </w:pPr>
      <w:r w:rsidRPr="00387D05">
        <w:rPr>
          <w:rFonts w:ascii="Times New Roman" w:hAnsi="Times New Roman" w:cs="Times New Roman"/>
          <w:sz w:val="24"/>
          <w:szCs w:val="24"/>
        </w:rPr>
        <w:t xml:space="preserve">Excessive </w:t>
      </w:r>
      <w:r w:rsidR="001D4920">
        <w:rPr>
          <w:rFonts w:ascii="Times New Roman" w:hAnsi="Times New Roman" w:cs="Times New Roman"/>
          <w:sz w:val="24"/>
          <w:szCs w:val="24"/>
        </w:rPr>
        <w:t xml:space="preserve">α-Glucosidase </w:t>
      </w:r>
      <w:r w:rsidR="00A63F76">
        <w:rPr>
          <w:rFonts w:ascii="Times New Roman" w:hAnsi="Times New Roman" w:cs="Times New Roman"/>
          <w:sz w:val="24"/>
          <w:szCs w:val="24"/>
        </w:rPr>
        <w:t xml:space="preserve"> activity contributes to rapid glucose release into the bloodstream, resulting in elevated postprandial blood sugar levels [9]</w:t>
      </w:r>
      <w:r w:rsidRPr="00387D05">
        <w:rPr>
          <w:rFonts w:ascii="Times New Roman" w:hAnsi="Times New Roman" w:cs="Times New Roman"/>
          <w:sz w:val="24"/>
          <w:szCs w:val="24"/>
        </w:rPr>
        <w:t xml:space="preserve">. Consequently, inhibition of this enzyme has emerged as an effective therapeutic target for controlling </w:t>
      </w:r>
      <w:proofErr w:type="spellStart"/>
      <w:r w:rsidRPr="00387D05">
        <w:rPr>
          <w:rFonts w:ascii="Times New Roman" w:hAnsi="Times New Roman" w:cs="Times New Roman"/>
          <w:sz w:val="24"/>
          <w:szCs w:val="24"/>
        </w:rPr>
        <w:t>hyperglycemia</w:t>
      </w:r>
      <w:proofErr w:type="spellEnd"/>
      <w:r w:rsidRPr="00387D05">
        <w:rPr>
          <w:rFonts w:ascii="Times New Roman" w:hAnsi="Times New Roman" w:cs="Times New Roman"/>
          <w:sz w:val="24"/>
          <w:szCs w:val="24"/>
        </w:rPr>
        <w:t xml:space="preserve"> in </w:t>
      </w:r>
      <w:r w:rsidR="00A63F76">
        <w:rPr>
          <w:rFonts w:ascii="Times New Roman" w:hAnsi="Times New Roman" w:cs="Times New Roman"/>
          <w:sz w:val="24"/>
          <w:szCs w:val="24"/>
        </w:rPr>
        <w:t>patients with diabetes[10]</w:t>
      </w:r>
      <w:r w:rsidRPr="00387D05">
        <w:rPr>
          <w:rFonts w:ascii="Times New Roman" w:hAnsi="Times New Roman" w:cs="Times New Roman"/>
          <w:sz w:val="24"/>
          <w:szCs w:val="24"/>
        </w:rPr>
        <w:t>.</w:t>
      </w:r>
    </w:p>
    <w:p w14:paraId="321BC247" w14:textId="159F0E6F" w:rsidR="00387D05" w:rsidRPr="00387D05" w:rsidRDefault="00387D05" w:rsidP="00E13188">
      <w:pPr>
        <w:jc w:val="both"/>
        <w:rPr>
          <w:rFonts w:ascii="Times New Roman" w:hAnsi="Times New Roman" w:cs="Times New Roman"/>
          <w:sz w:val="24"/>
          <w:szCs w:val="24"/>
        </w:rPr>
      </w:pPr>
    </w:p>
    <w:p w14:paraId="6DF8DE27" w14:textId="4729BEE1" w:rsidR="00387D05" w:rsidRPr="00387D05" w:rsidRDefault="00387D05" w:rsidP="00E13188">
      <w:pPr>
        <w:jc w:val="both"/>
        <w:rPr>
          <w:rFonts w:ascii="Times New Roman" w:hAnsi="Times New Roman" w:cs="Times New Roman"/>
          <w:b/>
          <w:bCs/>
          <w:sz w:val="24"/>
          <w:szCs w:val="24"/>
        </w:rPr>
      </w:pPr>
      <w:r w:rsidRPr="00387D05">
        <w:rPr>
          <w:rFonts w:ascii="Times New Roman" w:hAnsi="Times New Roman" w:cs="Times New Roman"/>
          <w:b/>
          <w:bCs/>
          <w:sz w:val="24"/>
          <w:szCs w:val="24"/>
        </w:rPr>
        <w:t xml:space="preserve">1.3. Therapeutic Importance of </w:t>
      </w:r>
      <w:r w:rsidR="001D4920" w:rsidRPr="001D4920">
        <w:rPr>
          <w:rFonts w:ascii="Times New Roman" w:hAnsi="Times New Roman" w:cs="Times New Roman"/>
          <w:b/>
          <w:bCs/>
          <w:sz w:val="24"/>
          <w:szCs w:val="24"/>
        </w:rPr>
        <w:t>α-Glucosidase</w:t>
      </w:r>
      <w:r w:rsidR="001D4920" w:rsidRPr="0014643F">
        <w:rPr>
          <w:rFonts w:ascii="Times New Roman" w:hAnsi="Times New Roman" w:cs="Times New Roman"/>
          <w:b/>
          <w:bCs/>
          <w:sz w:val="32"/>
          <w:szCs w:val="32"/>
        </w:rPr>
        <w:t xml:space="preserve"> </w:t>
      </w:r>
      <w:r w:rsidRPr="00387D05">
        <w:rPr>
          <w:rFonts w:ascii="Times New Roman" w:hAnsi="Times New Roman" w:cs="Times New Roman"/>
          <w:b/>
          <w:bCs/>
          <w:sz w:val="24"/>
          <w:szCs w:val="24"/>
        </w:rPr>
        <w:t>Inhibitors</w:t>
      </w:r>
    </w:p>
    <w:p w14:paraId="7F6F7F7E" w14:textId="41F6ACA5" w:rsidR="00387D05" w:rsidRPr="00387D05" w:rsidRDefault="001D4920" w:rsidP="00E13188">
      <w:pPr>
        <w:jc w:val="both"/>
        <w:rPr>
          <w:rFonts w:ascii="Times New Roman" w:hAnsi="Times New Roman" w:cs="Times New Roman"/>
          <w:sz w:val="24"/>
          <w:szCs w:val="24"/>
        </w:rPr>
      </w:pPr>
      <w:r w:rsidRPr="001D4920">
        <w:rPr>
          <w:rFonts w:ascii="Times New Roman" w:hAnsi="Times New Roman" w:cs="Times New Roman"/>
          <w:sz w:val="24"/>
          <w:szCs w:val="24"/>
        </w:rPr>
        <w:t>α-Glucosidase</w:t>
      </w:r>
      <w:r>
        <w:rPr>
          <w:rFonts w:ascii="Times New Roman" w:hAnsi="Times New Roman" w:cs="Times New Roman"/>
          <w:b/>
          <w:bCs/>
          <w:sz w:val="32"/>
          <w:szCs w:val="32"/>
        </w:rPr>
        <w:t xml:space="preserve"> </w:t>
      </w:r>
      <w:r w:rsidR="00387D05" w:rsidRPr="00387D05">
        <w:rPr>
          <w:rFonts w:ascii="Times New Roman" w:hAnsi="Times New Roman" w:cs="Times New Roman"/>
          <w:sz w:val="24"/>
          <w:szCs w:val="24"/>
        </w:rPr>
        <w:t xml:space="preserve">inhibitors delay carbohydrate digestion and reduce intestinal glucose absorption, thereby lowering postprandial blood glucose levels. Clinically used inhibitors such as Acarbose, Miglitol, and </w:t>
      </w:r>
      <w:proofErr w:type="spellStart"/>
      <w:r w:rsidR="00387D05" w:rsidRPr="00387D05">
        <w:rPr>
          <w:rFonts w:ascii="Times New Roman" w:hAnsi="Times New Roman" w:cs="Times New Roman"/>
          <w:sz w:val="24"/>
          <w:szCs w:val="24"/>
        </w:rPr>
        <w:t>Voglibose</w:t>
      </w:r>
      <w:proofErr w:type="spellEnd"/>
      <w:r w:rsidR="00387D05" w:rsidRPr="00387D05">
        <w:rPr>
          <w:rFonts w:ascii="Times New Roman" w:hAnsi="Times New Roman" w:cs="Times New Roman"/>
          <w:sz w:val="24"/>
          <w:szCs w:val="24"/>
        </w:rPr>
        <w:t xml:space="preserve"> are widely </w:t>
      </w:r>
      <w:r w:rsidR="00AE216A">
        <w:rPr>
          <w:rFonts w:ascii="Times New Roman" w:hAnsi="Times New Roman" w:cs="Times New Roman"/>
          <w:sz w:val="24"/>
          <w:szCs w:val="24"/>
        </w:rPr>
        <w:t>used to manage</w:t>
      </w:r>
      <w:r w:rsidR="00387D05" w:rsidRPr="00387D05">
        <w:rPr>
          <w:rFonts w:ascii="Times New Roman" w:hAnsi="Times New Roman" w:cs="Times New Roman"/>
          <w:sz w:val="24"/>
          <w:szCs w:val="24"/>
        </w:rPr>
        <w:t xml:space="preserve"> Type 2 Diabetes</w:t>
      </w:r>
      <w:r w:rsidR="001F449A">
        <w:rPr>
          <w:rFonts w:ascii="Times New Roman" w:hAnsi="Times New Roman" w:cs="Times New Roman"/>
          <w:sz w:val="24"/>
          <w:szCs w:val="24"/>
        </w:rPr>
        <w:t>[11-12]</w:t>
      </w:r>
      <w:r w:rsidR="00387D05" w:rsidRPr="00387D05">
        <w:rPr>
          <w:rFonts w:ascii="Times New Roman" w:hAnsi="Times New Roman" w:cs="Times New Roman"/>
          <w:sz w:val="24"/>
          <w:szCs w:val="24"/>
        </w:rPr>
        <w:t>.</w:t>
      </w:r>
    </w:p>
    <w:p w14:paraId="737AF264" w14:textId="38E6DC50" w:rsidR="00387D05" w:rsidRPr="00387D05" w:rsidRDefault="00387D05" w:rsidP="00E13188">
      <w:pPr>
        <w:jc w:val="both"/>
        <w:rPr>
          <w:rFonts w:ascii="Times New Roman" w:hAnsi="Times New Roman" w:cs="Times New Roman"/>
          <w:sz w:val="24"/>
          <w:szCs w:val="24"/>
        </w:rPr>
      </w:pPr>
      <w:r w:rsidRPr="00387D05">
        <w:rPr>
          <w:rFonts w:ascii="Times New Roman" w:hAnsi="Times New Roman" w:cs="Times New Roman"/>
          <w:sz w:val="24"/>
          <w:szCs w:val="24"/>
        </w:rPr>
        <w:t>However, prolonged use of synthetic inhibitors is often associated with gastrointestinal side effects</w:t>
      </w:r>
      <w:r w:rsidR="00AE216A">
        <w:rPr>
          <w:rFonts w:ascii="Times New Roman" w:hAnsi="Times New Roman" w:cs="Times New Roman"/>
          <w:sz w:val="24"/>
          <w:szCs w:val="24"/>
        </w:rPr>
        <w:t>, including abdominal discomfort, diarrhoea</w:t>
      </w:r>
      <w:r w:rsidRPr="00387D05">
        <w:rPr>
          <w:rFonts w:ascii="Times New Roman" w:hAnsi="Times New Roman" w:cs="Times New Roman"/>
          <w:sz w:val="24"/>
          <w:szCs w:val="24"/>
        </w:rPr>
        <w:t>, bloating, and flatulence. These limitations have encouraged researchers to identify safer</w:t>
      </w:r>
      <w:r w:rsidR="00AE216A">
        <w:rPr>
          <w:rFonts w:ascii="Times New Roman" w:hAnsi="Times New Roman" w:cs="Times New Roman"/>
          <w:sz w:val="24"/>
          <w:szCs w:val="24"/>
        </w:rPr>
        <w:t>, naturally derived inhibitors with</w:t>
      </w:r>
      <w:r w:rsidRPr="00387D05">
        <w:rPr>
          <w:rFonts w:ascii="Times New Roman" w:hAnsi="Times New Roman" w:cs="Times New Roman"/>
          <w:sz w:val="24"/>
          <w:szCs w:val="24"/>
        </w:rPr>
        <w:t xml:space="preserve"> improved pharmacological and toxicological profiles</w:t>
      </w:r>
      <w:r w:rsidR="001F449A">
        <w:rPr>
          <w:rFonts w:ascii="Times New Roman" w:hAnsi="Times New Roman" w:cs="Times New Roman"/>
          <w:sz w:val="24"/>
          <w:szCs w:val="24"/>
        </w:rPr>
        <w:t>[13]</w:t>
      </w:r>
      <w:r w:rsidRPr="00387D05">
        <w:rPr>
          <w:rFonts w:ascii="Times New Roman" w:hAnsi="Times New Roman" w:cs="Times New Roman"/>
          <w:sz w:val="24"/>
          <w:szCs w:val="24"/>
        </w:rPr>
        <w:t>.</w:t>
      </w:r>
    </w:p>
    <w:p w14:paraId="4EB1DCA4" w14:textId="2F863002" w:rsidR="00387D05" w:rsidRPr="00387D05" w:rsidRDefault="00387D05" w:rsidP="00E13188">
      <w:pPr>
        <w:jc w:val="both"/>
        <w:rPr>
          <w:rFonts w:ascii="Times New Roman" w:hAnsi="Times New Roman" w:cs="Times New Roman"/>
          <w:sz w:val="24"/>
          <w:szCs w:val="24"/>
        </w:rPr>
      </w:pPr>
      <w:r w:rsidRPr="00387D05">
        <w:rPr>
          <w:rFonts w:ascii="Times New Roman" w:hAnsi="Times New Roman" w:cs="Times New Roman"/>
          <w:sz w:val="24"/>
          <w:szCs w:val="24"/>
        </w:rPr>
        <w:t>Natural phytochemicals have attracted considerable attention due to their antioxidant, anti-inflammatory, and anti-diabetic properties</w:t>
      </w:r>
      <w:r w:rsidR="001F449A">
        <w:rPr>
          <w:rFonts w:ascii="Times New Roman" w:hAnsi="Times New Roman" w:cs="Times New Roman"/>
          <w:sz w:val="24"/>
          <w:szCs w:val="24"/>
        </w:rPr>
        <w:t>[14-15]</w:t>
      </w:r>
      <w:r w:rsidRPr="00387D05">
        <w:rPr>
          <w:rFonts w:ascii="Times New Roman" w:hAnsi="Times New Roman" w:cs="Times New Roman"/>
          <w:sz w:val="24"/>
          <w:szCs w:val="24"/>
        </w:rPr>
        <w:t xml:space="preserve">. Several plant-derived compounds have </w:t>
      </w:r>
      <w:r w:rsidRPr="00387D05">
        <w:rPr>
          <w:rFonts w:ascii="Times New Roman" w:hAnsi="Times New Roman" w:cs="Times New Roman"/>
          <w:sz w:val="24"/>
          <w:szCs w:val="24"/>
        </w:rPr>
        <w:lastRenderedPageBreak/>
        <w:t xml:space="preserve">demonstrated promising </w:t>
      </w:r>
      <w:r w:rsidR="001D4920">
        <w:rPr>
          <w:rFonts w:ascii="Times New Roman" w:hAnsi="Times New Roman" w:cs="Times New Roman"/>
          <w:sz w:val="24"/>
          <w:szCs w:val="24"/>
        </w:rPr>
        <w:t xml:space="preserve">Α-Glucosidase </w:t>
      </w:r>
      <w:r w:rsidRPr="00387D05">
        <w:rPr>
          <w:rFonts w:ascii="Times New Roman" w:hAnsi="Times New Roman" w:cs="Times New Roman"/>
          <w:sz w:val="24"/>
          <w:szCs w:val="24"/>
        </w:rPr>
        <w:t xml:space="preserve"> inhibitory activities with reduced adverse effects</w:t>
      </w:r>
      <w:r w:rsidR="001F449A">
        <w:rPr>
          <w:rFonts w:ascii="Times New Roman" w:hAnsi="Times New Roman" w:cs="Times New Roman"/>
          <w:sz w:val="24"/>
          <w:szCs w:val="24"/>
        </w:rPr>
        <w:t>[16-17]</w:t>
      </w:r>
      <w:r w:rsidRPr="00387D05">
        <w:rPr>
          <w:rFonts w:ascii="Times New Roman" w:hAnsi="Times New Roman" w:cs="Times New Roman"/>
          <w:sz w:val="24"/>
          <w:szCs w:val="24"/>
        </w:rPr>
        <w:t>.</w:t>
      </w:r>
    </w:p>
    <w:p w14:paraId="186A523A" w14:textId="11F980C8" w:rsidR="00387D05" w:rsidRPr="00387D05" w:rsidRDefault="00387D05" w:rsidP="00E13188">
      <w:pPr>
        <w:jc w:val="both"/>
        <w:rPr>
          <w:rFonts w:ascii="Times New Roman" w:hAnsi="Times New Roman" w:cs="Times New Roman"/>
          <w:sz w:val="24"/>
          <w:szCs w:val="24"/>
        </w:rPr>
      </w:pPr>
    </w:p>
    <w:p w14:paraId="41E13BF5" w14:textId="77777777" w:rsidR="00387D05" w:rsidRPr="00387D05" w:rsidRDefault="00387D05" w:rsidP="00E13188">
      <w:pPr>
        <w:jc w:val="both"/>
        <w:rPr>
          <w:rFonts w:ascii="Times New Roman" w:hAnsi="Times New Roman" w:cs="Times New Roman"/>
          <w:b/>
          <w:bCs/>
          <w:sz w:val="24"/>
          <w:szCs w:val="24"/>
        </w:rPr>
      </w:pPr>
      <w:r w:rsidRPr="00387D05">
        <w:rPr>
          <w:rFonts w:ascii="Times New Roman" w:hAnsi="Times New Roman" w:cs="Times New Roman"/>
          <w:b/>
          <w:bCs/>
          <w:sz w:val="24"/>
          <w:szCs w:val="24"/>
        </w:rPr>
        <w:t xml:space="preserve">1.4. </w:t>
      </w:r>
      <w:proofErr w:type="spellStart"/>
      <w:r w:rsidRPr="00387D05">
        <w:rPr>
          <w:rFonts w:ascii="Times New Roman" w:hAnsi="Times New Roman" w:cs="Times New Roman"/>
          <w:b/>
          <w:bCs/>
          <w:sz w:val="24"/>
          <w:szCs w:val="24"/>
        </w:rPr>
        <w:t>Feruperine</w:t>
      </w:r>
      <w:proofErr w:type="spellEnd"/>
      <w:r w:rsidRPr="00387D05">
        <w:rPr>
          <w:rFonts w:ascii="Times New Roman" w:hAnsi="Times New Roman" w:cs="Times New Roman"/>
          <w:b/>
          <w:bCs/>
          <w:sz w:val="24"/>
          <w:szCs w:val="24"/>
        </w:rPr>
        <w:t xml:space="preserve"> and Quercetin as Potential Natural Anti-Diabetic Compounds</w:t>
      </w:r>
    </w:p>
    <w:p w14:paraId="78C60B61" w14:textId="77777777" w:rsidR="00387D05" w:rsidRPr="00387D05" w:rsidRDefault="00387D05" w:rsidP="00E13188">
      <w:pPr>
        <w:jc w:val="both"/>
        <w:rPr>
          <w:rFonts w:ascii="Times New Roman" w:hAnsi="Times New Roman" w:cs="Times New Roman"/>
          <w:sz w:val="24"/>
          <w:szCs w:val="24"/>
        </w:rPr>
      </w:pPr>
      <w:proofErr w:type="spellStart"/>
      <w:r w:rsidRPr="00387D05">
        <w:rPr>
          <w:rFonts w:ascii="Times New Roman" w:hAnsi="Times New Roman" w:cs="Times New Roman"/>
          <w:sz w:val="24"/>
          <w:szCs w:val="24"/>
        </w:rPr>
        <w:t>Feruperine</w:t>
      </w:r>
      <w:proofErr w:type="spellEnd"/>
      <w:r w:rsidRPr="00387D05">
        <w:rPr>
          <w:rFonts w:ascii="Times New Roman" w:hAnsi="Times New Roman" w:cs="Times New Roman"/>
          <w:sz w:val="24"/>
          <w:szCs w:val="24"/>
        </w:rPr>
        <w:t>, a phytochemical associated with black pepper, and Quercetin, a naturally occurring flavonoid found in neem and garlic, have been reported to possess significant antioxidant and metabolic regulatory properties. These phytocompounds exhibit the potential to interfere with glucose metabolism and enzymatic pathways associated with diabetes progression.</w:t>
      </w:r>
    </w:p>
    <w:p w14:paraId="60AF7F39" w14:textId="67FA8B16" w:rsidR="00387D05" w:rsidRPr="00387D05" w:rsidRDefault="00387D05" w:rsidP="00E13188">
      <w:pPr>
        <w:jc w:val="both"/>
        <w:rPr>
          <w:rFonts w:ascii="Times New Roman" w:hAnsi="Times New Roman" w:cs="Times New Roman"/>
          <w:sz w:val="24"/>
          <w:szCs w:val="24"/>
        </w:rPr>
      </w:pPr>
      <w:r w:rsidRPr="00387D05">
        <w:rPr>
          <w:rFonts w:ascii="Times New Roman" w:hAnsi="Times New Roman" w:cs="Times New Roman"/>
          <w:sz w:val="24"/>
          <w:szCs w:val="24"/>
        </w:rPr>
        <w:t xml:space="preserve">Quercetin is particularly recognized for its free radical scavenging activity, anti-inflammatory effects, and ability to regulate glucose homeostasis. </w:t>
      </w:r>
      <w:proofErr w:type="spellStart"/>
      <w:r w:rsidRPr="00387D05">
        <w:rPr>
          <w:rFonts w:ascii="Times New Roman" w:hAnsi="Times New Roman" w:cs="Times New Roman"/>
          <w:sz w:val="24"/>
          <w:szCs w:val="24"/>
        </w:rPr>
        <w:t>Feruperine</w:t>
      </w:r>
      <w:proofErr w:type="spellEnd"/>
      <w:r w:rsidRPr="00387D05">
        <w:rPr>
          <w:rFonts w:ascii="Times New Roman" w:hAnsi="Times New Roman" w:cs="Times New Roman"/>
          <w:sz w:val="24"/>
          <w:szCs w:val="24"/>
        </w:rPr>
        <w:t xml:space="preserve"> has also demonstrated promising biological activities including enzyme inhibition and molecular stabilization properties. Due to their phytopharmacological potential, both compounds were selected as candidate inhibitors against </w:t>
      </w:r>
      <w:r w:rsidR="001D4920" w:rsidRPr="001D4920">
        <w:rPr>
          <w:rFonts w:ascii="Times New Roman" w:hAnsi="Times New Roman" w:cs="Times New Roman"/>
          <w:sz w:val="24"/>
          <w:szCs w:val="24"/>
        </w:rPr>
        <w:t>α-Glucosidase</w:t>
      </w:r>
      <w:r w:rsidRPr="00387D05">
        <w:rPr>
          <w:rFonts w:ascii="Times New Roman" w:hAnsi="Times New Roman" w:cs="Times New Roman"/>
          <w:sz w:val="24"/>
          <w:szCs w:val="24"/>
        </w:rPr>
        <w:t xml:space="preserve"> in the present investigation.</w:t>
      </w:r>
    </w:p>
    <w:p w14:paraId="47B098A1" w14:textId="2BCE44EF" w:rsidR="00387D05" w:rsidRPr="00387D05" w:rsidRDefault="00387D05" w:rsidP="00E13188">
      <w:pPr>
        <w:jc w:val="both"/>
        <w:rPr>
          <w:rFonts w:ascii="Times New Roman" w:hAnsi="Times New Roman" w:cs="Times New Roman"/>
          <w:sz w:val="24"/>
          <w:szCs w:val="24"/>
        </w:rPr>
      </w:pPr>
    </w:p>
    <w:p w14:paraId="5CDC3A0B" w14:textId="73BCFA45" w:rsidR="00387D05" w:rsidRPr="00387D05" w:rsidRDefault="00387D05" w:rsidP="00E13188">
      <w:pPr>
        <w:jc w:val="both"/>
        <w:rPr>
          <w:rFonts w:ascii="Times New Roman" w:hAnsi="Times New Roman" w:cs="Times New Roman"/>
          <w:b/>
          <w:bCs/>
          <w:sz w:val="24"/>
          <w:szCs w:val="24"/>
        </w:rPr>
      </w:pPr>
      <w:r w:rsidRPr="00387D05">
        <w:rPr>
          <w:rFonts w:ascii="Times New Roman" w:hAnsi="Times New Roman" w:cs="Times New Roman"/>
          <w:b/>
          <w:bCs/>
          <w:sz w:val="24"/>
          <w:szCs w:val="24"/>
        </w:rPr>
        <w:t xml:space="preserve">1.5. Mechanism of </w:t>
      </w:r>
      <w:r w:rsidR="001D4920" w:rsidRPr="001D4920">
        <w:rPr>
          <w:rFonts w:ascii="Times New Roman" w:hAnsi="Times New Roman" w:cs="Times New Roman"/>
          <w:b/>
          <w:bCs/>
          <w:sz w:val="24"/>
          <w:szCs w:val="24"/>
        </w:rPr>
        <w:t>α-Glucosidase</w:t>
      </w:r>
      <w:r w:rsidR="001D4920">
        <w:rPr>
          <w:rFonts w:ascii="Times New Roman" w:hAnsi="Times New Roman" w:cs="Times New Roman"/>
          <w:b/>
          <w:bCs/>
          <w:sz w:val="32"/>
          <w:szCs w:val="32"/>
        </w:rPr>
        <w:t xml:space="preserve"> </w:t>
      </w:r>
      <w:r w:rsidRPr="00387D05">
        <w:rPr>
          <w:rFonts w:ascii="Times New Roman" w:hAnsi="Times New Roman" w:cs="Times New Roman"/>
          <w:b/>
          <w:bCs/>
          <w:sz w:val="24"/>
          <w:szCs w:val="24"/>
        </w:rPr>
        <w:t>Inhibition by Selected Phytocompounds</w:t>
      </w:r>
    </w:p>
    <w:p w14:paraId="07ABA4DF" w14:textId="7DBA9932" w:rsidR="00387D05" w:rsidRPr="00387D05" w:rsidRDefault="00387D05" w:rsidP="00E13188">
      <w:pPr>
        <w:jc w:val="both"/>
        <w:rPr>
          <w:rFonts w:ascii="Times New Roman" w:hAnsi="Times New Roman" w:cs="Times New Roman"/>
          <w:sz w:val="24"/>
          <w:szCs w:val="24"/>
        </w:rPr>
      </w:pPr>
      <w:r w:rsidRPr="00387D05">
        <w:rPr>
          <w:rFonts w:ascii="Times New Roman" w:hAnsi="Times New Roman" w:cs="Times New Roman"/>
          <w:sz w:val="24"/>
          <w:szCs w:val="24"/>
        </w:rPr>
        <w:t xml:space="preserve">The selected phytocompounds are predicted to regulate diabetes through dual inhibitory mechanisms. Firstly, they interfere with the conversion of maltose and oligosaccharides into glucose by inhibiting </w:t>
      </w:r>
      <w:r w:rsidR="001D4920">
        <w:rPr>
          <w:rFonts w:ascii="Times New Roman" w:hAnsi="Times New Roman" w:cs="Times New Roman"/>
          <w:sz w:val="24"/>
          <w:szCs w:val="24"/>
        </w:rPr>
        <w:t xml:space="preserve">Α-Glucosidase </w:t>
      </w:r>
      <w:r w:rsidRPr="00387D05">
        <w:rPr>
          <w:rFonts w:ascii="Times New Roman" w:hAnsi="Times New Roman" w:cs="Times New Roman"/>
          <w:sz w:val="24"/>
          <w:szCs w:val="24"/>
        </w:rPr>
        <w:t xml:space="preserve"> activity. Secondly, they reduce glucose transport and absorption across intestinal epithelial cells, thereby decreasing glucose entry into the bloodstream.</w:t>
      </w:r>
    </w:p>
    <w:p w14:paraId="5EE0AF90" w14:textId="77777777" w:rsidR="00387D05" w:rsidRPr="00387D05" w:rsidRDefault="00387D05" w:rsidP="00E13188">
      <w:pPr>
        <w:jc w:val="both"/>
        <w:rPr>
          <w:rFonts w:ascii="Times New Roman" w:hAnsi="Times New Roman" w:cs="Times New Roman"/>
          <w:sz w:val="24"/>
          <w:szCs w:val="24"/>
        </w:rPr>
      </w:pPr>
      <w:r w:rsidRPr="00387D05">
        <w:rPr>
          <w:rFonts w:ascii="Times New Roman" w:hAnsi="Times New Roman" w:cs="Times New Roman"/>
          <w:sz w:val="24"/>
          <w:szCs w:val="24"/>
        </w:rPr>
        <w:t xml:space="preserve">The proposed inhibitory mechanism of </w:t>
      </w:r>
      <w:proofErr w:type="spellStart"/>
      <w:r w:rsidRPr="00387D05">
        <w:rPr>
          <w:rFonts w:ascii="Times New Roman" w:hAnsi="Times New Roman" w:cs="Times New Roman"/>
          <w:sz w:val="24"/>
          <w:szCs w:val="24"/>
        </w:rPr>
        <w:t>Feruperine</w:t>
      </w:r>
      <w:proofErr w:type="spellEnd"/>
      <w:r w:rsidRPr="00387D05">
        <w:rPr>
          <w:rFonts w:ascii="Times New Roman" w:hAnsi="Times New Roman" w:cs="Times New Roman"/>
          <w:sz w:val="24"/>
          <w:szCs w:val="24"/>
        </w:rPr>
        <w:t xml:space="preserve"> and Quercetin is illustrated below:</w:t>
      </w:r>
    </w:p>
    <w:p w14:paraId="6CBC1C20" w14:textId="200A3441" w:rsidR="00387D05" w:rsidRPr="00387D05" w:rsidRDefault="00081AFD" w:rsidP="00E13188">
      <w:pPr>
        <w:jc w:val="both"/>
        <w:rPr>
          <w:rFonts w:ascii="Times New Roman" w:hAnsi="Times New Roman" w:cs="Times New Roman"/>
          <w:sz w:val="24"/>
          <w:szCs w:val="24"/>
        </w:rPr>
      </w:pPr>
      <w:r>
        <w:rPr>
          <w:noProof/>
        </w:rPr>
        <w:drawing>
          <wp:inline distT="0" distB="0" distL="0" distR="0" wp14:anchorId="6B213F3B" wp14:editId="59024318">
            <wp:extent cx="5731510" cy="3820795"/>
            <wp:effectExtent l="19050" t="19050" r="21590" b="27305"/>
            <wp:docPr id="13881855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solidFill>
                        <a:schemeClr val="tx1"/>
                      </a:solidFill>
                    </a:ln>
                  </pic:spPr>
                </pic:pic>
              </a:graphicData>
            </a:graphic>
          </wp:inline>
        </w:drawing>
      </w:r>
    </w:p>
    <w:p w14:paraId="34692849" w14:textId="42858D9F" w:rsidR="00387D05" w:rsidRPr="00387D05" w:rsidRDefault="006D45D7" w:rsidP="00E13188">
      <w:pPr>
        <w:jc w:val="both"/>
        <w:rPr>
          <w:rFonts w:ascii="Times New Roman" w:hAnsi="Times New Roman" w:cs="Times New Roman"/>
          <w:sz w:val="24"/>
          <w:szCs w:val="24"/>
        </w:rPr>
      </w:pPr>
      <w:r w:rsidRPr="006D45D7">
        <w:rPr>
          <w:rFonts w:ascii="Times New Roman" w:hAnsi="Times New Roman" w:cs="Times New Roman"/>
          <w:b/>
          <w:bCs/>
          <w:sz w:val="24"/>
          <w:szCs w:val="24"/>
        </w:rPr>
        <w:lastRenderedPageBreak/>
        <w:t>Figure 2.</w:t>
      </w:r>
      <w:r w:rsidRPr="006D45D7">
        <w:rPr>
          <w:rFonts w:ascii="Times New Roman" w:hAnsi="Times New Roman" w:cs="Times New Roman"/>
          <w:sz w:val="24"/>
          <w:szCs w:val="24"/>
        </w:rPr>
        <w:t xml:space="preserve"> Proposed dual inhibitory mechanism of </w:t>
      </w:r>
      <w:proofErr w:type="spellStart"/>
      <w:r w:rsidRPr="006D45D7">
        <w:rPr>
          <w:rFonts w:ascii="Times New Roman" w:hAnsi="Times New Roman" w:cs="Times New Roman"/>
          <w:sz w:val="24"/>
          <w:szCs w:val="24"/>
        </w:rPr>
        <w:t>Feruperine</w:t>
      </w:r>
      <w:proofErr w:type="spellEnd"/>
      <w:r w:rsidRPr="006D45D7">
        <w:rPr>
          <w:rFonts w:ascii="Times New Roman" w:hAnsi="Times New Roman" w:cs="Times New Roman"/>
          <w:sz w:val="24"/>
          <w:szCs w:val="24"/>
        </w:rPr>
        <w:t xml:space="preserve"> and Quercetin against </w:t>
      </w:r>
      <w:r w:rsidR="001D4920" w:rsidRPr="001D4920">
        <w:rPr>
          <w:rFonts w:ascii="Times New Roman" w:hAnsi="Times New Roman" w:cs="Times New Roman"/>
          <w:sz w:val="24"/>
          <w:szCs w:val="24"/>
        </w:rPr>
        <w:t>α-Glucosidase</w:t>
      </w:r>
      <w:r w:rsidR="001D4920" w:rsidRPr="0014643F">
        <w:rPr>
          <w:rFonts w:ascii="Times New Roman" w:hAnsi="Times New Roman" w:cs="Times New Roman"/>
          <w:b/>
          <w:bCs/>
          <w:sz w:val="32"/>
          <w:szCs w:val="32"/>
        </w:rPr>
        <w:t xml:space="preserve"> </w:t>
      </w:r>
      <w:r w:rsidRPr="006D45D7">
        <w:rPr>
          <w:rFonts w:ascii="Times New Roman" w:hAnsi="Times New Roman" w:cs="Times New Roman"/>
          <w:sz w:val="24"/>
          <w:szCs w:val="24"/>
        </w:rPr>
        <w:t>-mediated glucose production and glucose absorption.</w:t>
      </w:r>
    </w:p>
    <w:p w14:paraId="413B4219" w14:textId="5612D401" w:rsidR="00387D05" w:rsidRPr="00387D05" w:rsidRDefault="00387D05" w:rsidP="00E13188">
      <w:pPr>
        <w:jc w:val="both"/>
        <w:rPr>
          <w:rFonts w:ascii="Times New Roman" w:hAnsi="Times New Roman" w:cs="Times New Roman"/>
          <w:sz w:val="24"/>
          <w:szCs w:val="24"/>
        </w:rPr>
      </w:pPr>
    </w:p>
    <w:p w14:paraId="1963A129" w14:textId="77777777" w:rsidR="00387D05" w:rsidRPr="00387D05" w:rsidRDefault="00387D05" w:rsidP="00E13188">
      <w:pPr>
        <w:jc w:val="both"/>
        <w:rPr>
          <w:rFonts w:ascii="Times New Roman" w:hAnsi="Times New Roman" w:cs="Times New Roman"/>
          <w:sz w:val="24"/>
          <w:szCs w:val="24"/>
        </w:rPr>
      </w:pPr>
      <w:r w:rsidRPr="00387D05">
        <w:rPr>
          <w:rFonts w:ascii="Times New Roman" w:hAnsi="Times New Roman" w:cs="Times New Roman"/>
          <w:sz w:val="24"/>
          <w:szCs w:val="24"/>
        </w:rPr>
        <w:t xml:space="preserve">This dual inhibitory action may contribute to improved postprandial </w:t>
      </w:r>
      <w:proofErr w:type="spellStart"/>
      <w:r w:rsidRPr="00387D05">
        <w:rPr>
          <w:rFonts w:ascii="Times New Roman" w:hAnsi="Times New Roman" w:cs="Times New Roman"/>
          <w:sz w:val="24"/>
          <w:szCs w:val="24"/>
        </w:rPr>
        <w:t>glycemic</w:t>
      </w:r>
      <w:proofErr w:type="spellEnd"/>
      <w:r w:rsidRPr="00387D05">
        <w:rPr>
          <w:rFonts w:ascii="Times New Roman" w:hAnsi="Times New Roman" w:cs="Times New Roman"/>
          <w:sz w:val="24"/>
          <w:szCs w:val="24"/>
        </w:rPr>
        <w:t xml:space="preserve"> control and reduced diabetic complications.</w:t>
      </w:r>
    </w:p>
    <w:p w14:paraId="1E2A60D6" w14:textId="23375B38" w:rsidR="00387D05" w:rsidRPr="00387D05" w:rsidRDefault="00387D05" w:rsidP="00E13188">
      <w:pPr>
        <w:jc w:val="both"/>
        <w:rPr>
          <w:rFonts w:ascii="Times New Roman" w:hAnsi="Times New Roman" w:cs="Times New Roman"/>
          <w:sz w:val="24"/>
          <w:szCs w:val="24"/>
        </w:rPr>
      </w:pPr>
    </w:p>
    <w:p w14:paraId="5AD1BB65" w14:textId="77777777" w:rsidR="00387D05" w:rsidRPr="00387D05" w:rsidRDefault="00387D05" w:rsidP="00E13188">
      <w:pPr>
        <w:jc w:val="both"/>
        <w:rPr>
          <w:rFonts w:ascii="Times New Roman" w:hAnsi="Times New Roman" w:cs="Times New Roman"/>
          <w:b/>
          <w:bCs/>
          <w:sz w:val="24"/>
          <w:szCs w:val="24"/>
        </w:rPr>
      </w:pPr>
      <w:r w:rsidRPr="00387D05">
        <w:rPr>
          <w:rFonts w:ascii="Times New Roman" w:hAnsi="Times New Roman" w:cs="Times New Roman"/>
          <w:b/>
          <w:bCs/>
          <w:sz w:val="24"/>
          <w:szCs w:val="24"/>
        </w:rPr>
        <w:t>1.6. Importance of Computational Drug Discovery Approaches</w:t>
      </w:r>
    </w:p>
    <w:p w14:paraId="3B0F00BC" w14:textId="1C1EF274" w:rsidR="00387D05" w:rsidRPr="00387D05" w:rsidRDefault="00387D05" w:rsidP="00E13188">
      <w:pPr>
        <w:jc w:val="both"/>
        <w:rPr>
          <w:rFonts w:ascii="Times New Roman" w:hAnsi="Times New Roman" w:cs="Times New Roman"/>
          <w:sz w:val="24"/>
          <w:szCs w:val="24"/>
        </w:rPr>
      </w:pPr>
      <w:r w:rsidRPr="00387D05">
        <w:rPr>
          <w:rFonts w:ascii="Times New Roman" w:hAnsi="Times New Roman" w:cs="Times New Roman"/>
          <w:sz w:val="24"/>
          <w:szCs w:val="24"/>
        </w:rPr>
        <w:t>Recent advances in computational biology and bioinformatics have significantly accelerated drug discovery and molecular screening. In silico techniques such as molecular docking, molecular dynamics simulations, pharmacophore modelling, interaction analysis, and ADMET prediction enable rapid identification and evaluation of promising therapeutic compounds.</w:t>
      </w:r>
    </w:p>
    <w:p w14:paraId="499C0D7B" w14:textId="68459523" w:rsidR="00387D05" w:rsidRPr="00387D05" w:rsidRDefault="00387D05" w:rsidP="00E13188">
      <w:pPr>
        <w:jc w:val="both"/>
        <w:rPr>
          <w:rFonts w:ascii="Times New Roman" w:hAnsi="Times New Roman" w:cs="Times New Roman"/>
          <w:sz w:val="24"/>
          <w:szCs w:val="24"/>
        </w:rPr>
      </w:pPr>
      <w:r w:rsidRPr="00387D05">
        <w:rPr>
          <w:rFonts w:ascii="Times New Roman" w:hAnsi="Times New Roman" w:cs="Times New Roman"/>
          <w:sz w:val="24"/>
          <w:szCs w:val="24"/>
        </w:rPr>
        <w:t xml:space="preserve">Molecular docking provides insight into ligand–protein binding affinity and interaction stability, while molecular dynamics simulations help evaluate conformational flexibility and structural stability of protein–ligand complexes. Pharmacophore analysis further identifies critical intermolecular interactions contributing to biological activity. Additionally, ADMET prediction </w:t>
      </w:r>
      <w:r w:rsidR="00576CBF">
        <w:rPr>
          <w:rFonts w:ascii="Times New Roman" w:hAnsi="Times New Roman" w:cs="Times New Roman"/>
          <w:sz w:val="24"/>
          <w:szCs w:val="24"/>
        </w:rPr>
        <w:t>helps evaluate</w:t>
      </w:r>
      <w:r w:rsidRPr="00387D05">
        <w:rPr>
          <w:rFonts w:ascii="Times New Roman" w:hAnsi="Times New Roman" w:cs="Times New Roman"/>
          <w:sz w:val="24"/>
          <w:szCs w:val="24"/>
        </w:rPr>
        <w:t xml:space="preserve"> drug-likeness, pharmacokinetic suitability, and toxicity profiles of candidate molecules.</w:t>
      </w:r>
    </w:p>
    <w:p w14:paraId="02BDF1B8" w14:textId="77777777" w:rsidR="00387D05" w:rsidRPr="00387D05" w:rsidRDefault="00387D05" w:rsidP="00E13188">
      <w:pPr>
        <w:jc w:val="both"/>
        <w:rPr>
          <w:rFonts w:ascii="Times New Roman" w:hAnsi="Times New Roman" w:cs="Times New Roman"/>
          <w:sz w:val="24"/>
          <w:szCs w:val="24"/>
        </w:rPr>
      </w:pPr>
      <w:r w:rsidRPr="00387D05">
        <w:rPr>
          <w:rFonts w:ascii="Times New Roman" w:hAnsi="Times New Roman" w:cs="Times New Roman"/>
          <w:sz w:val="24"/>
          <w:szCs w:val="24"/>
        </w:rPr>
        <w:t>These computational approaches reduce experimental cost, time, and resource requirements while improving the efficiency of therapeutic candidate selection.</w:t>
      </w:r>
    </w:p>
    <w:p w14:paraId="4BEEBEA4" w14:textId="1DB33762" w:rsidR="00387D05" w:rsidRPr="00387D05" w:rsidRDefault="00387D05" w:rsidP="00E13188">
      <w:pPr>
        <w:jc w:val="both"/>
        <w:rPr>
          <w:rFonts w:ascii="Times New Roman" w:hAnsi="Times New Roman" w:cs="Times New Roman"/>
          <w:sz w:val="24"/>
          <w:szCs w:val="24"/>
        </w:rPr>
      </w:pPr>
    </w:p>
    <w:p w14:paraId="21146629" w14:textId="77777777" w:rsidR="00387D05" w:rsidRPr="00387D05" w:rsidRDefault="00387D05" w:rsidP="00E13188">
      <w:pPr>
        <w:jc w:val="both"/>
        <w:rPr>
          <w:rFonts w:ascii="Times New Roman" w:hAnsi="Times New Roman" w:cs="Times New Roman"/>
          <w:b/>
          <w:bCs/>
          <w:sz w:val="24"/>
          <w:szCs w:val="24"/>
        </w:rPr>
      </w:pPr>
      <w:r w:rsidRPr="00387D05">
        <w:rPr>
          <w:rFonts w:ascii="Times New Roman" w:hAnsi="Times New Roman" w:cs="Times New Roman"/>
          <w:b/>
          <w:bCs/>
          <w:sz w:val="24"/>
          <w:szCs w:val="24"/>
        </w:rPr>
        <w:t>1.7. Aim and Objective of the Present Study</w:t>
      </w:r>
    </w:p>
    <w:p w14:paraId="269FEF70" w14:textId="6F98196F" w:rsidR="00387D05" w:rsidRPr="00387D05" w:rsidRDefault="00387D05" w:rsidP="00E13188">
      <w:pPr>
        <w:jc w:val="both"/>
        <w:rPr>
          <w:rFonts w:ascii="Times New Roman" w:hAnsi="Times New Roman" w:cs="Times New Roman"/>
          <w:sz w:val="24"/>
          <w:szCs w:val="24"/>
        </w:rPr>
      </w:pPr>
      <w:r w:rsidRPr="00387D05">
        <w:rPr>
          <w:rFonts w:ascii="Times New Roman" w:hAnsi="Times New Roman" w:cs="Times New Roman"/>
          <w:sz w:val="24"/>
          <w:szCs w:val="24"/>
        </w:rPr>
        <w:t xml:space="preserve">The present study aimed to investigate the anti-diabetic potential of </w:t>
      </w:r>
      <w:proofErr w:type="spellStart"/>
      <w:r w:rsidRPr="00387D05">
        <w:rPr>
          <w:rFonts w:ascii="Times New Roman" w:hAnsi="Times New Roman" w:cs="Times New Roman"/>
          <w:sz w:val="24"/>
          <w:szCs w:val="24"/>
        </w:rPr>
        <w:t>Feruperine</w:t>
      </w:r>
      <w:proofErr w:type="spellEnd"/>
      <w:r w:rsidRPr="00387D05">
        <w:rPr>
          <w:rFonts w:ascii="Times New Roman" w:hAnsi="Times New Roman" w:cs="Times New Roman"/>
          <w:sz w:val="24"/>
          <w:szCs w:val="24"/>
        </w:rPr>
        <w:t xml:space="preserve"> and Quercetin as natural </w:t>
      </w:r>
      <w:r w:rsidR="001D4920" w:rsidRPr="001D4920">
        <w:rPr>
          <w:rFonts w:ascii="Times New Roman" w:hAnsi="Times New Roman" w:cs="Times New Roman"/>
          <w:sz w:val="24"/>
          <w:szCs w:val="24"/>
        </w:rPr>
        <w:t>α-Glucosidase</w:t>
      </w:r>
      <w:r w:rsidR="001D4920" w:rsidRPr="0014643F">
        <w:rPr>
          <w:rFonts w:ascii="Times New Roman" w:hAnsi="Times New Roman" w:cs="Times New Roman"/>
          <w:b/>
          <w:bCs/>
          <w:sz w:val="32"/>
          <w:szCs w:val="32"/>
        </w:rPr>
        <w:t xml:space="preserve"> </w:t>
      </w:r>
      <w:r w:rsidRPr="00387D05">
        <w:rPr>
          <w:rFonts w:ascii="Times New Roman" w:hAnsi="Times New Roman" w:cs="Times New Roman"/>
          <w:sz w:val="24"/>
          <w:szCs w:val="24"/>
        </w:rPr>
        <w:t>inhibitors using comprehensive computational approaches. The study focused on virtual screening, molecular docking, binding pocket analysis, molecular dynamics simulation, pharmacophore evaluation, interaction profiling, and ADMET prediction to assess the therapeutic suitability of the selected phytocompounds.</w:t>
      </w:r>
    </w:p>
    <w:p w14:paraId="60B16C89" w14:textId="7D9AB962" w:rsidR="00387D05" w:rsidRDefault="00387D05" w:rsidP="00E13188">
      <w:pPr>
        <w:jc w:val="both"/>
        <w:rPr>
          <w:rFonts w:ascii="Times New Roman" w:hAnsi="Times New Roman" w:cs="Times New Roman"/>
          <w:sz w:val="24"/>
          <w:szCs w:val="24"/>
        </w:rPr>
      </w:pPr>
      <w:r w:rsidRPr="00387D05">
        <w:rPr>
          <w:rFonts w:ascii="Times New Roman" w:hAnsi="Times New Roman" w:cs="Times New Roman"/>
          <w:sz w:val="24"/>
          <w:szCs w:val="24"/>
        </w:rPr>
        <w:t xml:space="preserve">The primary objective was to identify phytochemical inhibitors </w:t>
      </w:r>
      <w:r w:rsidR="00576CBF">
        <w:rPr>
          <w:rFonts w:ascii="Times New Roman" w:hAnsi="Times New Roman" w:cs="Times New Roman"/>
          <w:sz w:val="24"/>
          <w:szCs w:val="24"/>
        </w:rPr>
        <w:t>with strong binding affinity, structural stability</w:t>
      </w:r>
      <w:r w:rsidRPr="00387D05">
        <w:rPr>
          <w:rFonts w:ascii="Times New Roman" w:hAnsi="Times New Roman" w:cs="Times New Roman"/>
          <w:sz w:val="24"/>
          <w:szCs w:val="24"/>
        </w:rPr>
        <w:t xml:space="preserve">, effective inhibitory potential, and suitable pharmacokinetic properties against </w:t>
      </w:r>
      <w:r w:rsidR="001D4920" w:rsidRPr="001D4920">
        <w:rPr>
          <w:rFonts w:ascii="Times New Roman" w:hAnsi="Times New Roman" w:cs="Times New Roman"/>
          <w:sz w:val="24"/>
          <w:szCs w:val="24"/>
        </w:rPr>
        <w:t>α-Glucosidase</w:t>
      </w:r>
      <w:r w:rsidR="001D4920" w:rsidRPr="0014643F">
        <w:rPr>
          <w:rFonts w:ascii="Times New Roman" w:hAnsi="Times New Roman" w:cs="Times New Roman"/>
          <w:b/>
          <w:bCs/>
          <w:sz w:val="32"/>
          <w:szCs w:val="32"/>
        </w:rPr>
        <w:t xml:space="preserve"> </w:t>
      </w:r>
      <w:r w:rsidRPr="00387D05">
        <w:rPr>
          <w:rFonts w:ascii="Times New Roman" w:hAnsi="Times New Roman" w:cs="Times New Roman"/>
          <w:sz w:val="24"/>
          <w:szCs w:val="24"/>
        </w:rPr>
        <w:t>for potential application in diabetes management.</w:t>
      </w:r>
    </w:p>
    <w:p w14:paraId="2C93795A" w14:textId="77777777" w:rsidR="009D4ACC" w:rsidRDefault="009D4ACC" w:rsidP="00E13188">
      <w:pPr>
        <w:jc w:val="both"/>
        <w:rPr>
          <w:rFonts w:ascii="Times New Roman" w:hAnsi="Times New Roman" w:cs="Times New Roman"/>
          <w:b/>
          <w:bCs/>
          <w:sz w:val="32"/>
          <w:szCs w:val="32"/>
        </w:rPr>
      </w:pPr>
    </w:p>
    <w:p w14:paraId="59AD3E63" w14:textId="2B7B19A4" w:rsidR="006E3D7C" w:rsidRPr="00081AFD" w:rsidRDefault="006E3D7C" w:rsidP="00E13188">
      <w:pPr>
        <w:jc w:val="both"/>
        <w:rPr>
          <w:rFonts w:ascii="Times New Roman" w:hAnsi="Times New Roman" w:cs="Times New Roman"/>
          <w:b/>
          <w:bCs/>
          <w:sz w:val="32"/>
          <w:szCs w:val="32"/>
        </w:rPr>
      </w:pPr>
      <w:r w:rsidRPr="00081AFD">
        <w:rPr>
          <w:rFonts w:ascii="Times New Roman" w:hAnsi="Times New Roman" w:cs="Times New Roman"/>
          <w:b/>
          <w:bCs/>
          <w:sz w:val="32"/>
          <w:szCs w:val="32"/>
        </w:rPr>
        <w:t>2. Materials and Methods</w:t>
      </w:r>
    </w:p>
    <w:p w14:paraId="403D069F" w14:textId="18C7C958" w:rsidR="006E3D7C" w:rsidRPr="006E3D7C" w:rsidRDefault="006E3D7C" w:rsidP="00E13188">
      <w:pPr>
        <w:jc w:val="both"/>
      </w:pPr>
    </w:p>
    <w:p w14:paraId="6064DFF9" w14:textId="6C896C86" w:rsidR="006E3D7C" w:rsidRDefault="00DA28E5" w:rsidP="00E13188">
      <w:pPr>
        <w:jc w:val="both"/>
        <w:rPr>
          <w:b/>
          <w:bCs/>
        </w:rPr>
      </w:pPr>
      <w:r>
        <w:rPr>
          <w:noProof/>
        </w:rPr>
        <w:lastRenderedPageBreak/>
        <w:drawing>
          <wp:inline distT="0" distB="0" distL="0" distR="0" wp14:anchorId="74C54DA0" wp14:editId="59B67972">
            <wp:extent cx="5574082" cy="6550660"/>
            <wp:effectExtent l="19050" t="19050" r="26670" b="21590"/>
            <wp:docPr id="396340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9124" cy="6591842"/>
                    </a:xfrm>
                    <a:prstGeom prst="rect">
                      <a:avLst/>
                    </a:prstGeom>
                    <a:noFill/>
                    <a:ln>
                      <a:solidFill>
                        <a:schemeClr val="tx1"/>
                      </a:solidFill>
                    </a:ln>
                  </pic:spPr>
                </pic:pic>
              </a:graphicData>
            </a:graphic>
          </wp:inline>
        </w:drawing>
      </w:r>
    </w:p>
    <w:p w14:paraId="7500D84B" w14:textId="7348444C" w:rsidR="00081AFD" w:rsidRPr="003D19A4" w:rsidRDefault="003D19A4" w:rsidP="00E13188">
      <w:pPr>
        <w:jc w:val="both"/>
        <w:rPr>
          <w:rFonts w:ascii="Times New Roman" w:hAnsi="Times New Roman" w:cs="Times New Roman"/>
          <w:b/>
          <w:bCs/>
          <w:sz w:val="24"/>
          <w:szCs w:val="24"/>
        </w:rPr>
      </w:pPr>
      <w:r w:rsidRPr="003D19A4">
        <w:rPr>
          <w:rFonts w:ascii="Times New Roman" w:hAnsi="Times New Roman" w:cs="Times New Roman"/>
          <w:b/>
          <w:bCs/>
          <w:sz w:val="24"/>
          <w:szCs w:val="24"/>
        </w:rPr>
        <w:t>Figure 3</w:t>
      </w:r>
      <w:r w:rsidR="008426A2">
        <w:rPr>
          <w:rFonts w:ascii="Times New Roman" w:hAnsi="Times New Roman" w:cs="Times New Roman"/>
          <w:b/>
          <w:bCs/>
          <w:sz w:val="24"/>
          <w:szCs w:val="24"/>
        </w:rPr>
        <w:t>.</w:t>
      </w:r>
      <w:r w:rsidRPr="003D19A4">
        <w:rPr>
          <w:rFonts w:ascii="Times New Roman" w:hAnsi="Times New Roman" w:cs="Times New Roman"/>
          <w:b/>
          <w:bCs/>
          <w:sz w:val="24"/>
          <w:szCs w:val="24"/>
        </w:rPr>
        <w:t xml:space="preserve"> </w:t>
      </w:r>
      <w:r w:rsidRPr="003D19A4">
        <w:rPr>
          <w:rFonts w:ascii="Times New Roman" w:hAnsi="Times New Roman" w:cs="Times New Roman"/>
          <w:sz w:val="24"/>
          <w:szCs w:val="24"/>
        </w:rPr>
        <w:t>The entire Methodology is summarized diagrammatically as above</w:t>
      </w:r>
    </w:p>
    <w:p w14:paraId="4F7FB788" w14:textId="77777777" w:rsidR="0077193F" w:rsidRPr="00387D05" w:rsidRDefault="0077193F" w:rsidP="00E13188">
      <w:pPr>
        <w:pStyle w:val="Heading2"/>
        <w:jc w:val="both"/>
        <w:rPr>
          <w:rFonts w:ascii="Times New Roman" w:hAnsi="Times New Roman" w:cs="Times New Roman"/>
          <w:b/>
          <w:bCs/>
          <w:color w:val="auto"/>
          <w:sz w:val="24"/>
          <w:szCs w:val="24"/>
        </w:rPr>
      </w:pPr>
      <w:bookmarkStart w:id="0" w:name="X8e5c765f05e89c3362c0c4b7cbeb229f24b6930"/>
      <w:bookmarkStart w:id="1" w:name="materials-and-methods"/>
      <w:r w:rsidRPr="00387D05">
        <w:rPr>
          <w:rFonts w:ascii="Times New Roman" w:hAnsi="Times New Roman" w:cs="Times New Roman"/>
          <w:b/>
          <w:bCs/>
          <w:color w:val="auto"/>
          <w:sz w:val="24"/>
          <w:szCs w:val="24"/>
        </w:rPr>
        <w:t>2.1. Selection and Virtual Screening of Phytocompounds</w:t>
      </w:r>
    </w:p>
    <w:p w14:paraId="71B0CA8C" w14:textId="0F1AC6CA" w:rsidR="0077193F" w:rsidRPr="00387D05" w:rsidRDefault="0077193F" w:rsidP="00E13188">
      <w:pPr>
        <w:pStyle w:val="FirstParagraph"/>
        <w:jc w:val="both"/>
        <w:rPr>
          <w:rFonts w:ascii="Times New Roman" w:hAnsi="Times New Roman" w:cs="Times New Roman"/>
        </w:rPr>
      </w:pPr>
      <w:r w:rsidRPr="00387D05">
        <w:rPr>
          <w:rFonts w:ascii="Times New Roman" w:hAnsi="Times New Roman" w:cs="Times New Roman"/>
        </w:rPr>
        <w:t xml:space="preserve">Potential phytochemical inhibitors of </w:t>
      </w:r>
      <w:r w:rsidR="001D4920" w:rsidRPr="001D4920">
        <w:rPr>
          <w:rFonts w:ascii="Times New Roman" w:hAnsi="Times New Roman" w:cs="Times New Roman"/>
        </w:rPr>
        <w:t>α-Glucosidase</w:t>
      </w:r>
      <w:r w:rsidR="001D4920" w:rsidRPr="0014643F">
        <w:rPr>
          <w:rFonts w:ascii="Times New Roman" w:hAnsi="Times New Roman" w:cs="Times New Roman"/>
          <w:b/>
          <w:bCs/>
          <w:sz w:val="32"/>
          <w:szCs w:val="32"/>
        </w:rPr>
        <w:t xml:space="preserve"> </w:t>
      </w:r>
      <w:r w:rsidRPr="00387D05">
        <w:rPr>
          <w:rFonts w:ascii="Times New Roman" w:hAnsi="Times New Roman" w:cs="Times New Roman"/>
        </w:rPr>
        <w:t xml:space="preserve">were identified through virtual screening using the Dr. Duke’s Phytochemical and Ethnobotanical Databases. </w:t>
      </w:r>
      <w:proofErr w:type="spellStart"/>
      <w:r w:rsidRPr="00387D05">
        <w:rPr>
          <w:rFonts w:ascii="Times New Roman" w:hAnsi="Times New Roman" w:cs="Times New Roman"/>
        </w:rPr>
        <w:t>Feruperine</w:t>
      </w:r>
      <w:proofErr w:type="spellEnd"/>
      <w:r w:rsidRPr="00387D05">
        <w:rPr>
          <w:rFonts w:ascii="Times New Roman" w:hAnsi="Times New Roman" w:cs="Times New Roman"/>
        </w:rPr>
        <w:t xml:space="preserve"> and Quercetin were selected based on their previously reported anti-diabetic, antioxidant, and enzyme inhibitory properties. The selected compounds were retrieved in suitable structural formats for subsequent computational analyses.</w:t>
      </w:r>
    </w:p>
    <w:p w14:paraId="26575D83" w14:textId="77777777" w:rsidR="0077193F" w:rsidRPr="00387D05" w:rsidRDefault="0077193F" w:rsidP="00E13188">
      <w:pPr>
        <w:pStyle w:val="BodyText"/>
        <w:jc w:val="both"/>
        <w:rPr>
          <w:rFonts w:ascii="Times New Roman" w:hAnsi="Times New Roman" w:cs="Times New Roman"/>
        </w:rPr>
      </w:pPr>
      <w:r w:rsidRPr="00387D05">
        <w:rPr>
          <w:rFonts w:ascii="Times New Roman" w:hAnsi="Times New Roman" w:cs="Times New Roman"/>
        </w:rPr>
        <w:t>The three-dimensional (3D) structures of the phytocompounds were prepared and optimized prior to docking analysis. Ligand preparation included energy minimization and conversion into compatible docking formats.</w:t>
      </w:r>
    </w:p>
    <w:p w14:paraId="00AB3FCA" w14:textId="2301925F" w:rsidR="0077193F" w:rsidRPr="00387D05" w:rsidRDefault="0077193F" w:rsidP="00E13188">
      <w:pPr>
        <w:jc w:val="both"/>
        <w:rPr>
          <w:rFonts w:ascii="Times New Roman" w:hAnsi="Times New Roman" w:cs="Times New Roman"/>
          <w:sz w:val="24"/>
          <w:szCs w:val="24"/>
        </w:rPr>
      </w:pPr>
    </w:p>
    <w:p w14:paraId="44BAC9A7" w14:textId="77777777" w:rsidR="0077193F" w:rsidRPr="00387D05" w:rsidRDefault="0077193F" w:rsidP="00E13188">
      <w:pPr>
        <w:pStyle w:val="Heading2"/>
        <w:jc w:val="both"/>
        <w:rPr>
          <w:rFonts w:ascii="Times New Roman" w:hAnsi="Times New Roman" w:cs="Times New Roman"/>
          <w:b/>
          <w:bCs/>
          <w:color w:val="auto"/>
          <w:sz w:val="24"/>
          <w:szCs w:val="24"/>
        </w:rPr>
      </w:pPr>
      <w:bookmarkStart w:id="2" w:name="protein-preparation"/>
      <w:bookmarkEnd w:id="0"/>
      <w:r w:rsidRPr="00387D05">
        <w:rPr>
          <w:rFonts w:ascii="Times New Roman" w:hAnsi="Times New Roman" w:cs="Times New Roman"/>
          <w:b/>
          <w:bCs/>
          <w:color w:val="auto"/>
          <w:sz w:val="24"/>
          <w:szCs w:val="24"/>
        </w:rPr>
        <w:t>2.2. Protein Preparation</w:t>
      </w:r>
    </w:p>
    <w:p w14:paraId="4CD6D805" w14:textId="34B93880" w:rsidR="0077193F" w:rsidRPr="00387D05" w:rsidRDefault="0077193F" w:rsidP="00E13188">
      <w:pPr>
        <w:pStyle w:val="FirstParagraph"/>
        <w:jc w:val="both"/>
        <w:rPr>
          <w:rFonts w:ascii="Times New Roman" w:hAnsi="Times New Roman" w:cs="Times New Roman"/>
        </w:rPr>
      </w:pPr>
      <w:r w:rsidRPr="00387D05">
        <w:rPr>
          <w:rFonts w:ascii="Times New Roman" w:hAnsi="Times New Roman" w:cs="Times New Roman"/>
        </w:rPr>
        <w:t xml:space="preserve">The target protein, </w:t>
      </w:r>
      <w:r w:rsidR="001D4920" w:rsidRPr="001D4920">
        <w:rPr>
          <w:rFonts w:ascii="Times New Roman" w:hAnsi="Times New Roman" w:cs="Times New Roman"/>
        </w:rPr>
        <w:t>α-Glucosidase</w:t>
      </w:r>
      <w:r w:rsidR="001D4920" w:rsidRPr="0014643F">
        <w:rPr>
          <w:rFonts w:ascii="Times New Roman" w:hAnsi="Times New Roman" w:cs="Times New Roman"/>
          <w:b/>
          <w:bCs/>
          <w:sz w:val="32"/>
          <w:szCs w:val="32"/>
        </w:rPr>
        <w:t xml:space="preserve"> </w:t>
      </w:r>
      <w:r w:rsidR="00EC4902" w:rsidRPr="00387D05">
        <w:rPr>
          <w:rFonts w:ascii="Times New Roman" w:hAnsi="Times New Roman" w:cs="Times New Roman"/>
        </w:rPr>
        <w:t>(PDB ID 5NN8)</w:t>
      </w:r>
      <w:r w:rsidRPr="00387D05">
        <w:rPr>
          <w:rFonts w:ascii="Times New Roman" w:hAnsi="Times New Roman" w:cs="Times New Roman"/>
        </w:rPr>
        <w:t>, was obtained from the Protein Data Bank (PDB). Protein preparation involved removal of water molecules, heteroatoms, and unwanted ligands followed by addition of polar hydrogen atoms and Kollman charges. The prepared protein structure was subsequently utilized for molecular docking studies.</w:t>
      </w:r>
    </w:p>
    <w:p w14:paraId="692A20A4" w14:textId="0E58FB6A" w:rsidR="0077193F" w:rsidRPr="00387D05" w:rsidRDefault="0077193F" w:rsidP="00E13188">
      <w:pPr>
        <w:jc w:val="both"/>
        <w:rPr>
          <w:rFonts w:ascii="Times New Roman" w:hAnsi="Times New Roman" w:cs="Times New Roman"/>
          <w:sz w:val="24"/>
          <w:szCs w:val="24"/>
        </w:rPr>
      </w:pPr>
    </w:p>
    <w:p w14:paraId="103311D7" w14:textId="77777777" w:rsidR="0077193F" w:rsidRPr="00387D05" w:rsidRDefault="0077193F" w:rsidP="00E13188">
      <w:pPr>
        <w:pStyle w:val="Heading2"/>
        <w:jc w:val="both"/>
        <w:rPr>
          <w:rFonts w:ascii="Times New Roman" w:hAnsi="Times New Roman" w:cs="Times New Roman"/>
          <w:b/>
          <w:bCs/>
          <w:color w:val="auto"/>
          <w:sz w:val="24"/>
          <w:szCs w:val="24"/>
        </w:rPr>
      </w:pPr>
      <w:bookmarkStart w:id="3" w:name="X36f30f8d14dfeebbb285330579b5a1a3fff88f1"/>
      <w:bookmarkEnd w:id="2"/>
      <w:r w:rsidRPr="00387D05">
        <w:rPr>
          <w:rFonts w:ascii="Times New Roman" w:hAnsi="Times New Roman" w:cs="Times New Roman"/>
          <w:b/>
          <w:bCs/>
          <w:color w:val="auto"/>
          <w:sz w:val="24"/>
          <w:szCs w:val="24"/>
        </w:rPr>
        <w:t>2.3. Binding Pocket Analysis and Identification of Interactive Residues</w:t>
      </w:r>
    </w:p>
    <w:p w14:paraId="12402BEA" w14:textId="793DF6A3" w:rsidR="0077193F" w:rsidRPr="00387D05" w:rsidRDefault="0077193F" w:rsidP="00E13188">
      <w:pPr>
        <w:pStyle w:val="FirstParagraph"/>
        <w:jc w:val="both"/>
        <w:rPr>
          <w:rFonts w:ascii="Times New Roman" w:hAnsi="Times New Roman" w:cs="Times New Roman"/>
        </w:rPr>
      </w:pPr>
      <w:r w:rsidRPr="00387D05">
        <w:rPr>
          <w:rFonts w:ascii="Times New Roman" w:hAnsi="Times New Roman" w:cs="Times New Roman"/>
        </w:rPr>
        <w:t xml:space="preserve">Binding pocket analysis was performed prior to molecular docking in order to identify the active site residues and probable ligand interaction regions of </w:t>
      </w:r>
      <w:r w:rsidR="001D4920" w:rsidRPr="001D4920">
        <w:rPr>
          <w:rFonts w:ascii="Times New Roman" w:hAnsi="Times New Roman" w:cs="Times New Roman"/>
        </w:rPr>
        <w:t>α-Glucosidase</w:t>
      </w:r>
      <w:r w:rsidRPr="00387D05">
        <w:rPr>
          <w:rFonts w:ascii="Times New Roman" w:hAnsi="Times New Roman" w:cs="Times New Roman"/>
        </w:rPr>
        <w:t>.</w:t>
      </w:r>
    </w:p>
    <w:p w14:paraId="42E17C6F" w14:textId="179FD162" w:rsidR="0077193F" w:rsidRPr="00387D05" w:rsidRDefault="0077193F" w:rsidP="00E13188">
      <w:pPr>
        <w:pStyle w:val="BodyText"/>
        <w:jc w:val="both"/>
        <w:rPr>
          <w:rFonts w:ascii="Times New Roman" w:hAnsi="Times New Roman" w:cs="Times New Roman"/>
        </w:rPr>
      </w:pPr>
      <w:r w:rsidRPr="00387D05">
        <w:rPr>
          <w:rFonts w:ascii="Times New Roman" w:hAnsi="Times New Roman" w:cs="Times New Roman"/>
        </w:rPr>
        <w:t xml:space="preserve">The active binding pockets were </w:t>
      </w:r>
      <w:proofErr w:type="spellStart"/>
      <w:r w:rsidR="00E859C8">
        <w:rPr>
          <w:rFonts w:ascii="Times New Roman" w:hAnsi="Times New Roman" w:cs="Times New Roman"/>
        </w:rPr>
        <w:t>analysed</w:t>
      </w:r>
      <w:proofErr w:type="spellEnd"/>
      <w:r w:rsidR="00E859C8">
        <w:rPr>
          <w:rFonts w:ascii="Times New Roman" w:hAnsi="Times New Roman" w:cs="Times New Roman"/>
        </w:rPr>
        <w:t xml:space="preserve"> using </w:t>
      </w:r>
      <w:proofErr w:type="spellStart"/>
      <w:r w:rsidR="00E859C8">
        <w:rPr>
          <w:rFonts w:ascii="Times New Roman" w:hAnsi="Times New Roman" w:cs="Times New Roman"/>
        </w:rPr>
        <w:t>PyMOL</w:t>
      </w:r>
      <w:proofErr w:type="spellEnd"/>
      <w:r w:rsidR="00BC3AC4">
        <w:rPr>
          <w:rFonts w:ascii="Times New Roman" w:hAnsi="Times New Roman" w:cs="Times New Roman"/>
        </w:rPr>
        <w:t xml:space="preserve"> [18-20] and UCSF Chimaera [21-25]</w:t>
      </w:r>
      <w:r w:rsidR="00E859C8">
        <w:rPr>
          <w:rFonts w:ascii="Times New Roman" w:hAnsi="Times New Roman" w:cs="Times New Roman"/>
        </w:rPr>
        <w:t xml:space="preserve"> by examining the surface topology, cavity regions, and amino acid residue distribution around the protein's catalytic region</w:t>
      </w:r>
      <w:r w:rsidRPr="00387D05">
        <w:rPr>
          <w:rFonts w:ascii="Times New Roman" w:hAnsi="Times New Roman" w:cs="Times New Roman"/>
        </w:rPr>
        <w:t xml:space="preserve">. Important interactive residues involved in ligand accommodation and </w:t>
      </w:r>
      <w:r w:rsidR="001158EF">
        <w:rPr>
          <w:rFonts w:ascii="Times New Roman" w:hAnsi="Times New Roman" w:cs="Times New Roman"/>
        </w:rPr>
        <w:t>stabilization</w:t>
      </w:r>
      <w:r w:rsidR="00E859C8">
        <w:rPr>
          <w:rFonts w:ascii="Times New Roman" w:hAnsi="Times New Roman" w:cs="Times New Roman"/>
        </w:rPr>
        <w:t xml:space="preserve"> were identified through proximity analysis and pocket </w:t>
      </w:r>
      <w:proofErr w:type="spellStart"/>
      <w:r w:rsidR="00E859C8">
        <w:rPr>
          <w:rFonts w:ascii="Times New Roman" w:hAnsi="Times New Roman" w:cs="Times New Roman"/>
        </w:rPr>
        <w:t>visualisation</w:t>
      </w:r>
      <w:proofErr w:type="spellEnd"/>
      <w:r w:rsidRPr="00387D05">
        <w:rPr>
          <w:rFonts w:ascii="Times New Roman" w:hAnsi="Times New Roman" w:cs="Times New Roman"/>
        </w:rPr>
        <w:t>.</w:t>
      </w:r>
    </w:p>
    <w:p w14:paraId="5F6F92A7" w14:textId="3036EF10" w:rsidR="0077193F" w:rsidRPr="00387D05" w:rsidRDefault="0077193F" w:rsidP="00E13188">
      <w:pPr>
        <w:pStyle w:val="BodyText"/>
        <w:jc w:val="both"/>
        <w:rPr>
          <w:rFonts w:ascii="Times New Roman" w:hAnsi="Times New Roman" w:cs="Times New Roman"/>
        </w:rPr>
      </w:pPr>
      <w:r w:rsidRPr="00387D05">
        <w:rPr>
          <w:rFonts w:ascii="Times New Roman" w:hAnsi="Times New Roman" w:cs="Times New Roman"/>
        </w:rPr>
        <w:t xml:space="preserve">Residues including GLU196, GLU579, TYR609, ARG608, GLY359, and LYS195 were observed to participate within the major interaction pocket and were considered during docking and interaction analyses. The identified </w:t>
      </w:r>
      <w:r w:rsidR="00E859C8">
        <w:rPr>
          <w:rFonts w:ascii="Times New Roman" w:hAnsi="Times New Roman" w:cs="Times New Roman"/>
        </w:rPr>
        <w:t>binding-pocket residues were subsequently used to define docking regions and evaluate</w:t>
      </w:r>
      <w:r w:rsidRPr="00387D05">
        <w:rPr>
          <w:rFonts w:ascii="Times New Roman" w:hAnsi="Times New Roman" w:cs="Times New Roman"/>
        </w:rPr>
        <w:t xml:space="preserve"> ligand–protein interactions.</w:t>
      </w:r>
    </w:p>
    <w:p w14:paraId="5659F2D3" w14:textId="06B1CE21" w:rsidR="0077193F" w:rsidRPr="00387D05" w:rsidRDefault="0077193F" w:rsidP="00E13188">
      <w:pPr>
        <w:jc w:val="both"/>
        <w:rPr>
          <w:rFonts w:ascii="Times New Roman" w:hAnsi="Times New Roman" w:cs="Times New Roman"/>
          <w:sz w:val="24"/>
          <w:szCs w:val="24"/>
        </w:rPr>
      </w:pPr>
    </w:p>
    <w:p w14:paraId="53C5608B" w14:textId="77777777" w:rsidR="0077193F" w:rsidRPr="00387D05" w:rsidRDefault="0077193F" w:rsidP="00E13188">
      <w:pPr>
        <w:pStyle w:val="Heading2"/>
        <w:jc w:val="both"/>
        <w:rPr>
          <w:rFonts w:ascii="Times New Roman" w:hAnsi="Times New Roman" w:cs="Times New Roman"/>
          <w:b/>
          <w:bCs/>
          <w:color w:val="auto"/>
          <w:sz w:val="24"/>
          <w:szCs w:val="24"/>
        </w:rPr>
      </w:pPr>
      <w:bookmarkStart w:id="4" w:name="molecular-docking-analysis"/>
      <w:bookmarkEnd w:id="3"/>
      <w:r w:rsidRPr="00387D05">
        <w:rPr>
          <w:rFonts w:ascii="Times New Roman" w:hAnsi="Times New Roman" w:cs="Times New Roman"/>
          <w:b/>
          <w:bCs/>
          <w:color w:val="auto"/>
          <w:sz w:val="24"/>
          <w:szCs w:val="24"/>
        </w:rPr>
        <w:t>2.4. Molecular Docking Analysis</w:t>
      </w:r>
    </w:p>
    <w:p w14:paraId="561590CF" w14:textId="35371ED1" w:rsidR="0077193F" w:rsidRPr="00387D05" w:rsidRDefault="0077193F" w:rsidP="00E13188">
      <w:pPr>
        <w:pStyle w:val="FirstParagraph"/>
        <w:jc w:val="both"/>
        <w:rPr>
          <w:rFonts w:ascii="Times New Roman" w:hAnsi="Times New Roman" w:cs="Times New Roman"/>
        </w:rPr>
      </w:pPr>
      <w:r w:rsidRPr="00387D05">
        <w:rPr>
          <w:rFonts w:ascii="Times New Roman" w:hAnsi="Times New Roman" w:cs="Times New Roman"/>
        </w:rPr>
        <w:t xml:space="preserve">Molecular docking studies were performed using </w:t>
      </w:r>
      <w:proofErr w:type="spellStart"/>
      <w:r w:rsidRPr="00387D05">
        <w:rPr>
          <w:rFonts w:ascii="Times New Roman" w:hAnsi="Times New Roman" w:cs="Times New Roman"/>
        </w:rPr>
        <w:t>PyRx</w:t>
      </w:r>
      <w:proofErr w:type="spellEnd"/>
      <w:r w:rsidR="00BC3AC4">
        <w:rPr>
          <w:rFonts w:ascii="Times New Roman" w:hAnsi="Times New Roman" w:cs="Times New Roman"/>
        </w:rPr>
        <w:t>[26-29]</w:t>
      </w:r>
      <w:r w:rsidRPr="00387D05">
        <w:rPr>
          <w:rFonts w:ascii="Times New Roman" w:hAnsi="Times New Roman" w:cs="Times New Roman"/>
        </w:rPr>
        <w:t xml:space="preserve"> and </w:t>
      </w:r>
      <w:proofErr w:type="spellStart"/>
      <w:r w:rsidRPr="00387D05">
        <w:rPr>
          <w:rFonts w:ascii="Times New Roman" w:hAnsi="Times New Roman" w:cs="Times New Roman"/>
        </w:rPr>
        <w:t>SwissDock</w:t>
      </w:r>
      <w:proofErr w:type="spellEnd"/>
      <w:r w:rsidR="00BC3AC4">
        <w:rPr>
          <w:rFonts w:ascii="Times New Roman" w:hAnsi="Times New Roman" w:cs="Times New Roman"/>
        </w:rPr>
        <w:t>[30-33]</w:t>
      </w:r>
      <w:r w:rsidRPr="00387D05">
        <w:rPr>
          <w:rFonts w:ascii="Times New Roman" w:hAnsi="Times New Roman" w:cs="Times New Roman"/>
        </w:rPr>
        <w:t xml:space="preserve"> to evaluate the binding affinity of </w:t>
      </w:r>
      <w:proofErr w:type="spellStart"/>
      <w:r w:rsidRPr="00387D05">
        <w:rPr>
          <w:rFonts w:ascii="Times New Roman" w:hAnsi="Times New Roman" w:cs="Times New Roman"/>
        </w:rPr>
        <w:t>Feruperine</w:t>
      </w:r>
      <w:proofErr w:type="spellEnd"/>
      <w:r w:rsidRPr="00387D05">
        <w:rPr>
          <w:rFonts w:ascii="Times New Roman" w:hAnsi="Times New Roman" w:cs="Times New Roman"/>
        </w:rPr>
        <w:t xml:space="preserve"> and Quercetin against </w:t>
      </w:r>
      <w:r w:rsidR="001D4920" w:rsidRPr="001D4920">
        <w:rPr>
          <w:rFonts w:ascii="Times New Roman" w:hAnsi="Times New Roman" w:cs="Times New Roman"/>
        </w:rPr>
        <w:t>α-Glucosidase</w:t>
      </w:r>
      <w:r w:rsidRPr="00387D05">
        <w:rPr>
          <w:rFonts w:ascii="Times New Roman" w:hAnsi="Times New Roman" w:cs="Times New Roman"/>
        </w:rPr>
        <w:t>.</w:t>
      </w:r>
    </w:p>
    <w:p w14:paraId="146126A6" w14:textId="1EA610DE" w:rsidR="0077193F" w:rsidRPr="00387D05" w:rsidRDefault="0077193F" w:rsidP="00E13188">
      <w:pPr>
        <w:pStyle w:val="BodyText"/>
        <w:jc w:val="both"/>
        <w:rPr>
          <w:rFonts w:ascii="Times New Roman" w:hAnsi="Times New Roman" w:cs="Times New Roman"/>
        </w:rPr>
      </w:pPr>
      <w:r w:rsidRPr="00387D05">
        <w:rPr>
          <w:rFonts w:ascii="Times New Roman" w:hAnsi="Times New Roman" w:cs="Times New Roman"/>
        </w:rPr>
        <w:t xml:space="preserve">Docking simulations were carried out by defining the active binding pocket of the target protein. Binding affinity scores (kcal/mol), docking conformations, and ligand orientation within the active site were </w:t>
      </w:r>
      <w:proofErr w:type="spellStart"/>
      <w:r w:rsidR="00E859C8">
        <w:rPr>
          <w:rFonts w:ascii="Times New Roman" w:hAnsi="Times New Roman" w:cs="Times New Roman"/>
        </w:rPr>
        <w:t>analysed</w:t>
      </w:r>
      <w:proofErr w:type="spellEnd"/>
      <w:r w:rsidRPr="00387D05">
        <w:rPr>
          <w:rFonts w:ascii="Times New Roman" w:hAnsi="Times New Roman" w:cs="Times New Roman"/>
        </w:rPr>
        <w:t xml:space="preserve">. RMSD values generated </w:t>
      </w:r>
      <w:r w:rsidR="00E859C8">
        <w:rPr>
          <w:rFonts w:ascii="Times New Roman" w:hAnsi="Times New Roman" w:cs="Times New Roman"/>
        </w:rPr>
        <w:t xml:space="preserve">using </w:t>
      </w:r>
      <w:proofErr w:type="spellStart"/>
      <w:r w:rsidR="00E859C8">
        <w:rPr>
          <w:rFonts w:ascii="Times New Roman" w:hAnsi="Times New Roman" w:cs="Times New Roman"/>
        </w:rPr>
        <w:t>PyRx</w:t>
      </w:r>
      <w:proofErr w:type="spellEnd"/>
      <w:r w:rsidR="00E859C8">
        <w:rPr>
          <w:rFonts w:ascii="Times New Roman" w:hAnsi="Times New Roman" w:cs="Times New Roman"/>
        </w:rPr>
        <w:t xml:space="preserve"> were used to assess the </w:t>
      </w:r>
      <w:r w:rsidRPr="00387D05">
        <w:rPr>
          <w:rFonts w:ascii="Times New Roman" w:hAnsi="Times New Roman" w:cs="Times New Roman"/>
        </w:rPr>
        <w:t xml:space="preserve">docking reliability and conformational stability of the ligand–protein complexes. </w:t>
      </w:r>
      <w:r w:rsidR="00E859C8">
        <w:rPr>
          <w:rFonts w:ascii="Times New Roman" w:hAnsi="Times New Roman" w:cs="Times New Roman"/>
        </w:rPr>
        <w:t>Swiss-Dock Full</w:t>
      </w:r>
      <w:r w:rsidR="001D4920">
        <w:rPr>
          <w:rFonts w:ascii="Times New Roman" w:hAnsi="Times New Roman" w:cs="Times New Roman"/>
        </w:rPr>
        <w:t xml:space="preserve"> </w:t>
      </w:r>
      <w:r w:rsidR="00E859C8">
        <w:rPr>
          <w:rFonts w:ascii="Times New Roman" w:hAnsi="Times New Roman" w:cs="Times New Roman"/>
        </w:rPr>
        <w:t>Fitness and estimated ΔG values were also considered to validate</w:t>
      </w:r>
      <w:r w:rsidRPr="00387D05">
        <w:rPr>
          <w:rFonts w:ascii="Times New Roman" w:hAnsi="Times New Roman" w:cs="Times New Roman"/>
        </w:rPr>
        <w:t xml:space="preserve"> docking efficiency.</w:t>
      </w:r>
    </w:p>
    <w:p w14:paraId="6E1472C9" w14:textId="4F3B163F" w:rsidR="0077193F" w:rsidRPr="00387D05" w:rsidRDefault="0077193F" w:rsidP="0077193F">
      <w:pPr>
        <w:pStyle w:val="BodyText"/>
        <w:jc w:val="both"/>
        <w:rPr>
          <w:rFonts w:ascii="Times New Roman" w:hAnsi="Times New Roman" w:cs="Times New Roman"/>
        </w:rPr>
      </w:pPr>
      <w:r w:rsidRPr="00387D05">
        <w:rPr>
          <w:rFonts w:ascii="Times New Roman" w:hAnsi="Times New Roman" w:cs="Times New Roman"/>
        </w:rPr>
        <w:t xml:space="preserve">The docked complexes exhibiting the most </w:t>
      </w:r>
      <w:proofErr w:type="spellStart"/>
      <w:r w:rsidR="00E859C8">
        <w:rPr>
          <w:rFonts w:ascii="Times New Roman" w:hAnsi="Times New Roman" w:cs="Times New Roman"/>
        </w:rPr>
        <w:t>favourable</w:t>
      </w:r>
      <w:proofErr w:type="spellEnd"/>
      <w:r w:rsidRPr="00387D05">
        <w:rPr>
          <w:rFonts w:ascii="Times New Roman" w:hAnsi="Times New Roman" w:cs="Times New Roman"/>
        </w:rPr>
        <w:t xml:space="preserve"> binding energies and stable conformations were selected for further interaction and dynamic analyses.</w:t>
      </w:r>
    </w:p>
    <w:p w14:paraId="218489F9" w14:textId="6E3D7970" w:rsidR="0077193F" w:rsidRPr="00387D05" w:rsidRDefault="0077193F" w:rsidP="0077193F">
      <w:pPr>
        <w:jc w:val="both"/>
        <w:rPr>
          <w:rFonts w:ascii="Times New Roman" w:hAnsi="Times New Roman" w:cs="Times New Roman"/>
          <w:sz w:val="24"/>
          <w:szCs w:val="24"/>
        </w:rPr>
      </w:pPr>
    </w:p>
    <w:p w14:paraId="74ADE028" w14:textId="77777777" w:rsidR="0077193F" w:rsidRPr="00387D05" w:rsidRDefault="0077193F" w:rsidP="0077193F">
      <w:pPr>
        <w:pStyle w:val="Heading2"/>
        <w:jc w:val="both"/>
        <w:rPr>
          <w:rFonts w:ascii="Times New Roman" w:hAnsi="Times New Roman" w:cs="Times New Roman"/>
          <w:b/>
          <w:bCs/>
          <w:color w:val="auto"/>
          <w:sz w:val="24"/>
          <w:szCs w:val="24"/>
        </w:rPr>
      </w:pPr>
      <w:bookmarkStart w:id="5" w:name="X98ecbbf3db1ac8f1be06462c2157f0b39005a79"/>
      <w:bookmarkEnd w:id="4"/>
      <w:r w:rsidRPr="00387D05">
        <w:rPr>
          <w:rFonts w:ascii="Times New Roman" w:hAnsi="Times New Roman" w:cs="Times New Roman"/>
          <w:b/>
          <w:bCs/>
          <w:color w:val="auto"/>
          <w:sz w:val="24"/>
          <w:szCs w:val="24"/>
        </w:rPr>
        <w:t>2.5. Molecular Dynamics Simulation and Normal Mode Analysis</w:t>
      </w:r>
    </w:p>
    <w:p w14:paraId="4D7D6268" w14:textId="54848EEA" w:rsidR="0077193F" w:rsidRPr="00387D05" w:rsidRDefault="0077193F" w:rsidP="0077193F">
      <w:pPr>
        <w:pStyle w:val="FirstParagraph"/>
        <w:jc w:val="both"/>
        <w:rPr>
          <w:rFonts w:ascii="Times New Roman" w:hAnsi="Times New Roman" w:cs="Times New Roman"/>
        </w:rPr>
      </w:pPr>
      <w:r w:rsidRPr="00387D05">
        <w:rPr>
          <w:rFonts w:ascii="Times New Roman" w:hAnsi="Times New Roman" w:cs="Times New Roman"/>
        </w:rPr>
        <w:t xml:space="preserve">The structural stability and flexibility of the docked protein–ligand complexes were investigated using the </w:t>
      </w:r>
      <w:proofErr w:type="spellStart"/>
      <w:r w:rsidRPr="00387D05">
        <w:rPr>
          <w:rFonts w:ascii="Times New Roman" w:hAnsi="Times New Roman" w:cs="Times New Roman"/>
        </w:rPr>
        <w:t>iMODS</w:t>
      </w:r>
      <w:proofErr w:type="spellEnd"/>
      <w:r w:rsidRPr="00387D05">
        <w:rPr>
          <w:rFonts w:ascii="Times New Roman" w:hAnsi="Times New Roman" w:cs="Times New Roman"/>
        </w:rPr>
        <w:t xml:space="preserve"> server</w:t>
      </w:r>
      <w:r w:rsidR="00FC13DE">
        <w:rPr>
          <w:rFonts w:ascii="Times New Roman" w:hAnsi="Times New Roman" w:cs="Times New Roman"/>
        </w:rPr>
        <w:t>[34-35]</w:t>
      </w:r>
      <w:r w:rsidRPr="00387D05">
        <w:rPr>
          <w:rFonts w:ascii="Times New Roman" w:hAnsi="Times New Roman" w:cs="Times New Roman"/>
        </w:rPr>
        <w:t xml:space="preserve"> through Normal Mode Analysis (NMA).</w:t>
      </w:r>
    </w:p>
    <w:p w14:paraId="5E34FDA1" w14:textId="21352338" w:rsidR="0077193F" w:rsidRPr="00387D05" w:rsidRDefault="0077193F" w:rsidP="0077193F">
      <w:pPr>
        <w:pStyle w:val="BodyText"/>
        <w:jc w:val="both"/>
        <w:rPr>
          <w:rFonts w:ascii="Times New Roman" w:hAnsi="Times New Roman" w:cs="Times New Roman"/>
        </w:rPr>
      </w:pPr>
      <w:r w:rsidRPr="00387D05">
        <w:rPr>
          <w:rFonts w:ascii="Times New Roman" w:hAnsi="Times New Roman" w:cs="Times New Roman"/>
        </w:rPr>
        <w:t>Several dynamic parameters</w:t>
      </w:r>
      <w:r w:rsidR="00E859C8">
        <w:rPr>
          <w:rFonts w:ascii="Times New Roman" w:hAnsi="Times New Roman" w:cs="Times New Roman"/>
        </w:rPr>
        <w:t>, including deformability, B-factor, eigenvalues, variance mapping, covariance matrix analysis, and elastic network modelling, were evaluated to assess</w:t>
      </w:r>
      <w:r w:rsidRPr="00387D05">
        <w:rPr>
          <w:rFonts w:ascii="Times New Roman" w:hAnsi="Times New Roman" w:cs="Times New Roman"/>
        </w:rPr>
        <w:t xml:space="preserve"> the intrinsic motions and stability of the complexes. Lower eigenvalues were interpreted as indicators of enhanced flexibility and reduced energy requirement for molecular deformation.</w:t>
      </w:r>
    </w:p>
    <w:p w14:paraId="31F2FF20" w14:textId="17B60547" w:rsidR="0077193F" w:rsidRPr="00387D05" w:rsidRDefault="0077193F" w:rsidP="0077193F">
      <w:pPr>
        <w:pStyle w:val="BodyText"/>
        <w:jc w:val="both"/>
        <w:rPr>
          <w:rFonts w:ascii="Times New Roman" w:hAnsi="Times New Roman" w:cs="Times New Roman"/>
        </w:rPr>
      </w:pPr>
      <w:r w:rsidRPr="00387D05">
        <w:rPr>
          <w:rFonts w:ascii="Times New Roman" w:hAnsi="Times New Roman" w:cs="Times New Roman"/>
        </w:rPr>
        <w:lastRenderedPageBreak/>
        <w:t xml:space="preserve">The covariance matrix was </w:t>
      </w:r>
      <w:proofErr w:type="spellStart"/>
      <w:r w:rsidR="00E859C8">
        <w:rPr>
          <w:rFonts w:ascii="Times New Roman" w:hAnsi="Times New Roman" w:cs="Times New Roman"/>
        </w:rPr>
        <w:t>utilised</w:t>
      </w:r>
      <w:proofErr w:type="spellEnd"/>
      <w:r w:rsidRPr="00387D05">
        <w:rPr>
          <w:rFonts w:ascii="Times New Roman" w:hAnsi="Times New Roman" w:cs="Times New Roman"/>
        </w:rPr>
        <w:t xml:space="preserve"> to identify correlated and anti-correlated atomic motions, while elastic network modelling provided insight into residue connectivity and structural rigidity within the complexes.</w:t>
      </w:r>
    </w:p>
    <w:p w14:paraId="52324F35" w14:textId="4768B965" w:rsidR="0077193F" w:rsidRPr="00387D05" w:rsidRDefault="0077193F" w:rsidP="0077193F">
      <w:pPr>
        <w:jc w:val="both"/>
        <w:rPr>
          <w:rFonts w:ascii="Times New Roman" w:hAnsi="Times New Roman" w:cs="Times New Roman"/>
          <w:sz w:val="24"/>
          <w:szCs w:val="24"/>
        </w:rPr>
      </w:pPr>
    </w:p>
    <w:p w14:paraId="6F158343" w14:textId="77777777" w:rsidR="0077193F" w:rsidRPr="00387D05" w:rsidRDefault="0077193F" w:rsidP="0077193F">
      <w:pPr>
        <w:pStyle w:val="Heading2"/>
        <w:jc w:val="both"/>
        <w:rPr>
          <w:rFonts w:ascii="Times New Roman" w:hAnsi="Times New Roman" w:cs="Times New Roman"/>
          <w:b/>
          <w:bCs/>
          <w:color w:val="auto"/>
          <w:sz w:val="24"/>
          <w:szCs w:val="24"/>
        </w:rPr>
      </w:pPr>
      <w:bookmarkStart w:id="6" w:name="pharmacophore-and-interaction-analysis"/>
      <w:bookmarkEnd w:id="5"/>
      <w:r w:rsidRPr="00387D05">
        <w:rPr>
          <w:rFonts w:ascii="Times New Roman" w:hAnsi="Times New Roman" w:cs="Times New Roman"/>
          <w:b/>
          <w:bCs/>
          <w:color w:val="auto"/>
          <w:sz w:val="24"/>
          <w:szCs w:val="24"/>
        </w:rPr>
        <w:t>2.6. Pharmacophore and Interaction Analysis</w:t>
      </w:r>
    </w:p>
    <w:p w14:paraId="27598778" w14:textId="47076627" w:rsidR="0077193F" w:rsidRPr="00387D05" w:rsidRDefault="0077193F" w:rsidP="0077193F">
      <w:pPr>
        <w:pStyle w:val="FirstParagraph"/>
        <w:jc w:val="both"/>
        <w:rPr>
          <w:rFonts w:ascii="Times New Roman" w:hAnsi="Times New Roman" w:cs="Times New Roman"/>
        </w:rPr>
      </w:pPr>
      <w:r w:rsidRPr="00387D05">
        <w:rPr>
          <w:rFonts w:ascii="Times New Roman" w:hAnsi="Times New Roman" w:cs="Times New Roman"/>
        </w:rPr>
        <w:t xml:space="preserve">Protein–ligand interaction analyses were performed using </w:t>
      </w:r>
      <w:proofErr w:type="spellStart"/>
      <w:r w:rsidRPr="00387D05">
        <w:rPr>
          <w:rFonts w:ascii="Times New Roman" w:hAnsi="Times New Roman" w:cs="Times New Roman"/>
        </w:rPr>
        <w:t>PyMOL</w:t>
      </w:r>
      <w:proofErr w:type="spellEnd"/>
      <w:r w:rsidRPr="00387D05">
        <w:rPr>
          <w:rFonts w:ascii="Times New Roman" w:hAnsi="Times New Roman" w:cs="Times New Roman"/>
        </w:rPr>
        <w:t xml:space="preserve"> and UCSF </w:t>
      </w:r>
      <w:r w:rsidR="00E859C8">
        <w:rPr>
          <w:rFonts w:ascii="Times New Roman" w:hAnsi="Times New Roman" w:cs="Times New Roman"/>
        </w:rPr>
        <w:t>Chimaera</w:t>
      </w:r>
      <w:r w:rsidRPr="00387D05">
        <w:rPr>
          <w:rFonts w:ascii="Times New Roman" w:hAnsi="Times New Roman" w:cs="Times New Roman"/>
        </w:rPr>
        <w:t>.</w:t>
      </w:r>
    </w:p>
    <w:p w14:paraId="3D77EFEE" w14:textId="00BE7B70" w:rsidR="0077193F" w:rsidRPr="00387D05" w:rsidRDefault="0077193F" w:rsidP="0077193F">
      <w:pPr>
        <w:pStyle w:val="BodyText"/>
        <w:jc w:val="both"/>
        <w:rPr>
          <w:rFonts w:ascii="Times New Roman" w:hAnsi="Times New Roman" w:cs="Times New Roman"/>
        </w:rPr>
      </w:pPr>
      <w:r w:rsidRPr="00387D05">
        <w:rPr>
          <w:rFonts w:ascii="Times New Roman" w:hAnsi="Times New Roman" w:cs="Times New Roman"/>
        </w:rPr>
        <w:t xml:space="preserve">The docked complexes were </w:t>
      </w:r>
      <w:proofErr w:type="spellStart"/>
      <w:r w:rsidR="00E859C8">
        <w:rPr>
          <w:rFonts w:ascii="Times New Roman" w:hAnsi="Times New Roman" w:cs="Times New Roman"/>
        </w:rPr>
        <w:t>analysed</w:t>
      </w:r>
      <w:proofErr w:type="spellEnd"/>
      <w:r w:rsidR="00E859C8">
        <w:rPr>
          <w:rFonts w:ascii="Times New Roman" w:hAnsi="Times New Roman" w:cs="Times New Roman"/>
        </w:rPr>
        <w:t xml:space="preserve"> for hydrogen-bonding interactions, van der Waals interactions, salt-bridge</w:t>
      </w:r>
      <w:r w:rsidRPr="00387D05">
        <w:rPr>
          <w:rFonts w:ascii="Times New Roman" w:hAnsi="Times New Roman" w:cs="Times New Roman"/>
        </w:rPr>
        <w:t xml:space="preserve"> formation, hydrophobic interactions, solvation effects, Pi–Pi stacking, and Pi–cation interactions. These interaction profiles were used to identify critical amino acid residues </w:t>
      </w:r>
      <w:r w:rsidR="00E859C8">
        <w:rPr>
          <w:rFonts w:ascii="Times New Roman" w:hAnsi="Times New Roman" w:cs="Times New Roman"/>
        </w:rPr>
        <w:t xml:space="preserve">that contribute to ligand binding and </w:t>
      </w:r>
      <w:r w:rsidR="001158EF">
        <w:rPr>
          <w:rFonts w:ascii="Times New Roman" w:hAnsi="Times New Roman" w:cs="Times New Roman"/>
        </w:rPr>
        <w:t>stabilization</w:t>
      </w:r>
      <w:r w:rsidRPr="00387D05">
        <w:rPr>
          <w:rFonts w:ascii="Times New Roman" w:hAnsi="Times New Roman" w:cs="Times New Roman"/>
        </w:rPr>
        <w:t xml:space="preserve"> within the active site of </w:t>
      </w:r>
      <w:r w:rsidR="001D4920" w:rsidRPr="001D4920">
        <w:rPr>
          <w:rFonts w:ascii="Times New Roman" w:hAnsi="Times New Roman" w:cs="Times New Roman"/>
        </w:rPr>
        <w:t>α-Glucosidase</w:t>
      </w:r>
      <w:r w:rsidR="003D19A4">
        <w:rPr>
          <w:rFonts w:ascii="Times New Roman" w:hAnsi="Times New Roman" w:cs="Times New Roman"/>
        </w:rPr>
        <w:t xml:space="preserve">. </w:t>
      </w:r>
      <w:r w:rsidRPr="00387D05">
        <w:rPr>
          <w:rFonts w:ascii="Times New Roman" w:hAnsi="Times New Roman" w:cs="Times New Roman"/>
        </w:rPr>
        <w:t xml:space="preserve">Pharmacophoric features associated with </w:t>
      </w:r>
      <w:proofErr w:type="spellStart"/>
      <w:r w:rsidR="00E859C8">
        <w:rPr>
          <w:rFonts w:ascii="Times New Roman" w:hAnsi="Times New Roman" w:cs="Times New Roman"/>
        </w:rPr>
        <w:t>favourable</w:t>
      </w:r>
      <w:proofErr w:type="spellEnd"/>
      <w:r w:rsidRPr="00387D05">
        <w:rPr>
          <w:rFonts w:ascii="Times New Roman" w:hAnsi="Times New Roman" w:cs="Times New Roman"/>
        </w:rPr>
        <w:t xml:space="preserve"> ligand binding were also interpreted based on the observed intermolecular interaction patterns.</w:t>
      </w:r>
    </w:p>
    <w:p w14:paraId="3D3C5EA5" w14:textId="179D2D56" w:rsidR="0077193F" w:rsidRPr="00387D05" w:rsidRDefault="0077193F" w:rsidP="0077193F">
      <w:pPr>
        <w:jc w:val="both"/>
        <w:rPr>
          <w:rFonts w:ascii="Times New Roman" w:hAnsi="Times New Roman" w:cs="Times New Roman"/>
          <w:sz w:val="24"/>
          <w:szCs w:val="24"/>
        </w:rPr>
      </w:pPr>
    </w:p>
    <w:p w14:paraId="5007A9F8" w14:textId="77777777" w:rsidR="0077193F" w:rsidRPr="00387D05" w:rsidRDefault="0077193F" w:rsidP="0077193F">
      <w:pPr>
        <w:pStyle w:val="Heading2"/>
        <w:jc w:val="both"/>
        <w:rPr>
          <w:rFonts w:ascii="Times New Roman" w:hAnsi="Times New Roman" w:cs="Times New Roman"/>
          <w:b/>
          <w:bCs/>
          <w:color w:val="auto"/>
          <w:sz w:val="24"/>
          <w:szCs w:val="24"/>
        </w:rPr>
      </w:pPr>
      <w:bookmarkStart w:id="7" w:name="admet-and-toxicological-analysis"/>
      <w:bookmarkEnd w:id="6"/>
      <w:r w:rsidRPr="00387D05">
        <w:rPr>
          <w:rFonts w:ascii="Times New Roman" w:hAnsi="Times New Roman" w:cs="Times New Roman"/>
          <w:b/>
          <w:bCs/>
          <w:color w:val="auto"/>
          <w:sz w:val="24"/>
          <w:szCs w:val="24"/>
        </w:rPr>
        <w:t>2.7. ADMET and Toxicological Analysis</w:t>
      </w:r>
    </w:p>
    <w:p w14:paraId="51107A9D" w14:textId="285EB83E" w:rsidR="0077193F" w:rsidRPr="00387D05" w:rsidRDefault="0077193F" w:rsidP="0077193F">
      <w:pPr>
        <w:pStyle w:val="FirstParagraph"/>
        <w:jc w:val="both"/>
        <w:rPr>
          <w:rFonts w:ascii="Times New Roman" w:hAnsi="Times New Roman" w:cs="Times New Roman"/>
        </w:rPr>
      </w:pPr>
      <w:r w:rsidRPr="00387D05">
        <w:rPr>
          <w:rFonts w:ascii="Times New Roman" w:hAnsi="Times New Roman" w:cs="Times New Roman"/>
        </w:rPr>
        <w:t xml:space="preserve">Pharmacokinetic and toxicity profiles of the selected phytocompounds were predicted using </w:t>
      </w:r>
      <w:proofErr w:type="spellStart"/>
      <w:r w:rsidRPr="00387D05">
        <w:rPr>
          <w:rFonts w:ascii="Times New Roman" w:hAnsi="Times New Roman" w:cs="Times New Roman"/>
        </w:rPr>
        <w:t>ADMETlab</w:t>
      </w:r>
      <w:proofErr w:type="spellEnd"/>
      <w:r w:rsidRPr="00387D05">
        <w:rPr>
          <w:rFonts w:ascii="Times New Roman" w:hAnsi="Times New Roman" w:cs="Times New Roman"/>
        </w:rPr>
        <w:t xml:space="preserve"> 3.0</w:t>
      </w:r>
      <w:r w:rsidR="00FC13DE">
        <w:rPr>
          <w:rFonts w:ascii="Times New Roman" w:hAnsi="Times New Roman" w:cs="Times New Roman"/>
        </w:rPr>
        <w:t>[36-38]</w:t>
      </w:r>
      <w:r w:rsidRPr="00387D05">
        <w:rPr>
          <w:rFonts w:ascii="Times New Roman" w:hAnsi="Times New Roman" w:cs="Times New Roman"/>
        </w:rPr>
        <w:t>.</w:t>
      </w:r>
    </w:p>
    <w:p w14:paraId="003CCBFB" w14:textId="6E949DF9" w:rsidR="0077193F" w:rsidRPr="00387D05" w:rsidRDefault="0077193F" w:rsidP="0077193F">
      <w:pPr>
        <w:pStyle w:val="BodyText"/>
        <w:jc w:val="both"/>
        <w:rPr>
          <w:rFonts w:ascii="Times New Roman" w:hAnsi="Times New Roman" w:cs="Times New Roman"/>
        </w:rPr>
      </w:pPr>
      <w:r w:rsidRPr="00387D05">
        <w:rPr>
          <w:rFonts w:ascii="Times New Roman" w:hAnsi="Times New Roman" w:cs="Times New Roman"/>
        </w:rPr>
        <w:t>Physicochemical properties</w:t>
      </w:r>
      <w:r w:rsidR="00E859C8">
        <w:rPr>
          <w:rFonts w:ascii="Times New Roman" w:hAnsi="Times New Roman" w:cs="Times New Roman"/>
        </w:rPr>
        <w:t xml:space="preserve">, including molecular weight, </w:t>
      </w:r>
      <w:proofErr w:type="spellStart"/>
      <w:r w:rsidR="00E859C8">
        <w:rPr>
          <w:rFonts w:ascii="Times New Roman" w:hAnsi="Times New Roman" w:cs="Times New Roman"/>
        </w:rPr>
        <w:t>LogP</w:t>
      </w:r>
      <w:proofErr w:type="spellEnd"/>
      <w:r w:rsidR="00E859C8">
        <w:rPr>
          <w:rFonts w:ascii="Times New Roman" w:hAnsi="Times New Roman" w:cs="Times New Roman"/>
        </w:rPr>
        <w:t xml:space="preserve">, hydrogen-bond donor/acceptor counts, and topological polar surface area (TPSA), were </w:t>
      </w:r>
      <w:proofErr w:type="spellStart"/>
      <w:r w:rsidR="00E859C8">
        <w:rPr>
          <w:rFonts w:ascii="Times New Roman" w:hAnsi="Times New Roman" w:cs="Times New Roman"/>
        </w:rPr>
        <w:t>analysed</w:t>
      </w:r>
      <w:proofErr w:type="spellEnd"/>
      <w:r w:rsidRPr="00387D05">
        <w:rPr>
          <w:rFonts w:ascii="Times New Roman" w:hAnsi="Times New Roman" w:cs="Times New Roman"/>
        </w:rPr>
        <w:t>. Drug-likeness and medicinal chemistry parameters such as Lipinski’s Rule of Five, bioavailability, and synthetic accessibility were also evaluated.</w:t>
      </w:r>
    </w:p>
    <w:p w14:paraId="376A01B9" w14:textId="17406E9B" w:rsidR="0077193F" w:rsidRPr="00387D05" w:rsidRDefault="0077193F" w:rsidP="0077193F">
      <w:pPr>
        <w:pStyle w:val="BodyText"/>
        <w:jc w:val="both"/>
        <w:rPr>
          <w:rFonts w:ascii="Times New Roman" w:hAnsi="Times New Roman" w:cs="Times New Roman"/>
        </w:rPr>
      </w:pPr>
      <w:r w:rsidRPr="00387D05">
        <w:rPr>
          <w:rFonts w:ascii="Times New Roman" w:hAnsi="Times New Roman" w:cs="Times New Roman"/>
        </w:rPr>
        <w:t>Absorption, distribution, metabolism, and excretion (ADME) characteristics</w:t>
      </w:r>
      <w:r w:rsidR="00E859C8">
        <w:rPr>
          <w:rFonts w:ascii="Times New Roman" w:hAnsi="Times New Roman" w:cs="Times New Roman"/>
        </w:rPr>
        <w:t>, including intestinal absorption, blood–brain barrier permeability, cytochrome P450 interactions, and clearance,</w:t>
      </w:r>
      <w:r w:rsidRPr="00387D05">
        <w:rPr>
          <w:rFonts w:ascii="Times New Roman" w:hAnsi="Times New Roman" w:cs="Times New Roman"/>
        </w:rPr>
        <w:t xml:space="preserve"> were assessed. Toxicological analyses included hepatotoxicity, carcinogenicity, mutagenicity, </w:t>
      </w:r>
      <w:proofErr w:type="spellStart"/>
      <w:r w:rsidRPr="00387D05">
        <w:rPr>
          <w:rFonts w:ascii="Times New Roman" w:hAnsi="Times New Roman" w:cs="Times New Roman"/>
        </w:rPr>
        <w:t>hERG</w:t>
      </w:r>
      <w:proofErr w:type="spellEnd"/>
      <w:r w:rsidRPr="00387D05">
        <w:rPr>
          <w:rFonts w:ascii="Times New Roman" w:hAnsi="Times New Roman" w:cs="Times New Roman"/>
        </w:rPr>
        <w:t xml:space="preserve"> toxicity, Tox21 pathway analysis, </w:t>
      </w:r>
      <w:proofErr w:type="spellStart"/>
      <w:r w:rsidRPr="00387D05">
        <w:rPr>
          <w:rFonts w:ascii="Times New Roman" w:hAnsi="Times New Roman" w:cs="Times New Roman"/>
        </w:rPr>
        <w:t>toxicophore</w:t>
      </w:r>
      <w:proofErr w:type="spellEnd"/>
      <w:r w:rsidRPr="00387D05">
        <w:rPr>
          <w:rFonts w:ascii="Times New Roman" w:hAnsi="Times New Roman" w:cs="Times New Roman"/>
        </w:rPr>
        <w:t xml:space="preserve"> rules, and environmental toxicity prediction.</w:t>
      </w:r>
    </w:p>
    <w:p w14:paraId="78D0F01F" w14:textId="77777777" w:rsidR="0077193F" w:rsidRDefault="0077193F" w:rsidP="0077193F">
      <w:pPr>
        <w:pStyle w:val="BodyText"/>
        <w:jc w:val="both"/>
        <w:rPr>
          <w:rFonts w:ascii="Times New Roman" w:hAnsi="Times New Roman" w:cs="Times New Roman"/>
        </w:rPr>
      </w:pPr>
      <w:r w:rsidRPr="00387D05">
        <w:rPr>
          <w:rFonts w:ascii="Times New Roman" w:hAnsi="Times New Roman" w:cs="Times New Roman"/>
        </w:rPr>
        <w:t>The ADMET evaluation was performed to determine the safety, pharmacokinetic suitability, and drug-likeness potential of the selected compounds for anti-diabetic therapeutic applications.</w:t>
      </w:r>
    </w:p>
    <w:p w14:paraId="6AC2A8FC" w14:textId="4B4BF1EA" w:rsidR="00406E47" w:rsidRPr="00406E47" w:rsidRDefault="00406E47" w:rsidP="0077193F">
      <w:pPr>
        <w:pStyle w:val="BodyText"/>
        <w:jc w:val="both"/>
        <w:rPr>
          <w:rFonts w:ascii="Times New Roman" w:hAnsi="Times New Roman" w:cs="Times New Roman"/>
          <w:b/>
          <w:bCs/>
          <w:sz w:val="32"/>
          <w:szCs w:val="32"/>
        </w:rPr>
      </w:pPr>
      <w:r w:rsidRPr="00406E47">
        <w:rPr>
          <w:rFonts w:ascii="Times New Roman" w:hAnsi="Times New Roman" w:cs="Times New Roman"/>
          <w:b/>
          <w:bCs/>
          <w:sz w:val="32"/>
          <w:szCs w:val="32"/>
        </w:rPr>
        <w:t>3. Results and Discussion</w:t>
      </w:r>
    </w:p>
    <w:p w14:paraId="54869EF8" w14:textId="77777777" w:rsidR="00406E47" w:rsidRPr="00406E47" w:rsidRDefault="00406E47" w:rsidP="00406E47">
      <w:pPr>
        <w:pStyle w:val="BodyText"/>
        <w:jc w:val="both"/>
        <w:rPr>
          <w:rFonts w:ascii="Times New Roman" w:hAnsi="Times New Roman" w:cs="Times New Roman"/>
          <w:b/>
          <w:bCs/>
          <w:lang w:val="en-IN"/>
        </w:rPr>
      </w:pPr>
      <w:r w:rsidRPr="00406E47">
        <w:rPr>
          <w:rFonts w:ascii="Times New Roman" w:hAnsi="Times New Roman" w:cs="Times New Roman"/>
          <w:b/>
          <w:bCs/>
          <w:lang w:val="en-IN"/>
        </w:rPr>
        <w:t>3.1 Virtual Screening of Phytocompounds</w:t>
      </w:r>
    </w:p>
    <w:p w14:paraId="4B8D7818" w14:textId="089D58EE" w:rsidR="00406E47" w:rsidRPr="00406E47" w:rsidRDefault="00406E47" w:rsidP="00406E47">
      <w:pPr>
        <w:pStyle w:val="BodyText"/>
        <w:jc w:val="both"/>
        <w:rPr>
          <w:rFonts w:ascii="Times New Roman" w:hAnsi="Times New Roman" w:cs="Times New Roman"/>
          <w:lang w:val="en-IN"/>
        </w:rPr>
      </w:pPr>
      <w:r w:rsidRPr="00406E47">
        <w:rPr>
          <w:rFonts w:ascii="Times New Roman" w:hAnsi="Times New Roman" w:cs="Times New Roman"/>
          <w:lang w:val="en-IN"/>
        </w:rPr>
        <w:t xml:space="preserve">Virtual screening of selected plant-derived phytocompounds was performed to identify potential </w:t>
      </w:r>
      <w:r>
        <w:rPr>
          <w:rFonts w:ascii="Times New Roman" w:hAnsi="Times New Roman" w:cs="Times New Roman"/>
          <w:lang w:val="en-IN"/>
        </w:rPr>
        <w:t>α-glucosidase inhibitors</w:t>
      </w:r>
      <w:r w:rsidRPr="00406E47">
        <w:rPr>
          <w:rFonts w:ascii="Times New Roman" w:hAnsi="Times New Roman" w:cs="Times New Roman"/>
          <w:lang w:val="en-IN"/>
        </w:rPr>
        <w:t xml:space="preserve">, a key therapeutic target associated with postprandial </w:t>
      </w:r>
      <w:proofErr w:type="spellStart"/>
      <w:r w:rsidRPr="00406E47">
        <w:rPr>
          <w:rFonts w:ascii="Times New Roman" w:hAnsi="Times New Roman" w:cs="Times New Roman"/>
          <w:lang w:val="en-IN"/>
        </w:rPr>
        <w:t>hyperglycemia</w:t>
      </w:r>
      <w:proofErr w:type="spellEnd"/>
      <w:r w:rsidRPr="00406E47">
        <w:rPr>
          <w:rFonts w:ascii="Times New Roman" w:hAnsi="Times New Roman" w:cs="Times New Roman"/>
          <w:lang w:val="en-IN"/>
        </w:rPr>
        <w:t xml:space="preserve"> in Type 2 Diabetes Mellitus. The phytochemicals were selected based on their previously reported antioxidant, antidiabetic, and pharmacological significance. Structural preparation and visualization of the ligands were carried out prior to molecular docking analysis.</w:t>
      </w:r>
    </w:p>
    <w:p w14:paraId="0D450F0F" w14:textId="41650A6A" w:rsidR="00406E47" w:rsidRDefault="00406E47" w:rsidP="00406E47">
      <w:pPr>
        <w:pStyle w:val="BodyText"/>
        <w:jc w:val="both"/>
        <w:rPr>
          <w:rFonts w:ascii="Times New Roman" w:hAnsi="Times New Roman" w:cs="Times New Roman"/>
          <w:lang w:val="en-IN"/>
        </w:rPr>
      </w:pPr>
      <w:proofErr w:type="spellStart"/>
      <w:r w:rsidRPr="00406E47">
        <w:rPr>
          <w:rFonts w:ascii="Times New Roman" w:hAnsi="Times New Roman" w:cs="Times New Roman"/>
          <w:lang w:val="en-IN"/>
        </w:rPr>
        <w:t>Feruperine</w:t>
      </w:r>
      <w:proofErr w:type="spellEnd"/>
      <w:r w:rsidRPr="00406E47">
        <w:rPr>
          <w:rFonts w:ascii="Times New Roman" w:hAnsi="Times New Roman" w:cs="Times New Roman"/>
          <w:lang w:val="en-IN"/>
        </w:rPr>
        <w:t xml:space="preserve"> and Quercetin were among the shortlisted compounds selected for further computational evaluation due to their </w:t>
      </w:r>
      <w:r>
        <w:rPr>
          <w:rFonts w:ascii="Times New Roman" w:hAnsi="Times New Roman" w:cs="Times New Roman"/>
          <w:lang w:val="en-IN"/>
        </w:rPr>
        <w:t>favourable</w:t>
      </w:r>
      <w:r w:rsidRPr="00406E47">
        <w:rPr>
          <w:rFonts w:ascii="Times New Roman" w:hAnsi="Times New Roman" w:cs="Times New Roman"/>
          <w:lang w:val="en-IN"/>
        </w:rPr>
        <w:t xml:space="preserve"> structural characteristics and reported biological activities. The optimized three-dimensional structures of both compounds are presented in Figure 1 and Figure 2, respectively.</w:t>
      </w:r>
    </w:p>
    <w:p w14:paraId="3DBFBFAC" w14:textId="2B355CA5" w:rsidR="00406E47" w:rsidRPr="00406E47" w:rsidRDefault="00406E47" w:rsidP="00406E47">
      <w:pPr>
        <w:pStyle w:val="BodyText"/>
        <w:jc w:val="both"/>
        <w:rPr>
          <w:rFonts w:ascii="Times New Roman" w:hAnsi="Times New Roman" w:cs="Times New Roman"/>
          <w:lang w:val="en-IN"/>
        </w:rPr>
      </w:pPr>
      <w:r>
        <w:rPr>
          <w:noProof/>
        </w:rPr>
        <w:lastRenderedPageBreak/>
        <w:drawing>
          <wp:inline distT="0" distB="0" distL="0" distR="0" wp14:anchorId="2C3B9677" wp14:editId="60894967">
            <wp:extent cx="5731510" cy="3580765"/>
            <wp:effectExtent l="19050" t="19050" r="21590" b="19685"/>
            <wp:docPr id="251228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580765"/>
                    </a:xfrm>
                    <a:prstGeom prst="rect">
                      <a:avLst/>
                    </a:prstGeom>
                    <a:noFill/>
                    <a:ln>
                      <a:solidFill>
                        <a:schemeClr val="tx1"/>
                      </a:solidFill>
                    </a:ln>
                  </pic:spPr>
                </pic:pic>
              </a:graphicData>
            </a:graphic>
          </wp:inline>
        </w:drawing>
      </w:r>
    </w:p>
    <w:p w14:paraId="2D5F59DD" w14:textId="6EFAFDE5" w:rsidR="00406E47" w:rsidRPr="00406E47" w:rsidRDefault="00406E47" w:rsidP="00406E47">
      <w:pPr>
        <w:pStyle w:val="BodyText"/>
        <w:jc w:val="both"/>
        <w:rPr>
          <w:rFonts w:ascii="Times New Roman" w:hAnsi="Times New Roman" w:cs="Times New Roman"/>
          <w:lang w:val="en-IN"/>
        </w:rPr>
      </w:pPr>
      <w:r w:rsidRPr="00406E47">
        <w:rPr>
          <w:rFonts w:ascii="Times New Roman" w:hAnsi="Times New Roman" w:cs="Times New Roman"/>
          <w:b/>
          <w:bCs/>
          <w:lang w:val="en-IN"/>
        </w:rPr>
        <w:t xml:space="preserve">Figure </w:t>
      </w:r>
      <w:r w:rsidR="003D19A4">
        <w:rPr>
          <w:rFonts w:ascii="Times New Roman" w:hAnsi="Times New Roman" w:cs="Times New Roman"/>
          <w:b/>
          <w:bCs/>
          <w:lang w:val="en-IN"/>
        </w:rPr>
        <w:t>4</w:t>
      </w:r>
      <w:r w:rsidRPr="00406E47">
        <w:rPr>
          <w:rFonts w:ascii="Times New Roman" w:hAnsi="Times New Roman" w:cs="Times New Roman"/>
          <w:b/>
          <w:bCs/>
          <w:lang w:val="en-IN"/>
        </w:rPr>
        <w:t>.</w:t>
      </w:r>
      <w:r w:rsidRPr="00406E47">
        <w:rPr>
          <w:rFonts w:ascii="Times New Roman" w:hAnsi="Times New Roman" w:cs="Times New Roman"/>
          <w:lang w:val="en-IN"/>
        </w:rPr>
        <w:t xml:space="preserve"> Three-dimensional optimized structure of </w:t>
      </w:r>
      <w:proofErr w:type="spellStart"/>
      <w:r w:rsidRPr="00406E47">
        <w:rPr>
          <w:rFonts w:ascii="Times New Roman" w:hAnsi="Times New Roman" w:cs="Times New Roman"/>
          <w:lang w:val="en-IN"/>
        </w:rPr>
        <w:t>Feruperine</w:t>
      </w:r>
      <w:proofErr w:type="spellEnd"/>
      <w:r w:rsidRPr="00406E47">
        <w:rPr>
          <w:rFonts w:ascii="Times New Roman" w:hAnsi="Times New Roman" w:cs="Times New Roman"/>
          <w:lang w:val="en-IN"/>
        </w:rPr>
        <w:t xml:space="preserve"> used for virtual screening against α-glucosidase.</w:t>
      </w:r>
    </w:p>
    <w:p w14:paraId="3E073B97" w14:textId="5B07D26D" w:rsidR="00406E47" w:rsidRDefault="00406E47" w:rsidP="00406E47">
      <w:pPr>
        <w:pStyle w:val="BodyText"/>
        <w:jc w:val="both"/>
        <w:rPr>
          <w:rFonts w:ascii="Times New Roman" w:hAnsi="Times New Roman" w:cs="Times New Roman"/>
          <w:lang w:val="en-IN"/>
        </w:rPr>
      </w:pPr>
      <w:r w:rsidRPr="00406E47">
        <w:rPr>
          <w:rFonts w:ascii="Times New Roman" w:hAnsi="Times New Roman" w:cs="Times New Roman"/>
          <w:lang w:val="en-IN"/>
        </w:rPr>
        <w:t xml:space="preserve">The molecular architecture of </w:t>
      </w:r>
      <w:proofErr w:type="spellStart"/>
      <w:r w:rsidRPr="00406E47">
        <w:rPr>
          <w:rFonts w:ascii="Times New Roman" w:hAnsi="Times New Roman" w:cs="Times New Roman"/>
          <w:lang w:val="en-IN"/>
        </w:rPr>
        <w:t>Feruperine</w:t>
      </w:r>
      <w:proofErr w:type="spellEnd"/>
      <w:r w:rsidRPr="00406E47">
        <w:rPr>
          <w:rFonts w:ascii="Times New Roman" w:hAnsi="Times New Roman" w:cs="Times New Roman"/>
          <w:lang w:val="en-IN"/>
        </w:rPr>
        <w:t xml:space="preserve"> </w:t>
      </w:r>
      <w:r>
        <w:rPr>
          <w:rFonts w:ascii="Times New Roman" w:hAnsi="Times New Roman" w:cs="Times New Roman"/>
          <w:lang w:val="en-IN"/>
        </w:rPr>
        <w:t>reveals</w:t>
      </w:r>
      <w:r w:rsidRPr="00406E47">
        <w:rPr>
          <w:rFonts w:ascii="Times New Roman" w:hAnsi="Times New Roman" w:cs="Times New Roman"/>
          <w:lang w:val="en-IN"/>
        </w:rPr>
        <w:t xml:space="preserve"> multiple cyclic groups and heteroatoms that may contribute to stable intermolecular interactions within the active site of α-glucosidase. The compound possesses functional groups capable of participating in hydrogen bonding and hydrophobic interactions, thereby increasing its probability of effective enzyme binding.</w:t>
      </w:r>
    </w:p>
    <w:p w14:paraId="48214646" w14:textId="07BCAF21" w:rsidR="00406E47" w:rsidRPr="00406E47" w:rsidRDefault="00406E47" w:rsidP="00406E47">
      <w:pPr>
        <w:pStyle w:val="BodyText"/>
        <w:jc w:val="both"/>
        <w:rPr>
          <w:rFonts w:ascii="Times New Roman" w:hAnsi="Times New Roman" w:cs="Times New Roman"/>
          <w:lang w:val="en-IN"/>
        </w:rPr>
      </w:pPr>
      <w:r>
        <w:rPr>
          <w:noProof/>
        </w:rPr>
        <w:drawing>
          <wp:inline distT="0" distB="0" distL="0" distR="0" wp14:anchorId="6A5DE811" wp14:editId="63957427">
            <wp:extent cx="4565650" cy="2680915"/>
            <wp:effectExtent l="19050" t="19050" r="25400" b="24765"/>
            <wp:docPr id="1711298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1720" cy="2696223"/>
                    </a:xfrm>
                    <a:prstGeom prst="rect">
                      <a:avLst/>
                    </a:prstGeom>
                    <a:noFill/>
                    <a:ln>
                      <a:solidFill>
                        <a:schemeClr val="tx1"/>
                      </a:solidFill>
                    </a:ln>
                  </pic:spPr>
                </pic:pic>
              </a:graphicData>
            </a:graphic>
          </wp:inline>
        </w:drawing>
      </w:r>
    </w:p>
    <w:p w14:paraId="3685F48F" w14:textId="34E11E5E" w:rsidR="00406E47" w:rsidRPr="00406E47" w:rsidRDefault="00406E47" w:rsidP="00406E47">
      <w:pPr>
        <w:pStyle w:val="BodyText"/>
        <w:jc w:val="both"/>
        <w:rPr>
          <w:rFonts w:ascii="Times New Roman" w:hAnsi="Times New Roman" w:cs="Times New Roman"/>
          <w:lang w:val="en-IN"/>
        </w:rPr>
      </w:pPr>
      <w:r w:rsidRPr="00406E47">
        <w:rPr>
          <w:rFonts w:ascii="Times New Roman" w:hAnsi="Times New Roman" w:cs="Times New Roman"/>
          <w:b/>
          <w:bCs/>
          <w:lang w:val="en-IN"/>
        </w:rPr>
        <w:t xml:space="preserve">Figure </w:t>
      </w:r>
      <w:r w:rsidR="003D19A4">
        <w:rPr>
          <w:rFonts w:ascii="Times New Roman" w:hAnsi="Times New Roman" w:cs="Times New Roman"/>
          <w:b/>
          <w:bCs/>
          <w:lang w:val="en-IN"/>
        </w:rPr>
        <w:t>5</w:t>
      </w:r>
      <w:r w:rsidRPr="00406E47">
        <w:rPr>
          <w:rFonts w:ascii="Times New Roman" w:hAnsi="Times New Roman" w:cs="Times New Roman"/>
          <w:b/>
          <w:bCs/>
          <w:lang w:val="en-IN"/>
        </w:rPr>
        <w:t>.</w:t>
      </w:r>
      <w:r w:rsidRPr="00406E47">
        <w:rPr>
          <w:rFonts w:ascii="Times New Roman" w:hAnsi="Times New Roman" w:cs="Times New Roman"/>
          <w:lang w:val="en-IN"/>
        </w:rPr>
        <w:t xml:space="preserve"> Three-dimensional optimized structure of Quercetin used for virtual screening against α-glucosidase.</w:t>
      </w:r>
    </w:p>
    <w:p w14:paraId="4C03F095" w14:textId="129F9874" w:rsidR="00406E47" w:rsidRPr="00406E47" w:rsidRDefault="00406E47" w:rsidP="00406E47">
      <w:pPr>
        <w:pStyle w:val="BodyText"/>
        <w:jc w:val="both"/>
        <w:rPr>
          <w:rFonts w:ascii="Times New Roman" w:hAnsi="Times New Roman" w:cs="Times New Roman"/>
          <w:lang w:val="en-IN"/>
        </w:rPr>
      </w:pPr>
      <w:r w:rsidRPr="00406E47">
        <w:rPr>
          <w:rFonts w:ascii="Times New Roman" w:hAnsi="Times New Roman" w:cs="Times New Roman"/>
          <w:lang w:val="en-IN"/>
        </w:rPr>
        <w:t>Quercetin, a well-known flavonoid phytocompound, exhibited a structurally stable aromatic framework enriched with hydroxyl functional groups. The abundance of hydroxyl moieties may facilitate strong hydrogen-bond interactions with catalytic amino acid residues of α-</w:t>
      </w:r>
      <w:r w:rsidRPr="00406E47">
        <w:rPr>
          <w:rFonts w:ascii="Times New Roman" w:hAnsi="Times New Roman" w:cs="Times New Roman"/>
          <w:lang w:val="en-IN"/>
        </w:rPr>
        <w:lastRenderedPageBreak/>
        <w:t xml:space="preserve">glucosidase. In addition, the conjugated aromatic system of Quercetin may </w:t>
      </w:r>
      <w:r>
        <w:rPr>
          <w:rFonts w:ascii="Times New Roman" w:hAnsi="Times New Roman" w:cs="Times New Roman"/>
          <w:lang w:val="en-IN"/>
        </w:rPr>
        <w:t>facilitate π–π stacking and hydrophobic interactions within the enzyme-binding</w:t>
      </w:r>
      <w:r w:rsidRPr="00406E47">
        <w:rPr>
          <w:rFonts w:ascii="Times New Roman" w:hAnsi="Times New Roman" w:cs="Times New Roman"/>
          <w:lang w:val="en-IN"/>
        </w:rPr>
        <w:t xml:space="preserve"> pocket.</w:t>
      </w:r>
    </w:p>
    <w:p w14:paraId="4E316DC7" w14:textId="68A4A44F" w:rsidR="00406E47" w:rsidRPr="00406E47" w:rsidRDefault="00406E47" w:rsidP="00406E47">
      <w:pPr>
        <w:pStyle w:val="BodyText"/>
        <w:jc w:val="both"/>
        <w:rPr>
          <w:rFonts w:ascii="Times New Roman" w:hAnsi="Times New Roman" w:cs="Times New Roman"/>
          <w:lang w:val="en-IN"/>
        </w:rPr>
      </w:pPr>
      <w:r w:rsidRPr="00406E47">
        <w:rPr>
          <w:rFonts w:ascii="Times New Roman" w:hAnsi="Times New Roman" w:cs="Times New Roman"/>
          <w:lang w:val="en-IN"/>
        </w:rPr>
        <w:t xml:space="preserve">The preliminary virtual screening analysis indicated that both </w:t>
      </w:r>
      <w:proofErr w:type="spellStart"/>
      <w:r w:rsidRPr="00406E47">
        <w:rPr>
          <w:rFonts w:ascii="Times New Roman" w:hAnsi="Times New Roman" w:cs="Times New Roman"/>
          <w:lang w:val="en-IN"/>
        </w:rPr>
        <w:t>Feruperine</w:t>
      </w:r>
      <w:proofErr w:type="spellEnd"/>
      <w:r w:rsidRPr="00406E47">
        <w:rPr>
          <w:rFonts w:ascii="Times New Roman" w:hAnsi="Times New Roman" w:cs="Times New Roman"/>
          <w:lang w:val="en-IN"/>
        </w:rPr>
        <w:t xml:space="preserve"> and Quercetin possess structural features </w:t>
      </w:r>
      <w:r>
        <w:rPr>
          <w:rFonts w:ascii="Times New Roman" w:hAnsi="Times New Roman" w:cs="Times New Roman"/>
          <w:lang w:val="en-IN"/>
        </w:rPr>
        <w:t>favourable</w:t>
      </w:r>
      <w:r w:rsidRPr="00406E47">
        <w:rPr>
          <w:rFonts w:ascii="Times New Roman" w:hAnsi="Times New Roman" w:cs="Times New Roman"/>
          <w:lang w:val="en-IN"/>
        </w:rPr>
        <w:t xml:space="preserve"> for enzyme inhibition. These observations justified their selection for subsequent molecular docking, interaction analysis, and pharmacokinetic evaluation.</w:t>
      </w:r>
    </w:p>
    <w:p w14:paraId="441EA1DF" w14:textId="77777777" w:rsidR="008F3CB3" w:rsidRPr="008F3CB3" w:rsidRDefault="008F3CB3" w:rsidP="008F3CB3">
      <w:pPr>
        <w:pStyle w:val="BodyText"/>
        <w:jc w:val="both"/>
        <w:rPr>
          <w:rFonts w:ascii="Times New Roman" w:hAnsi="Times New Roman" w:cs="Times New Roman"/>
          <w:b/>
          <w:bCs/>
          <w:lang w:val="en-IN"/>
        </w:rPr>
      </w:pPr>
      <w:r w:rsidRPr="008F3CB3">
        <w:rPr>
          <w:rFonts w:ascii="Times New Roman" w:hAnsi="Times New Roman" w:cs="Times New Roman"/>
          <w:b/>
          <w:bCs/>
          <w:lang w:val="en-IN"/>
        </w:rPr>
        <w:t>3.2 Protein Preparation</w:t>
      </w:r>
    </w:p>
    <w:p w14:paraId="6634C4C5" w14:textId="77777777" w:rsidR="008F3CB3" w:rsidRPr="008F3CB3" w:rsidRDefault="008F3CB3" w:rsidP="008F3CB3">
      <w:pPr>
        <w:pStyle w:val="BodyText"/>
        <w:jc w:val="both"/>
        <w:rPr>
          <w:rFonts w:ascii="Times New Roman" w:hAnsi="Times New Roman" w:cs="Times New Roman"/>
          <w:lang w:val="en-IN"/>
        </w:rPr>
      </w:pPr>
      <w:r w:rsidRPr="008F3CB3">
        <w:rPr>
          <w:rFonts w:ascii="Times New Roman" w:hAnsi="Times New Roman" w:cs="Times New Roman"/>
          <w:lang w:val="en-IN"/>
        </w:rPr>
        <w:t>The three-dimensional structure of α-glucosidase was prepared prior to molecular docking studies to ensure structural stability and accurate ligand-binding prediction. Protein preparation is a crucial step in computational drug discovery, as improper structural optimization may significantly affect docking accuracy and interaction analysis.</w:t>
      </w:r>
    </w:p>
    <w:p w14:paraId="116DB4D4" w14:textId="77777777" w:rsidR="008F3CB3" w:rsidRDefault="008F3CB3" w:rsidP="008F3CB3">
      <w:pPr>
        <w:pStyle w:val="BodyText"/>
        <w:jc w:val="both"/>
        <w:rPr>
          <w:rFonts w:ascii="Times New Roman" w:hAnsi="Times New Roman" w:cs="Times New Roman"/>
          <w:lang w:val="en-IN"/>
        </w:rPr>
      </w:pPr>
      <w:r w:rsidRPr="008F3CB3">
        <w:rPr>
          <w:rFonts w:ascii="Times New Roman" w:hAnsi="Times New Roman" w:cs="Times New Roman"/>
          <w:lang w:val="en-IN"/>
        </w:rPr>
        <w:t>The retrieved macromolecular structure was subjected to preprocessing procedures including removal of unwanted molecules, correction of bond geometries, and structural optimization. Water molecules and non-essential heteroatoms were eliminated to minimize steric hindrance and avoid non-specific interactions during docking simulations. Hydrogen atoms were added to stabilize the protein structure and to facilitate accurate hydrogen-bond interaction analysis with the selected phytocompounds.</w:t>
      </w:r>
    </w:p>
    <w:p w14:paraId="6D51D333" w14:textId="073E63AB" w:rsidR="008F3CB3" w:rsidRPr="008F3CB3" w:rsidRDefault="008F3CB3" w:rsidP="008F3CB3">
      <w:pPr>
        <w:pStyle w:val="BodyText"/>
        <w:jc w:val="both"/>
        <w:rPr>
          <w:rFonts w:ascii="Times New Roman" w:hAnsi="Times New Roman" w:cs="Times New Roman"/>
          <w:lang w:val="en-IN"/>
        </w:rPr>
      </w:pPr>
      <w:r>
        <w:rPr>
          <w:noProof/>
        </w:rPr>
        <w:drawing>
          <wp:inline distT="0" distB="0" distL="0" distR="0" wp14:anchorId="13694582" wp14:editId="5E63DCD1">
            <wp:extent cx="3898900" cy="2912222"/>
            <wp:effectExtent l="19050" t="19050" r="25400" b="21590"/>
            <wp:docPr id="18710787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0172" cy="2920641"/>
                    </a:xfrm>
                    <a:prstGeom prst="rect">
                      <a:avLst/>
                    </a:prstGeom>
                    <a:noFill/>
                    <a:ln>
                      <a:solidFill>
                        <a:schemeClr val="tx1"/>
                      </a:solidFill>
                    </a:ln>
                  </pic:spPr>
                </pic:pic>
              </a:graphicData>
            </a:graphic>
          </wp:inline>
        </w:drawing>
      </w:r>
    </w:p>
    <w:p w14:paraId="38BED4C6" w14:textId="0AF7D822" w:rsidR="008F3CB3" w:rsidRPr="008F3CB3" w:rsidRDefault="008F3CB3" w:rsidP="008F3CB3">
      <w:pPr>
        <w:pStyle w:val="BodyText"/>
        <w:jc w:val="both"/>
        <w:rPr>
          <w:rFonts w:ascii="Times New Roman" w:hAnsi="Times New Roman" w:cs="Times New Roman"/>
          <w:lang w:val="en-IN"/>
        </w:rPr>
      </w:pPr>
      <w:r w:rsidRPr="008F3CB3">
        <w:rPr>
          <w:rFonts w:ascii="Times New Roman" w:hAnsi="Times New Roman" w:cs="Times New Roman"/>
          <w:b/>
          <w:bCs/>
          <w:lang w:val="en-IN"/>
        </w:rPr>
        <w:t xml:space="preserve">Figure </w:t>
      </w:r>
      <w:r w:rsidR="003D19A4">
        <w:rPr>
          <w:rFonts w:ascii="Times New Roman" w:hAnsi="Times New Roman" w:cs="Times New Roman"/>
          <w:b/>
          <w:bCs/>
          <w:lang w:val="en-IN"/>
        </w:rPr>
        <w:t>6</w:t>
      </w:r>
      <w:r w:rsidRPr="008F3CB3">
        <w:rPr>
          <w:rFonts w:ascii="Times New Roman" w:hAnsi="Times New Roman" w:cs="Times New Roman"/>
          <w:b/>
          <w:bCs/>
          <w:lang w:val="en-IN"/>
        </w:rPr>
        <w:t>.</w:t>
      </w:r>
      <w:r w:rsidRPr="008F3CB3">
        <w:rPr>
          <w:rFonts w:ascii="Times New Roman" w:hAnsi="Times New Roman" w:cs="Times New Roman"/>
          <w:lang w:val="en-IN"/>
        </w:rPr>
        <w:t xml:space="preserve"> Optimized three-dimensional structure of α-glucosidase used for molecular docking studies.</w:t>
      </w:r>
    </w:p>
    <w:p w14:paraId="0BF58CC5" w14:textId="77777777" w:rsidR="008F3CB3" w:rsidRPr="008F3CB3" w:rsidRDefault="008F3CB3" w:rsidP="008F3CB3">
      <w:pPr>
        <w:pStyle w:val="BodyText"/>
        <w:jc w:val="both"/>
        <w:rPr>
          <w:rFonts w:ascii="Times New Roman" w:hAnsi="Times New Roman" w:cs="Times New Roman"/>
          <w:lang w:val="en-IN"/>
        </w:rPr>
      </w:pPr>
      <w:r w:rsidRPr="008F3CB3">
        <w:rPr>
          <w:rFonts w:ascii="Times New Roman" w:hAnsi="Times New Roman" w:cs="Times New Roman"/>
          <w:lang w:val="en-IN"/>
        </w:rPr>
        <w:t>The prepared α-glucosidase structure exhibited a well-defined arrangement of α-helices, β-sheets, and loop regions forming the characteristic catalytic architecture of the enzyme. The structural integrity of the protein was maintained after optimization, indicating suitability for subsequent docking analyses.</w:t>
      </w:r>
    </w:p>
    <w:p w14:paraId="66261710" w14:textId="77777777" w:rsidR="008F3CB3" w:rsidRDefault="008F3CB3" w:rsidP="008F3CB3">
      <w:pPr>
        <w:pStyle w:val="BodyText"/>
        <w:jc w:val="both"/>
        <w:rPr>
          <w:rFonts w:ascii="Times New Roman" w:hAnsi="Times New Roman" w:cs="Times New Roman"/>
          <w:lang w:val="en-IN"/>
        </w:rPr>
      </w:pPr>
      <w:r w:rsidRPr="008F3CB3">
        <w:rPr>
          <w:rFonts w:ascii="Times New Roman" w:hAnsi="Times New Roman" w:cs="Times New Roman"/>
          <w:lang w:val="en-IN"/>
        </w:rPr>
        <w:t xml:space="preserve">Proper protein preparation enhances the reliability of computational screening by improving ligand accommodation within the active site region. The optimized enzyme structure therefore served as the receptor model for evaluating the binding affinity and inhibitory potential of </w:t>
      </w:r>
      <w:proofErr w:type="spellStart"/>
      <w:r w:rsidRPr="008F3CB3">
        <w:rPr>
          <w:rFonts w:ascii="Times New Roman" w:hAnsi="Times New Roman" w:cs="Times New Roman"/>
          <w:lang w:val="en-IN"/>
        </w:rPr>
        <w:t>Feruperine</w:t>
      </w:r>
      <w:proofErr w:type="spellEnd"/>
      <w:r w:rsidRPr="008F3CB3">
        <w:rPr>
          <w:rFonts w:ascii="Times New Roman" w:hAnsi="Times New Roman" w:cs="Times New Roman"/>
          <w:lang w:val="en-IN"/>
        </w:rPr>
        <w:t xml:space="preserve"> and Quercetin against α-glucosidase.</w:t>
      </w:r>
    </w:p>
    <w:p w14:paraId="125B0807" w14:textId="77777777" w:rsidR="00771340" w:rsidRPr="00771340" w:rsidRDefault="00771340" w:rsidP="00771340">
      <w:pPr>
        <w:pStyle w:val="BodyText"/>
        <w:jc w:val="both"/>
        <w:rPr>
          <w:rFonts w:ascii="Times New Roman" w:hAnsi="Times New Roman" w:cs="Times New Roman"/>
          <w:b/>
          <w:bCs/>
        </w:rPr>
      </w:pPr>
      <w:r w:rsidRPr="00771340">
        <w:rPr>
          <w:rFonts w:ascii="Times New Roman" w:hAnsi="Times New Roman" w:cs="Times New Roman"/>
          <w:b/>
          <w:bCs/>
        </w:rPr>
        <w:lastRenderedPageBreak/>
        <w:t>3.3 Binding Pocket Analysis and Identification of Interactive Residues</w:t>
      </w:r>
    </w:p>
    <w:p w14:paraId="494FAB64" w14:textId="25C861B9" w:rsidR="00771340" w:rsidRPr="00771340" w:rsidRDefault="00771340" w:rsidP="00771340">
      <w:pPr>
        <w:pStyle w:val="BodyText"/>
        <w:jc w:val="both"/>
        <w:rPr>
          <w:rFonts w:ascii="Times New Roman" w:hAnsi="Times New Roman" w:cs="Times New Roman"/>
        </w:rPr>
      </w:pPr>
      <w:r w:rsidRPr="00771340">
        <w:rPr>
          <w:rFonts w:ascii="Times New Roman" w:hAnsi="Times New Roman" w:cs="Times New Roman"/>
        </w:rPr>
        <w:t xml:space="preserve">Binding pocket analysis was performed to investigate the accommodation of the selected phytocompounds within the active site region of α-glucosidase and to identify the amino acid residues involved in ligand stabilization. Molecular docking studies revealed </w:t>
      </w:r>
      <w:proofErr w:type="spellStart"/>
      <w:r w:rsidR="00034DAB">
        <w:rPr>
          <w:rFonts w:ascii="Times New Roman" w:hAnsi="Times New Roman" w:cs="Times New Roman"/>
        </w:rPr>
        <w:t>favourable</w:t>
      </w:r>
      <w:proofErr w:type="spellEnd"/>
      <w:r w:rsidRPr="00771340">
        <w:rPr>
          <w:rFonts w:ascii="Times New Roman" w:hAnsi="Times New Roman" w:cs="Times New Roman"/>
        </w:rPr>
        <w:t xml:space="preserve"> binding orientations for both </w:t>
      </w:r>
      <w:proofErr w:type="spellStart"/>
      <w:r w:rsidRPr="00771340">
        <w:rPr>
          <w:rFonts w:ascii="Times New Roman" w:hAnsi="Times New Roman" w:cs="Times New Roman"/>
        </w:rPr>
        <w:t>Feruperine</w:t>
      </w:r>
      <w:proofErr w:type="spellEnd"/>
      <w:r w:rsidRPr="00771340">
        <w:rPr>
          <w:rFonts w:ascii="Times New Roman" w:hAnsi="Times New Roman" w:cs="Times New Roman"/>
        </w:rPr>
        <w:t xml:space="preserve"> and Quercetin within the </w:t>
      </w:r>
      <w:r w:rsidR="001158EF">
        <w:rPr>
          <w:rFonts w:ascii="Times New Roman" w:hAnsi="Times New Roman" w:cs="Times New Roman"/>
        </w:rPr>
        <w:t>binding pocket</w:t>
      </w:r>
      <w:r w:rsidRPr="00771340">
        <w:rPr>
          <w:rFonts w:ascii="Times New Roman" w:hAnsi="Times New Roman" w:cs="Times New Roman"/>
        </w:rPr>
        <w:t xml:space="preserve"> of the enzyme.</w:t>
      </w:r>
    </w:p>
    <w:p w14:paraId="106EF3AC" w14:textId="77777777" w:rsidR="00771340" w:rsidRPr="00771340" w:rsidRDefault="00771340" w:rsidP="00771340">
      <w:pPr>
        <w:pStyle w:val="BodyText"/>
        <w:jc w:val="both"/>
        <w:rPr>
          <w:rFonts w:ascii="Times New Roman" w:hAnsi="Times New Roman" w:cs="Times New Roman"/>
          <w:b/>
          <w:bCs/>
        </w:rPr>
      </w:pPr>
      <w:r w:rsidRPr="00771340">
        <w:rPr>
          <w:rFonts w:ascii="Times New Roman" w:hAnsi="Times New Roman" w:cs="Times New Roman"/>
          <w:b/>
          <w:bCs/>
        </w:rPr>
        <w:t xml:space="preserve">Interaction Analysis of </w:t>
      </w:r>
      <w:proofErr w:type="spellStart"/>
      <w:r w:rsidRPr="00771340">
        <w:rPr>
          <w:rFonts w:ascii="Times New Roman" w:hAnsi="Times New Roman" w:cs="Times New Roman"/>
          <w:b/>
          <w:bCs/>
        </w:rPr>
        <w:t>Feruperine</w:t>
      </w:r>
      <w:proofErr w:type="spellEnd"/>
      <w:r w:rsidRPr="00771340">
        <w:rPr>
          <w:rFonts w:ascii="Times New Roman" w:hAnsi="Times New Roman" w:cs="Times New Roman"/>
          <w:b/>
          <w:bCs/>
        </w:rPr>
        <w:t xml:space="preserve"> with α-Glucosidase</w:t>
      </w:r>
    </w:p>
    <w:p w14:paraId="0B86C6E2" w14:textId="77777777" w:rsidR="00771340" w:rsidRDefault="00771340" w:rsidP="00771340">
      <w:pPr>
        <w:pStyle w:val="BodyText"/>
        <w:jc w:val="both"/>
        <w:rPr>
          <w:rFonts w:ascii="Times New Roman" w:hAnsi="Times New Roman" w:cs="Times New Roman"/>
        </w:rPr>
      </w:pPr>
      <w:r w:rsidRPr="00771340">
        <w:rPr>
          <w:rFonts w:ascii="Times New Roman" w:hAnsi="Times New Roman" w:cs="Times New Roman"/>
        </w:rPr>
        <w:t xml:space="preserve">The docked complex of </w:t>
      </w:r>
      <w:proofErr w:type="spellStart"/>
      <w:r w:rsidRPr="00771340">
        <w:rPr>
          <w:rFonts w:ascii="Times New Roman" w:hAnsi="Times New Roman" w:cs="Times New Roman"/>
        </w:rPr>
        <w:t>Feruperine</w:t>
      </w:r>
      <w:proofErr w:type="spellEnd"/>
      <w:r w:rsidRPr="00771340">
        <w:rPr>
          <w:rFonts w:ascii="Times New Roman" w:hAnsi="Times New Roman" w:cs="Times New Roman"/>
        </w:rPr>
        <w:t xml:space="preserve"> with α-glucosidase demonstrated stable occupancy within the enzyme binding pocket, as illustrated in Figure 4.</w:t>
      </w:r>
    </w:p>
    <w:p w14:paraId="730C4D1F" w14:textId="26D469D8" w:rsidR="00771340" w:rsidRPr="00771340" w:rsidRDefault="00771340" w:rsidP="00771340">
      <w:pPr>
        <w:pStyle w:val="BodyText"/>
        <w:jc w:val="both"/>
        <w:rPr>
          <w:rFonts w:ascii="Times New Roman" w:hAnsi="Times New Roman" w:cs="Times New Roman"/>
        </w:rPr>
      </w:pPr>
      <w:r>
        <w:rPr>
          <w:noProof/>
        </w:rPr>
        <w:drawing>
          <wp:inline distT="0" distB="0" distL="0" distR="0" wp14:anchorId="44B46713" wp14:editId="2393A9CC">
            <wp:extent cx="3276600" cy="2796472"/>
            <wp:effectExtent l="19050" t="19050" r="19050" b="23495"/>
            <wp:docPr id="15804780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2241" cy="2809821"/>
                    </a:xfrm>
                    <a:prstGeom prst="rect">
                      <a:avLst/>
                    </a:prstGeom>
                    <a:noFill/>
                    <a:ln>
                      <a:solidFill>
                        <a:schemeClr val="tx1"/>
                      </a:solidFill>
                    </a:ln>
                  </pic:spPr>
                </pic:pic>
              </a:graphicData>
            </a:graphic>
          </wp:inline>
        </w:drawing>
      </w:r>
    </w:p>
    <w:p w14:paraId="4C8884D2" w14:textId="5315565A" w:rsidR="00771340" w:rsidRPr="00771340" w:rsidRDefault="00771340" w:rsidP="00771340">
      <w:pPr>
        <w:pStyle w:val="BodyText"/>
        <w:jc w:val="both"/>
        <w:rPr>
          <w:rFonts w:ascii="Times New Roman" w:hAnsi="Times New Roman" w:cs="Times New Roman"/>
        </w:rPr>
      </w:pPr>
      <w:r w:rsidRPr="00771340">
        <w:rPr>
          <w:rFonts w:ascii="Times New Roman" w:hAnsi="Times New Roman" w:cs="Times New Roman"/>
          <w:b/>
          <w:bCs/>
        </w:rPr>
        <w:t xml:space="preserve">Figure </w:t>
      </w:r>
      <w:r w:rsidR="003D19A4">
        <w:rPr>
          <w:rFonts w:ascii="Times New Roman" w:hAnsi="Times New Roman" w:cs="Times New Roman"/>
          <w:b/>
          <w:bCs/>
        </w:rPr>
        <w:t>7</w:t>
      </w:r>
      <w:r w:rsidRPr="00771340">
        <w:rPr>
          <w:rFonts w:ascii="Times New Roman" w:hAnsi="Times New Roman" w:cs="Times New Roman"/>
          <w:b/>
          <w:bCs/>
        </w:rPr>
        <w:t>.</w:t>
      </w:r>
      <w:r w:rsidRPr="00771340">
        <w:rPr>
          <w:rFonts w:ascii="Times New Roman" w:hAnsi="Times New Roman" w:cs="Times New Roman"/>
        </w:rPr>
        <w:t xml:space="preserve"> Overall docked conformation of </w:t>
      </w:r>
      <w:proofErr w:type="spellStart"/>
      <w:r w:rsidRPr="00771340">
        <w:rPr>
          <w:rFonts w:ascii="Times New Roman" w:hAnsi="Times New Roman" w:cs="Times New Roman"/>
        </w:rPr>
        <w:t>Feruperine</w:t>
      </w:r>
      <w:proofErr w:type="spellEnd"/>
      <w:r w:rsidRPr="00771340">
        <w:rPr>
          <w:rFonts w:ascii="Times New Roman" w:hAnsi="Times New Roman" w:cs="Times New Roman"/>
        </w:rPr>
        <w:t xml:space="preserve"> within the active site of α-glucosidase.</w:t>
      </w:r>
    </w:p>
    <w:p w14:paraId="2C5C5963" w14:textId="77777777" w:rsidR="00771340" w:rsidRDefault="00771340" w:rsidP="00771340">
      <w:pPr>
        <w:pStyle w:val="BodyText"/>
        <w:jc w:val="both"/>
        <w:rPr>
          <w:rFonts w:ascii="Times New Roman" w:hAnsi="Times New Roman" w:cs="Times New Roman"/>
        </w:rPr>
      </w:pPr>
      <w:r w:rsidRPr="00771340">
        <w:rPr>
          <w:rFonts w:ascii="Times New Roman" w:hAnsi="Times New Roman" w:cs="Times New Roman"/>
        </w:rPr>
        <w:t xml:space="preserve">The enlarged interaction view further revealed that </w:t>
      </w:r>
      <w:proofErr w:type="spellStart"/>
      <w:r w:rsidRPr="00771340">
        <w:rPr>
          <w:rFonts w:ascii="Times New Roman" w:hAnsi="Times New Roman" w:cs="Times New Roman"/>
        </w:rPr>
        <w:t>Feruperine</w:t>
      </w:r>
      <w:proofErr w:type="spellEnd"/>
      <w:r w:rsidRPr="00771340">
        <w:rPr>
          <w:rFonts w:ascii="Times New Roman" w:hAnsi="Times New Roman" w:cs="Times New Roman"/>
        </w:rPr>
        <w:t xml:space="preserve"> was surrounded by several important amino acid residues including GLU196, GLY359, TYR609, ARG608, LEU195, and GLU579, indicating effective accommodation of the ligand within the catalytic region of the protein.</w:t>
      </w:r>
    </w:p>
    <w:p w14:paraId="7E6B0FD4" w14:textId="25AE7788" w:rsidR="00771340" w:rsidRPr="00771340" w:rsidRDefault="00771340" w:rsidP="00771340">
      <w:pPr>
        <w:pStyle w:val="BodyText"/>
        <w:jc w:val="both"/>
        <w:rPr>
          <w:rFonts w:ascii="Times New Roman" w:hAnsi="Times New Roman" w:cs="Times New Roman"/>
        </w:rPr>
      </w:pPr>
      <w:r>
        <w:rPr>
          <w:noProof/>
        </w:rPr>
        <w:drawing>
          <wp:inline distT="0" distB="0" distL="0" distR="0" wp14:anchorId="29339F45" wp14:editId="0E80C646">
            <wp:extent cx="4487019" cy="2495550"/>
            <wp:effectExtent l="19050" t="19050" r="27940" b="19050"/>
            <wp:docPr id="15062987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5721" cy="2500390"/>
                    </a:xfrm>
                    <a:prstGeom prst="rect">
                      <a:avLst/>
                    </a:prstGeom>
                    <a:noFill/>
                    <a:ln>
                      <a:solidFill>
                        <a:schemeClr val="tx1"/>
                      </a:solidFill>
                    </a:ln>
                  </pic:spPr>
                </pic:pic>
              </a:graphicData>
            </a:graphic>
          </wp:inline>
        </w:drawing>
      </w:r>
    </w:p>
    <w:p w14:paraId="6DDDF06C" w14:textId="03C63129" w:rsidR="00771340" w:rsidRPr="00771340" w:rsidRDefault="00771340" w:rsidP="00771340">
      <w:pPr>
        <w:pStyle w:val="BodyText"/>
        <w:jc w:val="both"/>
        <w:rPr>
          <w:rFonts w:ascii="Times New Roman" w:hAnsi="Times New Roman" w:cs="Times New Roman"/>
        </w:rPr>
      </w:pPr>
      <w:r w:rsidRPr="00771340">
        <w:rPr>
          <w:rFonts w:ascii="Times New Roman" w:hAnsi="Times New Roman" w:cs="Times New Roman"/>
          <w:b/>
          <w:bCs/>
        </w:rPr>
        <w:lastRenderedPageBreak/>
        <w:t xml:space="preserve">Figure </w:t>
      </w:r>
      <w:r w:rsidR="003D19A4">
        <w:rPr>
          <w:rFonts w:ascii="Times New Roman" w:hAnsi="Times New Roman" w:cs="Times New Roman"/>
          <w:b/>
          <w:bCs/>
        </w:rPr>
        <w:t>8</w:t>
      </w:r>
      <w:r w:rsidRPr="00771340">
        <w:rPr>
          <w:rFonts w:ascii="Times New Roman" w:hAnsi="Times New Roman" w:cs="Times New Roman"/>
          <w:b/>
          <w:bCs/>
        </w:rPr>
        <w:t>.</w:t>
      </w:r>
      <w:r w:rsidRPr="00771340">
        <w:rPr>
          <w:rFonts w:ascii="Times New Roman" w:hAnsi="Times New Roman" w:cs="Times New Roman"/>
        </w:rPr>
        <w:t xml:space="preserve"> Enlarged view of </w:t>
      </w:r>
      <w:proofErr w:type="spellStart"/>
      <w:r w:rsidRPr="00771340">
        <w:rPr>
          <w:rFonts w:ascii="Times New Roman" w:hAnsi="Times New Roman" w:cs="Times New Roman"/>
        </w:rPr>
        <w:t>Feruperine</w:t>
      </w:r>
      <w:proofErr w:type="spellEnd"/>
      <w:r w:rsidRPr="00771340">
        <w:rPr>
          <w:rFonts w:ascii="Times New Roman" w:hAnsi="Times New Roman" w:cs="Times New Roman"/>
        </w:rPr>
        <w:t xml:space="preserve">–α-glucosidase interactions showing </w:t>
      </w:r>
      <w:proofErr w:type="spellStart"/>
      <w:r>
        <w:rPr>
          <w:rFonts w:ascii="Times New Roman" w:hAnsi="Times New Roman" w:cs="Times New Roman"/>
        </w:rPr>
        <w:t>neighbouring</w:t>
      </w:r>
      <w:proofErr w:type="spellEnd"/>
      <w:r w:rsidRPr="00771340">
        <w:rPr>
          <w:rFonts w:ascii="Times New Roman" w:hAnsi="Times New Roman" w:cs="Times New Roman"/>
        </w:rPr>
        <w:t xml:space="preserve"> amino acid residues within the active site cavity.</w:t>
      </w:r>
    </w:p>
    <w:p w14:paraId="765D47AE" w14:textId="24A26F3B" w:rsidR="00771340" w:rsidRDefault="00771340" w:rsidP="00771340">
      <w:pPr>
        <w:pStyle w:val="BodyText"/>
        <w:jc w:val="both"/>
        <w:rPr>
          <w:rFonts w:ascii="Times New Roman" w:hAnsi="Times New Roman" w:cs="Times New Roman"/>
        </w:rPr>
      </w:pPr>
      <w:r w:rsidRPr="00771340">
        <w:rPr>
          <w:rFonts w:ascii="Times New Roman" w:hAnsi="Times New Roman" w:cs="Times New Roman"/>
        </w:rPr>
        <w:t xml:space="preserve">Binding pocket </w:t>
      </w:r>
      <w:r>
        <w:rPr>
          <w:rFonts w:ascii="Times New Roman" w:hAnsi="Times New Roman" w:cs="Times New Roman"/>
        </w:rPr>
        <w:t>visualization indicated that the ligand was deeply embedded inside the active groove of α-glucosidase, where both polar and hydrophobic interactions contributed to stabilization</w:t>
      </w:r>
      <w:r w:rsidRPr="00771340">
        <w:rPr>
          <w:rFonts w:ascii="Times New Roman" w:hAnsi="Times New Roman" w:cs="Times New Roman"/>
        </w:rPr>
        <w:t xml:space="preserve"> of the complex.</w:t>
      </w:r>
    </w:p>
    <w:p w14:paraId="2D86042A" w14:textId="77777777" w:rsidR="00771340" w:rsidRDefault="00771340" w:rsidP="00771340">
      <w:pPr>
        <w:pStyle w:val="BodyText"/>
        <w:jc w:val="both"/>
        <w:rPr>
          <w:rFonts w:ascii="Times New Roman" w:hAnsi="Times New Roman" w:cs="Times New Roman"/>
        </w:rPr>
      </w:pPr>
    </w:p>
    <w:p w14:paraId="27C9BBFD" w14:textId="0C4501E0" w:rsidR="00771340" w:rsidRPr="00771340" w:rsidRDefault="00771340" w:rsidP="00771340">
      <w:pPr>
        <w:pStyle w:val="BodyText"/>
        <w:jc w:val="both"/>
        <w:rPr>
          <w:rFonts w:ascii="Times New Roman" w:hAnsi="Times New Roman" w:cs="Times New Roman"/>
        </w:rPr>
      </w:pPr>
      <w:r>
        <w:rPr>
          <w:noProof/>
        </w:rPr>
        <w:drawing>
          <wp:inline distT="0" distB="0" distL="0" distR="0" wp14:anchorId="357B2A12" wp14:editId="1648BF98">
            <wp:extent cx="3486343" cy="2324100"/>
            <wp:effectExtent l="19050" t="19050" r="19050" b="19050"/>
            <wp:docPr id="585871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1367" cy="2327449"/>
                    </a:xfrm>
                    <a:prstGeom prst="rect">
                      <a:avLst/>
                    </a:prstGeom>
                    <a:noFill/>
                    <a:ln>
                      <a:solidFill>
                        <a:schemeClr val="tx1"/>
                      </a:solidFill>
                    </a:ln>
                  </pic:spPr>
                </pic:pic>
              </a:graphicData>
            </a:graphic>
          </wp:inline>
        </w:drawing>
      </w:r>
    </w:p>
    <w:p w14:paraId="7393E681" w14:textId="1390CD6A" w:rsidR="00771340" w:rsidRPr="00771340" w:rsidRDefault="00771340" w:rsidP="00771340">
      <w:pPr>
        <w:pStyle w:val="BodyText"/>
        <w:jc w:val="both"/>
        <w:rPr>
          <w:rFonts w:ascii="Times New Roman" w:hAnsi="Times New Roman" w:cs="Times New Roman"/>
        </w:rPr>
      </w:pPr>
      <w:r w:rsidRPr="00771340">
        <w:rPr>
          <w:rFonts w:ascii="Times New Roman" w:hAnsi="Times New Roman" w:cs="Times New Roman"/>
          <w:b/>
          <w:bCs/>
        </w:rPr>
        <w:t xml:space="preserve">Figure </w:t>
      </w:r>
      <w:r w:rsidR="003D19A4">
        <w:rPr>
          <w:rFonts w:ascii="Times New Roman" w:hAnsi="Times New Roman" w:cs="Times New Roman"/>
          <w:b/>
          <w:bCs/>
        </w:rPr>
        <w:t>9</w:t>
      </w:r>
      <w:r w:rsidRPr="00771340">
        <w:rPr>
          <w:rFonts w:ascii="Times New Roman" w:hAnsi="Times New Roman" w:cs="Times New Roman"/>
          <w:b/>
          <w:bCs/>
        </w:rPr>
        <w:t>.</w:t>
      </w:r>
      <w:r w:rsidRPr="00771340">
        <w:rPr>
          <w:rFonts w:ascii="Times New Roman" w:hAnsi="Times New Roman" w:cs="Times New Roman"/>
        </w:rPr>
        <w:t xml:space="preserve"> Binding pocket representation showing interactive residues associated with </w:t>
      </w:r>
      <w:proofErr w:type="spellStart"/>
      <w:r w:rsidRPr="00771340">
        <w:rPr>
          <w:rFonts w:ascii="Times New Roman" w:hAnsi="Times New Roman" w:cs="Times New Roman"/>
        </w:rPr>
        <w:t>Feruperine</w:t>
      </w:r>
      <w:proofErr w:type="spellEnd"/>
      <w:r w:rsidRPr="00771340">
        <w:rPr>
          <w:rFonts w:ascii="Times New Roman" w:hAnsi="Times New Roman" w:cs="Times New Roman"/>
        </w:rPr>
        <w:t xml:space="preserve"> binding.</w:t>
      </w:r>
    </w:p>
    <w:p w14:paraId="0BFECC4A" w14:textId="77777777" w:rsidR="00771340" w:rsidRDefault="00771340" w:rsidP="00771340">
      <w:pPr>
        <w:pStyle w:val="BodyText"/>
        <w:jc w:val="both"/>
        <w:rPr>
          <w:rFonts w:ascii="Times New Roman" w:hAnsi="Times New Roman" w:cs="Times New Roman"/>
        </w:rPr>
      </w:pPr>
      <w:r w:rsidRPr="00771340">
        <w:rPr>
          <w:rFonts w:ascii="Times New Roman" w:hAnsi="Times New Roman" w:cs="Times New Roman"/>
        </w:rPr>
        <w:t xml:space="preserve">Among the identified residues, GLU196 and GLU579 are particularly important because glutamate residues are commonly associated with catalytic activity in glycosidase enzymes. Interaction with these residues suggests a potential inhibitory effect of </w:t>
      </w:r>
      <w:proofErr w:type="spellStart"/>
      <w:r w:rsidRPr="00771340">
        <w:rPr>
          <w:rFonts w:ascii="Times New Roman" w:hAnsi="Times New Roman" w:cs="Times New Roman"/>
        </w:rPr>
        <w:t>Feruperine</w:t>
      </w:r>
      <w:proofErr w:type="spellEnd"/>
      <w:r w:rsidRPr="00771340">
        <w:rPr>
          <w:rFonts w:ascii="Times New Roman" w:hAnsi="Times New Roman" w:cs="Times New Roman"/>
        </w:rPr>
        <w:t xml:space="preserve"> on α-glucosidase activity. TYR609 and ARG608 may additionally contribute through hydrophobic stabilization and electrostatic interactions. The observed binding orientation therefore indicates strong molecular compatibility between </w:t>
      </w:r>
      <w:proofErr w:type="spellStart"/>
      <w:r w:rsidRPr="00771340">
        <w:rPr>
          <w:rFonts w:ascii="Times New Roman" w:hAnsi="Times New Roman" w:cs="Times New Roman"/>
        </w:rPr>
        <w:t>Feruperine</w:t>
      </w:r>
      <w:proofErr w:type="spellEnd"/>
      <w:r w:rsidRPr="00771340">
        <w:rPr>
          <w:rFonts w:ascii="Times New Roman" w:hAnsi="Times New Roman" w:cs="Times New Roman"/>
        </w:rPr>
        <w:t xml:space="preserve"> and the catalytic pocket of α-glucosidase.</w:t>
      </w:r>
    </w:p>
    <w:p w14:paraId="09D295B2" w14:textId="77777777" w:rsidR="000F55EC" w:rsidRDefault="000F55EC" w:rsidP="00771340">
      <w:pPr>
        <w:pStyle w:val="BodyText"/>
        <w:jc w:val="both"/>
        <w:rPr>
          <w:rFonts w:ascii="Times New Roman" w:hAnsi="Times New Roman" w:cs="Times New Roman"/>
        </w:rPr>
      </w:pPr>
    </w:p>
    <w:p w14:paraId="27B92D9E" w14:textId="77777777" w:rsidR="000F55EC" w:rsidRPr="00771340" w:rsidRDefault="000F55EC" w:rsidP="00771340">
      <w:pPr>
        <w:pStyle w:val="BodyText"/>
        <w:jc w:val="both"/>
        <w:rPr>
          <w:rFonts w:ascii="Times New Roman" w:hAnsi="Times New Roman" w:cs="Times New Roman"/>
        </w:rPr>
      </w:pPr>
    </w:p>
    <w:p w14:paraId="48EFFC3D" w14:textId="77777777" w:rsidR="00771340" w:rsidRPr="00771340" w:rsidRDefault="00771340" w:rsidP="00771340">
      <w:pPr>
        <w:pStyle w:val="BodyText"/>
        <w:jc w:val="both"/>
        <w:rPr>
          <w:rFonts w:ascii="Times New Roman" w:hAnsi="Times New Roman" w:cs="Times New Roman"/>
          <w:b/>
          <w:bCs/>
        </w:rPr>
      </w:pPr>
      <w:r w:rsidRPr="00771340">
        <w:rPr>
          <w:rFonts w:ascii="Times New Roman" w:hAnsi="Times New Roman" w:cs="Times New Roman"/>
          <w:b/>
          <w:bCs/>
        </w:rPr>
        <w:t>Interaction Analysis of Quercetin with α-Glucosidase</w:t>
      </w:r>
    </w:p>
    <w:p w14:paraId="39AC8355" w14:textId="54C94DCA" w:rsidR="00771340" w:rsidRDefault="00771340" w:rsidP="00771340">
      <w:pPr>
        <w:pStyle w:val="BodyText"/>
        <w:jc w:val="both"/>
        <w:rPr>
          <w:rFonts w:ascii="Times New Roman" w:hAnsi="Times New Roman" w:cs="Times New Roman"/>
        </w:rPr>
      </w:pPr>
      <w:r w:rsidRPr="00771340">
        <w:rPr>
          <w:rFonts w:ascii="Times New Roman" w:hAnsi="Times New Roman" w:cs="Times New Roman"/>
        </w:rPr>
        <w:t xml:space="preserve">Quercetin also demonstrated </w:t>
      </w:r>
      <w:proofErr w:type="spellStart"/>
      <w:r w:rsidR="00034DAB">
        <w:rPr>
          <w:rFonts w:ascii="Times New Roman" w:hAnsi="Times New Roman" w:cs="Times New Roman"/>
        </w:rPr>
        <w:t>favourable</w:t>
      </w:r>
      <w:proofErr w:type="spellEnd"/>
      <w:r w:rsidRPr="00771340">
        <w:rPr>
          <w:rFonts w:ascii="Times New Roman" w:hAnsi="Times New Roman" w:cs="Times New Roman"/>
        </w:rPr>
        <w:t xml:space="preserve"> docking within the </w:t>
      </w:r>
      <w:r w:rsidR="00034DAB">
        <w:rPr>
          <w:rFonts w:ascii="Times New Roman" w:hAnsi="Times New Roman" w:cs="Times New Roman"/>
        </w:rPr>
        <w:t>active-site cavity of α-glucosidase, occupying a similar catalytic region,</w:t>
      </w:r>
      <w:r w:rsidRPr="00771340">
        <w:rPr>
          <w:rFonts w:ascii="Times New Roman" w:hAnsi="Times New Roman" w:cs="Times New Roman"/>
        </w:rPr>
        <w:t xml:space="preserve"> as shown in Figure 7.</w:t>
      </w:r>
    </w:p>
    <w:p w14:paraId="59FFF87D" w14:textId="15AF89E0" w:rsidR="000F55EC" w:rsidRPr="00771340" w:rsidRDefault="000F55EC" w:rsidP="00771340">
      <w:pPr>
        <w:pStyle w:val="BodyText"/>
        <w:jc w:val="both"/>
        <w:rPr>
          <w:rFonts w:ascii="Times New Roman" w:hAnsi="Times New Roman" w:cs="Times New Roman"/>
        </w:rPr>
      </w:pPr>
      <w:r>
        <w:rPr>
          <w:noProof/>
        </w:rPr>
        <w:lastRenderedPageBreak/>
        <w:drawing>
          <wp:inline distT="0" distB="0" distL="0" distR="0" wp14:anchorId="258B4E8E" wp14:editId="310E5A76">
            <wp:extent cx="4254500" cy="2395855"/>
            <wp:effectExtent l="19050" t="19050" r="12700" b="23495"/>
            <wp:docPr id="10383773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66133" cy="2402406"/>
                    </a:xfrm>
                    <a:prstGeom prst="rect">
                      <a:avLst/>
                    </a:prstGeom>
                    <a:noFill/>
                    <a:ln>
                      <a:solidFill>
                        <a:schemeClr val="tx1"/>
                      </a:solidFill>
                    </a:ln>
                  </pic:spPr>
                </pic:pic>
              </a:graphicData>
            </a:graphic>
          </wp:inline>
        </w:drawing>
      </w:r>
    </w:p>
    <w:p w14:paraId="2A371F2F" w14:textId="727FFFAA" w:rsidR="00771340" w:rsidRPr="00771340" w:rsidRDefault="00771340" w:rsidP="00771340">
      <w:pPr>
        <w:pStyle w:val="BodyText"/>
        <w:jc w:val="both"/>
        <w:rPr>
          <w:rFonts w:ascii="Times New Roman" w:hAnsi="Times New Roman" w:cs="Times New Roman"/>
        </w:rPr>
      </w:pPr>
      <w:r w:rsidRPr="00771340">
        <w:rPr>
          <w:rFonts w:ascii="Times New Roman" w:hAnsi="Times New Roman" w:cs="Times New Roman"/>
          <w:b/>
          <w:bCs/>
        </w:rPr>
        <w:t xml:space="preserve">Figure </w:t>
      </w:r>
      <w:r w:rsidR="003D19A4">
        <w:rPr>
          <w:rFonts w:ascii="Times New Roman" w:hAnsi="Times New Roman" w:cs="Times New Roman"/>
          <w:b/>
          <w:bCs/>
        </w:rPr>
        <w:t>10</w:t>
      </w:r>
      <w:r w:rsidRPr="00771340">
        <w:rPr>
          <w:rFonts w:ascii="Times New Roman" w:hAnsi="Times New Roman" w:cs="Times New Roman"/>
          <w:b/>
          <w:bCs/>
        </w:rPr>
        <w:t>.</w:t>
      </w:r>
      <w:r w:rsidRPr="00771340">
        <w:rPr>
          <w:rFonts w:ascii="Times New Roman" w:hAnsi="Times New Roman" w:cs="Times New Roman"/>
        </w:rPr>
        <w:t xml:space="preserve"> Overall docked conformation of Quercetin within the α-glucosidase binding cavity.</w:t>
      </w:r>
    </w:p>
    <w:p w14:paraId="1FB4169B" w14:textId="77777777" w:rsidR="00771340" w:rsidRDefault="00771340" w:rsidP="00771340">
      <w:pPr>
        <w:pStyle w:val="BodyText"/>
        <w:jc w:val="both"/>
        <w:rPr>
          <w:rFonts w:ascii="Times New Roman" w:hAnsi="Times New Roman" w:cs="Times New Roman"/>
        </w:rPr>
      </w:pPr>
      <w:r w:rsidRPr="00771340">
        <w:rPr>
          <w:rFonts w:ascii="Times New Roman" w:hAnsi="Times New Roman" w:cs="Times New Roman"/>
        </w:rPr>
        <w:t>Detailed interaction analysis revealed the involvement of several neighboring residues including GLU579, TYR609, ARG608, LEU577, and surrounding hydrophobic amino acids contributing to ligand stabilization.</w:t>
      </w:r>
    </w:p>
    <w:p w14:paraId="703D63B0" w14:textId="199D6DFC" w:rsidR="000F55EC" w:rsidRPr="00771340" w:rsidRDefault="000F55EC" w:rsidP="00771340">
      <w:pPr>
        <w:pStyle w:val="BodyText"/>
        <w:jc w:val="both"/>
        <w:rPr>
          <w:rFonts w:ascii="Times New Roman" w:hAnsi="Times New Roman" w:cs="Times New Roman"/>
        </w:rPr>
      </w:pPr>
      <w:r>
        <w:rPr>
          <w:noProof/>
        </w:rPr>
        <w:drawing>
          <wp:inline distT="0" distB="0" distL="0" distR="0" wp14:anchorId="123BA6DB" wp14:editId="2F1A746C">
            <wp:extent cx="4286250" cy="2205355"/>
            <wp:effectExtent l="19050" t="19050" r="19050" b="23495"/>
            <wp:docPr id="14314931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4656" cy="2209680"/>
                    </a:xfrm>
                    <a:prstGeom prst="rect">
                      <a:avLst/>
                    </a:prstGeom>
                    <a:noFill/>
                    <a:ln>
                      <a:solidFill>
                        <a:schemeClr val="tx1"/>
                      </a:solidFill>
                    </a:ln>
                  </pic:spPr>
                </pic:pic>
              </a:graphicData>
            </a:graphic>
          </wp:inline>
        </w:drawing>
      </w:r>
    </w:p>
    <w:p w14:paraId="5AD40B8D" w14:textId="2B01C1A9" w:rsidR="00771340" w:rsidRPr="00771340" w:rsidRDefault="00771340" w:rsidP="00771340">
      <w:pPr>
        <w:pStyle w:val="BodyText"/>
        <w:jc w:val="both"/>
        <w:rPr>
          <w:rFonts w:ascii="Times New Roman" w:hAnsi="Times New Roman" w:cs="Times New Roman"/>
        </w:rPr>
      </w:pPr>
      <w:r w:rsidRPr="00771340">
        <w:rPr>
          <w:rFonts w:ascii="Times New Roman" w:hAnsi="Times New Roman" w:cs="Times New Roman"/>
          <w:b/>
          <w:bCs/>
        </w:rPr>
        <w:t xml:space="preserve">Figure </w:t>
      </w:r>
      <w:r w:rsidR="003D19A4">
        <w:rPr>
          <w:rFonts w:ascii="Times New Roman" w:hAnsi="Times New Roman" w:cs="Times New Roman"/>
          <w:b/>
          <w:bCs/>
        </w:rPr>
        <w:t>11</w:t>
      </w:r>
      <w:r w:rsidRPr="00771340">
        <w:rPr>
          <w:rFonts w:ascii="Times New Roman" w:hAnsi="Times New Roman" w:cs="Times New Roman"/>
          <w:b/>
          <w:bCs/>
        </w:rPr>
        <w:t>.</w:t>
      </w:r>
      <w:r w:rsidRPr="00771340">
        <w:rPr>
          <w:rFonts w:ascii="Times New Roman" w:hAnsi="Times New Roman" w:cs="Times New Roman"/>
        </w:rPr>
        <w:t xml:space="preserve"> Enlarged interaction view of Quercetin within the active site of α-glucosidase.</w:t>
      </w:r>
    </w:p>
    <w:p w14:paraId="13CC18DC" w14:textId="77777777" w:rsidR="00771340" w:rsidRDefault="00771340" w:rsidP="00771340">
      <w:pPr>
        <w:pStyle w:val="BodyText"/>
        <w:jc w:val="both"/>
        <w:rPr>
          <w:rFonts w:ascii="Times New Roman" w:hAnsi="Times New Roman" w:cs="Times New Roman"/>
        </w:rPr>
      </w:pPr>
      <w:r w:rsidRPr="00771340">
        <w:rPr>
          <w:rFonts w:ascii="Times New Roman" w:hAnsi="Times New Roman" w:cs="Times New Roman"/>
        </w:rPr>
        <w:t>Binding pocket analysis further confirmed that Quercetin was effectively accommodated inside the catalytic groove of the enzyme through multiple stabilizing interactions.</w:t>
      </w:r>
    </w:p>
    <w:p w14:paraId="0E455500" w14:textId="5C2A8A06" w:rsidR="00D74FD3" w:rsidRPr="00771340" w:rsidRDefault="00D74FD3" w:rsidP="00771340">
      <w:pPr>
        <w:pStyle w:val="BodyText"/>
        <w:jc w:val="both"/>
        <w:rPr>
          <w:rFonts w:ascii="Times New Roman" w:hAnsi="Times New Roman" w:cs="Times New Roman"/>
        </w:rPr>
      </w:pPr>
      <w:r>
        <w:rPr>
          <w:noProof/>
        </w:rPr>
        <w:lastRenderedPageBreak/>
        <w:drawing>
          <wp:inline distT="0" distB="0" distL="0" distR="0" wp14:anchorId="20F7DA7C" wp14:editId="62F6B6D4">
            <wp:extent cx="4641850" cy="2399030"/>
            <wp:effectExtent l="19050" t="19050" r="25400" b="20320"/>
            <wp:docPr id="11474338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0348" cy="2408590"/>
                    </a:xfrm>
                    <a:prstGeom prst="rect">
                      <a:avLst/>
                    </a:prstGeom>
                    <a:noFill/>
                    <a:ln>
                      <a:solidFill>
                        <a:schemeClr val="tx1"/>
                      </a:solidFill>
                    </a:ln>
                  </pic:spPr>
                </pic:pic>
              </a:graphicData>
            </a:graphic>
          </wp:inline>
        </w:drawing>
      </w:r>
    </w:p>
    <w:p w14:paraId="17E27456" w14:textId="54500D20" w:rsidR="00771340" w:rsidRPr="00771340" w:rsidRDefault="00771340" w:rsidP="00771340">
      <w:pPr>
        <w:pStyle w:val="BodyText"/>
        <w:jc w:val="both"/>
        <w:rPr>
          <w:rFonts w:ascii="Times New Roman" w:hAnsi="Times New Roman" w:cs="Times New Roman"/>
        </w:rPr>
      </w:pPr>
      <w:r w:rsidRPr="00771340">
        <w:rPr>
          <w:rFonts w:ascii="Times New Roman" w:hAnsi="Times New Roman" w:cs="Times New Roman"/>
          <w:b/>
          <w:bCs/>
        </w:rPr>
        <w:t xml:space="preserve">Figure </w:t>
      </w:r>
      <w:r w:rsidR="003D19A4">
        <w:rPr>
          <w:rFonts w:ascii="Times New Roman" w:hAnsi="Times New Roman" w:cs="Times New Roman"/>
          <w:b/>
          <w:bCs/>
        </w:rPr>
        <w:t>12</w:t>
      </w:r>
      <w:r w:rsidRPr="00771340">
        <w:rPr>
          <w:rFonts w:ascii="Times New Roman" w:hAnsi="Times New Roman" w:cs="Times New Roman"/>
          <w:b/>
          <w:bCs/>
        </w:rPr>
        <w:t>.</w:t>
      </w:r>
      <w:r w:rsidRPr="00771340">
        <w:rPr>
          <w:rFonts w:ascii="Times New Roman" w:hAnsi="Times New Roman" w:cs="Times New Roman"/>
        </w:rPr>
        <w:t xml:space="preserve"> Binding pocket representation showing key interactive residues involved in Quercetin binding.</w:t>
      </w:r>
    </w:p>
    <w:p w14:paraId="6595B47F" w14:textId="298F9010" w:rsidR="00771340" w:rsidRPr="00771340" w:rsidRDefault="00771340" w:rsidP="00771340">
      <w:pPr>
        <w:pStyle w:val="BodyText"/>
        <w:jc w:val="both"/>
        <w:rPr>
          <w:rFonts w:ascii="Times New Roman" w:hAnsi="Times New Roman" w:cs="Times New Roman"/>
        </w:rPr>
      </w:pPr>
      <w:r w:rsidRPr="00771340">
        <w:rPr>
          <w:rFonts w:ascii="Times New Roman" w:hAnsi="Times New Roman" w:cs="Times New Roman"/>
        </w:rPr>
        <w:t xml:space="preserve">The polyhydroxylated aromatic structure of Quercetin likely enhanced its interaction potential through hydrogen bonding and π-mediated interactions within the </w:t>
      </w:r>
      <w:r w:rsidR="001158EF">
        <w:rPr>
          <w:rFonts w:ascii="Times New Roman" w:hAnsi="Times New Roman" w:cs="Times New Roman"/>
        </w:rPr>
        <w:t>binding pocket</w:t>
      </w:r>
      <w:r w:rsidRPr="00771340">
        <w:rPr>
          <w:rFonts w:ascii="Times New Roman" w:hAnsi="Times New Roman" w:cs="Times New Roman"/>
        </w:rPr>
        <w:t>. Residues such as GLU579 and ARG608 appeared to play crucial roles in maintaining ligand stability inside the binding pocket. The presence of aromatic rings together with hydroxyl functional groups may therefore contribute to the inhibitory efficiency of Quercetin against α-glucosidase.</w:t>
      </w:r>
    </w:p>
    <w:p w14:paraId="3B3A6140" w14:textId="2824F80A" w:rsidR="00771340" w:rsidRDefault="00771340" w:rsidP="00771340">
      <w:pPr>
        <w:pStyle w:val="BodyText"/>
        <w:jc w:val="both"/>
        <w:rPr>
          <w:rFonts w:ascii="Times New Roman" w:hAnsi="Times New Roman" w:cs="Times New Roman"/>
        </w:rPr>
      </w:pPr>
      <w:r w:rsidRPr="00771340">
        <w:rPr>
          <w:rFonts w:ascii="Times New Roman" w:hAnsi="Times New Roman" w:cs="Times New Roman"/>
        </w:rPr>
        <w:t xml:space="preserve">Comparative analysis of both phytocompounds suggested that </w:t>
      </w:r>
      <w:proofErr w:type="spellStart"/>
      <w:r w:rsidRPr="00771340">
        <w:rPr>
          <w:rFonts w:ascii="Times New Roman" w:hAnsi="Times New Roman" w:cs="Times New Roman"/>
        </w:rPr>
        <w:t>Feruperine</w:t>
      </w:r>
      <w:proofErr w:type="spellEnd"/>
      <w:r w:rsidRPr="00771340">
        <w:rPr>
          <w:rFonts w:ascii="Times New Roman" w:hAnsi="Times New Roman" w:cs="Times New Roman"/>
        </w:rPr>
        <w:t xml:space="preserve"> and Quercetin possess </w:t>
      </w:r>
      <w:proofErr w:type="spellStart"/>
      <w:r w:rsidR="00034DAB">
        <w:rPr>
          <w:rFonts w:ascii="Times New Roman" w:hAnsi="Times New Roman" w:cs="Times New Roman"/>
        </w:rPr>
        <w:t>favourable</w:t>
      </w:r>
      <w:proofErr w:type="spellEnd"/>
      <w:r w:rsidRPr="00771340">
        <w:rPr>
          <w:rFonts w:ascii="Times New Roman" w:hAnsi="Times New Roman" w:cs="Times New Roman"/>
        </w:rPr>
        <w:t xml:space="preserve"> binding orientations and significant interactions with catalytically relevant amino acid residues. These findings support their potential role as natural α-glucosidase inhibitors for the management of Type 2 Diabetes Mellitus.</w:t>
      </w:r>
    </w:p>
    <w:p w14:paraId="15F229FE" w14:textId="477257B5" w:rsidR="00843D0C" w:rsidRPr="00771340" w:rsidRDefault="00843D0C" w:rsidP="00771340">
      <w:pPr>
        <w:pStyle w:val="BodyText"/>
        <w:jc w:val="both"/>
        <w:rPr>
          <w:rFonts w:ascii="Times New Roman" w:hAnsi="Times New Roman" w:cs="Times New Roman"/>
        </w:rPr>
      </w:pPr>
      <w:r>
        <w:rPr>
          <w:noProof/>
        </w:rPr>
        <w:drawing>
          <wp:inline distT="0" distB="0" distL="0" distR="0" wp14:anchorId="4E508D99" wp14:editId="107F5DF5">
            <wp:extent cx="4978400" cy="2741930"/>
            <wp:effectExtent l="19050" t="19050" r="12700" b="20320"/>
            <wp:docPr id="10513879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8118" cy="2747282"/>
                    </a:xfrm>
                    <a:prstGeom prst="rect">
                      <a:avLst/>
                    </a:prstGeom>
                    <a:noFill/>
                    <a:ln>
                      <a:solidFill>
                        <a:schemeClr val="tx1"/>
                      </a:solidFill>
                    </a:ln>
                  </pic:spPr>
                </pic:pic>
              </a:graphicData>
            </a:graphic>
          </wp:inline>
        </w:drawing>
      </w:r>
    </w:p>
    <w:p w14:paraId="2A5633E3" w14:textId="0FA0DF96" w:rsidR="00843D0C" w:rsidRPr="00843D0C" w:rsidRDefault="00843D0C" w:rsidP="00843D0C">
      <w:pPr>
        <w:pStyle w:val="BodyText"/>
        <w:jc w:val="both"/>
        <w:rPr>
          <w:rFonts w:ascii="Times New Roman" w:hAnsi="Times New Roman" w:cs="Times New Roman"/>
        </w:rPr>
      </w:pPr>
      <w:r w:rsidRPr="00843D0C">
        <w:rPr>
          <w:rFonts w:ascii="Times New Roman" w:hAnsi="Times New Roman" w:cs="Times New Roman"/>
          <w:b/>
          <w:bCs/>
        </w:rPr>
        <w:t>Figure 1</w:t>
      </w:r>
      <w:r w:rsidR="003D19A4">
        <w:rPr>
          <w:rFonts w:ascii="Times New Roman" w:hAnsi="Times New Roman" w:cs="Times New Roman"/>
          <w:b/>
          <w:bCs/>
        </w:rPr>
        <w:t>3</w:t>
      </w:r>
      <w:r w:rsidRPr="00843D0C">
        <w:rPr>
          <w:rFonts w:ascii="Times New Roman" w:hAnsi="Times New Roman" w:cs="Times New Roman"/>
          <w:b/>
          <w:bCs/>
        </w:rPr>
        <w:t>.</w:t>
      </w:r>
      <w:r w:rsidRPr="00843D0C">
        <w:rPr>
          <w:rFonts w:ascii="Times New Roman" w:hAnsi="Times New Roman" w:cs="Times New Roman"/>
        </w:rPr>
        <w:t xml:space="preserve"> Comparative binding orientation of </w:t>
      </w:r>
      <w:proofErr w:type="spellStart"/>
      <w:r w:rsidRPr="00843D0C">
        <w:rPr>
          <w:rFonts w:ascii="Times New Roman" w:hAnsi="Times New Roman" w:cs="Times New Roman"/>
        </w:rPr>
        <w:t>Feruperine</w:t>
      </w:r>
      <w:proofErr w:type="spellEnd"/>
      <w:r w:rsidRPr="00843D0C">
        <w:rPr>
          <w:rFonts w:ascii="Times New Roman" w:hAnsi="Times New Roman" w:cs="Times New Roman"/>
        </w:rPr>
        <w:t xml:space="preserve"> and Quercetin within the catalytic pocket of α-glucosidase.</w:t>
      </w:r>
    </w:p>
    <w:p w14:paraId="48115AE3" w14:textId="1CCA6611" w:rsidR="00843D0C" w:rsidRPr="00843D0C" w:rsidRDefault="00843D0C" w:rsidP="00843D0C">
      <w:pPr>
        <w:pStyle w:val="BodyText"/>
        <w:jc w:val="both"/>
        <w:rPr>
          <w:rFonts w:ascii="Times New Roman" w:hAnsi="Times New Roman" w:cs="Times New Roman"/>
        </w:rPr>
      </w:pPr>
      <w:r w:rsidRPr="00843D0C">
        <w:rPr>
          <w:rFonts w:ascii="Times New Roman" w:hAnsi="Times New Roman" w:cs="Times New Roman"/>
        </w:rPr>
        <w:t xml:space="preserve">A comparative visualization of both phytocompounds within the α-glucosidase active site revealed that </w:t>
      </w:r>
      <w:proofErr w:type="spellStart"/>
      <w:r w:rsidRPr="00843D0C">
        <w:rPr>
          <w:rFonts w:ascii="Times New Roman" w:hAnsi="Times New Roman" w:cs="Times New Roman"/>
        </w:rPr>
        <w:t>Feruperine</w:t>
      </w:r>
      <w:proofErr w:type="spellEnd"/>
      <w:r w:rsidRPr="00843D0C">
        <w:rPr>
          <w:rFonts w:ascii="Times New Roman" w:hAnsi="Times New Roman" w:cs="Times New Roman"/>
        </w:rPr>
        <w:t xml:space="preserve"> and Quercetin occupied closely associated regions inside the </w:t>
      </w:r>
      <w:r w:rsidR="001158EF">
        <w:rPr>
          <w:rFonts w:ascii="Times New Roman" w:hAnsi="Times New Roman" w:cs="Times New Roman"/>
        </w:rPr>
        <w:t>binding pocket</w:t>
      </w:r>
      <w:r w:rsidRPr="00843D0C">
        <w:rPr>
          <w:rFonts w:ascii="Times New Roman" w:hAnsi="Times New Roman" w:cs="Times New Roman"/>
        </w:rPr>
        <w:t xml:space="preserve">. The overlapping binding orientations suggest that both compounds may interact with </w:t>
      </w:r>
      <w:r w:rsidRPr="00843D0C">
        <w:rPr>
          <w:rFonts w:ascii="Times New Roman" w:hAnsi="Times New Roman" w:cs="Times New Roman"/>
        </w:rPr>
        <w:lastRenderedPageBreak/>
        <w:t xml:space="preserve">functionally important residues involved in substrate recognition and catalytic activity. The </w:t>
      </w:r>
      <w:r w:rsidR="001E22D7">
        <w:rPr>
          <w:rFonts w:ascii="Times New Roman" w:hAnsi="Times New Roman" w:cs="Times New Roman"/>
        </w:rPr>
        <w:t>ligands' ability</w:t>
      </w:r>
      <w:r w:rsidRPr="00843D0C">
        <w:rPr>
          <w:rFonts w:ascii="Times New Roman" w:hAnsi="Times New Roman" w:cs="Times New Roman"/>
        </w:rPr>
        <w:t xml:space="preserve"> to fit stably within the enzyme pocket further supports their potential role as competitive inhibitors of α-glucosidase.</w:t>
      </w:r>
    </w:p>
    <w:p w14:paraId="5CD8A4FC" w14:textId="1D63A583" w:rsidR="00843D0C" w:rsidRDefault="00843D0C" w:rsidP="00843D0C">
      <w:pPr>
        <w:pStyle w:val="BodyText"/>
        <w:jc w:val="both"/>
        <w:rPr>
          <w:rFonts w:ascii="Times New Roman" w:hAnsi="Times New Roman" w:cs="Times New Roman"/>
        </w:rPr>
      </w:pPr>
      <w:r w:rsidRPr="00843D0C">
        <w:rPr>
          <w:rFonts w:ascii="Times New Roman" w:hAnsi="Times New Roman" w:cs="Times New Roman"/>
        </w:rPr>
        <w:t xml:space="preserve">The comparative docking profile additionally indicated that the aromatic and heterocyclic frameworks of the phytocompounds contributed to </w:t>
      </w:r>
      <w:proofErr w:type="spellStart"/>
      <w:r w:rsidR="000F4211">
        <w:rPr>
          <w:rFonts w:ascii="Times New Roman" w:hAnsi="Times New Roman" w:cs="Times New Roman"/>
        </w:rPr>
        <w:t>favourable</w:t>
      </w:r>
      <w:proofErr w:type="spellEnd"/>
      <w:r w:rsidR="000F4211">
        <w:rPr>
          <w:rFonts w:ascii="Times New Roman" w:hAnsi="Times New Roman" w:cs="Times New Roman"/>
        </w:rPr>
        <w:t xml:space="preserve"> accommodation inside the binding groove through hydrophobic stabilization</w:t>
      </w:r>
      <w:r w:rsidRPr="00843D0C">
        <w:rPr>
          <w:rFonts w:ascii="Times New Roman" w:hAnsi="Times New Roman" w:cs="Times New Roman"/>
        </w:rPr>
        <w:t xml:space="preserve"> and hydrogen-bond interactions. Such interactions may interfere with normal substrate access to the catalytic region, thereby reducing enzymatic activity associated with carbohydrate hydrolysis and postprandial glucose elevation.</w:t>
      </w:r>
    </w:p>
    <w:p w14:paraId="265EFE68" w14:textId="77777777" w:rsidR="007C07F9" w:rsidRPr="007C07F9" w:rsidRDefault="007C07F9" w:rsidP="007C07F9">
      <w:pPr>
        <w:pStyle w:val="BodyText"/>
        <w:jc w:val="both"/>
        <w:rPr>
          <w:rFonts w:ascii="Times New Roman" w:hAnsi="Times New Roman" w:cs="Times New Roman"/>
          <w:b/>
          <w:bCs/>
          <w:lang w:val="en-IN"/>
        </w:rPr>
      </w:pPr>
      <w:r w:rsidRPr="007C07F9">
        <w:rPr>
          <w:rFonts w:ascii="Times New Roman" w:hAnsi="Times New Roman" w:cs="Times New Roman"/>
          <w:b/>
          <w:bCs/>
          <w:lang w:val="en-IN"/>
        </w:rPr>
        <w:t>3.4 Molecular Docking Analysis</w:t>
      </w:r>
    </w:p>
    <w:p w14:paraId="255295DA" w14:textId="15A5CB46" w:rsidR="007C07F9" w:rsidRPr="007C07F9" w:rsidRDefault="007C07F9" w:rsidP="007C07F9">
      <w:pPr>
        <w:pStyle w:val="BodyText"/>
        <w:jc w:val="both"/>
        <w:rPr>
          <w:rFonts w:ascii="Times New Roman" w:hAnsi="Times New Roman" w:cs="Times New Roman"/>
          <w:lang w:val="en-IN"/>
        </w:rPr>
      </w:pPr>
      <w:r w:rsidRPr="007C07F9">
        <w:rPr>
          <w:rFonts w:ascii="Times New Roman" w:hAnsi="Times New Roman" w:cs="Times New Roman"/>
          <w:lang w:val="en-IN"/>
        </w:rPr>
        <w:t xml:space="preserve">Molecular docking analysis was performed to evaluate the binding affinity and interaction characteristics of selected phytocompounds against α-glucosidase using the </w:t>
      </w:r>
      <w:proofErr w:type="spellStart"/>
      <w:r w:rsidRPr="007C07F9">
        <w:rPr>
          <w:rFonts w:ascii="Times New Roman" w:hAnsi="Times New Roman" w:cs="Times New Roman"/>
          <w:lang w:val="en-IN"/>
        </w:rPr>
        <w:t>AutoDock</w:t>
      </w:r>
      <w:proofErr w:type="spellEnd"/>
      <w:r w:rsidRPr="007C07F9">
        <w:rPr>
          <w:rFonts w:ascii="Times New Roman" w:hAnsi="Times New Roman" w:cs="Times New Roman"/>
          <w:lang w:val="en-IN"/>
        </w:rPr>
        <w:t xml:space="preserve"> Vina algorithm implemented through the SWISSDOCK platform. Docking simulations were designed to predict </w:t>
      </w:r>
      <w:r w:rsidR="000F4211">
        <w:rPr>
          <w:rFonts w:ascii="Times New Roman" w:hAnsi="Times New Roman" w:cs="Times New Roman"/>
          <w:lang w:val="en-IN"/>
        </w:rPr>
        <w:t>favourable ligand conformations within the enzyme's binding pocket and to identify key amino acid residues involved in ligand stabilisation</w:t>
      </w:r>
      <w:r w:rsidRPr="007C07F9">
        <w:rPr>
          <w:rFonts w:ascii="Times New Roman" w:hAnsi="Times New Roman" w:cs="Times New Roman"/>
          <w:lang w:val="en-IN"/>
        </w:rPr>
        <w:t xml:space="preserve"> and inhibitory activity.</w:t>
      </w:r>
    </w:p>
    <w:p w14:paraId="6C4B9D44" w14:textId="040C0E3C" w:rsidR="007C07F9" w:rsidRDefault="007C07F9" w:rsidP="007C07F9">
      <w:pPr>
        <w:pStyle w:val="BodyText"/>
        <w:jc w:val="both"/>
        <w:rPr>
          <w:rFonts w:ascii="Times New Roman" w:hAnsi="Times New Roman" w:cs="Times New Roman"/>
          <w:lang w:val="en-IN"/>
        </w:rPr>
      </w:pPr>
      <w:r w:rsidRPr="007C07F9">
        <w:rPr>
          <w:rFonts w:ascii="Times New Roman" w:hAnsi="Times New Roman" w:cs="Times New Roman"/>
          <w:lang w:val="en-IN"/>
        </w:rPr>
        <w:t xml:space="preserve">A two-stage docking strategy was employed in the present investigation. Initially, </w:t>
      </w:r>
      <w:proofErr w:type="spellStart"/>
      <w:r w:rsidRPr="007C07F9">
        <w:rPr>
          <w:rFonts w:ascii="Times New Roman" w:hAnsi="Times New Roman" w:cs="Times New Roman"/>
          <w:lang w:val="en-IN"/>
        </w:rPr>
        <w:t>Feruperine</w:t>
      </w:r>
      <w:proofErr w:type="spellEnd"/>
      <w:r w:rsidRPr="007C07F9">
        <w:rPr>
          <w:rFonts w:ascii="Times New Roman" w:hAnsi="Times New Roman" w:cs="Times New Roman"/>
          <w:lang w:val="en-IN"/>
        </w:rPr>
        <w:t xml:space="preserve"> was docked directly </w:t>
      </w:r>
      <w:r w:rsidR="000F4211">
        <w:rPr>
          <w:rFonts w:ascii="Times New Roman" w:hAnsi="Times New Roman" w:cs="Times New Roman"/>
          <w:lang w:val="en-IN"/>
        </w:rPr>
        <w:t>to α-glucosidase to evaluate its primary interaction behaviour within the enzyme's catalytic site</w:t>
      </w:r>
      <w:r w:rsidRPr="007C07F9">
        <w:rPr>
          <w:rFonts w:ascii="Times New Roman" w:hAnsi="Times New Roman" w:cs="Times New Roman"/>
          <w:lang w:val="en-IN"/>
        </w:rPr>
        <w:t xml:space="preserve">. Subsequently, Quercetin was docked against the preformed </w:t>
      </w:r>
      <w:proofErr w:type="spellStart"/>
      <w:r w:rsidRPr="007C07F9">
        <w:rPr>
          <w:rFonts w:ascii="Times New Roman" w:hAnsi="Times New Roman" w:cs="Times New Roman"/>
          <w:lang w:val="en-IN"/>
        </w:rPr>
        <w:t>Feruperine</w:t>
      </w:r>
      <w:proofErr w:type="spellEnd"/>
      <w:r w:rsidRPr="007C07F9">
        <w:rPr>
          <w:rFonts w:ascii="Times New Roman" w:hAnsi="Times New Roman" w:cs="Times New Roman"/>
          <w:lang w:val="en-IN"/>
        </w:rPr>
        <w:t xml:space="preserve">–α-glucosidase complex to investigate comparative interaction </w:t>
      </w:r>
      <w:r w:rsidR="000F4211">
        <w:rPr>
          <w:rFonts w:ascii="Times New Roman" w:hAnsi="Times New Roman" w:cs="Times New Roman"/>
          <w:lang w:val="en-IN"/>
        </w:rPr>
        <w:t>behaviour and possible stabilisation</w:t>
      </w:r>
      <w:r w:rsidRPr="007C07F9">
        <w:rPr>
          <w:rFonts w:ascii="Times New Roman" w:hAnsi="Times New Roman" w:cs="Times New Roman"/>
          <w:lang w:val="en-IN"/>
        </w:rPr>
        <w:t xml:space="preserve"> within the modified binding environment.</w:t>
      </w:r>
    </w:p>
    <w:p w14:paraId="3247A05E" w14:textId="0A03AC54" w:rsidR="000F4211" w:rsidRPr="007C07F9" w:rsidRDefault="000F4211" w:rsidP="007C07F9">
      <w:pPr>
        <w:pStyle w:val="BodyText"/>
        <w:jc w:val="both"/>
        <w:rPr>
          <w:rFonts w:ascii="Times New Roman" w:hAnsi="Times New Roman" w:cs="Times New Roman"/>
          <w:lang w:val="en-IN"/>
        </w:rPr>
      </w:pPr>
      <w:r w:rsidRPr="000F4211">
        <w:rPr>
          <w:rFonts w:ascii="Times New Roman" w:hAnsi="Times New Roman" w:cs="Times New Roman"/>
          <w:lang w:val="en-IN"/>
        </w:rPr>
        <w:t>The docking parameters used for both docking stages are summarized in Table 1</w:t>
      </w:r>
    </w:p>
    <w:p w14:paraId="2BDD2813" w14:textId="77777777" w:rsidR="007C07F9" w:rsidRPr="007C07F9" w:rsidRDefault="007C07F9" w:rsidP="007C07F9">
      <w:pPr>
        <w:pStyle w:val="BodyText"/>
        <w:jc w:val="both"/>
        <w:rPr>
          <w:rFonts w:ascii="Times New Roman" w:hAnsi="Times New Roman" w:cs="Times New Roman"/>
          <w:b/>
          <w:bCs/>
          <w:lang w:val="en-IN"/>
        </w:rPr>
      </w:pPr>
      <w:r w:rsidRPr="007C07F9">
        <w:rPr>
          <w:rFonts w:ascii="Times New Roman" w:hAnsi="Times New Roman" w:cs="Times New Roman"/>
          <w:b/>
          <w:bCs/>
          <w:lang w:val="en-IN"/>
        </w:rPr>
        <w:t>Table 1. Docking Grid Parameters Used for Molecular Docking Simulations</w:t>
      </w:r>
    </w:p>
    <w:tbl>
      <w:tblPr>
        <w:tblStyle w:val="GridTable5Dark-Accent3"/>
        <w:tblW w:w="9356" w:type="dxa"/>
        <w:tblLayout w:type="fixed"/>
        <w:tblLook w:val="04A0" w:firstRow="1" w:lastRow="0" w:firstColumn="1" w:lastColumn="0" w:noHBand="0" w:noVBand="1"/>
      </w:tblPr>
      <w:tblGrid>
        <w:gridCol w:w="972"/>
        <w:gridCol w:w="1598"/>
        <w:gridCol w:w="1394"/>
        <w:gridCol w:w="1276"/>
        <w:gridCol w:w="1418"/>
        <w:gridCol w:w="1842"/>
        <w:gridCol w:w="856"/>
      </w:tblGrid>
      <w:tr w:rsidR="007C07F9" w:rsidRPr="007C07F9" w14:paraId="12005885" w14:textId="77777777" w:rsidTr="00EE49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dxa"/>
            <w:hideMark/>
          </w:tcPr>
          <w:p w14:paraId="5E5729CE" w14:textId="77777777" w:rsidR="007C07F9" w:rsidRPr="007C07F9" w:rsidRDefault="007C07F9" w:rsidP="007C07F9">
            <w:pPr>
              <w:pStyle w:val="BodyText"/>
              <w:jc w:val="both"/>
              <w:rPr>
                <w:rFonts w:ascii="Times New Roman" w:hAnsi="Times New Roman" w:cs="Times New Roman"/>
                <w:lang w:val="en-IN"/>
              </w:rPr>
            </w:pPr>
            <w:r w:rsidRPr="007C07F9">
              <w:rPr>
                <w:rFonts w:ascii="Times New Roman" w:hAnsi="Times New Roman" w:cs="Times New Roman"/>
                <w:lang w:val="en-IN"/>
              </w:rPr>
              <w:t>Docking Stage</w:t>
            </w:r>
          </w:p>
        </w:tc>
        <w:tc>
          <w:tcPr>
            <w:tcW w:w="1598" w:type="dxa"/>
            <w:hideMark/>
          </w:tcPr>
          <w:p w14:paraId="50EBB9EC" w14:textId="77777777" w:rsidR="007C07F9" w:rsidRPr="007C07F9" w:rsidRDefault="007C07F9" w:rsidP="007C07F9">
            <w:pPr>
              <w:pStyle w:val="Body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C07F9">
              <w:rPr>
                <w:rFonts w:ascii="Times New Roman" w:hAnsi="Times New Roman" w:cs="Times New Roman"/>
                <w:lang w:val="en-IN"/>
              </w:rPr>
              <w:t>Docking Complex</w:t>
            </w:r>
          </w:p>
        </w:tc>
        <w:tc>
          <w:tcPr>
            <w:tcW w:w="1394" w:type="dxa"/>
            <w:hideMark/>
          </w:tcPr>
          <w:p w14:paraId="7E4876C3" w14:textId="77777777" w:rsidR="007C07F9" w:rsidRPr="007C07F9" w:rsidRDefault="007C07F9" w:rsidP="007C07F9">
            <w:pPr>
              <w:pStyle w:val="Body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C07F9">
              <w:rPr>
                <w:rFonts w:ascii="Times New Roman" w:hAnsi="Times New Roman" w:cs="Times New Roman"/>
                <w:lang w:val="en-IN"/>
              </w:rPr>
              <w:t>Tool Used</w:t>
            </w:r>
          </w:p>
        </w:tc>
        <w:tc>
          <w:tcPr>
            <w:tcW w:w="1276" w:type="dxa"/>
            <w:hideMark/>
          </w:tcPr>
          <w:p w14:paraId="3D01037D" w14:textId="77777777" w:rsidR="007C07F9" w:rsidRPr="007C07F9" w:rsidRDefault="007C07F9" w:rsidP="007C07F9">
            <w:pPr>
              <w:pStyle w:val="Body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C07F9">
              <w:rPr>
                <w:rFonts w:ascii="Times New Roman" w:hAnsi="Times New Roman" w:cs="Times New Roman"/>
                <w:lang w:val="en-IN"/>
              </w:rPr>
              <w:t>Docking Method</w:t>
            </w:r>
          </w:p>
        </w:tc>
        <w:tc>
          <w:tcPr>
            <w:tcW w:w="1418" w:type="dxa"/>
            <w:hideMark/>
          </w:tcPr>
          <w:p w14:paraId="6AEF9492" w14:textId="77777777" w:rsidR="007C07F9" w:rsidRPr="007C07F9" w:rsidRDefault="007C07F9" w:rsidP="007C07F9">
            <w:pPr>
              <w:pStyle w:val="Body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C07F9">
              <w:rPr>
                <w:rFonts w:ascii="Times New Roman" w:hAnsi="Times New Roman" w:cs="Times New Roman"/>
                <w:lang w:val="en-IN"/>
              </w:rPr>
              <w:t>Grid Box Size (Å)</w:t>
            </w:r>
          </w:p>
        </w:tc>
        <w:tc>
          <w:tcPr>
            <w:tcW w:w="1842" w:type="dxa"/>
            <w:hideMark/>
          </w:tcPr>
          <w:p w14:paraId="04238DCB" w14:textId="709C904D" w:rsidR="007C07F9" w:rsidRPr="007C07F9" w:rsidRDefault="007C07F9" w:rsidP="007C07F9">
            <w:pPr>
              <w:pStyle w:val="BodyT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C07F9">
              <w:rPr>
                <w:rFonts w:ascii="Times New Roman" w:hAnsi="Times New Roman" w:cs="Times New Roman"/>
                <w:lang w:val="en-IN"/>
              </w:rPr>
              <w:t>Grid</w:t>
            </w:r>
            <w:r>
              <w:rPr>
                <w:rFonts w:ascii="Times New Roman" w:hAnsi="Times New Roman" w:cs="Times New Roman"/>
                <w:b w:val="0"/>
                <w:bCs w:val="0"/>
                <w:lang w:val="en-IN"/>
              </w:rPr>
              <w:t xml:space="preserve">  </w:t>
            </w:r>
            <w:proofErr w:type="spellStart"/>
            <w:r w:rsidRPr="007C07F9">
              <w:rPr>
                <w:rFonts w:ascii="Times New Roman" w:hAnsi="Times New Roman" w:cs="Times New Roman"/>
                <w:lang w:val="en-IN"/>
              </w:rPr>
              <w:t>Center</w:t>
            </w:r>
            <w:proofErr w:type="spellEnd"/>
            <w:r w:rsidRPr="007C07F9">
              <w:rPr>
                <w:rFonts w:ascii="Times New Roman" w:hAnsi="Times New Roman" w:cs="Times New Roman"/>
                <w:lang w:val="en-IN"/>
              </w:rPr>
              <w:t xml:space="preserve"> Coordinates </w:t>
            </w:r>
            <w:r>
              <w:rPr>
                <w:rFonts w:ascii="Times New Roman" w:hAnsi="Times New Roman" w:cs="Times New Roman"/>
                <w:b w:val="0"/>
                <w:bCs w:val="0"/>
                <w:lang w:val="en-IN"/>
              </w:rPr>
              <w:t xml:space="preserve">    </w:t>
            </w:r>
            <w:r w:rsidRPr="007C07F9">
              <w:rPr>
                <w:rFonts w:ascii="Times New Roman" w:hAnsi="Times New Roman" w:cs="Times New Roman"/>
                <w:lang w:val="en-IN"/>
              </w:rPr>
              <w:t>(X, Y, Z)</w:t>
            </w:r>
          </w:p>
        </w:tc>
        <w:tc>
          <w:tcPr>
            <w:tcW w:w="856" w:type="dxa"/>
            <w:hideMark/>
          </w:tcPr>
          <w:p w14:paraId="630355D3" w14:textId="77777777" w:rsidR="007C07F9" w:rsidRPr="007C07F9" w:rsidRDefault="007C07F9" w:rsidP="007C07F9">
            <w:pPr>
              <w:pStyle w:val="Body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IN"/>
              </w:rPr>
            </w:pPr>
            <w:r w:rsidRPr="007C07F9">
              <w:rPr>
                <w:rFonts w:ascii="Times New Roman" w:hAnsi="Times New Roman" w:cs="Times New Roman"/>
                <w:sz w:val="18"/>
                <w:szCs w:val="18"/>
                <w:lang w:val="en-IN"/>
              </w:rPr>
              <w:t>Exhaustiveness</w:t>
            </w:r>
          </w:p>
        </w:tc>
      </w:tr>
      <w:tr w:rsidR="007C07F9" w:rsidRPr="007C07F9" w14:paraId="347A1171" w14:textId="77777777" w:rsidTr="00EE49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dxa"/>
            <w:hideMark/>
          </w:tcPr>
          <w:p w14:paraId="3250AA21" w14:textId="77777777" w:rsidR="007C07F9" w:rsidRPr="007C07F9" w:rsidRDefault="007C07F9" w:rsidP="007C07F9">
            <w:pPr>
              <w:pStyle w:val="BodyText"/>
              <w:jc w:val="both"/>
              <w:rPr>
                <w:rFonts w:ascii="Times New Roman" w:hAnsi="Times New Roman" w:cs="Times New Roman"/>
                <w:lang w:val="en-IN"/>
              </w:rPr>
            </w:pPr>
            <w:r w:rsidRPr="007C07F9">
              <w:rPr>
                <w:rFonts w:ascii="Times New Roman" w:hAnsi="Times New Roman" w:cs="Times New Roman"/>
                <w:lang w:val="en-IN"/>
              </w:rPr>
              <w:t>Stage 1</w:t>
            </w:r>
          </w:p>
        </w:tc>
        <w:tc>
          <w:tcPr>
            <w:tcW w:w="1598" w:type="dxa"/>
            <w:hideMark/>
          </w:tcPr>
          <w:p w14:paraId="5B9B7639" w14:textId="77777777" w:rsidR="007C07F9" w:rsidRPr="007C07F9" w:rsidRDefault="007C07F9" w:rsidP="007C07F9">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proofErr w:type="spellStart"/>
            <w:r w:rsidRPr="007C07F9">
              <w:rPr>
                <w:rFonts w:ascii="Times New Roman" w:hAnsi="Times New Roman" w:cs="Times New Roman"/>
                <w:lang w:val="en-IN"/>
              </w:rPr>
              <w:t>Feruperine</w:t>
            </w:r>
            <w:proofErr w:type="spellEnd"/>
            <w:r w:rsidRPr="007C07F9">
              <w:rPr>
                <w:rFonts w:ascii="Times New Roman" w:hAnsi="Times New Roman" w:cs="Times New Roman"/>
                <w:lang w:val="en-IN"/>
              </w:rPr>
              <w:t xml:space="preserve"> + α-Glucosidase</w:t>
            </w:r>
          </w:p>
        </w:tc>
        <w:tc>
          <w:tcPr>
            <w:tcW w:w="1394" w:type="dxa"/>
            <w:hideMark/>
          </w:tcPr>
          <w:p w14:paraId="7613586C" w14:textId="77777777" w:rsidR="007C07F9" w:rsidRPr="007C07F9" w:rsidRDefault="007C07F9" w:rsidP="007C07F9">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IN"/>
              </w:rPr>
            </w:pPr>
            <w:r w:rsidRPr="007C07F9">
              <w:rPr>
                <w:rFonts w:ascii="Times New Roman" w:hAnsi="Times New Roman" w:cs="Times New Roman"/>
                <w:sz w:val="20"/>
                <w:szCs w:val="20"/>
                <w:lang w:val="en-IN"/>
              </w:rPr>
              <w:t>SWISSDOCK</w:t>
            </w:r>
          </w:p>
        </w:tc>
        <w:tc>
          <w:tcPr>
            <w:tcW w:w="1276" w:type="dxa"/>
            <w:hideMark/>
          </w:tcPr>
          <w:p w14:paraId="5F3420C4" w14:textId="77777777" w:rsidR="007C07F9" w:rsidRPr="007C07F9" w:rsidRDefault="007C07F9" w:rsidP="007C07F9">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proofErr w:type="spellStart"/>
            <w:r w:rsidRPr="007C07F9">
              <w:rPr>
                <w:rFonts w:ascii="Times New Roman" w:hAnsi="Times New Roman" w:cs="Times New Roman"/>
                <w:lang w:val="en-IN"/>
              </w:rPr>
              <w:t>AutoDock</w:t>
            </w:r>
            <w:proofErr w:type="spellEnd"/>
            <w:r w:rsidRPr="007C07F9">
              <w:rPr>
                <w:rFonts w:ascii="Times New Roman" w:hAnsi="Times New Roman" w:cs="Times New Roman"/>
                <w:lang w:val="en-IN"/>
              </w:rPr>
              <w:t xml:space="preserve"> Vina</w:t>
            </w:r>
          </w:p>
        </w:tc>
        <w:tc>
          <w:tcPr>
            <w:tcW w:w="1418" w:type="dxa"/>
            <w:hideMark/>
          </w:tcPr>
          <w:p w14:paraId="6DD9F104" w14:textId="77777777" w:rsidR="007C07F9" w:rsidRPr="007C07F9" w:rsidRDefault="007C07F9" w:rsidP="007C07F9">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7C07F9">
              <w:rPr>
                <w:rFonts w:ascii="Times New Roman" w:hAnsi="Times New Roman" w:cs="Times New Roman"/>
                <w:lang w:val="en-IN"/>
              </w:rPr>
              <w:t>32 × 20 × 27</w:t>
            </w:r>
          </w:p>
        </w:tc>
        <w:tc>
          <w:tcPr>
            <w:tcW w:w="1842" w:type="dxa"/>
            <w:hideMark/>
          </w:tcPr>
          <w:p w14:paraId="5D002348" w14:textId="77777777" w:rsidR="007C07F9" w:rsidRPr="007C07F9" w:rsidRDefault="007C07F9" w:rsidP="007C07F9">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7C07F9">
              <w:rPr>
                <w:rFonts w:ascii="Times New Roman" w:hAnsi="Times New Roman" w:cs="Times New Roman"/>
                <w:lang w:val="en-IN"/>
              </w:rPr>
              <w:t>−4.0, −28.0, 83.0</w:t>
            </w:r>
          </w:p>
        </w:tc>
        <w:tc>
          <w:tcPr>
            <w:tcW w:w="856" w:type="dxa"/>
            <w:hideMark/>
          </w:tcPr>
          <w:p w14:paraId="695672AC" w14:textId="77777777" w:rsidR="007C07F9" w:rsidRPr="007C07F9" w:rsidRDefault="007C07F9" w:rsidP="007C07F9">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7C07F9">
              <w:rPr>
                <w:rFonts w:ascii="Times New Roman" w:hAnsi="Times New Roman" w:cs="Times New Roman"/>
                <w:lang w:val="en-IN"/>
              </w:rPr>
              <w:t>8</w:t>
            </w:r>
          </w:p>
        </w:tc>
      </w:tr>
      <w:tr w:rsidR="007C07F9" w:rsidRPr="007C07F9" w14:paraId="15D5916C" w14:textId="77777777" w:rsidTr="00EE4919">
        <w:tc>
          <w:tcPr>
            <w:cnfStyle w:val="001000000000" w:firstRow="0" w:lastRow="0" w:firstColumn="1" w:lastColumn="0" w:oddVBand="0" w:evenVBand="0" w:oddHBand="0" w:evenHBand="0" w:firstRowFirstColumn="0" w:firstRowLastColumn="0" w:lastRowFirstColumn="0" w:lastRowLastColumn="0"/>
            <w:tcW w:w="972" w:type="dxa"/>
            <w:hideMark/>
          </w:tcPr>
          <w:p w14:paraId="49FBF78A" w14:textId="77777777" w:rsidR="007C07F9" w:rsidRPr="007C07F9" w:rsidRDefault="007C07F9" w:rsidP="007C07F9">
            <w:pPr>
              <w:pStyle w:val="BodyText"/>
              <w:jc w:val="both"/>
              <w:rPr>
                <w:rFonts w:ascii="Times New Roman" w:hAnsi="Times New Roman" w:cs="Times New Roman"/>
                <w:lang w:val="en-IN"/>
              </w:rPr>
            </w:pPr>
            <w:r w:rsidRPr="007C07F9">
              <w:rPr>
                <w:rFonts w:ascii="Times New Roman" w:hAnsi="Times New Roman" w:cs="Times New Roman"/>
                <w:lang w:val="en-IN"/>
              </w:rPr>
              <w:t>Stage 2</w:t>
            </w:r>
          </w:p>
        </w:tc>
        <w:tc>
          <w:tcPr>
            <w:tcW w:w="1598" w:type="dxa"/>
            <w:hideMark/>
          </w:tcPr>
          <w:p w14:paraId="62543AA7" w14:textId="77777777" w:rsidR="007C07F9" w:rsidRPr="007C07F9" w:rsidRDefault="007C07F9" w:rsidP="007C07F9">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C07F9">
              <w:rPr>
                <w:rFonts w:ascii="Times New Roman" w:hAnsi="Times New Roman" w:cs="Times New Roman"/>
                <w:lang w:val="en-IN"/>
              </w:rPr>
              <w:t xml:space="preserve">Quercetin + </w:t>
            </w:r>
            <w:proofErr w:type="spellStart"/>
            <w:r w:rsidRPr="007C07F9">
              <w:rPr>
                <w:rFonts w:ascii="Times New Roman" w:hAnsi="Times New Roman" w:cs="Times New Roman"/>
                <w:lang w:val="en-IN"/>
              </w:rPr>
              <w:t>Feruperine</w:t>
            </w:r>
            <w:proofErr w:type="spellEnd"/>
            <w:r w:rsidRPr="007C07F9">
              <w:rPr>
                <w:rFonts w:ascii="Times New Roman" w:hAnsi="Times New Roman" w:cs="Times New Roman"/>
                <w:lang w:val="en-IN"/>
              </w:rPr>
              <w:t>–α-Glucosidase Complex</w:t>
            </w:r>
          </w:p>
        </w:tc>
        <w:tc>
          <w:tcPr>
            <w:tcW w:w="1394" w:type="dxa"/>
            <w:hideMark/>
          </w:tcPr>
          <w:p w14:paraId="545B0A7C" w14:textId="77777777" w:rsidR="007C07F9" w:rsidRPr="007C07F9" w:rsidRDefault="007C07F9" w:rsidP="007C07F9">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IN"/>
              </w:rPr>
            </w:pPr>
            <w:r w:rsidRPr="007C07F9">
              <w:rPr>
                <w:rFonts w:ascii="Times New Roman" w:hAnsi="Times New Roman" w:cs="Times New Roman"/>
                <w:sz w:val="20"/>
                <w:szCs w:val="20"/>
                <w:lang w:val="en-IN"/>
              </w:rPr>
              <w:t>SWISSDOCK</w:t>
            </w:r>
          </w:p>
        </w:tc>
        <w:tc>
          <w:tcPr>
            <w:tcW w:w="1276" w:type="dxa"/>
            <w:hideMark/>
          </w:tcPr>
          <w:p w14:paraId="43AE0D84" w14:textId="77777777" w:rsidR="007C07F9" w:rsidRPr="007C07F9" w:rsidRDefault="007C07F9" w:rsidP="007C07F9">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proofErr w:type="spellStart"/>
            <w:r w:rsidRPr="007C07F9">
              <w:rPr>
                <w:rFonts w:ascii="Times New Roman" w:hAnsi="Times New Roman" w:cs="Times New Roman"/>
                <w:lang w:val="en-IN"/>
              </w:rPr>
              <w:t>AutoDock</w:t>
            </w:r>
            <w:proofErr w:type="spellEnd"/>
            <w:r w:rsidRPr="007C07F9">
              <w:rPr>
                <w:rFonts w:ascii="Times New Roman" w:hAnsi="Times New Roman" w:cs="Times New Roman"/>
                <w:lang w:val="en-IN"/>
              </w:rPr>
              <w:t xml:space="preserve"> Vina</w:t>
            </w:r>
          </w:p>
        </w:tc>
        <w:tc>
          <w:tcPr>
            <w:tcW w:w="1418" w:type="dxa"/>
            <w:hideMark/>
          </w:tcPr>
          <w:p w14:paraId="07494BF6" w14:textId="59019D1B" w:rsidR="007C07F9" w:rsidRPr="007C07F9" w:rsidRDefault="00EE4919" w:rsidP="007C07F9">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Pr>
                <w:rFonts w:ascii="Times New Roman" w:hAnsi="Times New Roman" w:cs="Times New Roman"/>
                <w:lang w:val="en-IN"/>
              </w:rPr>
              <w:t>2</w:t>
            </w:r>
            <w:r w:rsidR="007C07F9" w:rsidRPr="007C07F9">
              <w:rPr>
                <w:rFonts w:ascii="Times New Roman" w:hAnsi="Times New Roman" w:cs="Times New Roman"/>
                <w:lang w:val="en-IN"/>
              </w:rPr>
              <w:t xml:space="preserve">6 × </w:t>
            </w:r>
            <w:r>
              <w:rPr>
                <w:rFonts w:ascii="Times New Roman" w:hAnsi="Times New Roman" w:cs="Times New Roman"/>
                <w:lang w:val="en-IN"/>
              </w:rPr>
              <w:t>27</w:t>
            </w:r>
            <w:r w:rsidR="007C07F9" w:rsidRPr="007C07F9">
              <w:rPr>
                <w:rFonts w:ascii="Times New Roman" w:hAnsi="Times New Roman" w:cs="Times New Roman"/>
                <w:lang w:val="en-IN"/>
              </w:rPr>
              <w:t xml:space="preserve"> × </w:t>
            </w:r>
            <w:r>
              <w:rPr>
                <w:rFonts w:ascii="Times New Roman" w:hAnsi="Times New Roman" w:cs="Times New Roman"/>
                <w:lang w:val="en-IN"/>
              </w:rPr>
              <w:t>20</w:t>
            </w:r>
          </w:p>
        </w:tc>
        <w:tc>
          <w:tcPr>
            <w:tcW w:w="1842" w:type="dxa"/>
            <w:hideMark/>
          </w:tcPr>
          <w:p w14:paraId="21F3C907" w14:textId="159B1C33" w:rsidR="007C07F9" w:rsidRPr="007C07F9" w:rsidRDefault="00EE4919" w:rsidP="007C07F9">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Pr>
                <w:rFonts w:ascii="Times New Roman" w:hAnsi="Times New Roman" w:cs="Times New Roman"/>
                <w:lang w:val="en-IN"/>
              </w:rPr>
              <w:t>0</w:t>
            </w:r>
            <w:r w:rsidR="007C07F9" w:rsidRPr="007C07F9">
              <w:rPr>
                <w:rFonts w:ascii="Times New Roman" w:hAnsi="Times New Roman" w:cs="Times New Roman"/>
                <w:lang w:val="en-IN"/>
              </w:rPr>
              <w:t>.0, −2</w:t>
            </w:r>
            <w:r>
              <w:rPr>
                <w:rFonts w:ascii="Times New Roman" w:hAnsi="Times New Roman" w:cs="Times New Roman"/>
                <w:lang w:val="en-IN"/>
              </w:rPr>
              <w:t>6</w:t>
            </w:r>
            <w:r w:rsidR="007C07F9" w:rsidRPr="007C07F9">
              <w:rPr>
                <w:rFonts w:ascii="Times New Roman" w:hAnsi="Times New Roman" w:cs="Times New Roman"/>
                <w:lang w:val="en-IN"/>
              </w:rPr>
              <w:t>.0, 72.0</w:t>
            </w:r>
          </w:p>
        </w:tc>
        <w:tc>
          <w:tcPr>
            <w:tcW w:w="856" w:type="dxa"/>
            <w:hideMark/>
          </w:tcPr>
          <w:p w14:paraId="2073CEE9" w14:textId="77777777" w:rsidR="007C07F9" w:rsidRPr="007C07F9" w:rsidRDefault="007C07F9" w:rsidP="007C07F9">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7C07F9">
              <w:rPr>
                <w:rFonts w:ascii="Times New Roman" w:hAnsi="Times New Roman" w:cs="Times New Roman"/>
                <w:lang w:val="en-IN"/>
              </w:rPr>
              <w:t>8</w:t>
            </w:r>
          </w:p>
        </w:tc>
      </w:tr>
    </w:tbl>
    <w:p w14:paraId="3D38885E" w14:textId="77777777" w:rsidR="007C07F9" w:rsidRPr="007C07F9" w:rsidRDefault="007C07F9" w:rsidP="007C07F9">
      <w:pPr>
        <w:pStyle w:val="BodyText"/>
        <w:jc w:val="both"/>
        <w:rPr>
          <w:rFonts w:ascii="Times New Roman" w:hAnsi="Times New Roman" w:cs="Times New Roman"/>
          <w:lang w:val="en-IN"/>
        </w:rPr>
      </w:pPr>
      <w:r w:rsidRPr="007C07F9">
        <w:rPr>
          <w:rFonts w:ascii="Times New Roman" w:hAnsi="Times New Roman" w:cs="Times New Roman"/>
          <w:lang w:val="en-IN"/>
        </w:rPr>
        <w:t xml:space="preserve">The selected docking grid parameters enabled efficient exploration of the catalytic binding region of α-glucosidase. Appropriate grid dimensions and </w:t>
      </w:r>
      <w:proofErr w:type="spellStart"/>
      <w:r w:rsidRPr="007C07F9">
        <w:rPr>
          <w:rFonts w:ascii="Times New Roman" w:hAnsi="Times New Roman" w:cs="Times New Roman"/>
          <w:lang w:val="en-IN"/>
        </w:rPr>
        <w:t>center</w:t>
      </w:r>
      <w:proofErr w:type="spellEnd"/>
      <w:r w:rsidRPr="007C07F9">
        <w:rPr>
          <w:rFonts w:ascii="Times New Roman" w:hAnsi="Times New Roman" w:cs="Times New Roman"/>
          <w:lang w:val="en-IN"/>
        </w:rPr>
        <w:t xml:space="preserve"> coordinates ensured accurate ligand accommodation and reliable conformational sampling during docking simulations.</w:t>
      </w:r>
    </w:p>
    <w:p w14:paraId="3CD45777" w14:textId="77777777" w:rsidR="007C07F9" w:rsidRPr="007C07F9" w:rsidRDefault="007C07F9" w:rsidP="007C07F9">
      <w:pPr>
        <w:pStyle w:val="BodyText"/>
        <w:jc w:val="both"/>
        <w:rPr>
          <w:rFonts w:ascii="Times New Roman" w:hAnsi="Times New Roman" w:cs="Times New Roman"/>
          <w:b/>
          <w:bCs/>
          <w:lang w:val="en-IN"/>
        </w:rPr>
      </w:pPr>
      <w:r w:rsidRPr="007C07F9">
        <w:rPr>
          <w:rFonts w:ascii="Times New Roman" w:hAnsi="Times New Roman" w:cs="Times New Roman"/>
          <w:b/>
          <w:bCs/>
          <w:lang w:val="en-IN"/>
        </w:rPr>
        <w:t xml:space="preserve">3.4.1 Docking Analysis of </w:t>
      </w:r>
      <w:proofErr w:type="spellStart"/>
      <w:r w:rsidRPr="007C07F9">
        <w:rPr>
          <w:rFonts w:ascii="Times New Roman" w:hAnsi="Times New Roman" w:cs="Times New Roman"/>
          <w:b/>
          <w:bCs/>
          <w:lang w:val="en-IN"/>
        </w:rPr>
        <w:t>Feruperine</w:t>
      </w:r>
      <w:proofErr w:type="spellEnd"/>
      <w:r w:rsidRPr="007C07F9">
        <w:rPr>
          <w:rFonts w:ascii="Times New Roman" w:hAnsi="Times New Roman" w:cs="Times New Roman"/>
          <w:b/>
          <w:bCs/>
          <w:lang w:val="en-IN"/>
        </w:rPr>
        <w:t xml:space="preserve"> with α-Glucosidase</w:t>
      </w:r>
    </w:p>
    <w:p w14:paraId="392C377D" w14:textId="521D91CE" w:rsidR="007C07F9" w:rsidRPr="007C07F9" w:rsidRDefault="007C07F9" w:rsidP="007C07F9">
      <w:pPr>
        <w:pStyle w:val="BodyText"/>
        <w:jc w:val="both"/>
        <w:rPr>
          <w:rFonts w:ascii="Times New Roman" w:hAnsi="Times New Roman" w:cs="Times New Roman"/>
          <w:lang w:val="en-IN"/>
        </w:rPr>
      </w:pPr>
      <w:r w:rsidRPr="007C07F9">
        <w:rPr>
          <w:rFonts w:ascii="Times New Roman" w:hAnsi="Times New Roman" w:cs="Times New Roman"/>
          <w:lang w:val="en-IN"/>
        </w:rPr>
        <w:t xml:space="preserve">The first-stage molecular docking simulation between </w:t>
      </w:r>
      <w:proofErr w:type="spellStart"/>
      <w:r w:rsidRPr="007C07F9">
        <w:rPr>
          <w:rFonts w:ascii="Times New Roman" w:hAnsi="Times New Roman" w:cs="Times New Roman"/>
          <w:lang w:val="en-IN"/>
        </w:rPr>
        <w:t>Feruperine</w:t>
      </w:r>
      <w:proofErr w:type="spellEnd"/>
      <w:r w:rsidRPr="007C07F9">
        <w:rPr>
          <w:rFonts w:ascii="Times New Roman" w:hAnsi="Times New Roman" w:cs="Times New Roman"/>
          <w:lang w:val="en-IN"/>
        </w:rPr>
        <w:t xml:space="preserve"> and α-glucosidase demonstrated stable ligand accommodation within the </w:t>
      </w:r>
      <w:r w:rsidR="00364514">
        <w:rPr>
          <w:rFonts w:ascii="Times New Roman" w:hAnsi="Times New Roman" w:cs="Times New Roman"/>
          <w:lang w:val="en-IN"/>
        </w:rPr>
        <w:t>enzyme's catalytic binding cavity</w:t>
      </w:r>
      <w:r w:rsidRPr="007C07F9">
        <w:rPr>
          <w:rFonts w:ascii="Times New Roman" w:hAnsi="Times New Roman" w:cs="Times New Roman"/>
          <w:lang w:val="en-IN"/>
        </w:rPr>
        <w:t xml:space="preserve">. The docking results revealed </w:t>
      </w:r>
      <w:r w:rsidR="001158EF">
        <w:rPr>
          <w:rFonts w:ascii="Times New Roman" w:hAnsi="Times New Roman" w:cs="Times New Roman"/>
          <w:lang w:val="en-IN"/>
        </w:rPr>
        <w:t>stable binding</w:t>
      </w:r>
      <w:r w:rsidRPr="007C07F9">
        <w:rPr>
          <w:rFonts w:ascii="Times New Roman" w:hAnsi="Times New Roman" w:cs="Times New Roman"/>
          <w:lang w:val="en-IN"/>
        </w:rPr>
        <w:t xml:space="preserve"> patterns involving catalytically important amino acid residues</w:t>
      </w:r>
      <w:r w:rsidR="001E22D7">
        <w:rPr>
          <w:rFonts w:ascii="Times New Roman" w:hAnsi="Times New Roman" w:cs="Times New Roman"/>
          <w:lang w:val="en-IN"/>
        </w:rPr>
        <w:t>, including</w:t>
      </w:r>
      <w:r w:rsidRPr="007C07F9">
        <w:rPr>
          <w:rFonts w:ascii="Times New Roman" w:hAnsi="Times New Roman" w:cs="Times New Roman"/>
          <w:lang w:val="en-IN"/>
        </w:rPr>
        <w:t xml:space="preserve"> GLU196, GLU579, ARG608, TYR609, and GLY359.</w:t>
      </w:r>
    </w:p>
    <w:p w14:paraId="70598648" w14:textId="77777777" w:rsidR="007C07F9" w:rsidRPr="007C07F9" w:rsidRDefault="007C07F9" w:rsidP="007C07F9">
      <w:pPr>
        <w:pStyle w:val="BodyText"/>
        <w:jc w:val="both"/>
        <w:rPr>
          <w:rFonts w:ascii="Times New Roman" w:hAnsi="Times New Roman" w:cs="Times New Roman"/>
          <w:lang w:val="en-IN"/>
        </w:rPr>
      </w:pPr>
      <w:proofErr w:type="spellStart"/>
      <w:r w:rsidRPr="007C07F9">
        <w:rPr>
          <w:rFonts w:ascii="Times New Roman" w:hAnsi="Times New Roman" w:cs="Times New Roman"/>
          <w:lang w:val="en-IN"/>
        </w:rPr>
        <w:lastRenderedPageBreak/>
        <w:t>Feruperine</w:t>
      </w:r>
      <w:proofErr w:type="spellEnd"/>
      <w:r w:rsidRPr="007C07F9">
        <w:rPr>
          <w:rFonts w:ascii="Times New Roman" w:hAnsi="Times New Roman" w:cs="Times New Roman"/>
          <w:lang w:val="en-IN"/>
        </w:rPr>
        <w:t xml:space="preserve"> occupied the active site groove effectively, indicating strong structural compatibility with the receptor cavity. The presence of heterocyclic groups and hydrogen bond-forming functional moieties likely contributed to stabilization of the ligand within the enzyme pocket through hydrophobic interactions, electrostatic attraction, and hydrogen bonding.</w:t>
      </w:r>
    </w:p>
    <w:p w14:paraId="35816A20" w14:textId="77777777" w:rsidR="007C07F9" w:rsidRPr="007C07F9" w:rsidRDefault="007C07F9" w:rsidP="007C07F9">
      <w:pPr>
        <w:pStyle w:val="BodyText"/>
        <w:jc w:val="both"/>
        <w:rPr>
          <w:rFonts w:ascii="Times New Roman" w:hAnsi="Times New Roman" w:cs="Times New Roman"/>
          <w:lang w:val="en-IN"/>
        </w:rPr>
      </w:pPr>
      <w:r w:rsidRPr="007C07F9">
        <w:rPr>
          <w:rFonts w:ascii="Times New Roman" w:hAnsi="Times New Roman" w:cs="Times New Roman"/>
          <w:lang w:val="en-IN"/>
        </w:rPr>
        <w:t xml:space="preserve">Interactions involving GLU196 and GLU579 are particularly significant because glutamate residues frequently participate in catalytic mechanisms of glycosidase enzymes. Therefore, the observed interaction profile suggests that </w:t>
      </w:r>
      <w:proofErr w:type="spellStart"/>
      <w:r w:rsidRPr="007C07F9">
        <w:rPr>
          <w:rFonts w:ascii="Times New Roman" w:hAnsi="Times New Roman" w:cs="Times New Roman"/>
          <w:lang w:val="en-IN"/>
        </w:rPr>
        <w:t>Feruperine</w:t>
      </w:r>
      <w:proofErr w:type="spellEnd"/>
      <w:r w:rsidRPr="007C07F9">
        <w:rPr>
          <w:rFonts w:ascii="Times New Roman" w:hAnsi="Times New Roman" w:cs="Times New Roman"/>
          <w:lang w:val="en-IN"/>
        </w:rPr>
        <w:t xml:space="preserve"> may interfere with substrate accessibility and catalytic functioning of α-glucosidase, thereby supporting its potential antidiabetic activity.</w:t>
      </w:r>
    </w:p>
    <w:p w14:paraId="40D10BBE" w14:textId="77777777" w:rsidR="007C07F9" w:rsidRPr="007C07F9" w:rsidRDefault="007C07F9" w:rsidP="007C07F9">
      <w:pPr>
        <w:pStyle w:val="BodyText"/>
        <w:jc w:val="both"/>
        <w:rPr>
          <w:rFonts w:ascii="Times New Roman" w:hAnsi="Times New Roman" w:cs="Times New Roman"/>
          <w:b/>
          <w:bCs/>
          <w:lang w:val="en-IN"/>
        </w:rPr>
      </w:pPr>
      <w:r w:rsidRPr="007C07F9">
        <w:rPr>
          <w:rFonts w:ascii="Times New Roman" w:hAnsi="Times New Roman" w:cs="Times New Roman"/>
          <w:b/>
          <w:bCs/>
          <w:lang w:val="en-IN"/>
        </w:rPr>
        <w:t xml:space="preserve">3.4.2 Docking Analysis of Quercetin with the </w:t>
      </w:r>
      <w:proofErr w:type="spellStart"/>
      <w:r w:rsidRPr="007C07F9">
        <w:rPr>
          <w:rFonts w:ascii="Times New Roman" w:hAnsi="Times New Roman" w:cs="Times New Roman"/>
          <w:b/>
          <w:bCs/>
          <w:lang w:val="en-IN"/>
        </w:rPr>
        <w:t>Feruperine</w:t>
      </w:r>
      <w:proofErr w:type="spellEnd"/>
      <w:r w:rsidRPr="007C07F9">
        <w:rPr>
          <w:rFonts w:ascii="Times New Roman" w:hAnsi="Times New Roman" w:cs="Times New Roman"/>
          <w:b/>
          <w:bCs/>
          <w:lang w:val="en-IN"/>
        </w:rPr>
        <w:t>–α-Glucosidase Complex</w:t>
      </w:r>
    </w:p>
    <w:p w14:paraId="2EBC41C1" w14:textId="66D9DF1D" w:rsidR="007C07F9" w:rsidRPr="007C07F9" w:rsidRDefault="007C07F9" w:rsidP="007C07F9">
      <w:pPr>
        <w:pStyle w:val="BodyText"/>
        <w:jc w:val="both"/>
        <w:rPr>
          <w:rFonts w:ascii="Times New Roman" w:hAnsi="Times New Roman" w:cs="Times New Roman"/>
          <w:lang w:val="en-IN"/>
        </w:rPr>
      </w:pPr>
      <w:r w:rsidRPr="007C07F9">
        <w:rPr>
          <w:rFonts w:ascii="Times New Roman" w:hAnsi="Times New Roman" w:cs="Times New Roman"/>
          <w:lang w:val="en-IN"/>
        </w:rPr>
        <w:t xml:space="preserve">The second-stage docking analysis demonstrated that Quercetin was successfully accommodated within the binding cavity of the </w:t>
      </w:r>
      <w:proofErr w:type="spellStart"/>
      <w:r w:rsidRPr="007C07F9">
        <w:rPr>
          <w:rFonts w:ascii="Times New Roman" w:hAnsi="Times New Roman" w:cs="Times New Roman"/>
          <w:lang w:val="en-IN"/>
        </w:rPr>
        <w:t>Feruperine</w:t>
      </w:r>
      <w:proofErr w:type="spellEnd"/>
      <w:r w:rsidRPr="007C07F9">
        <w:rPr>
          <w:rFonts w:ascii="Times New Roman" w:hAnsi="Times New Roman" w:cs="Times New Roman"/>
          <w:lang w:val="en-IN"/>
        </w:rPr>
        <w:t xml:space="preserve">–α-glucosidase complex. The ligand exhibited </w:t>
      </w:r>
      <w:r w:rsidR="001158EF">
        <w:rPr>
          <w:rFonts w:ascii="Times New Roman" w:hAnsi="Times New Roman" w:cs="Times New Roman"/>
          <w:lang w:val="en-IN"/>
        </w:rPr>
        <w:t>stable binding</w:t>
      </w:r>
      <w:r w:rsidR="00364514">
        <w:rPr>
          <w:rFonts w:ascii="Times New Roman" w:hAnsi="Times New Roman" w:cs="Times New Roman"/>
          <w:lang w:val="en-IN"/>
        </w:rPr>
        <w:t xml:space="preserve"> orientations with neighbouring catalytic residues,</w:t>
      </w:r>
      <w:r w:rsidRPr="007C07F9">
        <w:rPr>
          <w:rFonts w:ascii="Times New Roman" w:hAnsi="Times New Roman" w:cs="Times New Roman"/>
          <w:lang w:val="en-IN"/>
        </w:rPr>
        <w:t xml:space="preserve"> including GLU579, ARG608, TYR609, and surrounding hydrophobic amino acids.</w:t>
      </w:r>
    </w:p>
    <w:p w14:paraId="073358C4" w14:textId="77777777" w:rsidR="007C07F9" w:rsidRPr="007C07F9" w:rsidRDefault="007C07F9" w:rsidP="007C07F9">
      <w:pPr>
        <w:pStyle w:val="BodyText"/>
        <w:jc w:val="both"/>
        <w:rPr>
          <w:rFonts w:ascii="Times New Roman" w:hAnsi="Times New Roman" w:cs="Times New Roman"/>
          <w:lang w:val="en-IN"/>
        </w:rPr>
      </w:pPr>
      <w:r w:rsidRPr="007C07F9">
        <w:rPr>
          <w:rFonts w:ascii="Times New Roman" w:hAnsi="Times New Roman" w:cs="Times New Roman"/>
          <w:lang w:val="en-IN"/>
        </w:rPr>
        <w:t xml:space="preserve">The polyhydroxylated aromatic framework of Quercetin facilitated stable interactions within the catalytic groove through hydrogen bonding and π-mediated stabilization. The docking results indicated that Quercetin occupied a closely associated region near the pre-bound </w:t>
      </w:r>
      <w:proofErr w:type="spellStart"/>
      <w:r w:rsidRPr="007C07F9">
        <w:rPr>
          <w:rFonts w:ascii="Times New Roman" w:hAnsi="Times New Roman" w:cs="Times New Roman"/>
          <w:lang w:val="en-IN"/>
        </w:rPr>
        <w:t>Feruperine</w:t>
      </w:r>
      <w:proofErr w:type="spellEnd"/>
      <w:r w:rsidRPr="007C07F9">
        <w:rPr>
          <w:rFonts w:ascii="Times New Roman" w:hAnsi="Times New Roman" w:cs="Times New Roman"/>
          <w:lang w:val="en-IN"/>
        </w:rPr>
        <w:t xml:space="preserve"> molecule, suggesting possible cooperative stabilization within the enzyme pocket.</w:t>
      </w:r>
    </w:p>
    <w:p w14:paraId="57E10DE6" w14:textId="6F7D77C4" w:rsidR="007C07F9" w:rsidRPr="007C07F9" w:rsidRDefault="007C07F9" w:rsidP="007C07F9">
      <w:pPr>
        <w:pStyle w:val="BodyText"/>
        <w:jc w:val="both"/>
        <w:rPr>
          <w:rFonts w:ascii="Times New Roman" w:hAnsi="Times New Roman" w:cs="Times New Roman"/>
          <w:lang w:val="en-IN"/>
        </w:rPr>
      </w:pPr>
      <w:r w:rsidRPr="007C07F9">
        <w:rPr>
          <w:rFonts w:ascii="Times New Roman" w:hAnsi="Times New Roman" w:cs="Times New Roman"/>
          <w:lang w:val="en-IN"/>
        </w:rPr>
        <w:t xml:space="preserve">The observed docking </w:t>
      </w:r>
      <w:r w:rsidR="00364514">
        <w:rPr>
          <w:rFonts w:ascii="Times New Roman" w:hAnsi="Times New Roman" w:cs="Times New Roman"/>
          <w:lang w:val="en-IN"/>
        </w:rPr>
        <w:t>behaviour supports the hypothesis that both phytocompounds possess favourable</w:t>
      </w:r>
      <w:r w:rsidRPr="007C07F9">
        <w:rPr>
          <w:rFonts w:ascii="Times New Roman" w:hAnsi="Times New Roman" w:cs="Times New Roman"/>
          <w:lang w:val="en-IN"/>
        </w:rPr>
        <w:t xml:space="preserve"> inhibitory potential against α-glucosidase and may contribute synergistically toward suppression of carbohydrate hydrolysis associated with postprandial </w:t>
      </w:r>
      <w:proofErr w:type="spellStart"/>
      <w:r w:rsidRPr="007C07F9">
        <w:rPr>
          <w:rFonts w:ascii="Times New Roman" w:hAnsi="Times New Roman" w:cs="Times New Roman"/>
          <w:lang w:val="en-IN"/>
        </w:rPr>
        <w:t>hyperglycemia</w:t>
      </w:r>
      <w:proofErr w:type="spellEnd"/>
      <w:r w:rsidRPr="007C07F9">
        <w:rPr>
          <w:rFonts w:ascii="Times New Roman" w:hAnsi="Times New Roman" w:cs="Times New Roman"/>
          <w:lang w:val="en-IN"/>
        </w:rPr>
        <w:t xml:space="preserve"> in Type 2 Diabetes Mellitus.</w:t>
      </w:r>
    </w:p>
    <w:p w14:paraId="1A2FEE71" w14:textId="77777777" w:rsidR="005C23F9" w:rsidRPr="00843D0C" w:rsidRDefault="005C23F9" w:rsidP="00843D0C">
      <w:pPr>
        <w:pStyle w:val="BodyText"/>
        <w:jc w:val="both"/>
        <w:rPr>
          <w:rFonts w:ascii="Times New Roman" w:hAnsi="Times New Roman" w:cs="Times New Roman"/>
        </w:rPr>
      </w:pPr>
    </w:p>
    <w:p w14:paraId="30678C3A" w14:textId="77777777" w:rsidR="00D47E28" w:rsidRPr="00D47E28" w:rsidRDefault="00D47E28" w:rsidP="00D47E28">
      <w:pPr>
        <w:pStyle w:val="BodyText"/>
        <w:jc w:val="both"/>
        <w:rPr>
          <w:rFonts w:ascii="Times New Roman" w:hAnsi="Times New Roman" w:cs="Times New Roman"/>
          <w:b/>
          <w:bCs/>
        </w:rPr>
      </w:pPr>
      <w:r w:rsidRPr="00D47E28">
        <w:rPr>
          <w:rFonts w:ascii="Times New Roman" w:hAnsi="Times New Roman" w:cs="Times New Roman"/>
          <w:b/>
          <w:bCs/>
        </w:rPr>
        <w:t>3.4.3 Molecular Docking Binding Affinity Analysis</w:t>
      </w:r>
    </w:p>
    <w:p w14:paraId="0F7B6078" w14:textId="6952EF32" w:rsidR="00D47E28" w:rsidRPr="00D47E28" w:rsidRDefault="00D47E28" w:rsidP="00D47E28">
      <w:pPr>
        <w:pStyle w:val="BodyText"/>
        <w:jc w:val="both"/>
        <w:rPr>
          <w:rFonts w:ascii="Times New Roman" w:hAnsi="Times New Roman" w:cs="Times New Roman"/>
        </w:rPr>
      </w:pPr>
      <w:r w:rsidRPr="00D47E28">
        <w:rPr>
          <w:rFonts w:ascii="Times New Roman" w:hAnsi="Times New Roman" w:cs="Times New Roman"/>
        </w:rPr>
        <w:t xml:space="preserve">Binding affinity analysis was performed to evaluate the stability and interaction strength of the docked phytocompounds with α-glucosidase. The binding scores generated </w:t>
      </w:r>
      <w:r>
        <w:rPr>
          <w:rFonts w:ascii="Times New Roman" w:hAnsi="Times New Roman" w:cs="Times New Roman"/>
        </w:rPr>
        <w:t xml:space="preserve">by </w:t>
      </w:r>
      <w:proofErr w:type="spellStart"/>
      <w:r>
        <w:rPr>
          <w:rFonts w:ascii="Times New Roman" w:hAnsi="Times New Roman" w:cs="Times New Roman"/>
        </w:rPr>
        <w:t>AutoDock</w:t>
      </w:r>
      <w:proofErr w:type="spellEnd"/>
      <w:r>
        <w:rPr>
          <w:rFonts w:ascii="Times New Roman" w:hAnsi="Times New Roman" w:cs="Times New Roman"/>
        </w:rPr>
        <w:t xml:space="preserve"> Vina provided important insights into the energetic </w:t>
      </w:r>
      <w:proofErr w:type="spellStart"/>
      <w:r>
        <w:rPr>
          <w:rFonts w:ascii="Times New Roman" w:hAnsi="Times New Roman" w:cs="Times New Roman"/>
        </w:rPr>
        <w:t>favo</w:t>
      </w:r>
      <w:r w:rsidR="00782671">
        <w:rPr>
          <w:rFonts w:ascii="Times New Roman" w:hAnsi="Times New Roman" w:cs="Times New Roman"/>
        </w:rPr>
        <w:t>u</w:t>
      </w:r>
      <w:r>
        <w:rPr>
          <w:rFonts w:ascii="Times New Roman" w:hAnsi="Times New Roman" w:cs="Times New Roman"/>
        </w:rPr>
        <w:t>rability</w:t>
      </w:r>
      <w:proofErr w:type="spellEnd"/>
      <w:r>
        <w:rPr>
          <w:rFonts w:ascii="Times New Roman" w:hAnsi="Times New Roman" w:cs="Times New Roman"/>
        </w:rPr>
        <w:t xml:space="preserve"> of ligand accommodation within the enzyme's catalytic pocket</w:t>
      </w:r>
      <w:r w:rsidRPr="00D47E28">
        <w:rPr>
          <w:rFonts w:ascii="Times New Roman" w:hAnsi="Times New Roman" w:cs="Times New Roman"/>
        </w:rPr>
        <w:t>. In molecular docking studies, more negative binding affinity values generally indicate stronger ligand–receptor interactions and enhanced complex stability.</w:t>
      </w:r>
    </w:p>
    <w:p w14:paraId="0B309571" w14:textId="15BACD57" w:rsidR="00D47E28" w:rsidRDefault="00D47E28" w:rsidP="00D47E28">
      <w:pPr>
        <w:pStyle w:val="BodyText"/>
        <w:jc w:val="both"/>
        <w:rPr>
          <w:rFonts w:ascii="Times New Roman" w:hAnsi="Times New Roman" w:cs="Times New Roman"/>
        </w:rPr>
      </w:pPr>
      <w:r w:rsidRPr="00D47E28">
        <w:rPr>
          <w:rFonts w:ascii="Times New Roman" w:hAnsi="Times New Roman" w:cs="Times New Roman"/>
        </w:rPr>
        <w:t xml:space="preserve">The first-stage docking analysis involving </w:t>
      </w:r>
      <w:proofErr w:type="spellStart"/>
      <w:r w:rsidRPr="00D47E28">
        <w:rPr>
          <w:rFonts w:ascii="Times New Roman" w:hAnsi="Times New Roman" w:cs="Times New Roman"/>
        </w:rPr>
        <w:t>Feruperine</w:t>
      </w:r>
      <w:proofErr w:type="spellEnd"/>
      <w:r w:rsidRPr="00D47E28">
        <w:rPr>
          <w:rFonts w:ascii="Times New Roman" w:hAnsi="Times New Roman" w:cs="Times New Roman"/>
        </w:rPr>
        <w:t xml:space="preserve"> and α-glucosidase demonstrated </w:t>
      </w:r>
      <w:proofErr w:type="spellStart"/>
      <w:r>
        <w:rPr>
          <w:rFonts w:ascii="Times New Roman" w:hAnsi="Times New Roman" w:cs="Times New Roman"/>
        </w:rPr>
        <w:t>favourable</w:t>
      </w:r>
      <w:proofErr w:type="spellEnd"/>
      <w:r w:rsidRPr="00D47E28">
        <w:rPr>
          <w:rFonts w:ascii="Times New Roman" w:hAnsi="Times New Roman" w:cs="Times New Roman"/>
        </w:rPr>
        <w:t xml:space="preserve"> binding affinity values throughout the generated docking conformations. The best docking pose exhibited the lowest binding energy among all predicted conformers, indicating stable accommodation of </w:t>
      </w:r>
      <w:proofErr w:type="spellStart"/>
      <w:r w:rsidRPr="00D47E28">
        <w:rPr>
          <w:rFonts w:ascii="Times New Roman" w:hAnsi="Times New Roman" w:cs="Times New Roman"/>
        </w:rPr>
        <w:t>Feruperine</w:t>
      </w:r>
      <w:proofErr w:type="spellEnd"/>
      <w:r w:rsidRPr="00D47E28">
        <w:rPr>
          <w:rFonts w:ascii="Times New Roman" w:hAnsi="Times New Roman" w:cs="Times New Roman"/>
        </w:rPr>
        <w:t xml:space="preserve"> within the catalytic groove of α-glucosidase.</w:t>
      </w:r>
    </w:p>
    <w:p w14:paraId="3D7C92AE" w14:textId="39849C6D" w:rsidR="00D47E28" w:rsidRPr="00D47E28" w:rsidRDefault="00D47E28" w:rsidP="00D47E28">
      <w:pPr>
        <w:pStyle w:val="BodyText"/>
        <w:jc w:val="both"/>
        <w:rPr>
          <w:rFonts w:ascii="Times New Roman" w:hAnsi="Times New Roman" w:cs="Times New Roman"/>
        </w:rPr>
      </w:pPr>
      <w:r>
        <w:rPr>
          <w:noProof/>
        </w:rPr>
        <w:lastRenderedPageBreak/>
        <w:drawing>
          <wp:inline distT="0" distB="0" distL="0" distR="0" wp14:anchorId="2F71D42C" wp14:editId="21D4A54E">
            <wp:extent cx="5067300" cy="2857500"/>
            <wp:effectExtent l="0" t="0" r="0" b="0"/>
            <wp:docPr id="2030426071" name="Chart 1">
              <a:extLst xmlns:a="http://schemas.openxmlformats.org/drawingml/2006/main">
                <a:ext uri="{FF2B5EF4-FFF2-40B4-BE49-F238E27FC236}">
                  <a16:creationId xmlns:a16="http://schemas.microsoft.com/office/drawing/2014/main" id="{4F74AE7C-DE55-5C37-D250-590AFD341B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1E1CC37" w14:textId="1A2950D0" w:rsidR="00D47E28" w:rsidRPr="00D47E28" w:rsidRDefault="00D47E28" w:rsidP="00D47E28">
      <w:pPr>
        <w:pStyle w:val="BodyText"/>
        <w:jc w:val="both"/>
        <w:rPr>
          <w:rFonts w:ascii="Times New Roman" w:hAnsi="Times New Roman" w:cs="Times New Roman"/>
        </w:rPr>
      </w:pPr>
      <w:r w:rsidRPr="00D47E28">
        <w:rPr>
          <w:rFonts w:ascii="Times New Roman" w:hAnsi="Times New Roman" w:cs="Times New Roman"/>
          <w:b/>
          <w:bCs/>
        </w:rPr>
        <w:t>Figure 1</w:t>
      </w:r>
      <w:r w:rsidR="003D19A4">
        <w:rPr>
          <w:rFonts w:ascii="Times New Roman" w:hAnsi="Times New Roman" w:cs="Times New Roman"/>
          <w:b/>
          <w:bCs/>
        </w:rPr>
        <w:t>4</w:t>
      </w:r>
      <w:r w:rsidRPr="00D47E28">
        <w:rPr>
          <w:rFonts w:ascii="Times New Roman" w:hAnsi="Times New Roman" w:cs="Times New Roman"/>
          <w:b/>
          <w:bCs/>
        </w:rPr>
        <w:t>.</w:t>
      </w:r>
      <w:r w:rsidRPr="00D47E28">
        <w:rPr>
          <w:rFonts w:ascii="Times New Roman" w:hAnsi="Times New Roman" w:cs="Times New Roman"/>
        </w:rPr>
        <w:t xml:space="preserve"> Binding affinity scores obtained during first-stage docking analysis of </w:t>
      </w:r>
      <w:proofErr w:type="spellStart"/>
      <w:r w:rsidRPr="00D47E28">
        <w:rPr>
          <w:rFonts w:ascii="Times New Roman" w:hAnsi="Times New Roman" w:cs="Times New Roman"/>
        </w:rPr>
        <w:t>Feruperine</w:t>
      </w:r>
      <w:proofErr w:type="spellEnd"/>
      <w:r w:rsidRPr="00D47E28">
        <w:rPr>
          <w:rFonts w:ascii="Times New Roman" w:hAnsi="Times New Roman" w:cs="Times New Roman"/>
        </w:rPr>
        <w:t xml:space="preserve"> with α-glucosidase.</w:t>
      </w:r>
    </w:p>
    <w:p w14:paraId="2E6454B7" w14:textId="5AEC27AC" w:rsidR="00D47E28" w:rsidRPr="00D47E28" w:rsidRDefault="00D47E28" w:rsidP="00D47E28">
      <w:pPr>
        <w:pStyle w:val="BodyText"/>
        <w:jc w:val="both"/>
        <w:rPr>
          <w:rFonts w:ascii="Times New Roman" w:hAnsi="Times New Roman" w:cs="Times New Roman"/>
        </w:rPr>
      </w:pPr>
      <w:r w:rsidRPr="00D47E28">
        <w:rPr>
          <w:rFonts w:ascii="Times New Roman" w:hAnsi="Times New Roman" w:cs="Times New Roman"/>
        </w:rPr>
        <w:t xml:space="preserve">The binding affinity values for the </w:t>
      </w:r>
      <w:proofErr w:type="spellStart"/>
      <w:r w:rsidRPr="00D47E28">
        <w:rPr>
          <w:rFonts w:ascii="Times New Roman" w:hAnsi="Times New Roman" w:cs="Times New Roman"/>
        </w:rPr>
        <w:t>Feruperine</w:t>
      </w:r>
      <w:proofErr w:type="spellEnd"/>
      <w:r w:rsidRPr="00D47E28">
        <w:rPr>
          <w:rFonts w:ascii="Times New Roman" w:hAnsi="Times New Roman" w:cs="Times New Roman"/>
        </w:rPr>
        <w:t xml:space="preserve">–α-glucosidase complex ranged approximately from −6.3 kcal/mol to −3.8 kcal/mol. The progressive distribution of docking scores suggested the presence of multiple energetically </w:t>
      </w:r>
      <w:proofErr w:type="spellStart"/>
      <w:r>
        <w:rPr>
          <w:rFonts w:ascii="Times New Roman" w:hAnsi="Times New Roman" w:cs="Times New Roman"/>
        </w:rPr>
        <w:t>favourable</w:t>
      </w:r>
      <w:proofErr w:type="spellEnd"/>
      <w:r w:rsidRPr="00D47E28">
        <w:rPr>
          <w:rFonts w:ascii="Times New Roman" w:hAnsi="Times New Roman" w:cs="Times New Roman"/>
        </w:rPr>
        <w:t xml:space="preserve"> conformations within the active site cavity. The lower energy conformers indicated enhanced interaction stability mediated through hydrogen bonding, hydrophobic interactions, and electrostatic stabilization with catalytically important residues.</w:t>
      </w:r>
    </w:p>
    <w:p w14:paraId="5A12B830" w14:textId="4D237BEF" w:rsidR="00D47E28" w:rsidRDefault="00D47E28" w:rsidP="00D47E28">
      <w:pPr>
        <w:pStyle w:val="BodyText"/>
        <w:jc w:val="both"/>
        <w:rPr>
          <w:rFonts w:ascii="Times New Roman" w:hAnsi="Times New Roman" w:cs="Times New Roman"/>
        </w:rPr>
      </w:pPr>
      <w:r w:rsidRPr="00D47E28">
        <w:rPr>
          <w:rFonts w:ascii="Times New Roman" w:hAnsi="Times New Roman" w:cs="Times New Roman"/>
        </w:rPr>
        <w:t xml:space="preserve">The second-stage docking analysis involving Quercetin with the </w:t>
      </w:r>
      <w:proofErr w:type="spellStart"/>
      <w:r w:rsidRPr="00D47E28">
        <w:rPr>
          <w:rFonts w:ascii="Times New Roman" w:hAnsi="Times New Roman" w:cs="Times New Roman"/>
        </w:rPr>
        <w:t>Feruperine</w:t>
      </w:r>
      <w:proofErr w:type="spellEnd"/>
      <w:r w:rsidRPr="00D47E28">
        <w:rPr>
          <w:rFonts w:ascii="Times New Roman" w:hAnsi="Times New Roman" w:cs="Times New Roman"/>
        </w:rPr>
        <w:t xml:space="preserve">–α-glucosidase complex also demonstrated </w:t>
      </w:r>
      <w:proofErr w:type="spellStart"/>
      <w:r>
        <w:rPr>
          <w:rFonts w:ascii="Times New Roman" w:hAnsi="Times New Roman" w:cs="Times New Roman"/>
        </w:rPr>
        <w:t>favourable</w:t>
      </w:r>
      <w:proofErr w:type="spellEnd"/>
      <w:r>
        <w:rPr>
          <w:rFonts w:ascii="Times New Roman" w:hAnsi="Times New Roman" w:cs="Times New Roman"/>
        </w:rPr>
        <w:t xml:space="preserve"> energetic </w:t>
      </w:r>
      <w:proofErr w:type="spellStart"/>
      <w:r>
        <w:rPr>
          <w:rFonts w:ascii="Times New Roman" w:hAnsi="Times New Roman" w:cs="Times New Roman"/>
        </w:rPr>
        <w:t>behaviour</w:t>
      </w:r>
      <w:proofErr w:type="spellEnd"/>
      <w:r w:rsidRPr="00D47E28">
        <w:rPr>
          <w:rFonts w:ascii="Times New Roman" w:hAnsi="Times New Roman" w:cs="Times New Roman"/>
        </w:rPr>
        <w:t xml:space="preserve"> and stable ligand accommodation within the modified catalytic environment.</w:t>
      </w:r>
    </w:p>
    <w:p w14:paraId="74B7D042" w14:textId="101D7F74" w:rsidR="00D47E28" w:rsidRPr="00D47E28" w:rsidRDefault="00D47E28" w:rsidP="00D47E28">
      <w:pPr>
        <w:pStyle w:val="BodyText"/>
        <w:jc w:val="both"/>
        <w:rPr>
          <w:rFonts w:ascii="Times New Roman" w:hAnsi="Times New Roman" w:cs="Times New Roman"/>
        </w:rPr>
      </w:pPr>
      <w:r>
        <w:rPr>
          <w:noProof/>
        </w:rPr>
        <w:drawing>
          <wp:inline distT="0" distB="0" distL="0" distR="0" wp14:anchorId="56AF41FB" wp14:editId="20943586">
            <wp:extent cx="5645150" cy="3181350"/>
            <wp:effectExtent l="0" t="0" r="12700" b="0"/>
            <wp:docPr id="395047710" name="Chart 1">
              <a:extLst xmlns:a="http://schemas.openxmlformats.org/drawingml/2006/main">
                <a:ext uri="{FF2B5EF4-FFF2-40B4-BE49-F238E27FC236}">
                  <a16:creationId xmlns:a16="http://schemas.microsoft.com/office/drawing/2014/main" id="{2C386680-9043-8EFE-DB45-1F69D41F3C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B30DCC3" w14:textId="44A6258C" w:rsidR="00D47E28" w:rsidRPr="00D47E28" w:rsidRDefault="00D47E28" w:rsidP="00D47E28">
      <w:pPr>
        <w:pStyle w:val="BodyText"/>
        <w:jc w:val="both"/>
        <w:rPr>
          <w:rFonts w:ascii="Times New Roman" w:hAnsi="Times New Roman" w:cs="Times New Roman"/>
        </w:rPr>
      </w:pPr>
      <w:r w:rsidRPr="00D47E28">
        <w:rPr>
          <w:rFonts w:ascii="Times New Roman" w:hAnsi="Times New Roman" w:cs="Times New Roman"/>
          <w:b/>
          <w:bCs/>
        </w:rPr>
        <w:lastRenderedPageBreak/>
        <w:t>Figure 1</w:t>
      </w:r>
      <w:r w:rsidR="004069A9">
        <w:rPr>
          <w:rFonts w:ascii="Times New Roman" w:hAnsi="Times New Roman" w:cs="Times New Roman"/>
          <w:b/>
          <w:bCs/>
        </w:rPr>
        <w:t>5</w:t>
      </w:r>
      <w:r w:rsidRPr="00D47E28">
        <w:rPr>
          <w:rFonts w:ascii="Times New Roman" w:hAnsi="Times New Roman" w:cs="Times New Roman"/>
          <w:b/>
          <w:bCs/>
        </w:rPr>
        <w:t>.</w:t>
      </w:r>
      <w:r w:rsidRPr="00D47E28">
        <w:rPr>
          <w:rFonts w:ascii="Times New Roman" w:hAnsi="Times New Roman" w:cs="Times New Roman"/>
        </w:rPr>
        <w:t xml:space="preserve"> Binding affinity scores obtained during second-stage docking analysis of Quercetin with the </w:t>
      </w:r>
      <w:proofErr w:type="spellStart"/>
      <w:r w:rsidRPr="00D47E28">
        <w:rPr>
          <w:rFonts w:ascii="Times New Roman" w:hAnsi="Times New Roman" w:cs="Times New Roman"/>
        </w:rPr>
        <w:t>Feruperine</w:t>
      </w:r>
      <w:proofErr w:type="spellEnd"/>
      <w:r w:rsidRPr="00D47E28">
        <w:rPr>
          <w:rFonts w:ascii="Times New Roman" w:hAnsi="Times New Roman" w:cs="Times New Roman"/>
        </w:rPr>
        <w:t>–α-glucosidase complex.</w:t>
      </w:r>
    </w:p>
    <w:p w14:paraId="3C91D7B7" w14:textId="77777777" w:rsidR="00D47E28" w:rsidRPr="00D47E28" w:rsidRDefault="00D47E28" w:rsidP="00D47E28">
      <w:pPr>
        <w:pStyle w:val="BodyText"/>
        <w:jc w:val="both"/>
        <w:rPr>
          <w:rFonts w:ascii="Times New Roman" w:hAnsi="Times New Roman" w:cs="Times New Roman"/>
        </w:rPr>
      </w:pPr>
      <w:r w:rsidRPr="00D47E28">
        <w:rPr>
          <w:rFonts w:ascii="Times New Roman" w:hAnsi="Times New Roman" w:cs="Times New Roman"/>
        </w:rPr>
        <w:t>The binding affinity values obtained for the Quercetin docking stage ranged approximately from −7.1 kcal/mol to −4.8 kcal/mol. The comparatively lower binding energy values observed during the second-stage docking analysis suggested stronger interaction stability and enhanced binding compatibility within the catalytic pocket. The polyhydroxylated aromatic framework of Quercetin likely contributed to the improved interaction profile through hydrogen bonding and π-mediated stabilization.</w:t>
      </w:r>
    </w:p>
    <w:p w14:paraId="420D6E22" w14:textId="77777777" w:rsidR="00D47E28" w:rsidRDefault="00D47E28" w:rsidP="00D47E28">
      <w:pPr>
        <w:pStyle w:val="BodyText"/>
        <w:jc w:val="both"/>
        <w:rPr>
          <w:rFonts w:ascii="Times New Roman" w:hAnsi="Times New Roman" w:cs="Times New Roman"/>
        </w:rPr>
      </w:pPr>
      <w:r w:rsidRPr="00D47E28">
        <w:rPr>
          <w:rFonts w:ascii="Times New Roman" w:hAnsi="Times New Roman" w:cs="Times New Roman"/>
        </w:rPr>
        <w:t xml:space="preserve">Comparative analysis of both docking stages indicated that Quercetin exhibited relatively stronger binding affinity toward the </w:t>
      </w:r>
      <w:proofErr w:type="spellStart"/>
      <w:r w:rsidRPr="00D47E28">
        <w:rPr>
          <w:rFonts w:ascii="Times New Roman" w:hAnsi="Times New Roman" w:cs="Times New Roman"/>
        </w:rPr>
        <w:t>Feruperine</w:t>
      </w:r>
      <w:proofErr w:type="spellEnd"/>
      <w:r w:rsidRPr="00D47E28">
        <w:rPr>
          <w:rFonts w:ascii="Times New Roman" w:hAnsi="Times New Roman" w:cs="Times New Roman"/>
        </w:rPr>
        <w:t xml:space="preserve">–α-glucosidase complex when compared with the initial </w:t>
      </w:r>
      <w:proofErr w:type="spellStart"/>
      <w:r w:rsidRPr="00D47E28">
        <w:rPr>
          <w:rFonts w:ascii="Times New Roman" w:hAnsi="Times New Roman" w:cs="Times New Roman"/>
        </w:rPr>
        <w:t>Feruperine</w:t>
      </w:r>
      <w:proofErr w:type="spellEnd"/>
      <w:r w:rsidRPr="00D47E28">
        <w:rPr>
          <w:rFonts w:ascii="Times New Roman" w:hAnsi="Times New Roman" w:cs="Times New Roman"/>
        </w:rPr>
        <w:t xml:space="preserve"> docking stage alone. These findings support the possibility of cooperative stabilization and enhanced inhibitory potential of the selected phytocompounds against α-glucosidase. The observed interaction profiles therefore suggest that </w:t>
      </w:r>
      <w:proofErr w:type="spellStart"/>
      <w:r w:rsidRPr="00D47E28">
        <w:rPr>
          <w:rFonts w:ascii="Times New Roman" w:hAnsi="Times New Roman" w:cs="Times New Roman"/>
        </w:rPr>
        <w:t>Feruperine</w:t>
      </w:r>
      <w:proofErr w:type="spellEnd"/>
      <w:r w:rsidRPr="00D47E28">
        <w:rPr>
          <w:rFonts w:ascii="Times New Roman" w:hAnsi="Times New Roman" w:cs="Times New Roman"/>
        </w:rPr>
        <w:t xml:space="preserve"> and Quercetin may serve as promising natural candidates for the modulation of carbohydrate metabolism associated with Type 2 Diabetes Mellitus.</w:t>
      </w:r>
    </w:p>
    <w:p w14:paraId="78BE4786" w14:textId="77777777" w:rsidR="004B64EE" w:rsidRPr="004B64EE" w:rsidRDefault="004B64EE" w:rsidP="004B64EE">
      <w:pPr>
        <w:pStyle w:val="BodyText"/>
        <w:jc w:val="both"/>
        <w:rPr>
          <w:rFonts w:ascii="Times New Roman" w:hAnsi="Times New Roman" w:cs="Times New Roman"/>
          <w:b/>
          <w:bCs/>
          <w:lang w:val="en-IN"/>
        </w:rPr>
      </w:pPr>
      <w:r w:rsidRPr="004B64EE">
        <w:rPr>
          <w:rFonts w:ascii="Times New Roman" w:hAnsi="Times New Roman" w:cs="Times New Roman"/>
          <w:b/>
          <w:bCs/>
          <w:lang w:val="en-IN"/>
        </w:rPr>
        <w:t>3.4.4 Root Mean Square Deviation (RMSD) Analysis</w:t>
      </w:r>
    </w:p>
    <w:p w14:paraId="36CADC83" w14:textId="77777777" w:rsidR="004B64EE" w:rsidRDefault="004B64EE" w:rsidP="004B64EE">
      <w:pPr>
        <w:pStyle w:val="BodyText"/>
        <w:jc w:val="both"/>
        <w:rPr>
          <w:rFonts w:ascii="Times New Roman" w:hAnsi="Times New Roman" w:cs="Times New Roman"/>
          <w:lang w:val="en-IN"/>
        </w:rPr>
      </w:pPr>
      <w:r w:rsidRPr="004B64EE">
        <w:rPr>
          <w:rFonts w:ascii="Times New Roman" w:hAnsi="Times New Roman" w:cs="Times New Roman"/>
          <w:lang w:val="en-IN"/>
        </w:rPr>
        <w:t>RMSD analysis was performed to evaluate the stability and conformational variation of the docked ligand–protein complexes. Both RMSD/</w:t>
      </w:r>
      <w:proofErr w:type="spellStart"/>
      <w:r w:rsidRPr="004B64EE">
        <w:rPr>
          <w:rFonts w:ascii="Times New Roman" w:hAnsi="Times New Roman" w:cs="Times New Roman"/>
          <w:lang w:val="en-IN"/>
        </w:rPr>
        <w:t>ub</w:t>
      </w:r>
      <w:proofErr w:type="spellEnd"/>
      <w:r w:rsidRPr="004B64EE">
        <w:rPr>
          <w:rFonts w:ascii="Times New Roman" w:hAnsi="Times New Roman" w:cs="Times New Roman"/>
          <w:lang w:val="en-IN"/>
        </w:rPr>
        <w:t xml:space="preserve"> and RMSD/lb values were </w:t>
      </w:r>
      <w:proofErr w:type="spellStart"/>
      <w:r w:rsidRPr="004B64EE">
        <w:rPr>
          <w:rFonts w:ascii="Times New Roman" w:hAnsi="Times New Roman" w:cs="Times New Roman"/>
          <w:lang w:val="en-IN"/>
        </w:rPr>
        <w:t>analyzed</w:t>
      </w:r>
      <w:proofErr w:type="spellEnd"/>
      <w:r w:rsidRPr="004B64EE">
        <w:rPr>
          <w:rFonts w:ascii="Times New Roman" w:hAnsi="Times New Roman" w:cs="Times New Roman"/>
          <w:lang w:val="en-IN"/>
        </w:rPr>
        <w:t xml:space="preserve"> for the generated docking conformations.</w:t>
      </w:r>
    </w:p>
    <w:p w14:paraId="1D3BFC8C" w14:textId="4BDDF054" w:rsidR="004B64EE" w:rsidRPr="004B64EE" w:rsidRDefault="004B64EE" w:rsidP="004B64EE">
      <w:pPr>
        <w:pStyle w:val="BodyText"/>
        <w:jc w:val="both"/>
        <w:rPr>
          <w:rFonts w:ascii="Times New Roman" w:hAnsi="Times New Roman" w:cs="Times New Roman"/>
          <w:lang w:val="en-IN"/>
        </w:rPr>
      </w:pPr>
      <w:r>
        <w:rPr>
          <w:noProof/>
        </w:rPr>
        <w:drawing>
          <wp:inline distT="0" distB="0" distL="0" distR="0" wp14:anchorId="1C59B064" wp14:editId="37D0B90E">
            <wp:extent cx="4975225" cy="2743200"/>
            <wp:effectExtent l="0" t="0" r="15875" b="0"/>
            <wp:docPr id="532801086" name="Chart 1">
              <a:extLst xmlns:a="http://schemas.openxmlformats.org/drawingml/2006/main">
                <a:ext uri="{FF2B5EF4-FFF2-40B4-BE49-F238E27FC236}">
                  <a16:creationId xmlns:a16="http://schemas.microsoft.com/office/drawing/2014/main" id="{9E69BB8C-8F70-A462-4D24-01527465A8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F7A58BF" w14:textId="27C76907" w:rsidR="004B64EE" w:rsidRPr="004B64EE" w:rsidRDefault="004B64EE" w:rsidP="004B64EE">
      <w:pPr>
        <w:pStyle w:val="BodyText"/>
        <w:jc w:val="both"/>
        <w:rPr>
          <w:rFonts w:ascii="Times New Roman" w:hAnsi="Times New Roman" w:cs="Times New Roman"/>
          <w:lang w:val="en-IN"/>
        </w:rPr>
      </w:pPr>
      <w:r w:rsidRPr="004B64EE">
        <w:rPr>
          <w:rFonts w:ascii="Times New Roman" w:hAnsi="Times New Roman" w:cs="Times New Roman"/>
          <w:b/>
          <w:bCs/>
          <w:lang w:val="en-IN"/>
        </w:rPr>
        <w:t>Figure 1</w:t>
      </w:r>
      <w:r w:rsidR="004069A9">
        <w:rPr>
          <w:rFonts w:ascii="Times New Roman" w:hAnsi="Times New Roman" w:cs="Times New Roman"/>
          <w:b/>
          <w:bCs/>
          <w:lang w:val="en-IN"/>
        </w:rPr>
        <w:t>6</w:t>
      </w:r>
      <w:r w:rsidRPr="004B64EE">
        <w:rPr>
          <w:rFonts w:ascii="Times New Roman" w:hAnsi="Times New Roman" w:cs="Times New Roman"/>
          <w:b/>
          <w:bCs/>
          <w:lang w:val="en-IN"/>
        </w:rPr>
        <w:t>.</w:t>
      </w:r>
      <w:r w:rsidRPr="004B64EE">
        <w:rPr>
          <w:rFonts w:ascii="Times New Roman" w:hAnsi="Times New Roman" w:cs="Times New Roman"/>
          <w:lang w:val="en-IN"/>
        </w:rPr>
        <w:t xml:space="preserve"> RMSD values obtained after molecular docking simulations.</w:t>
      </w:r>
    </w:p>
    <w:p w14:paraId="33AB51FB" w14:textId="3BFA0BD8" w:rsidR="004B64EE" w:rsidRPr="004B64EE" w:rsidRDefault="004B64EE" w:rsidP="004B64EE">
      <w:pPr>
        <w:pStyle w:val="BodyText"/>
        <w:jc w:val="both"/>
        <w:rPr>
          <w:rFonts w:ascii="Times New Roman" w:hAnsi="Times New Roman" w:cs="Times New Roman"/>
          <w:lang w:val="en-IN"/>
        </w:rPr>
      </w:pPr>
      <w:r w:rsidRPr="004B64EE">
        <w:rPr>
          <w:rFonts w:ascii="Times New Roman" w:hAnsi="Times New Roman" w:cs="Times New Roman"/>
          <w:lang w:val="en-IN"/>
        </w:rPr>
        <w:t>The RMSD/</w:t>
      </w:r>
      <w:proofErr w:type="spellStart"/>
      <w:r w:rsidRPr="004B64EE">
        <w:rPr>
          <w:rFonts w:ascii="Times New Roman" w:hAnsi="Times New Roman" w:cs="Times New Roman"/>
          <w:lang w:val="en-IN"/>
        </w:rPr>
        <w:t>ub</w:t>
      </w:r>
      <w:proofErr w:type="spellEnd"/>
      <w:r w:rsidRPr="004B64EE">
        <w:rPr>
          <w:rFonts w:ascii="Times New Roman" w:hAnsi="Times New Roman" w:cs="Times New Roman"/>
          <w:lang w:val="en-IN"/>
        </w:rPr>
        <w:t xml:space="preserve"> values ranged from approximately 0.34 Å to 10.22 Å, while </w:t>
      </w:r>
      <w:r>
        <w:rPr>
          <w:rFonts w:ascii="Times New Roman" w:hAnsi="Times New Roman" w:cs="Times New Roman"/>
          <w:lang w:val="en-IN"/>
        </w:rPr>
        <w:t xml:space="preserve">the </w:t>
      </w:r>
      <w:r w:rsidRPr="004B64EE">
        <w:rPr>
          <w:rFonts w:ascii="Times New Roman" w:hAnsi="Times New Roman" w:cs="Times New Roman"/>
          <w:lang w:val="en-IN"/>
        </w:rPr>
        <w:t>RMSD/lb values ranged from approximately 0.34 Å to 8.10 Å. Several docking conformations exhibited comparatively lower RMSD values, indicating stable ligand accommodation and minimal structural deviation within the catalytic pocket of α-glucosidase.</w:t>
      </w:r>
    </w:p>
    <w:p w14:paraId="4E74E5AC" w14:textId="2C54058C" w:rsidR="004B64EE" w:rsidRDefault="004B64EE" w:rsidP="004B64EE">
      <w:pPr>
        <w:pStyle w:val="BodyText"/>
        <w:jc w:val="both"/>
        <w:rPr>
          <w:rFonts w:ascii="Times New Roman" w:hAnsi="Times New Roman" w:cs="Times New Roman"/>
          <w:lang w:val="en-IN"/>
        </w:rPr>
      </w:pPr>
      <w:r w:rsidRPr="004B64EE">
        <w:rPr>
          <w:rFonts w:ascii="Times New Roman" w:hAnsi="Times New Roman" w:cs="Times New Roman"/>
          <w:lang w:val="en-IN"/>
        </w:rPr>
        <w:t xml:space="preserve">The presence of low-RMSD conformers together with </w:t>
      </w:r>
      <w:r>
        <w:rPr>
          <w:rFonts w:ascii="Times New Roman" w:hAnsi="Times New Roman" w:cs="Times New Roman"/>
          <w:lang w:val="en-IN"/>
        </w:rPr>
        <w:t>favourable</w:t>
      </w:r>
      <w:r w:rsidRPr="004B64EE">
        <w:rPr>
          <w:rFonts w:ascii="Times New Roman" w:hAnsi="Times New Roman" w:cs="Times New Roman"/>
          <w:lang w:val="en-IN"/>
        </w:rPr>
        <w:t xml:space="preserve"> binding affinity scores supports the stability and reliability of the docking interactions observed for </w:t>
      </w:r>
      <w:proofErr w:type="spellStart"/>
      <w:r w:rsidRPr="004B64EE">
        <w:rPr>
          <w:rFonts w:ascii="Times New Roman" w:hAnsi="Times New Roman" w:cs="Times New Roman"/>
          <w:lang w:val="en-IN"/>
        </w:rPr>
        <w:t>Feruperine</w:t>
      </w:r>
      <w:proofErr w:type="spellEnd"/>
      <w:r w:rsidRPr="004B64EE">
        <w:rPr>
          <w:rFonts w:ascii="Times New Roman" w:hAnsi="Times New Roman" w:cs="Times New Roman"/>
          <w:lang w:val="en-IN"/>
        </w:rPr>
        <w:t xml:space="preserve"> and Quercetin.</w:t>
      </w:r>
    </w:p>
    <w:p w14:paraId="6E203CB5" w14:textId="77777777" w:rsidR="00363862" w:rsidRDefault="00363862" w:rsidP="004B64EE">
      <w:pPr>
        <w:pStyle w:val="BodyText"/>
        <w:jc w:val="both"/>
        <w:rPr>
          <w:rFonts w:ascii="Times New Roman" w:hAnsi="Times New Roman" w:cs="Times New Roman"/>
          <w:lang w:val="en-IN"/>
        </w:rPr>
      </w:pPr>
    </w:p>
    <w:p w14:paraId="207613A2" w14:textId="77777777" w:rsidR="00363862" w:rsidRPr="00363862" w:rsidRDefault="00363862" w:rsidP="00363862">
      <w:pPr>
        <w:pStyle w:val="BodyText"/>
        <w:jc w:val="both"/>
        <w:rPr>
          <w:rFonts w:ascii="Times New Roman" w:hAnsi="Times New Roman" w:cs="Times New Roman"/>
          <w:b/>
          <w:bCs/>
        </w:rPr>
      </w:pPr>
      <w:r w:rsidRPr="00363862">
        <w:rPr>
          <w:rFonts w:ascii="Times New Roman" w:hAnsi="Times New Roman" w:cs="Times New Roman"/>
          <w:b/>
          <w:bCs/>
        </w:rPr>
        <w:lastRenderedPageBreak/>
        <w:t>3.5 Normal Mode Analysis and Molecular Dynamics Simulation</w:t>
      </w:r>
    </w:p>
    <w:p w14:paraId="6CDBFF4C" w14:textId="77777777" w:rsidR="00363862" w:rsidRDefault="00363862" w:rsidP="00363862">
      <w:pPr>
        <w:pStyle w:val="BodyText"/>
        <w:jc w:val="both"/>
        <w:rPr>
          <w:rFonts w:ascii="Times New Roman" w:hAnsi="Times New Roman" w:cs="Times New Roman"/>
        </w:rPr>
      </w:pPr>
      <w:r w:rsidRPr="00363862">
        <w:rPr>
          <w:rFonts w:ascii="Times New Roman" w:hAnsi="Times New Roman" w:cs="Times New Roman"/>
        </w:rPr>
        <w:t xml:space="preserve">Normal Mode Analysis (NMA) of the docked complex was performed using the </w:t>
      </w:r>
      <w:proofErr w:type="spellStart"/>
      <w:r w:rsidRPr="00363862">
        <w:rPr>
          <w:rFonts w:ascii="Times New Roman" w:hAnsi="Times New Roman" w:cs="Times New Roman"/>
        </w:rPr>
        <w:t>iMODS</w:t>
      </w:r>
      <w:proofErr w:type="spellEnd"/>
      <w:r w:rsidRPr="00363862">
        <w:rPr>
          <w:rFonts w:ascii="Times New Roman" w:hAnsi="Times New Roman" w:cs="Times New Roman"/>
        </w:rPr>
        <w:t xml:space="preserve"> server to evaluate structural flexibility, deformability, and stability of the ligand–protein interaction system.</w:t>
      </w:r>
    </w:p>
    <w:p w14:paraId="7589F89F" w14:textId="08DB6B3D" w:rsidR="00363862" w:rsidRPr="00363862" w:rsidRDefault="00363862" w:rsidP="00363862">
      <w:pPr>
        <w:pStyle w:val="BodyText"/>
        <w:jc w:val="both"/>
        <w:rPr>
          <w:rFonts w:ascii="Times New Roman" w:hAnsi="Times New Roman" w:cs="Times New Roman"/>
        </w:rPr>
      </w:pPr>
      <w:r>
        <w:rPr>
          <w:noProof/>
        </w:rPr>
        <w:drawing>
          <wp:inline distT="0" distB="0" distL="0" distR="0" wp14:anchorId="57BDDC83" wp14:editId="4BDFCBAC">
            <wp:extent cx="3321050" cy="3305026"/>
            <wp:effectExtent l="19050" t="19050" r="12700" b="10160"/>
            <wp:docPr id="67738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26362" cy="3310313"/>
                    </a:xfrm>
                    <a:prstGeom prst="rect">
                      <a:avLst/>
                    </a:prstGeom>
                    <a:noFill/>
                    <a:ln>
                      <a:solidFill>
                        <a:schemeClr val="tx1"/>
                      </a:solidFill>
                    </a:ln>
                  </pic:spPr>
                </pic:pic>
              </a:graphicData>
            </a:graphic>
          </wp:inline>
        </w:drawing>
      </w:r>
    </w:p>
    <w:p w14:paraId="4EDDF175" w14:textId="474923F8" w:rsidR="00363862" w:rsidRPr="00363862" w:rsidRDefault="00363862" w:rsidP="00363862">
      <w:pPr>
        <w:pStyle w:val="BodyText"/>
        <w:jc w:val="both"/>
        <w:rPr>
          <w:rFonts w:ascii="Times New Roman" w:hAnsi="Times New Roman" w:cs="Times New Roman"/>
        </w:rPr>
      </w:pPr>
      <w:r w:rsidRPr="00363862">
        <w:rPr>
          <w:rFonts w:ascii="Times New Roman" w:hAnsi="Times New Roman" w:cs="Times New Roman"/>
          <w:b/>
          <w:bCs/>
        </w:rPr>
        <w:t>Figure 1</w:t>
      </w:r>
      <w:r w:rsidR="004069A9">
        <w:rPr>
          <w:rFonts w:ascii="Times New Roman" w:hAnsi="Times New Roman" w:cs="Times New Roman"/>
          <w:b/>
          <w:bCs/>
        </w:rPr>
        <w:t>7</w:t>
      </w:r>
      <w:r w:rsidRPr="00363862">
        <w:rPr>
          <w:rFonts w:ascii="Times New Roman" w:hAnsi="Times New Roman" w:cs="Times New Roman"/>
          <w:b/>
          <w:bCs/>
        </w:rPr>
        <w:t>.</w:t>
      </w:r>
      <w:r w:rsidRPr="00363862">
        <w:rPr>
          <w:rFonts w:ascii="Times New Roman" w:hAnsi="Times New Roman" w:cs="Times New Roman"/>
        </w:rPr>
        <w:t xml:space="preserve"> NMA mobility visualization of the docked α-glucosidase complex generated using </w:t>
      </w:r>
      <w:proofErr w:type="spellStart"/>
      <w:r w:rsidRPr="00363862">
        <w:rPr>
          <w:rFonts w:ascii="Times New Roman" w:hAnsi="Times New Roman" w:cs="Times New Roman"/>
        </w:rPr>
        <w:t>iMODS</w:t>
      </w:r>
      <w:proofErr w:type="spellEnd"/>
      <w:r w:rsidRPr="00363862">
        <w:rPr>
          <w:rFonts w:ascii="Times New Roman" w:hAnsi="Times New Roman" w:cs="Times New Roman"/>
        </w:rPr>
        <w:t>.</w:t>
      </w:r>
    </w:p>
    <w:p w14:paraId="3384F03E" w14:textId="77777777" w:rsidR="00363862" w:rsidRDefault="00363862" w:rsidP="00363862">
      <w:pPr>
        <w:pStyle w:val="BodyText"/>
        <w:jc w:val="both"/>
        <w:rPr>
          <w:rFonts w:ascii="Times New Roman" w:hAnsi="Times New Roman" w:cs="Times New Roman"/>
        </w:rPr>
      </w:pPr>
      <w:r w:rsidRPr="00363862">
        <w:rPr>
          <w:rFonts w:ascii="Times New Roman" w:hAnsi="Times New Roman" w:cs="Times New Roman"/>
        </w:rPr>
        <w:t>The deformability profile demonstrated limited fluctuations across most residue positions, indicating overall structural stability of the docked complex. Similarly, the calculated B-factor profile showed good agreement with the NMA-predicted mobility pattern.</w:t>
      </w:r>
    </w:p>
    <w:p w14:paraId="1726D2CE" w14:textId="357CF53A" w:rsidR="00363862" w:rsidRPr="00363862" w:rsidRDefault="00363862" w:rsidP="00363862">
      <w:pPr>
        <w:pStyle w:val="BodyText"/>
        <w:jc w:val="both"/>
        <w:rPr>
          <w:rFonts w:ascii="Times New Roman" w:hAnsi="Times New Roman" w:cs="Times New Roman"/>
        </w:rPr>
      </w:pPr>
      <w:r>
        <w:rPr>
          <w:noProof/>
        </w:rPr>
        <w:lastRenderedPageBreak/>
        <w:drawing>
          <wp:inline distT="0" distB="0" distL="0" distR="0" wp14:anchorId="612D9715" wp14:editId="0B8B3C74">
            <wp:extent cx="5448300" cy="4248150"/>
            <wp:effectExtent l="19050" t="19050" r="19050" b="19050"/>
            <wp:docPr id="10114816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48300" cy="4248150"/>
                    </a:xfrm>
                    <a:prstGeom prst="rect">
                      <a:avLst/>
                    </a:prstGeom>
                    <a:noFill/>
                    <a:ln>
                      <a:solidFill>
                        <a:schemeClr val="tx1"/>
                      </a:solidFill>
                    </a:ln>
                  </pic:spPr>
                </pic:pic>
              </a:graphicData>
            </a:graphic>
          </wp:inline>
        </w:drawing>
      </w:r>
    </w:p>
    <w:p w14:paraId="0E015318" w14:textId="7AFA8C8C" w:rsidR="00363862" w:rsidRPr="00363862" w:rsidRDefault="00363862" w:rsidP="00363862">
      <w:pPr>
        <w:pStyle w:val="BodyText"/>
        <w:jc w:val="both"/>
        <w:rPr>
          <w:rFonts w:ascii="Times New Roman" w:hAnsi="Times New Roman" w:cs="Times New Roman"/>
        </w:rPr>
      </w:pPr>
      <w:r w:rsidRPr="00363862">
        <w:rPr>
          <w:rFonts w:ascii="Times New Roman" w:hAnsi="Times New Roman" w:cs="Times New Roman"/>
          <w:b/>
          <w:bCs/>
        </w:rPr>
        <w:t>Figure 1</w:t>
      </w:r>
      <w:r w:rsidR="004069A9">
        <w:rPr>
          <w:rFonts w:ascii="Times New Roman" w:hAnsi="Times New Roman" w:cs="Times New Roman"/>
          <w:b/>
          <w:bCs/>
        </w:rPr>
        <w:t>8</w:t>
      </w:r>
      <w:r w:rsidRPr="00363862">
        <w:rPr>
          <w:rFonts w:ascii="Times New Roman" w:hAnsi="Times New Roman" w:cs="Times New Roman"/>
          <w:b/>
          <w:bCs/>
        </w:rPr>
        <w:t>.</w:t>
      </w:r>
      <w:r w:rsidRPr="00363862">
        <w:rPr>
          <w:rFonts w:ascii="Times New Roman" w:hAnsi="Times New Roman" w:cs="Times New Roman"/>
        </w:rPr>
        <w:t xml:space="preserve"> Deformability and B-factor analysis of the docked complex.</w:t>
      </w:r>
    </w:p>
    <w:p w14:paraId="63DD67A7" w14:textId="659D2C85" w:rsidR="00363862" w:rsidRDefault="00363862" w:rsidP="00363862">
      <w:pPr>
        <w:pStyle w:val="BodyText"/>
        <w:jc w:val="both"/>
        <w:rPr>
          <w:rFonts w:ascii="Times New Roman" w:hAnsi="Times New Roman" w:cs="Times New Roman"/>
        </w:rPr>
      </w:pPr>
      <w:r w:rsidRPr="00363862">
        <w:rPr>
          <w:rFonts w:ascii="Times New Roman" w:hAnsi="Times New Roman" w:cs="Times New Roman"/>
        </w:rPr>
        <w:t xml:space="preserve">The calculated eigenvalue for the complex was 1.735131e−04, suggesting </w:t>
      </w:r>
      <w:r>
        <w:rPr>
          <w:rFonts w:ascii="Times New Roman" w:hAnsi="Times New Roman" w:cs="Times New Roman"/>
        </w:rPr>
        <w:t xml:space="preserve">a low energy requirement for molecular deformation and stable conformational </w:t>
      </w:r>
      <w:proofErr w:type="spellStart"/>
      <w:r>
        <w:rPr>
          <w:rFonts w:ascii="Times New Roman" w:hAnsi="Times New Roman" w:cs="Times New Roman"/>
        </w:rPr>
        <w:t>behaviour</w:t>
      </w:r>
      <w:proofErr w:type="spellEnd"/>
      <w:r w:rsidRPr="00363862">
        <w:rPr>
          <w:rFonts w:ascii="Times New Roman" w:hAnsi="Times New Roman" w:cs="Times New Roman"/>
        </w:rPr>
        <w:t xml:space="preserve"> during motion simulation. Variance analysis indicated </w:t>
      </w:r>
      <w:r>
        <w:rPr>
          <w:rFonts w:ascii="Times New Roman" w:hAnsi="Times New Roman" w:cs="Times New Roman"/>
        </w:rPr>
        <w:t xml:space="preserve">the </w:t>
      </w:r>
      <w:r w:rsidRPr="00363862">
        <w:rPr>
          <w:rFonts w:ascii="Times New Roman" w:hAnsi="Times New Roman" w:cs="Times New Roman"/>
        </w:rPr>
        <w:t>cumulative contribution of multiple motion modes toward structural dynamics.</w:t>
      </w:r>
    </w:p>
    <w:p w14:paraId="51655967" w14:textId="2AF2290A" w:rsidR="00AB2923" w:rsidRPr="00363862" w:rsidRDefault="00AB2923" w:rsidP="00363862">
      <w:pPr>
        <w:pStyle w:val="BodyText"/>
        <w:jc w:val="both"/>
        <w:rPr>
          <w:rFonts w:ascii="Times New Roman" w:hAnsi="Times New Roman" w:cs="Times New Roman"/>
        </w:rPr>
      </w:pPr>
      <w:r>
        <w:rPr>
          <w:noProof/>
        </w:rPr>
        <w:lastRenderedPageBreak/>
        <w:drawing>
          <wp:inline distT="0" distB="0" distL="0" distR="0" wp14:anchorId="745D4D0B" wp14:editId="06B98C42">
            <wp:extent cx="3863382" cy="3565525"/>
            <wp:effectExtent l="19050" t="19050" r="22860" b="15875"/>
            <wp:docPr id="203594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74314" cy="3575614"/>
                    </a:xfrm>
                    <a:prstGeom prst="rect">
                      <a:avLst/>
                    </a:prstGeom>
                    <a:noFill/>
                    <a:ln>
                      <a:solidFill>
                        <a:schemeClr val="tx1"/>
                      </a:solidFill>
                    </a:ln>
                  </pic:spPr>
                </pic:pic>
              </a:graphicData>
            </a:graphic>
          </wp:inline>
        </w:drawing>
      </w:r>
    </w:p>
    <w:p w14:paraId="3FDE6AC1" w14:textId="7D8F54A0" w:rsidR="00363862" w:rsidRPr="00363862" w:rsidRDefault="00363862" w:rsidP="00363862">
      <w:pPr>
        <w:pStyle w:val="BodyText"/>
        <w:jc w:val="both"/>
        <w:rPr>
          <w:rFonts w:ascii="Times New Roman" w:hAnsi="Times New Roman" w:cs="Times New Roman"/>
        </w:rPr>
      </w:pPr>
      <w:r w:rsidRPr="00363862">
        <w:rPr>
          <w:rFonts w:ascii="Times New Roman" w:hAnsi="Times New Roman" w:cs="Times New Roman"/>
          <w:b/>
          <w:bCs/>
        </w:rPr>
        <w:t>Figure 1</w:t>
      </w:r>
      <w:r w:rsidR="004069A9">
        <w:rPr>
          <w:rFonts w:ascii="Times New Roman" w:hAnsi="Times New Roman" w:cs="Times New Roman"/>
          <w:b/>
          <w:bCs/>
        </w:rPr>
        <w:t>9</w:t>
      </w:r>
      <w:r w:rsidRPr="00363862">
        <w:rPr>
          <w:rFonts w:ascii="Times New Roman" w:hAnsi="Times New Roman" w:cs="Times New Roman"/>
          <w:b/>
          <w:bCs/>
        </w:rPr>
        <w:t>.</w:t>
      </w:r>
      <w:r w:rsidRPr="00363862">
        <w:rPr>
          <w:rFonts w:ascii="Times New Roman" w:hAnsi="Times New Roman" w:cs="Times New Roman"/>
        </w:rPr>
        <w:t xml:space="preserve"> Eigenvalue and variance analysis obtained from </w:t>
      </w:r>
      <w:proofErr w:type="spellStart"/>
      <w:r w:rsidRPr="00363862">
        <w:rPr>
          <w:rFonts w:ascii="Times New Roman" w:hAnsi="Times New Roman" w:cs="Times New Roman"/>
        </w:rPr>
        <w:t>iMODS</w:t>
      </w:r>
      <w:proofErr w:type="spellEnd"/>
      <w:r w:rsidRPr="00363862">
        <w:rPr>
          <w:rFonts w:ascii="Times New Roman" w:hAnsi="Times New Roman" w:cs="Times New Roman"/>
        </w:rPr>
        <w:t>.</w:t>
      </w:r>
    </w:p>
    <w:p w14:paraId="52B235F8" w14:textId="4C75F21A" w:rsidR="00363862" w:rsidRDefault="00363862" w:rsidP="00363862">
      <w:pPr>
        <w:pStyle w:val="BodyText"/>
        <w:jc w:val="both"/>
        <w:rPr>
          <w:rFonts w:ascii="Times New Roman" w:hAnsi="Times New Roman" w:cs="Times New Roman"/>
        </w:rPr>
      </w:pPr>
      <w:r w:rsidRPr="00363862">
        <w:rPr>
          <w:rFonts w:ascii="Times New Roman" w:hAnsi="Times New Roman" w:cs="Times New Roman"/>
        </w:rPr>
        <w:t xml:space="preserve">Covariance matrix analysis revealed </w:t>
      </w:r>
      <w:r>
        <w:rPr>
          <w:rFonts w:ascii="Times New Roman" w:hAnsi="Times New Roman" w:cs="Times New Roman"/>
        </w:rPr>
        <w:t>correlated, anticorrelated</w:t>
      </w:r>
      <w:r w:rsidRPr="00363862">
        <w:rPr>
          <w:rFonts w:ascii="Times New Roman" w:hAnsi="Times New Roman" w:cs="Times New Roman"/>
        </w:rPr>
        <w:t>, and uncorrelated residue motions within the protein structure, reflecting coordinated internal dynamics of the docked complex.</w:t>
      </w:r>
    </w:p>
    <w:p w14:paraId="06322A85" w14:textId="56D9ABAB" w:rsidR="00AB2923" w:rsidRPr="00363862" w:rsidRDefault="00AB2923" w:rsidP="00363862">
      <w:pPr>
        <w:pStyle w:val="BodyText"/>
        <w:jc w:val="both"/>
        <w:rPr>
          <w:rFonts w:ascii="Times New Roman" w:hAnsi="Times New Roman" w:cs="Times New Roman"/>
        </w:rPr>
      </w:pPr>
      <w:r>
        <w:rPr>
          <w:noProof/>
        </w:rPr>
        <w:drawing>
          <wp:inline distT="0" distB="0" distL="0" distR="0" wp14:anchorId="358AF59C" wp14:editId="73D46433">
            <wp:extent cx="4888550" cy="3441700"/>
            <wp:effectExtent l="19050" t="19050" r="26670" b="25400"/>
            <wp:docPr id="785905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24777" cy="3467205"/>
                    </a:xfrm>
                    <a:prstGeom prst="rect">
                      <a:avLst/>
                    </a:prstGeom>
                    <a:noFill/>
                    <a:ln>
                      <a:solidFill>
                        <a:schemeClr val="tx1"/>
                      </a:solidFill>
                    </a:ln>
                  </pic:spPr>
                </pic:pic>
              </a:graphicData>
            </a:graphic>
          </wp:inline>
        </w:drawing>
      </w:r>
    </w:p>
    <w:p w14:paraId="19CD4C5A" w14:textId="656176E5" w:rsidR="00363862" w:rsidRPr="00363862" w:rsidRDefault="00363862" w:rsidP="00363862">
      <w:pPr>
        <w:pStyle w:val="BodyText"/>
        <w:jc w:val="both"/>
        <w:rPr>
          <w:rFonts w:ascii="Times New Roman" w:hAnsi="Times New Roman" w:cs="Times New Roman"/>
        </w:rPr>
      </w:pPr>
      <w:r w:rsidRPr="00363862">
        <w:rPr>
          <w:rFonts w:ascii="Times New Roman" w:hAnsi="Times New Roman" w:cs="Times New Roman"/>
          <w:b/>
          <w:bCs/>
        </w:rPr>
        <w:t xml:space="preserve">Figure </w:t>
      </w:r>
      <w:r w:rsidR="004069A9">
        <w:rPr>
          <w:rFonts w:ascii="Times New Roman" w:hAnsi="Times New Roman" w:cs="Times New Roman"/>
          <w:b/>
          <w:bCs/>
        </w:rPr>
        <w:t>20</w:t>
      </w:r>
      <w:r w:rsidRPr="00363862">
        <w:rPr>
          <w:rFonts w:ascii="Times New Roman" w:hAnsi="Times New Roman" w:cs="Times New Roman"/>
          <w:b/>
          <w:bCs/>
        </w:rPr>
        <w:t>.</w:t>
      </w:r>
      <w:r w:rsidRPr="00363862">
        <w:rPr>
          <w:rFonts w:ascii="Times New Roman" w:hAnsi="Times New Roman" w:cs="Times New Roman"/>
        </w:rPr>
        <w:t xml:space="preserve"> Covariance matrix map representing residue motion correlations.</w:t>
      </w:r>
    </w:p>
    <w:p w14:paraId="73F6E9B1" w14:textId="77777777" w:rsidR="00363862" w:rsidRDefault="00363862" w:rsidP="00363862">
      <w:pPr>
        <w:pStyle w:val="BodyText"/>
        <w:jc w:val="both"/>
        <w:rPr>
          <w:rFonts w:ascii="Times New Roman" w:hAnsi="Times New Roman" w:cs="Times New Roman"/>
        </w:rPr>
      </w:pPr>
      <w:r w:rsidRPr="00363862">
        <w:rPr>
          <w:rFonts w:ascii="Times New Roman" w:hAnsi="Times New Roman" w:cs="Times New Roman"/>
        </w:rPr>
        <w:lastRenderedPageBreak/>
        <w:t>The elastic network model demonstrated appropriate distribution of interatomic connections and stiffness throughout the protein structure, further supporting the stability of the ligand-bound complex.</w:t>
      </w:r>
    </w:p>
    <w:p w14:paraId="5EC1E23B" w14:textId="60D1BFB0" w:rsidR="00AB2923" w:rsidRPr="00363862" w:rsidRDefault="00AB2923" w:rsidP="00363862">
      <w:pPr>
        <w:pStyle w:val="BodyText"/>
        <w:jc w:val="both"/>
        <w:rPr>
          <w:rFonts w:ascii="Times New Roman" w:hAnsi="Times New Roman" w:cs="Times New Roman"/>
        </w:rPr>
      </w:pPr>
      <w:r>
        <w:rPr>
          <w:noProof/>
        </w:rPr>
        <w:drawing>
          <wp:inline distT="0" distB="0" distL="0" distR="0" wp14:anchorId="4FB593C4" wp14:editId="3C0A53D0">
            <wp:extent cx="5562600" cy="3460750"/>
            <wp:effectExtent l="19050" t="19050" r="19050" b="25400"/>
            <wp:docPr id="12162920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4851" cy="3468372"/>
                    </a:xfrm>
                    <a:prstGeom prst="rect">
                      <a:avLst/>
                    </a:prstGeom>
                    <a:noFill/>
                    <a:ln>
                      <a:solidFill>
                        <a:schemeClr val="tx1"/>
                      </a:solidFill>
                    </a:ln>
                  </pic:spPr>
                </pic:pic>
              </a:graphicData>
            </a:graphic>
          </wp:inline>
        </w:drawing>
      </w:r>
    </w:p>
    <w:p w14:paraId="627012B3" w14:textId="1480DAB5" w:rsidR="00363862" w:rsidRPr="00363862" w:rsidRDefault="00363862" w:rsidP="00363862">
      <w:pPr>
        <w:pStyle w:val="BodyText"/>
        <w:jc w:val="both"/>
        <w:rPr>
          <w:rFonts w:ascii="Times New Roman" w:hAnsi="Times New Roman" w:cs="Times New Roman"/>
        </w:rPr>
      </w:pPr>
      <w:r w:rsidRPr="00363862">
        <w:rPr>
          <w:rFonts w:ascii="Times New Roman" w:hAnsi="Times New Roman" w:cs="Times New Roman"/>
          <w:b/>
          <w:bCs/>
        </w:rPr>
        <w:t xml:space="preserve">Figure </w:t>
      </w:r>
      <w:r w:rsidR="004069A9">
        <w:rPr>
          <w:rFonts w:ascii="Times New Roman" w:hAnsi="Times New Roman" w:cs="Times New Roman"/>
          <w:b/>
          <w:bCs/>
        </w:rPr>
        <w:t>2</w:t>
      </w:r>
      <w:r w:rsidRPr="00363862">
        <w:rPr>
          <w:rFonts w:ascii="Times New Roman" w:hAnsi="Times New Roman" w:cs="Times New Roman"/>
          <w:b/>
          <w:bCs/>
        </w:rPr>
        <w:t>1.</w:t>
      </w:r>
      <w:r w:rsidRPr="00363862">
        <w:rPr>
          <w:rFonts w:ascii="Times New Roman" w:hAnsi="Times New Roman" w:cs="Times New Roman"/>
        </w:rPr>
        <w:t xml:space="preserve"> Elastic network analysis of the docked α-glucosidase complex.</w:t>
      </w:r>
    </w:p>
    <w:p w14:paraId="008A5059" w14:textId="375EEB2B" w:rsidR="00363862" w:rsidRDefault="00363862" w:rsidP="00363862">
      <w:pPr>
        <w:pStyle w:val="BodyText"/>
        <w:jc w:val="both"/>
        <w:rPr>
          <w:rFonts w:ascii="Times New Roman" w:hAnsi="Times New Roman" w:cs="Times New Roman"/>
        </w:rPr>
      </w:pPr>
      <w:r w:rsidRPr="00363862">
        <w:rPr>
          <w:rFonts w:ascii="Times New Roman" w:hAnsi="Times New Roman" w:cs="Times New Roman"/>
        </w:rPr>
        <w:t xml:space="preserve">Overall, the NMA and molecular dynamics findings suggested that the docked phytocompound complex maintained </w:t>
      </w:r>
      <w:proofErr w:type="spellStart"/>
      <w:r>
        <w:rPr>
          <w:rFonts w:ascii="Times New Roman" w:hAnsi="Times New Roman" w:cs="Times New Roman"/>
        </w:rPr>
        <w:t>favourable</w:t>
      </w:r>
      <w:proofErr w:type="spellEnd"/>
      <w:r>
        <w:rPr>
          <w:rFonts w:ascii="Times New Roman" w:hAnsi="Times New Roman" w:cs="Times New Roman"/>
        </w:rPr>
        <w:t xml:space="preserve"> structural stability and dynamic </w:t>
      </w:r>
      <w:proofErr w:type="spellStart"/>
      <w:r>
        <w:rPr>
          <w:rFonts w:ascii="Times New Roman" w:hAnsi="Times New Roman" w:cs="Times New Roman"/>
        </w:rPr>
        <w:t>behaviour</w:t>
      </w:r>
      <w:proofErr w:type="spellEnd"/>
      <w:r w:rsidRPr="00363862">
        <w:rPr>
          <w:rFonts w:ascii="Times New Roman" w:hAnsi="Times New Roman" w:cs="Times New Roman"/>
        </w:rPr>
        <w:t xml:space="preserve"> within the catalytic region of α-glucosidase.</w:t>
      </w:r>
    </w:p>
    <w:p w14:paraId="6E003E86" w14:textId="77777777" w:rsidR="00BF0026" w:rsidRPr="00363862" w:rsidRDefault="00BF0026" w:rsidP="00363862">
      <w:pPr>
        <w:pStyle w:val="BodyText"/>
        <w:jc w:val="both"/>
        <w:rPr>
          <w:rFonts w:ascii="Times New Roman" w:hAnsi="Times New Roman" w:cs="Times New Roman"/>
        </w:rPr>
      </w:pPr>
    </w:p>
    <w:p w14:paraId="423298FD" w14:textId="77777777" w:rsidR="0086516E" w:rsidRPr="0086516E" w:rsidRDefault="0086516E" w:rsidP="0086516E">
      <w:pPr>
        <w:pStyle w:val="BodyText"/>
        <w:jc w:val="both"/>
        <w:rPr>
          <w:rFonts w:ascii="Times New Roman" w:hAnsi="Times New Roman" w:cs="Times New Roman"/>
          <w:b/>
          <w:bCs/>
          <w:lang w:val="en-IN"/>
        </w:rPr>
      </w:pPr>
      <w:r w:rsidRPr="0086516E">
        <w:rPr>
          <w:rFonts w:ascii="Times New Roman" w:hAnsi="Times New Roman" w:cs="Times New Roman"/>
          <w:b/>
          <w:bCs/>
          <w:lang w:val="en-IN"/>
        </w:rPr>
        <w:t>3.6 Pharmacophore and Interaction Analysis</w:t>
      </w:r>
    </w:p>
    <w:p w14:paraId="2A23F263" w14:textId="16B23D28" w:rsidR="0086516E" w:rsidRPr="0086516E" w:rsidRDefault="0086516E" w:rsidP="0086516E">
      <w:pPr>
        <w:pStyle w:val="BodyText"/>
        <w:jc w:val="both"/>
        <w:rPr>
          <w:rFonts w:ascii="Times New Roman" w:hAnsi="Times New Roman" w:cs="Times New Roman"/>
          <w:lang w:val="en-IN"/>
        </w:rPr>
      </w:pPr>
      <w:r w:rsidRPr="0086516E">
        <w:rPr>
          <w:rFonts w:ascii="Times New Roman" w:hAnsi="Times New Roman" w:cs="Times New Roman"/>
          <w:lang w:val="en-IN"/>
        </w:rPr>
        <w:t xml:space="preserve">Pharmacophore and interaction analyses were performed to investigate the molecular interactions responsible for stabilization of the docked phytocompounds within the </w:t>
      </w:r>
      <w:r w:rsidR="001158EF">
        <w:rPr>
          <w:rFonts w:ascii="Times New Roman" w:hAnsi="Times New Roman" w:cs="Times New Roman"/>
          <w:lang w:val="en-IN"/>
        </w:rPr>
        <w:t>binding pocket</w:t>
      </w:r>
      <w:r w:rsidRPr="0086516E">
        <w:rPr>
          <w:rFonts w:ascii="Times New Roman" w:hAnsi="Times New Roman" w:cs="Times New Roman"/>
          <w:lang w:val="en-IN"/>
        </w:rPr>
        <w:t xml:space="preserve"> of α-glucosidase. The analyses included </w:t>
      </w:r>
      <w:r>
        <w:rPr>
          <w:rFonts w:ascii="Times New Roman" w:hAnsi="Times New Roman" w:cs="Times New Roman"/>
          <w:lang w:val="en-IN"/>
        </w:rPr>
        <w:t>the evaluation of van der Waals interactions, salt-bridge</w:t>
      </w:r>
      <w:r w:rsidRPr="0086516E">
        <w:rPr>
          <w:rFonts w:ascii="Times New Roman" w:hAnsi="Times New Roman" w:cs="Times New Roman"/>
          <w:lang w:val="en-IN"/>
        </w:rPr>
        <w:t xml:space="preserve"> formation, π-mediated interactions, and solvation-associated contacts with surrounding amino acid residues.</w:t>
      </w:r>
    </w:p>
    <w:p w14:paraId="40167697" w14:textId="4531B070" w:rsidR="0086516E" w:rsidRPr="0086516E" w:rsidRDefault="0086516E" w:rsidP="0086516E">
      <w:pPr>
        <w:pStyle w:val="BodyText"/>
        <w:jc w:val="both"/>
        <w:rPr>
          <w:rFonts w:ascii="Times New Roman" w:hAnsi="Times New Roman" w:cs="Times New Roman"/>
          <w:lang w:val="en-IN"/>
        </w:rPr>
      </w:pPr>
      <w:r w:rsidRPr="0086516E">
        <w:rPr>
          <w:rFonts w:ascii="Times New Roman" w:hAnsi="Times New Roman" w:cs="Times New Roman"/>
          <w:lang w:val="en-IN"/>
        </w:rPr>
        <w:t xml:space="preserve">The interaction profiles demonstrated </w:t>
      </w:r>
      <w:r>
        <w:rPr>
          <w:rFonts w:ascii="Times New Roman" w:hAnsi="Times New Roman" w:cs="Times New Roman"/>
          <w:lang w:val="en-IN"/>
        </w:rPr>
        <w:t>favourable</w:t>
      </w:r>
      <w:r w:rsidRPr="0086516E">
        <w:rPr>
          <w:rFonts w:ascii="Times New Roman" w:hAnsi="Times New Roman" w:cs="Times New Roman"/>
          <w:lang w:val="en-IN"/>
        </w:rPr>
        <w:t xml:space="preserve"> accommodation of </w:t>
      </w:r>
      <w:proofErr w:type="spellStart"/>
      <w:r w:rsidRPr="0086516E">
        <w:rPr>
          <w:rFonts w:ascii="Times New Roman" w:hAnsi="Times New Roman" w:cs="Times New Roman"/>
          <w:lang w:val="en-IN"/>
        </w:rPr>
        <w:t>Feruperine</w:t>
      </w:r>
      <w:proofErr w:type="spellEnd"/>
      <w:r w:rsidRPr="0086516E">
        <w:rPr>
          <w:rFonts w:ascii="Times New Roman" w:hAnsi="Times New Roman" w:cs="Times New Roman"/>
          <w:lang w:val="en-IN"/>
        </w:rPr>
        <w:t xml:space="preserve"> and Quercetin inside the active site region through multiple non-covalent interaction networks. Van der Waals contacts and hydrophobic interactions contributed significantly to ligand stabilization, while electrostatic salt bridge interactions further enhanced binding stability within the catalytic pocket. In addition, π-interactions associated with the aromatic frameworks of the phytocompounds supported effective molecular packing and interaction compatibility. Solvation-related interactions also indicated </w:t>
      </w:r>
      <w:r>
        <w:rPr>
          <w:rFonts w:ascii="Times New Roman" w:hAnsi="Times New Roman" w:cs="Times New Roman"/>
          <w:lang w:val="en-IN"/>
        </w:rPr>
        <w:t xml:space="preserve">favourable ligand exposure and </w:t>
      </w:r>
      <w:r w:rsidR="001158EF">
        <w:rPr>
          <w:rFonts w:ascii="Times New Roman" w:hAnsi="Times New Roman" w:cs="Times New Roman"/>
          <w:lang w:val="en-IN"/>
        </w:rPr>
        <w:t>stabilization</w:t>
      </w:r>
      <w:r w:rsidRPr="0086516E">
        <w:rPr>
          <w:rFonts w:ascii="Times New Roman" w:hAnsi="Times New Roman" w:cs="Times New Roman"/>
          <w:lang w:val="en-IN"/>
        </w:rPr>
        <w:t xml:space="preserve"> within the receptor environment.</w:t>
      </w:r>
    </w:p>
    <w:p w14:paraId="38D0424B" w14:textId="220413F3" w:rsidR="0086516E" w:rsidRDefault="0086516E" w:rsidP="0086516E">
      <w:pPr>
        <w:pStyle w:val="BodyText"/>
        <w:jc w:val="both"/>
        <w:rPr>
          <w:rFonts w:ascii="Times New Roman" w:hAnsi="Times New Roman" w:cs="Times New Roman"/>
          <w:lang w:val="en-IN"/>
        </w:rPr>
      </w:pPr>
      <w:r w:rsidRPr="0086516E">
        <w:rPr>
          <w:rFonts w:ascii="Times New Roman" w:hAnsi="Times New Roman" w:cs="Times New Roman"/>
          <w:lang w:val="en-IN"/>
        </w:rPr>
        <w:t xml:space="preserve">Overall, the pharmacophore and interaction analyses supported the stable binding </w:t>
      </w:r>
      <w:r>
        <w:rPr>
          <w:rFonts w:ascii="Times New Roman" w:hAnsi="Times New Roman" w:cs="Times New Roman"/>
          <w:lang w:val="en-IN"/>
        </w:rPr>
        <w:t>behaviour</w:t>
      </w:r>
      <w:r w:rsidRPr="0086516E">
        <w:rPr>
          <w:rFonts w:ascii="Times New Roman" w:hAnsi="Times New Roman" w:cs="Times New Roman"/>
          <w:lang w:val="en-IN"/>
        </w:rPr>
        <w:t xml:space="preserve"> and potential inhibitory activity of the selected phytocompounds against α-glucosidase.</w:t>
      </w:r>
    </w:p>
    <w:p w14:paraId="44193463" w14:textId="410DCE93" w:rsidR="00BA55E4" w:rsidRDefault="00BA55E4" w:rsidP="0086516E">
      <w:pPr>
        <w:pStyle w:val="BodyText"/>
        <w:jc w:val="both"/>
        <w:rPr>
          <w:rFonts w:ascii="Times New Roman" w:hAnsi="Times New Roman" w:cs="Times New Roman"/>
          <w:b/>
          <w:bCs/>
          <w:lang w:val="en-IN"/>
        </w:rPr>
      </w:pPr>
      <w:r w:rsidRPr="00BA55E4">
        <w:rPr>
          <w:rFonts w:ascii="Times New Roman" w:hAnsi="Times New Roman" w:cs="Times New Roman"/>
          <w:b/>
          <w:bCs/>
          <w:lang w:val="en-IN"/>
        </w:rPr>
        <w:lastRenderedPageBreak/>
        <w:t>3.6.1 Van</w:t>
      </w:r>
      <w:r w:rsidR="001158EF">
        <w:rPr>
          <w:rFonts w:ascii="Times New Roman" w:hAnsi="Times New Roman" w:cs="Times New Roman"/>
          <w:b/>
          <w:bCs/>
          <w:lang w:val="en-IN"/>
        </w:rPr>
        <w:t xml:space="preserve"> </w:t>
      </w:r>
      <w:r w:rsidRPr="00BA55E4">
        <w:rPr>
          <w:rFonts w:ascii="Times New Roman" w:hAnsi="Times New Roman" w:cs="Times New Roman"/>
          <w:b/>
          <w:bCs/>
          <w:lang w:val="en-IN"/>
        </w:rPr>
        <w:t>der</w:t>
      </w:r>
      <w:r w:rsidR="001158EF">
        <w:rPr>
          <w:rFonts w:ascii="Times New Roman" w:hAnsi="Times New Roman" w:cs="Times New Roman"/>
          <w:b/>
          <w:bCs/>
          <w:lang w:val="en-IN"/>
        </w:rPr>
        <w:t xml:space="preserve"> W</w:t>
      </w:r>
      <w:r w:rsidRPr="00BA55E4">
        <w:rPr>
          <w:rFonts w:ascii="Times New Roman" w:hAnsi="Times New Roman" w:cs="Times New Roman"/>
          <w:b/>
          <w:bCs/>
          <w:lang w:val="en-IN"/>
        </w:rPr>
        <w:t xml:space="preserve">aals Interaction Profile </w:t>
      </w:r>
    </w:p>
    <w:p w14:paraId="196F8E8D" w14:textId="2D1ADFC5" w:rsidR="00DF4BFB" w:rsidRPr="00DF4BFB" w:rsidRDefault="00DF4BFB" w:rsidP="00DF4BFB">
      <w:pPr>
        <w:pStyle w:val="BodyText"/>
        <w:jc w:val="both"/>
        <w:rPr>
          <w:rFonts w:ascii="Times New Roman" w:hAnsi="Times New Roman" w:cs="Times New Roman"/>
        </w:rPr>
      </w:pPr>
      <w:r w:rsidRPr="00DF4BFB">
        <w:rPr>
          <w:rFonts w:ascii="Times New Roman" w:hAnsi="Times New Roman" w:cs="Times New Roman"/>
        </w:rPr>
        <w:t xml:space="preserve">Van der Waals interaction analysis revealed extensive non-covalent contacts between the docked phytocompounds and surrounding amino acid residues within the α-glucosidase binding cavity. These interactions contributed significantly to </w:t>
      </w:r>
      <w:r w:rsidR="001158EF">
        <w:rPr>
          <w:rFonts w:ascii="Times New Roman" w:hAnsi="Times New Roman" w:cs="Times New Roman"/>
        </w:rPr>
        <w:t>stabilization</w:t>
      </w:r>
      <w:r>
        <w:rPr>
          <w:rFonts w:ascii="Times New Roman" w:hAnsi="Times New Roman" w:cs="Times New Roman"/>
        </w:rPr>
        <w:t xml:space="preserve"> and </w:t>
      </w:r>
      <w:proofErr w:type="spellStart"/>
      <w:r>
        <w:rPr>
          <w:rFonts w:ascii="Times New Roman" w:hAnsi="Times New Roman" w:cs="Times New Roman"/>
        </w:rPr>
        <w:t>favourable</w:t>
      </w:r>
      <w:proofErr w:type="spellEnd"/>
      <w:r w:rsidRPr="00DF4BFB">
        <w:rPr>
          <w:rFonts w:ascii="Times New Roman" w:hAnsi="Times New Roman" w:cs="Times New Roman"/>
        </w:rPr>
        <w:t xml:space="preserve"> accommodation of the ligand–protein complexes.</w:t>
      </w:r>
    </w:p>
    <w:p w14:paraId="4C2D6D09" w14:textId="77777777" w:rsidR="00DF4BFB" w:rsidRPr="00BA55E4" w:rsidRDefault="00DF4BFB" w:rsidP="0086516E">
      <w:pPr>
        <w:pStyle w:val="BodyText"/>
        <w:jc w:val="both"/>
        <w:rPr>
          <w:rFonts w:ascii="Times New Roman" w:hAnsi="Times New Roman" w:cs="Times New Roman"/>
          <w:b/>
          <w:bCs/>
          <w:lang w:val="en-IN"/>
        </w:rPr>
      </w:pPr>
    </w:p>
    <w:p w14:paraId="2318AE8B" w14:textId="4F93351C" w:rsidR="00BF0026" w:rsidRPr="00BF0026" w:rsidRDefault="00BF0026" w:rsidP="00BF0026">
      <w:pPr>
        <w:pStyle w:val="BodyText"/>
        <w:jc w:val="both"/>
        <w:rPr>
          <w:rFonts w:ascii="Times New Roman" w:hAnsi="Times New Roman" w:cs="Times New Roman"/>
        </w:rPr>
      </w:pPr>
      <w:r>
        <w:rPr>
          <w:noProof/>
        </w:rPr>
        <w:drawing>
          <wp:inline distT="0" distB="0" distL="0" distR="0" wp14:anchorId="2EB5596C" wp14:editId="71682B5E">
            <wp:extent cx="5580757" cy="2933700"/>
            <wp:effectExtent l="19050" t="19050" r="20320" b="19050"/>
            <wp:docPr id="8736356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8544" cy="2953564"/>
                    </a:xfrm>
                    <a:prstGeom prst="rect">
                      <a:avLst/>
                    </a:prstGeom>
                    <a:noFill/>
                    <a:ln>
                      <a:solidFill>
                        <a:schemeClr val="tx1"/>
                      </a:solidFill>
                    </a:ln>
                  </pic:spPr>
                </pic:pic>
              </a:graphicData>
            </a:graphic>
          </wp:inline>
        </w:drawing>
      </w:r>
    </w:p>
    <w:p w14:paraId="0A1A7102" w14:textId="0D49A5AB" w:rsidR="00BF0026" w:rsidRPr="00BF0026" w:rsidRDefault="00BF0026" w:rsidP="00BF0026">
      <w:pPr>
        <w:pStyle w:val="BodyText"/>
        <w:jc w:val="both"/>
        <w:rPr>
          <w:rFonts w:ascii="Times New Roman" w:hAnsi="Times New Roman" w:cs="Times New Roman"/>
        </w:rPr>
      </w:pPr>
      <w:r w:rsidRPr="00BF0026">
        <w:rPr>
          <w:rFonts w:ascii="Times New Roman" w:hAnsi="Times New Roman" w:cs="Times New Roman"/>
          <w:b/>
          <w:bCs/>
        </w:rPr>
        <w:t xml:space="preserve">Figure </w:t>
      </w:r>
      <w:r w:rsidR="004069A9">
        <w:rPr>
          <w:rFonts w:ascii="Times New Roman" w:hAnsi="Times New Roman" w:cs="Times New Roman"/>
          <w:b/>
          <w:bCs/>
        </w:rPr>
        <w:t>22</w:t>
      </w:r>
      <w:r w:rsidRPr="00BF0026">
        <w:rPr>
          <w:rFonts w:ascii="Times New Roman" w:hAnsi="Times New Roman" w:cs="Times New Roman"/>
          <w:b/>
          <w:bCs/>
        </w:rPr>
        <w:t>.</w:t>
      </w:r>
      <w:r w:rsidRPr="00BF0026">
        <w:rPr>
          <w:rFonts w:ascii="Times New Roman" w:hAnsi="Times New Roman" w:cs="Times New Roman"/>
        </w:rPr>
        <w:t xml:space="preserve"> Van der Waals interaction profile of </w:t>
      </w:r>
      <w:proofErr w:type="spellStart"/>
      <w:r w:rsidRPr="00BF0026">
        <w:rPr>
          <w:rFonts w:ascii="Times New Roman" w:hAnsi="Times New Roman" w:cs="Times New Roman"/>
        </w:rPr>
        <w:t>Feruperine</w:t>
      </w:r>
      <w:proofErr w:type="spellEnd"/>
      <w:r w:rsidRPr="00BF0026">
        <w:rPr>
          <w:rFonts w:ascii="Times New Roman" w:hAnsi="Times New Roman" w:cs="Times New Roman"/>
        </w:rPr>
        <w:t xml:space="preserve"> within the α-glucosidase binding cavity</w:t>
      </w:r>
      <w:r w:rsidR="000F150B">
        <w:rPr>
          <w:rFonts w:ascii="Times New Roman" w:hAnsi="Times New Roman" w:cs="Times New Roman"/>
        </w:rPr>
        <w:t xml:space="preserve"> within 3</w:t>
      </w:r>
      <w:r w:rsidR="000F150B">
        <w:rPr>
          <w:rFonts w:ascii="Calibri" w:hAnsi="Calibri" w:cs="Calibri"/>
        </w:rPr>
        <w:t>Å</w:t>
      </w:r>
      <w:r w:rsidRPr="00BF0026">
        <w:rPr>
          <w:rFonts w:ascii="Times New Roman" w:hAnsi="Times New Roman" w:cs="Times New Roman"/>
        </w:rPr>
        <w:t>.</w:t>
      </w:r>
    </w:p>
    <w:p w14:paraId="336E0111" w14:textId="29149B1D" w:rsidR="00BF0026" w:rsidRDefault="00BF0026" w:rsidP="00BF0026">
      <w:pPr>
        <w:pStyle w:val="BodyText"/>
        <w:jc w:val="both"/>
        <w:rPr>
          <w:rFonts w:ascii="Times New Roman" w:hAnsi="Times New Roman" w:cs="Times New Roman"/>
        </w:rPr>
      </w:pPr>
      <w:proofErr w:type="spellStart"/>
      <w:r w:rsidRPr="00BF0026">
        <w:rPr>
          <w:rFonts w:ascii="Times New Roman" w:hAnsi="Times New Roman" w:cs="Times New Roman"/>
        </w:rPr>
        <w:t>Feruperine</w:t>
      </w:r>
      <w:proofErr w:type="spellEnd"/>
      <w:r w:rsidRPr="00BF0026">
        <w:rPr>
          <w:rFonts w:ascii="Times New Roman" w:hAnsi="Times New Roman" w:cs="Times New Roman"/>
        </w:rPr>
        <w:t xml:space="preserve"> demonstrated extensive van der Waals interactions with surrounding amino acid residues</w:t>
      </w:r>
      <w:r>
        <w:rPr>
          <w:rFonts w:ascii="Times New Roman" w:hAnsi="Times New Roman" w:cs="Times New Roman"/>
        </w:rPr>
        <w:t xml:space="preserve">, including ARG608, TYR609, GLU579, and </w:t>
      </w:r>
      <w:proofErr w:type="spellStart"/>
      <w:r>
        <w:rPr>
          <w:rFonts w:ascii="Times New Roman" w:hAnsi="Times New Roman" w:cs="Times New Roman"/>
        </w:rPr>
        <w:t>neighbouring</w:t>
      </w:r>
      <w:proofErr w:type="spellEnd"/>
      <w:r w:rsidRPr="00BF0026">
        <w:rPr>
          <w:rFonts w:ascii="Times New Roman" w:hAnsi="Times New Roman" w:cs="Times New Roman"/>
        </w:rPr>
        <w:t xml:space="preserve"> hydrophobic residues. These interactions contributed to stabilization of the ligand within the catalytic groove of α-glucosidase.</w:t>
      </w:r>
    </w:p>
    <w:p w14:paraId="3F8C20B3" w14:textId="2267229A" w:rsidR="00BA55E4" w:rsidRPr="00BA55E4" w:rsidRDefault="00BA55E4" w:rsidP="00BA55E4">
      <w:pPr>
        <w:pStyle w:val="BodyText"/>
        <w:jc w:val="both"/>
        <w:rPr>
          <w:rFonts w:ascii="Times New Roman" w:hAnsi="Times New Roman" w:cs="Times New Roman"/>
          <w:lang w:val="en-IN"/>
        </w:rPr>
      </w:pPr>
      <w:r w:rsidRPr="00BA55E4">
        <w:rPr>
          <w:rFonts w:ascii="Times New Roman" w:hAnsi="Times New Roman" w:cs="Times New Roman"/>
          <w:lang w:val="en-IN"/>
        </w:rPr>
        <w:t>Possible hydrogen-bond interactions were additionally observed near TYR609 and neighbo</w:t>
      </w:r>
      <w:r>
        <w:rPr>
          <w:rFonts w:ascii="Times New Roman" w:hAnsi="Times New Roman" w:cs="Times New Roman"/>
          <w:lang w:val="en-IN"/>
        </w:rPr>
        <w:t>u</w:t>
      </w:r>
      <w:r w:rsidRPr="00BA55E4">
        <w:rPr>
          <w:rFonts w:ascii="Times New Roman" w:hAnsi="Times New Roman" w:cs="Times New Roman"/>
          <w:lang w:val="en-IN"/>
        </w:rPr>
        <w:t xml:space="preserve">ring residues within the </w:t>
      </w:r>
      <w:r w:rsidR="001158EF">
        <w:rPr>
          <w:rFonts w:ascii="Times New Roman" w:hAnsi="Times New Roman" w:cs="Times New Roman"/>
          <w:lang w:val="en-IN"/>
        </w:rPr>
        <w:t>binding pocket</w:t>
      </w:r>
      <w:r w:rsidRPr="00BA55E4">
        <w:rPr>
          <w:rFonts w:ascii="Times New Roman" w:hAnsi="Times New Roman" w:cs="Times New Roman"/>
          <w:lang w:val="en-IN"/>
        </w:rPr>
        <w:t>, which may further contribute to stabilization of the docked phytocompound complex.</w:t>
      </w:r>
    </w:p>
    <w:p w14:paraId="6E54FFFB" w14:textId="77777777" w:rsidR="00BA55E4" w:rsidRDefault="00BA55E4" w:rsidP="00BF0026">
      <w:pPr>
        <w:pStyle w:val="BodyText"/>
        <w:jc w:val="both"/>
        <w:rPr>
          <w:rFonts w:ascii="Times New Roman" w:hAnsi="Times New Roman" w:cs="Times New Roman"/>
        </w:rPr>
      </w:pPr>
    </w:p>
    <w:p w14:paraId="451AB6A5" w14:textId="18494462" w:rsidR="000F150B" w:rsidRPr="00BF0026" w:rsidRDefault="000F150B" w:rsidP="00BF0026">
      <w:pPr>
        <w:pStyle w:val="BodyText"/>
        <w:jc w:val="both"/>
        <w:rPr>
          <w:rFonts w:ascii="Times New Roman" w:hAnsi="Times New Roman" w:cs="Times New Roman"/>
        </w:rPr>
      </w:pPr>
      <w:r>
        <w:rPr>
          <w:noProof/>
        </w:rPr>
        <w:lastRenderedPageBreak/>
        <w:drawing>
          <wp:inline distT="0" distB="0" distL="0" distR="0" wp14:anchorId="7ADD9753" wp14:editId="67C410F8">
            <wp:extent cx="4965700" cy="2870200"/>
            <wp:effectExtent l="0" t="0" r="6350" b="6350"/>
            <wp:docPr id="16829286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77013" cy="2876739"/>
                    </a:xfrm>
                    <a:prstGeom prst="rect">
                      <a:avLst/>
                    </a:prstGeom>
                    <a:noFill/>
                    <a:ln>
                      <a:noFill/>
                    </a:ln>
                  </pic:spPr>
                </pic:pic>
              </a:graphicData>
            </a:graphic>
          </wp:inline>
        </w:drawing>
      </w:r>
    </w:p>
    <w:p w14:paraId="1E2BAA84" w14:textId="1047BBCB" w:rsidR="00BF0026" w:rsidRPr="00BF0026" w:rsidRDefault="00BF0026" w:rsidP="00BF0026">
      <w:pPr>
        <w:pStyle w:val="BodyText"/>
        <w:jc w:val="both"/>
        <w:rPr>
          <w:rFonts w:ascii="Times New Roman" w:hAnsi="Times New Roman" w:cs="Times New Roman"/>
        </w:rPr>
      </w:pPr>
      <w:r w:rsidRPr="00BF0026">
        <w:rPr>
          <w:rFonts w:ascii="Times New Roman" w:hAnsi="Times New Roman" w:cs="Times New Roman"/>
          <w:b/>
          <w:bCs/>
        </w:rPr>
        <w:t>Figure 2</w:t>
      </w:r>
      <w:r w:rsidR="004069A9">
        <w:rPr>
          <w:rFonts w:ascii="Times New Roman" w:hAnsi="Times New Roman" w:cs="Times New Roman"/>
          <w:b/>
          <w:bCs/>
        </w:rPr>
        <w:t>3</w:t>
      </w:r>
      <w:r w:rsidRPr="00BF0026">
        <w:rPr>
          <w:rFonts w:ascii="Times New Roman" w:hAnsi="Times New Roman" w:cs="Times New Roman"/>
          <w:b/>
          <w:bCs/>
        </w:rPr>
        <w:t>.</w:t>
      </w:r>
      <w:r w:rsidRPr="00BF0026">
        <w:rPr>
          <w:rFonts w:ascii="Times New Roman" w:hAnsi="Times New Roman" w:cs="Times New Roman"/>
        </w:rPr>
        <w:t xml:space="preserve"> Van der Waals interaction profile of Quercetin within the α-glucosidase binding cavity</w:t>
      </w:r>
      <w:r w:rsidR="000F150B">
        <w:rPr>
          <w:rFonts w:ascii="Times New Roman" w:hAnsi="Times New Roman" w:cs="Times New Roman"/>
        </w:rPr>
        <w:t xml:space="preserve"> within 3</w:t>
      </w:r>
      <w:r w:rsidR="000F150B">
        <w:rPr>
          <w:rFonts w:ascii="Calibri" w:hAnsi="Calibri" w:cs="Calibri"/>
        </w:rPr>
        <w:t>Å</w:t>
      </w:r>
      <w:r w:rsidRPr="00BF0026">
        <w:rPr>
          <w:rFonts w:ascii="Times New Roman" w:hAnsi="Times New Roman" w:cs="Times New Roman"/>
        </w:rPr>
        <w:t>.</w:t>
      </w:r>
    </w:p>
    <w:p w14:paraId="0C394C6B" w14:textId="2B74A052" w:rsidR="00BF0026" w:rsidRPr="00BF0026" w:rsidRDefault="00BF0026" w:rsidP="00BF0026">
      <w:pPr>
        <w:pStyle w:val="BodyText"/>
        <w:jc w:val="both"/>
        <w:rPr>
          <w:rFonts w:ascii="Times New Roman" w:hAnsi="Times New Roman" w:cs="Times New Roman"/>
        </w:rPr>
      </w:pPr>
      <w:r w:rsidRPr="00BF0026">
        <w:rPr>
          <w:rFonts w:ascii="Times New Roman" w:hAnsi="Times New Roman" w:cs="Times New Roman"/>
        </w:rPr>
        <w:t xml:space="preserve">Similarly, Quercetin exhibited multiple van der Waals contacts with catalytic and surrounding residues </w:t>
      </w:r>
      <w:r>
        <w:rPr>
          <w:rFonts w:ascii="Times New Roman" w:hAnsi="Times New Roman" w:cs="Times New Roman"/>
        </w:rPr>
        <w:t>within the active-site</w:t>
      </w:r>
      <w:r w:rsidRPr="00BF0026">
        <w:rPr>
          <w:rFonts w:ascii="Times New Roman" w:hAnsi="Times New Roman" w:cs="Times New Roman"/>
        </w:rPr>
        <w:t xml:space="preserve"> pocket. The aromatic scaffold and hydroxyl-containing framework of Quercetin supported stable accommodation through hydrophobic and intermolecular interaction networks.</w:t>
      </w:r>
    </w:p>
    <w:p w14:paraId="0D355CC5" w14:textId="67932D2C" w:rsidR="00BF0026" w:rsidRDefault="00BF0026" w:rsidP="00BF0026">
      <w:pPr>
        <w:pStyle w:val="BodyText"/>
        <w:jc w:val="both"/>
        <w:rPr>
          <w:rFonts w:ascii="Times New Roman" w:hAnsi="Times New Roman" w:cs="Times New Roman"/>
        </w:rPr>
      </w:pPr>
      <w:r w:rsidRPr="00BF0026">
        <w:rPr>
          <w:rFonts w:ascii="Times New Roman" w:hAnsi="Times New Roman" w:cs="Times New Roman"/>
        </w:rPr>
        <w:t xml:space="preserve">Overall, the interaction analyses indicated </w:t>
      </w:r>
      <w:proofErr w:type="spellStart"/>
      <w:r w:rsidR="00034DAB">
        <w:rPr>
          <w:rFonts w:ascii="Times New Roman" w:hAnsi="Times New Roman" w:cs="Times New Roman"/>
        </w:rPr>
        <w:t>favourable</w:t>
      </w:r>
      <w:proofErr w:type="spellEnd"/>
      <w:r w:rsidRPr="00BF0026">
        <w:rPr>
          <w:rFonts w:ascii="Times New Roman" w:hAnsi="Times New Roman" w:cs="Times New Roman"/>
        </w:rPr>
        <w:t xml:space="preserve"> molecular compatibility of both phytocompounds with the α-glucosidase active site, supporting their potential inhibitory role against Type 2 Diabetes Mellitus-associated enzymatic activity.</w:t>
      </w:r>
    </w:p>
    <w:p w14:paraId="0785C313" w14:textId="77777777" w:rsidR="00DF4BFB" w:rsidRPr="00BF0026" w:rsidRDefault="00DF4BFB" w:rsidP="00BF0026">
      <w:pPr>
        <w:pStyle w:val="BodyText"/>
        <w:jc w:val="both"/>
        <w:rPr>
          <w:rFonts w:ascii="Times New Roman" w:hAnsi="Times New Roman" w:cs="Times New Roman"/>
        </w:rPr>
      </w:pPr>
    </w:p>
    <w:p w14:paraId="6A7CBE14" w14:textId="0D64FE74" w:rsidR="0086516E" w:rsidRPr="0086516E" w:rsidRDefault="0086516E" w:rsidP="0086516E">
      <w:pPr>
        <w:pStyle w:val="BodyText"/>
        <w:jc w:val="both"/>
        <w:rPr>
          <w:rFonts w:ascii="Times New Roman" w:hAnsi="Times New Roman" w:cs="Times New Roman"/>
          <w:b/>
          <w:bCs/>
        </w:rPr>
      </w:pPr>
      <w:r w:rsidRPr="0086516E">
        <w:rPr>
          <w:rFonts w:ascii="Times New Roman" w:hAnsi="Times New Roman" w:cs="Times New Roman"/>
          <w:b/>
          <w:bCs/>
        </w:rPr>
        <w:t>3.6.</w:t>
      </w:r>
      <w:r w:rsidR="004767C8">
        <w:rPr>
          <w:rFonts w:ascii="Times New Roman" w:hAnsi="Times New Roman" w:cs="Times New Roman"/>
          <w:b/>
          <w:bCs/>
        </w:rPr>
        <w:t>2</w:t>
      </w:r>
      <w:r w:rsidRPr="0086516E">
        <w:rPr>
          <w:rFonts w:ascii="Times New Roman" w:hAnsi="Times New Roman" w:cs="Times New Roman"/>
          <w:b/>
          <w:bCs/>
        </w:rPr>
        <w:t xml:space="preserve"> Salt Bridge Interaction Analysis</w:t>
      </w:r>
    </w:p>
    <w:p w14:paraId="4E94ECAB" w14:textId="77777777" w:rsidR="0086516E" w:rsidRDefault="0086516E" w:rsidP="0086516E">
      <w:pPr>
        <w:pStyle w:val="BodyText"/>
        <w:jc w:val="both"/>
        <w:rPr>
          <w:rFonts w:ascii="Times New Roman" w:hAnsi="Times New Roman" w:cs="Times New Roman"/>
        </w:rPr>
      </w:pPr>
      <w:r w:rsidRPr="0086516E">
        <w:rPr>
          <w:rFonts w:ascii="Times New Roman" w:hAnsi="Times New Roman" w:cs="Times New Roman"/>
        </w:rPr>
        <w:t>Salt bridge interaction analysis was performed to evaluate electrostatic stabilization within the docked α-glucosidase complex.</w:t>
      </w:r>
    </w:p>
    <w:p w14:paraId="014383F0" w14:textId="26791834" w:rsidR="0086516E" w:rsidRPr="0086516E" w:rsidRDefault="0086516E" w:rsidP="0086516E">
      <w:pPr>
        <w:pStyle w:val="BodyText"/>
        <w:jc w:val="both"/>
        <w:rPr>
          <w:rFonts w:ascii="Times New Roman" w:hAnsi="Times New Roman" w:cs="Times New Roman"/>
        </w:rPr>
      </w:pPr>
      <w:r>
        <w:rPr>
          <w:noProof/>
        </w:rPr>
        <w:lastRenderedPageBreak/>
        <w:drawing>
          <wp:inline distT="0" distB="0" distL="0" distR="0" wp14:anchorId="5C6DD2C8" wp14:editId="5A97DD2A">
            <wp:extent cx="5695949" cy="3181350"/>
            <wp:effectExtent l="19050" t="19050" r="19685" b="19050"/>
            <wp:docPr id="7134993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3969" cy="3191415"/>
                    </a:xfrm>
                    <a:prstGeom prst="rect">
                      <a:avLst/>
                    </a:prstGeom>
                    <a:noFill/>
                    <a:ln>
                      <a:solidFill>
                        <a:schemeClr val="tx1"/>
                      </a:solidFill>
                    </a:ln>
                  </pic:spPr>
                </pic:pic>
              </a:graphicData>
            </a:graphic>
          </wp:inline>
        </w:drawing>
      </w:r>
    </w:p>
    <w:p w14:paraId="42482913" w14:textId="232D6D35" w:rsidR="0086516E" w:rsidRPr="0086516E" w:rsidRDefault="0086516E" w:rsidP="0086516E">
      <w:pPr>
        <w:pStyle w:val="BodyText"/>
        <w:jc w:val="both"/>
        <w:rPr>
          <w:rFonts w:ascii="Times New Roman" w:hAnsi="Times New Roman" w:cs="Times New Roman"/>
        </w:rPr>
      </w:pPr>
      <w:r w:rsidRPr="0086516E">
        <w:rPr>
          <w:rFonts w:ascii="Times New Roman" w:hAnsi="Times New Roman" w:cs="Times New Roman"/>
          <w:b/>
          <w:bCs/>
        </w:rPr>
        <w:t>Figure 2</w:t>
      </w:r>
      <w:r w:rsidR="004069A9">
        <w:rPr>
          <w:rFonts w:ascii="Times New Roman" w:hAnsi="Times New Roman" w:cs="Times New Roman"/>
          <w:b/>
          <w:bCs/>
        </w:rPr>
        <w:t>4</w:t>
      </w:r>
      <w:r w:rsidRPr="0086516E">
        <w:rPr>
          <w:rFonts w:ascii="Times New Roman" w:hAnsi="Times New Roman" w:cs="Times New Roman"/>
          <w:b/>
          <w:bCs/>
        </w:rPr>
        <w:t>.</w:t>
      </w:r>
      <w:r w:rsidRPr="0086516E">
        <w:rPr>
          <w:rFonts w:ascii="Times New Roman" w:hAnsi="Times New Roman" w:cs="Times New Roman"/>
        </w:rPr>
        <w:t xml:space="preserve"> Salt bridge interaction analysis of </w:t>
      </w:r>
      <w:proofErr w:type="spellStart"/>
      <w:r w:rsidRPr="0086516E">
        <w:rPr>
          <w:rFonts w:ascii="Times New Roman" w:hAnsi="Times New Roman" w:cs="Times New Roman"/>
        </w:rPr>
        <w:t>Feruperine</w:t>
      </w:r>
      <w:proofErr w:type="spellEnd"/>
      <w:r w:rsidRPr="0086516E">
        <w:rPr>
          <w:rFonts w:ascii="Times New Roman" w:hAnsi="Times New Roman" w:cs="Times New Roman"/>
        </w:rPr>
        <w:t xml:space="preserve"> and Quercetin within the α-glucosidase binding cavity.</w:t>
      </w:r>
    </w:p>
    <w:p w14:paraId="655C8648" w14:textId="6422974B" w:rsidR="0086516E" w:rsidRPr="0086516E" w:rsidRDefault="0086516E" w:rsidP="0086516E">
      <w:pPr>
        <w:pStyle w:val="BodyText"/>
        <w:jc w:val="both"/>
        <w:rPr>
          <w:rFonts w:ascii="Times New Roman" w:hAnsi="Times New Roman" w:cs="Times New Roman"/>
        </w:rPr>
      </w:pPr>
      <w:r w:rsidRPr="0086516E">
        <w:rPr>
          <w:rFonts w:ascii="Times New Roman" w:hAnsi="Times New Roman" w:cs="Times New Roman"/>
        </w:rPr>
        <w:t xml:space="preserve">The analysis demonstrated the presence of </w:t>
      </w:r>
      <w:proofErr w:type="spellStart"/>
      <w:r w:rsidR="00034DAB">
        <w:rPr>
          <w:rFonts w:ascii="Times New Roman" w:hAnsi="Times New Roman" w:cs="Times New Roman"/>
        </w:rPr>
        <w:t>favourable</w:t>
      </w:r>
      <w:proofErr w:type="spellEnd"/>
      <w:r w:rsidRPr="0086516E">
        <w:rPr>
          <w:rFonts w:ascii="Times New Roman" w:hAnsi="Times New Roman" w:cs="Times New Roman"/>
        </w:rPr>
        <w:t xml:space="preserve"> electrostatic interactions between the docked phytocompounds and surrounding amino acid residues inside the catalytic pocket. These interactions contributed to stabilization of the ligand–protein complex and supported effective accommodation of both </w:t>
      </w:r>
      <w:proofErr w:type="spellStart"/>
      <w:r w:rsidRPr="0086516E">
        <w:rPr>
          <w:rFonts w:ascii="Times New Roman" w:hAnsi="Times New Roman" w:cs="Times New Roman"/>
        </w:rPr>
        <w:t>Feruperine</w:t>
      </w:r>
      <w:proofErr w:type="spellEnd"/>
      <w:r w:rsidRPr="0086516E">
        <w:rPr>
          <w:rFonts w:ascii="Times New Roman" w:hAnsi="Times New Roman" w:cs="Times New Roman"/>
        </w:rPr>
        <w:t xml:space="preserve"> and Quercetin within the active site region of α-glucosidase.</w:t>
      </w:r>
    </w:p>
    <w:p w14:paraId="299863D4" w14:textId="77777777" w:rsidR="0086516E" w:rsidRDefault="0086516E" w:rsidP="0086516E">
      <w:pPr>
        <w:pStyle w:val="BodyText"/>
        <w:jc w:val="both"/>
        <w:rPr>
          <w:rFonts w:ascii="Times New Roman" w:hAnsi="Times New Roman" w:cs="Times New Roman"/>
        </w:rPr>
      </w:pPr>
      <w:r w:rsidRPr="0086516E">
        <w:rPr>
          <w:rFonts w:ascii="Times New Roman" w:hAnsi="Times New Roman" w:cs="Times New Roman"/>
        </w:rPr>
        <w:t>The observed salt bridge interactions, together with van der Waals and hydrophobic contacts, further strengthened the overall stability of the docked complexes.</w:t>
      </w:r>
    </w:p>
    <w:p w14:paraId="66637C71" w14:textId="77777777" w:rsidR="00DF4BFB" w:rsidRPr="0086516E" w:rsidRDefault="00DF4BFB" w:rsidP="0086516E">
      <w:pPr>
        <w:pStyle w:val="BodyText"/>
        <w:jc w:val="both"/>
        <w:rPr>
          <w:rFonts w:ascii="Times New Roman" w:hAnsi="Times New Roman" w:cs="Times New Roman"/>
        </w:rPr>
      </w:pPr>
    </w:p>
    <w:p w14:paraId="6F25A85F" w14:textId="35376344" w:rsidR="004767C8" w:rsidRPr="004767C8" w:rsidRDefault="004767C8" w:rsidP="004767C8">
      <w:pPr>
        <w:pStyle w:val="BodyText"/>
        <w:jc w:val="both"/>
        <w:rPr>
          <w:rFonts w:ascii="Times New Roman" w:hAnsi="Times New Roman" w:cs="Times New Roman"/>
          <w:b/>
          <w:bCs/>
        </w:rPr>
      </w:pPr>
      <w:r w:rsidRPr="004767C8">
        <w:rPr>
          <w:rFonts w:ascii="Times New Roman" w:hAnsi="Times New Roman" w:cs="Times New Roman"/>
          <w:b/>
          <w:bCs/>
        </w:rPr>
        <w:t>3.6.</w:t>
      </w:r>
      <w:r>
        <w:rPr>
          <w:rFonts w:ascii="Times New Roman" w:hAnsi="Times New Roman" w:cs="Times New Roman"/>
          <w:b/>
          <w:bCs/>
        </w:rPr>
        <w:t>3</w:t>
      </w:r>
      <w:r w:rsidRPr="004767C8">
        <w:rPr>
          <w:rFonts w:ascii="Times New Roman" w:hAnsi="Times New Roman" w:cs="Times New Roman"/>
          <w:b/>
          <w:bCs/>
        </w:rPr>
        <w:t xml:space="preserve"> π-Interaction Analysis</w:t>
      </w:r>
    </w:p>
    <w:p w14:paraId="12B92F96" w14:textId="77777777" w:rsidR="004767C8" w:rsidRDefault="004767C8" w:rsidP="004767C8">
      <w:pPr>
        <w:pStyle w:val="BodyText"/>
        <w:jc w:val="both"/>
        <w:rPr>
          <w:rFonts w:ascii="Times New Roman" w:hAnsi="Times New Roman" w:cs="Times New Roman"/>
        </w:rPr>
      </w:pPr>
      <w:r w:rsidRPr="004767C8">
        <w:rPr>
          <w:rFonts w:ascii="Times New Roman" w:hAnsi="Times New Roman" w:cs="Times New Roman"/>
        </w:rPr>
        <w:t>π-interaction analysis was performed to evaluate aromatic interaction networks contributing to stabilization of the docked phytocompounds within the α-glucosidase binding cavity.</w:t>
      </w:r>
    </w:p>
    <w:p w14:paraId="678D234C" w14:textId="350B09CD" w:rsidR="004767C8" w:rsidRPr="004767C8" w:rsidRDefault="004767C8" w:rsidP="004767C8">
      <w:pPr>
        <w:pStyle w:val="BodyText"/>
        <w:jc w:val="both"/>
        <w:rPr>
          <w:rFonts w:ascii="Times New Roman" w:hAnsi="Times New Roman" w:cs="Times New Roman"/>
        </w:rPr>
      </w:pPr>
      <w:r>
        <w:rPr>
          <w:noProof/>
        </w:rPr>
        <w:lastRenderedPageBreak/>
        <w:drawing>
          <wp:inline distT="0" distB="0" distL="0" distR="0" wp14:anchorId="569BA6CF" wp14:editId="556A6D1F">
            <wp:extent cx="5098341" cy="3130550"/>
            <wp:effectExtent l="19050" t="19050" r="26670" b="12700"/>
            <wp:docPr id="11302112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52663" cy="3163905"/>
                    </a:xfrm>
                    <a:prstGeom prst="rect">
                      <a:avLst/>
                    </a:prstGeom>
                    <a:noFill/>
                    <a:ln>
                      <a:solidFill>
                        <a:schemeClr val="tx1"/>
                      </a:solidFill>
                    </a:ln>
                  </pic:spPr>
                </pic:pic>
              </a:graphicData>
            </a:graphic>
          </wp:inline>
        </w:drawing>
      </w:r>
    </w:p>
    <w:p w14:paraId="656356B2" w14:textId="011D92D4" w:rsidR="004767C8" w:rsidRPr="004767C8" w:rsidRDefault="004767C8" w:rsidP="004767C8">
      <w:pPr>
        <w:pStyle w:val="BodyText"/>
        <w:jc w:val="both"/>
        <w:rPr>
          <w:rFonts w:ascii="Times New Roman" w:hAnsi="Times New Roman" w:cs="Times New Roman"/>
        </w:rPr>
      </w:pPr>
      <w:r w:rsidRPr="004767C8">
        <w:rPr>
          <w:rFonts w:ascii="Times New Roman" w:hAnsi="Times New Roman" w:cs="Times New Roman"/>
          <w:b/>
          <w:bCs/>
        </w:rPr>
        <w:t>Figure 2</w:t>
      </w:r>
      <w:r w:rsidR="004069A9">
        <w:rPr>
          <w:rFonts w:ascii="Times New Roman" w:hAnsi="Times New Roman" w:cs="Times New Roman"/>
          <w:b/>
          <w:bCs/>
        </w:rPr>
        <w:t>5</w:t>
      </w:r>
      <w:r w:rsidRPr="004767C8">
        <w:rPr>
          <w:rFonts w:ascii="Times New Roman" w:hAnsi="Times New Roman" w:cs="Times New Roman"/>
          <w:b/>
          <w:bCs/>
        </w:rPr>
        <w:t>.</w:t>
      </w:r>
      <w:r w:rsidRPr="004767C8">
        <w:rPr>
          <w:rFonts w:ascii="Times New Roman" w:hAnsi="Times New Roman" w:cs="Times New Roman"/>
        </w:rPr>
        <w:t xml:space="preserve"> π-cation interaction analysis of the docked phytocompounds within the α-glucosidase active site.</w:t>
      </w:r>
    </w:p>
    <w:p w14:paraId="2F01D643" w14:textId="3C3EF628" w:rsidR="004767C8" w:rsidRDefault="004767C8" w:rsidP="004767C8">
      <w:pPr>
        <w:pStyle w:val="BodyText"/>
        <w:jc w:val="both"/>
        <w:rPr>
          <w:rFonts w:ascii="Times New Roman" w:hAnsi="Times New Roman" w:cs="Times New Roman"/>
        </w:rPr>
      </w:pPr>
      <w:r w:rsidRPr="004767C8">
        <w:rPr>
          <w:rFonts w:ascii="Times New Roman" w:hAnsi="Times New Roman" w:cs="Times New Roman"/>
        </w:rPr>
        <w:t xml:space="preserve">The analysis revealed </w:t>
      </w:r>
      <w:proofErr w:type="spellStart"/>
      <w:r w:rsidR="00DF4BFB">
        <w:rPr>
          <w:rFonts w:ascii="Times New Roman" w:hAnsi="Times New Roman" w:cs="Times New Roman"/>
        </w:rPr>
        <w:t>favourable</w:t>
      </w:r>
      <w:proofErr w:type="spellEnd"/>
      <w:r w:rsidRPr="004767C8">
        <w:rPr>
          <w:rFonts w:ascii="Times New Roman" w:hAnsi="Times New Roman" w:cs="Times New Roman"/>
        </w:rPr>
        <w:t xml:space="preserve"> π-cation interactions between the aromatic regions of the ligands and positively charged amino acid residues present in the catalytic environment. These interactions contributed to electrostatic stabilization and enhanced ligand accommodation within the binding pocket.</w:t>
      </w:r>
    </w:p>
    <w:p w14:paraId="3B199EA6" w14:textId="37AE2415" w:rsidR="0094355C" w:rsidRPr="004767C8" w:rsidRDefault="0094355C" w:rsidP="004767C8">
      <w:pPr>
        <w:pStyle w:val="BodyText"/>
        <w:jc w:val="both"/>
        <w:rPr>
          <w:rFonts w:ascii="Times New Roman" w:hAnsi="Times New Roman" w:cs="Times New Roman"/>
        </w:rPr>
      </w:pPr>
      <w:r>
        <w:rPr>
          <w:noProof/>
        </w:rPr>
        <w:drawing>
          <wp:inline distT="0" distB="0" distL="0" distR="0" wp14:anchorId="5B0E05E3" wp14:editId="73F29581">
            <wp:extent cx="5352071" cy="3270250"/>
            <wp:effectExtent l="19050" t="19050" r="20320" b="25400"/>
            <wp:docPr id="14423404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82735" cy="3288986"/>
                    </a:xfrm>
                    <a:prstGeom prst="rect">
                      <a:avLst/>
                    </a:prstGeom>
                    <a:noFill/>
                    <a:ln>
                      <a:solidFill>
                        <a:schemeClr val="tx1"/>
                      </a:solidFill>
                    </a:ln>
                  </pic:spPr>
                </pic:pic>
              </a:graphicData>
            </a:graphic>
          </wp:inline>
        </w:drawing>
      </w:r>
    </w:p>
    <w:p w14:paraId="74859BE2" w14:textId="36DF7009" w:rsidR="004767C8" w:rsidRPr="004767C8" w:rsidRDefault="004767C8" w:rsidP="004767C8">
      <w:pPr>
        <w:pStyle w:val="BodyText"/>
        <w:jc w:val="both"/>
        <w:rPr>
          <w:rFonts w:ascii="Times New Roman" w:hAnsi="Times New Roman" w:cs="Times New Roman"/>
        </w:rPr>
      </w:pPr>
      <w:r w:rsidRPr="004767C8">
        <w:rPr>
          <w:rFonts w:ascii="Times New Roman" w:hAnsi="Times New Roman" w:cs="Times New Roman"/>
          <w:b/>
          <w:bCs/>
        </w:rPr>
        <w:t>Figure 2</w:t>
      </w:r>
      <w:r w:rsidR="004069A9">
        <w:rPr>
          <w:rFonts w:ascii="Times New Roman" w:hAnsi="Times New Roman" w:cs="Times New Roman"/>
          <w:b/>
          <w:bCs/>
        </w:rPr>
        <w:t>6</w:t>
      </w:r>
      <w:r w:rsidRPr="004767C8">
        <w:rPr>
          <w:rFonts w:ascii="Times New Roman" w:hAnsi="Times New Roman" w:cs="Times New Roman"/>
          <w:b/>
          <w:bCs/>
        </w:rPr>
        <w:t>.</w:t>
      </w:r>
      <w:r w:rsidRPr="004767C8">
        <w:rPr>
          <w:rFonts w:ascii="Times New Roman" w:hAnsi="Times New Roman" w:cs="Times New Roman"/>
        </w:rPr>
        <w:t xml:space="preserve"> π–π stacking interaction analysis of the docked phytocompounds within the α-glucosidase binding cavity.</w:t>
      </w:r>
    </w:p>
    <w:p w14:paraId="44BA1B3F" w14:textId="5047C4CA" w:rsidR="004767C8" w:rsidRPr="004767C8" w:rsidRDefault="004767C8" w:rsidP="004767C8">
      <w:pPr>
        <w:pStyle w:val="BodyText"/>
        <w:jc w:val="both"/>
        <w:rPr>
          <w:rFonts w:ascii="Times New Roman" w:hAnsi="Times New Roman" w:cs="Times New Roman"/>
        </w:rPr>
      </w:pPr>
      <w:r w:rsidRPr="004767C8">
        <w:rPr>
          <w:rFonts w:ascii="Times New Roman" w:hAnsi="Times New Roman" w:cs="Times New Roman"/>
        </w:rPr>
        <w:t xml:space="preserve">The presence of π–π stacking interactions further supported stable molecular packing between the aromatic frameworks of the phytocompounds and </w:t>
      </w:r>
      <w:proofErr w:type="spellStart"/>
      <w:r w:rsidR="00BA55E4">
        <w:rPr>
          <w:rFonts w:ascii="Times New Roman" w:hAnsi="Times New Roman" w:cs="Times New Roman"/>
        </w:rPr>
        <w:t>neighbouring</w:t>
      </w:r>
      <w:proofErr w:type="spellEnd"/>
      <w:r w:rsidRPr="004767C8">
        <w:rPr>
          <w:rFonts w:ascii="Times New Roman" w:hAnsi="Times New Roman" w:cs="Times New Roman"/>
        </w:rPr>
        <w:t xml:space="preserve"> aromatic residues of α-</w:t>
      </w:r>
      <w:r w:rsidRPr="004767C8">
        <w:rPr>
          <w:rFonts w:ascii="Times New Roman" w:hAnsi="Times New Roman" w:cs="Times New Roman"/>
        </w:rPr>
        <w:lastRenderedPageBreak/>
        <w:t>glucosidase. Together, these π-mediated interactions strengthened the overall stability of the ligand–protein complexes.</w:t>
      </w:r>
    </w:p>
    <w:p w14:paraId="22215353" w14:textId="77777777" w:rsidR="00DF4BFB" w:rsidRPr="00DF4BFB" w:rsidRDefault="00DF4BFB" w:rsidP="00DF4BFB">
      <w:pPr>
        <w:pStyle w:val="BodyText"/>
        <w:jc w:val="both"/>
        <w:rPr>
          <w:rFonts w:ascii="Times New Roman" w:hAnsi="Times New Roman" w:cs="Times New Roman"/>
          <w:b/>
          <w:bCs/>
        </w:rPr>
      </w:pPr>
      <w:r w:rsidRPr="00DF4BFB">
        <w:rPr>
          <w:rFonts w:ascii="Times New Roman" w:hAnsi="Times New Roman" w:cs="Times New Roman"/>
          <w:b/>
          <w:bCs/>
        </w:rPr>
        <w:t>3.6.4 Solvation Analysis</w:t>
      </w:r>
    </w:p>
    <w:p w14:paraId="738661C7" w14:textId="77777777" w:rsidR="00DF4BFB" w:rsidRDefault="00DF4BFB" w:rsidP="00DF4BFB">
      <w:pPr>
        <w:pStyle w:val="BodyText"/>
        <w:jc w:val="both"/>
        <w:rPr>
          <w:rFonts w:ascii="Times New Roman" w:hAnsi="Times New Roman" w:cs="Times New Roman"/>
        </w:rPr>
      </w:pPr>
      <w:r w:rsidRPr="00DF4BFB">
        <w:rPr>
          <w:rFonts w:ascii="Times New Roman" w:hAnsi="Times New Roman" w:cs="Times New Roman"/>
        </w:rPr>
        <w:t>Solvation analysis was performed to evaluate the solvent accessibility and environmental stabilization of the docked phytocompounds within the α-glucosidase binding cavity.</w:t>
      </w:r>
    </w:p>
    <w:p w14:paraId="633AD47F" w14:textId="62780A24" w:rsidR="00DF4BFB" w:rsidRPr="00DF4BFB" w:rsidRDefault="00DF4BFB" w:rsidP="00DF4BFB">
      <w:pPr>
        <w:pStyle w:val="BodyText"/>
        <w:jc w:val="both"/>
        <w:rPr>
          <w:rFonts w:ascii="Times New Roman" w:hAnsi="Times New Roman" w:cs="Times New Roman"/>
        </w:rPr>
      </w:pPr>
      <w:r>
        <w:rPr>
          <w:noProof/>
        </w:rPr>
        <w:drawing>
          <wp:inline distT="0" distB="0" distL="0" distR="0" wp14:anchorId="608C0F92" wp14:editId="57338FD1">
            <wp:extent cx="5156200" cy="3327400"/>
            <wp:effectExtent l="19050" t="19050" r="25400" b="25400"/>
            <wp:docPr id="17323129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74227" cy="3339033"/>
                    </a:xfrm>
                    <a:prstGeom prst="rect">
                      <a:avLst/>
                    </a:prstGeom>
                    <a:noFill/>
                    <a:ln>
                      <a:solidFill>
                        <a:schemeClr val="tx1"/>
                      </a:solidFill>
                    </a:ln>
                  </pic:spPr>
                </pic:pic>
              </a:graphicData>
            </a:graphic>
          </wp:inline>
        </w:drawing>
      </w:r>
    </w:p>
    <w:p w14:paraId="05620C34" w14:textId="22ABC039" w:rsidR="00DF4BFB" w:rsidRPr="00DF4BFB" w:rsidRDefault="00DF4BFB" w:rsidP="00DF4BFB">
      <w:pPr>
        <w:pStyle w:val="BodyText"/>
        <w:jc w:val="both"/>
        <w:rPr>
          <w:rFonts w:ascii="Times New Roman" w:hAnsi="Times New Roman" w:cs="Times New Roman"/>
        </w:rPr>
      </w:pPr>
      <w:r w:rsidRPr="00DF4BFB">
        <w:rPr>
          <w:rFonts w:ascii="Times New Roman" w:hAnsi="Times New Roman" w:cs="Times New Roman"/>
          <w:b/>
          <w:bCs/>
        </w:rPr>
        <w:t>Figure 2</w:t>
      </w:r>
      <w:r w:rsidR="004069A9">
        <w:rPr>
          <w:rFonts w:ascii="Times New Roman" w:hAnsi="Times New Roman" w:cs="Times New Roman"/>
          <w:b/>
          <w:bCs/>
        </w:rPr>
        <w:t>7</w:t>
      </w:r>
      <w:r w:rsidRPr="00DF4BFB">
        <w:rPr>
          <w:rFonts w:ascii="Times New Roman" w:hAnsi="Times New Roman" w:cs="Times New Roman"/>
          <w:b/>
          <w:bCs/>
        </w:rPr>
        <w:t>.</w:t>
      </w:r>
      <w:r w:rsidRPr="00DF4BFB">
        <w:rPr>
          <w:rFonts w:ascii="Times New Roman" w:hAnsi="Times New Roman" w:cs="Times New Roman"/>
        </w:rPr>
        <w:t xml:space="preserve"> Solvation profile of the docked α-glucosidase–phytocompound complex.</w:t>
      </w:r>
    </w:p>
    <w:p w14:paraId="1D7AD294" w14:textId="5AF48419" w:rsidR="00DF4BFB" w:rsidRDefault="00DF4BFB" w:rsidP="00DF4BFB">
      <w:pPr>
        <w:pStyle w:val="BodyText"/>
        <w:jc w:val="both"/>
        <w:rPr>
          <w:rFonts w:ascii="Times New Roman" w:hAnsi="Times New Roman" w:cs="Times New Roman"/>
        </w:rPr>
      </w:pPr>
      <w:r w:rsidRPr="00DF4BFB">
        <w:rPr>
          <w:rFonts w:ascii="Times New Roman" w:hAnsi="Times New Roman" w:cs="Times New Roman"/>
        </w:rPr>
        <w:t xml:space="preserve">The analysis indicated </w:t>
      </w:r>
      <w:proofErr w:type="spellStart"/>
      <w:r w:rsidR="00034DAB">
        <w:rPr>
          <w:rFonts w:ascii="Times New Roman" w:hAnsi="Times New Roman" w:cs="Times New Roman"/>
        </w:rPr>
        <w:t>favourable</w:t>
      </w:r>
      <w:proofErr w:type="spellEnd"/>
      <w:r w:rsidRPr="00DF4BFB">
        <w:rPr>
          <w:rFonts w:ascii="Times New Roman" w:hAnsi="Times New Roman" w:cs="Times New Roman"/>
        </w:rPr>
        <w:t xml:space="preserve"> ligand accommodation within the receptor environment, with stable solvent-associated interactions surrounding the catalytic region. The observed solvation </w:t>
      </w:r>
      <w:proofErr w:type="spellStart"/>
      <w:r w:rsidR="007A55FD">
        <w:rPr>
          <w:rFonts w:ascii="Times New Roman" w:hAnsi="Times New Roman" w:cs="Times New Roman"/>
        </w:rPr>
        <w:t>behaviour</w:t>
      </w:r>
      <w:proofErr w:type="spellEnd"/>
      <w:r w:rsidRPr="00DF4BFB">
        <w:rPr>
          <w:rFonts w:ascii="Times New Roman" w:hAnsi="Times New Roman" w:cs="Times New Roman"/>
        </w:rPr>
        <w:t xml:space="preserve"> further supported the structural stability of the docked complexes.</w:t>
      </w:r>
    </w:p>
    <w:p w14:paraId="7EEE6D58" w14:textId="77777777" w:rsidR="009F0E44" w:rsidRPr="00DF4BFB" w:rsidRDefault="009F0E44" w:rsidP="00DF4BFB">
      <w:pPr>
        <w:pStyle w:val="BodyText"/>
        <w:jc w:val="both"/>
        <w:rPr>
          <w:rFonts w:ascii="Times New Roman" w:hAnsi="Times New Roman" w:cs="Times New Roman"/>
        </w:rPr>
      </w:pPr>
    </w:p>
    <w:p w14:paraId="700640DB" w14:textId="661B320F" w:rsidR="00363862" w:rsidRDefault="00A20505" w:rsidP="004B64EE">
      <w:pPr>
        <w:pStyle w:val="BodyText"/>
        <w:jc w:val="both"/>
        <w:rPr>
          <w:rFonts w:ascii="Times New Roman" w:hAnsi="Times New Roman" w:cs="Times New Roman"/>
          <w:b/>
          <w:bCs/>
          <w:lang w:val="en-IN"/>
        </w:rPr>
      </w:pPr>
      <w:r w:rsidRPr="00A20505">
        <w:rPr>
          <w:rFonts w:ascii="Times New Roman" w:hAnsi="Times New Roman" w:cs="Times New Roman"/>
          <w:b/>
          <w:bCs/>
          <w:lang w:val="en-IN"/>
        </w:rPr>
        <w:t>3.7 ADMET Profile Analyses</w:t>
      </w:r>
    </w:p>
    <w:p w14:paraId="3FDDEB38" w14:textId="547C88DF" w:rsidR="00A20505" w:rsidRPr="00A20505" w:rsidRDefault="00A20505" w:rsidP="00A20505">
      <w:pPr>
        <w:pStyle w:val="BodyText"/>
        <w:jc w:val="both"/>
        <w:rPr>
          <w:rFonts w:ascii="Times New Roman" w:hAnsi="Times New Roman" w:cs="Times New Roman"/>
        </w:rPr>
      </w:pPr>
      <w:r w:rsidRPr="00A20505">
        <w:rPr>
          <w:rFonts w:ascii="Times New Roman" w:hAnsi="Times New Roman" w:cs="Times New Roman"/>
        </w:rPr>
        <w:t xml:space="preserve">The ADMET properties of </w:t>
      </w:r>
      <w:proofErr w:type="spellStart"/>
      <w:r w:rsidRPr="00A20505">
        <w:rPr>
          <w:rFonts w:ascii="Times New Roman" w:hAnsi="Times New Roman" w:cs="Times New Roman"/>
        </w:rPr>
        <w:t>Feruperine</w:t>
      </w:r>
      <w:proofErr w:type="spellEnd"/>
      <w:r w:rsidRPr="00A20505">
        <w:rPr>
          <w:rFonts w:ascii="Times New Roman" w:hAnsi="Times New Roman" w:cs="Times New Roman"/>
        </w:rPr>
        <w:t xml:space="preserve"> and Quercetin were evaluated using </w:t>
      </w:r>
      <w:proofErr w:type="spellStart"/>
      <w:r w:rsidRPr="00A20505">
        <w:rPr>
          <w:rFonts w:ascii="Times New Roman" w:hAnsi="Times New Roman" w:cs="Times New Roman"/>
        </w:rPr>
        <w:t>ADMETlab</w:t>
      </w:r>
      <w:proofErr w:type="spellEnd"/>
      <w:r w:rsidRPr="00A20505">
        <w:rPr>
          <w:rFonts w:ascii="Times New Roman" w:hAnsi="Times New Roman" w:cs="Times New Roman"/>
        </w:rPr>
        <w:t xml:space="preserve"> 3.0 to assess their pharmacokinetic </w:t>
      </w:r>
      <w:proofErr w:type="spellStart"/>
      <w:r>
        <w:rPr>
          <w:rFonts w:ascii="Times New Roman" w:hAnsi="Times New Roman" w:cs="Times New Roman"/>
        </w:rPr>
        <w:t>behaviour</w:t>
      </w:r>
      <w:proofErr w:type="spellEnd"/>
      <w:r w:rsidRPr="00A20505">
        <w:rPr>
          <w:rFonts w:ascii="Times New Roman" w:hAnsi="Times New Roman" w:cs="Times New Roman"/>
        </w:rPr>
        <w:t>, drug-likeness, and toxicity profiles. Both phytocompounds satisfied Lipinski’s rule of five</w:t>
      </w:r>
      <w:r w:rsidR="009F0E44">
        <w:rPr>
          <w:rFonts w:ascii="Times New Roman" w:hAnsi="Times New Roman" w:cs="Times New Roman"/>
        </w:rPr>
        <w:t>, with acceptable molecular weights, hydrogen-bond</w:t>
      </w:r>
      <w:r w:rsidRPr="00A20505">
        <w:rPr>
          <w:rFonts w:ascii="Times New Roman" w:hAnsi="Times New Roman" w:cs="Times New Roman"/>
        </w:rPr>
        <w:t xml:space="preserve"> parameters, and bioavailability scores, suggesting </w:t>
      </w:r>
      <w:proofErr w:type="spellStart"/>
      <w:r>
        <w:rPr>
          <w:rFonts w:ascii="Times New Roman" w:hAnsi="Times New Roman" w:cs="Times New Roman"/>
        </w:rPr>
        <w:t>favourable</w:t>
      </w:r>
      <w:proofErr w:type="spellEnd"/>
      <w:r w:rsidRPr="00A20505">
        <w:rPr>
          <w:rFonts w:ascii="Times New Roman" w:hAnsi="Times New Roman" w:cs="Times New Roman"/>
        </w:rPr>
        <w:t xml:space="preserve"> drug-like characteristics. </w:t>
      </w:r>
      <w:proofErr w:type="spellStart"/>
      <w:r w:rsidRPr="00A20505">
        <w:rPr>
          <w:rFonts w:ascii="Times New Roman" w:hAnsi="Times New Roman" w:cs="Times New Roman"/>
        </w:rPr>
        <w:t>Feruperine</w:t>
      </w:r>
      <w:proofErr w:type="spellEnd"/>
      <w:r w:rsidRPr="00A20505">
        <w:rPr>
          <w:rFonts w:ascii="Times New Roman" w:hAnsi="Times New Roman" w:cs="Times New Roman"/>
        </w:rPr>
        <w:t xml:space="preserve"> exhibited comparatively higher gastrointestinal absorption and BBB permeability, whereas Quercetin demonstrated higher polarity and lower blood–brain barrier penetration.</w:t>
      </w:r>
    </w:p>
    <w:p w14:paraId="3F9590D2" w14:textId="11727235" w:rsidR="00A20505" w:rsidRDefault="00A20505" w:rsidP="00A20505">
      <w:pPr>
        <w:pStyle w:val="BodyText"/>
        <w:jc w:val="both"/>
        <w:rPr>
          <w:rFonts w:ascii="Times New Roman" w:hAnsi="Times New Roman" w:cs="Times New Roman"/>
        </w:rPr>
      </w:pPr>
      <w:r w:rsidRPr="00A20505">
        <w:rPr>
          <w:rFonts w:ascii="Times New Roman" w:hAnsi="Times New Roman" w:cs="Times New Roman"/>
        </w:rPr>
        <w:t xml:space="preserve">Both compounds </w:t>
      </w:r>
      <w:r>
        <w:rPr>
          <w:rFonts w:ascii="Times New Roman" w:hAnsi="Times New Roman" w:cs="Times New Roman"/>
        </w:rPr>
        <w:t>exhibited acceptable solubility and moderate plasma clearance</w:t>
      </w:r>
      <w:r w:rsidRPr="00A20505">
        <w:rPr>
          <w:rFonts w:ascii="Times New Roman" w:hAnsi="Times New Roman" w:cs="Times New Roman"/>
        </w:rPr>
        <w:t xml:space="preserve">. Toxicity prediction indicated low </w:t>
      </w:r>
      <w:proofErr w:type="spellStart"/>
      <w:r w:rsidRPr="00A20505">
        <w:rPr>
          <w:rFonts w:ascii="Times New Roman" w:hAnsi="Times New Roman" w:cs="Times New Roman"/>
        </w:rPr>
        <w:t>hERG</w:t>
      </w:r>
      <w:proofErr w:type="spellEnd"/>
      <w:r w:rsidRPr="00A20505">
        <w:rPr>
          <w:rFonts w:ascii="Times New Roman" w:hAnsi="Times New Roman" w:cs="Times New Roman"/>
        </w:rPr>
        <w:t xml:space="preserve">-related cardiotoxicity risk and acceptable acute oral toxicity profiles. However, moderate hepatotoxicity and AMES mutagenicity probabilities were predicted for both compounds, which may require further experimental validation. Overall, the ADMET analyses supported the potential pharmacological suitability of </w:t>
      </w:r>
      <w:proofErr w:type="spellStart"/>
      <w:r w:rsidRPr="00A20505">
        <w:rPr>
          <w:rFonts w:ascii="Times New Roman" w:hAnsi="Times New Roman" w:cs="Times New Roman"/>
        </w:rPr>
        <w:t>Feruperine</w:t>
      </w:r>
      <w:proofErr w:type="spellEnd"/>
      <w:r w:rsidRPr="00A20505">
        <w:rPr>
          <w:rFonts w:ascii="Times New Roman" w:hAnsi="Times New Roman" w:cs="Times New Roman"/>
        </w:rPr>
        <w:t xml:space="preserve"> and Quercetin as candidate α-glucosidase inhibitory phytocompounds.</w:t>
      </w:r>
    </w:p>
    <w:p w14:paraId="14962B18" w14:textId="7CB99478" w:rsidR="000F4211" w:rsidRDefault="000F4211" w:rsidP="00A20505">
      <w:pPr>
        <w:pStyle w:val="BodyText"/>
        <w:jc w:val="both"/>
        <w:rPr>
          <w:rFonts w:ascii="Times New Roman" w:hAnsi="Times New Roman" w:cs="Times New Roman"/>
        </w:rPr>
      </w:pPr>
      <w:r w:rsidRPr="000F4211">
        <w:rPr>
          <w:rFonts w:ascii="Times New Roman" w:hAnsi="Times New Roman" w:cs="Times New Roman"/>
          <w:lang w:val="en-IN"/>
        </w:rPr>
        <w:lastRenderedPageBreak/>
        <w:t xml:space="preserve">The predicted ADMET properties of </w:t>
      </w:r>
      <w:proofErr w:type="spellStart"/>
      <w:r w:rsidRPr="000F4211">
        <w:rPr>
          <w:rFonts w:ascii="Times New Roman" w:hAnsi="Times New Roman" w:cs="Times New Roman"/>
          <w:lang w:val="en-IN"/>
        </w:rPr>
        <w:t>Feruperine</w:t>
      </w:r>
      <w:proofErr w:type="spellEnd"/>
      <w:r w:rsidRPr="000F4211">
        <w:rPr>
          <w:rFonts w:ascii="Times New Roman" w:hAnsi="Times New Roman" w:cs="Times New Roman"/>
          <w:lang w:val="en-IN"/>
        </w:rPr>
        <w:t xml:space="preserve"> and Quercetin are summarized in Table 2</w:t>
      </w:r>
      <w:r>
        <w:rPr>
          <w:rFonts w:ascii="Times New Roman" w:hAnsi="Times New Roman" w:cs="Times New Roman"/>
          <w:lang w:val="en-IN"/>
        </w:rPr>
        <w:t>.</w:t>
      </w:r>
    </w:p>
    <w:p w14:paraId="56ABCE07" w14:textId="065F44FD" w:rsidR="009F0E44" w:rsidRDefault="009F0E44" w:rsidP="00A20505">
      <w:pPr>
        <w:pStyle w:val="BodyText"/>
        <w:jc w:val="both"/>
        <w:rPr>
          <w:rFonts w:ascii="Times New Roman" w:hAnsi="Times New Roman" w:cs="Times New Roman"/>
          <w:b/>
          <w:bCs/>
          <w:lang w:val="en-IN"/>
        </w:rPr>
      </w:pPr>
      <w:r w:rsidRPr="009F0E44">
        <w:rPr>
          <w:rFonts w:ascii="Times New Roman" w:hAnsi="Times New Roman" w:cs="Times New Roman"/>
          <w:b/>
          <w:bCs/>
          <w:lang w:val="en-IN"/>
        </w:rPr>
        <w:t xml:space="preserve">Table 2. Predicted ADMET properties of </w:t>
      </w:r>
      <w:proofErr w:type="spellStart"/>
      <w:r w:rsidRPr="009F0E44">
        <w:rPr>
          <w:rFonts w:ascii="Times New Roman" w:hAnsi="Times New Roman" w:cs="Times New Roman"/>
          <w:b/>
          <w:bCs/>
          <w:lang w:val="en-IN"/>
        </w:rPr>
        <w:t>Feruperine</w:t>
      </w:r>
      <w:proofErr w:type="spellEnd"/>
      <w:r w:rsidRPr="009F0E44">
        <w:rPr>
          <w:rFonts w:ascii="Times New Roman" w:hAnsi="Times New Roman" w:cs="Times New Roman"/>
          <w:b/>
          <w:bCs/>
          <w:lang w:val="en-IN"/>
        </w:rPr>
        <w:t xml:space="preserve"> and Quercetin using </w:t>
      </w:r>
      <w:proofErr w:type="spellStart"/>
      <w:r w:rsidRPr="009F0E44">
        <w:rPr>
          <w:rFonts w:ascii="Times New Roman" w:hAnsi="Times New Roman" w:cs="Times New Roman"/>
          <w:b/>
          <w:bCs/>
          <w:lang w:val="en-IN"/>
        </w:rPr>
        <w:t>ADMETlab</w:t>
      </w:r>
      <w:proofErr w:type="spellEnd"/>
      <w:r w:rsidRPr="009F0E44">
        <w:rPr>
          <w:rFonts w:ascii="Times New Roman" w:hAnsi="Times New Roman" w:cs="Times New Roman"/>
          <w:b/>
          <w:bCs/>
          <w:lang w:val="en-IN"/>
        </w:rPr>
        <w:t xml:space="preserve"> 3.0</w:t>
      </w:r>
      <w:r>
        <w:rPr>
          <w:rFonts w:ascii="Times New Roman" w:hAnsi="Times New Roman" w:cs="Times New Roman"/>
          <w:b/>
          <w:bCs/>
          <w:lang w:val="en-IN"/>
        </w:rPr>
        <w:t xml:space="preserve"> </w:t>
      </w:r>
    </w:p>
    <w:tbl>
      <w:tblPr>
        <w:tblStyle w:val="GridTable5Dark-Accent2"/>
        <w:tblW w:w="0" w:type="auto"/>
        <w:jc w:val="center"/>
        <w:tblLook w:val="04A0" w:firstRow="1" w:lastRow="0" w:firstColumn="1" w:lastColumn="0" w:noHBand="0" w:noVBand="1"/>
      </w:tblPr>
      <w:tblGrid>
        <w:gridCol w:w="3074"/>
        <w:gridCol w:w="2947"/>
        <w:gridCol w:w="2790"/>
      </w:tblGrid>
      <w:tr w:rsidR="009F0E44" w:rsidRPr="009F0E44" w14:paraId="51811983" w14:textId="77777777" w:rsidTr="00DC07E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4" w:type="dxa"/>
            <w:hideMark/>
          </w:tcPr>
          <w:p w14:paraId="4E8DA362" w14:textId="77777777" w:rsidR="009F0E44" w:rsidRPr="009F0E44" w:rsidRDefault="009F0E44" w:rsidP="009F0E44">
            <w:pPr>
              <w:pStyle w:val="BodyText"/>
              <w:jc w:val="both"/>
              <w:rPr>
                <w:rFonts w:ascii="Times New Roman" w:hAnsi="Times New Roman" w:cs="Times New Roman"/>
                <w:lang w:val="en-IN"/>
              </w:rPr>
            </w:pPr>
            <w:r w:rsidRPr="009F0E44">
              <w:rPr>
                <w:rFonts w:ascii="Times New Roman" w:hAnsi="Times New Roman" w:cs="Times New Roman"/>
                <w:lang w:val="en-IN"/>
              </w:rPr>
              <w:t>Parameter</w:t>
            </w:r>
          </w:p>
        </w:tc>
        <w:tc>
          <w:tcPr>
            <w:tcW w:w="2947" w:type="dxa"/>
            <w:hideMark/>
          </w:tcPr>
          <w:p w14:paraId="2AC1D460" w14:textId="77777777" w:rsidR="009F0E44" w:rsidRPr="009F0E44" w:rsidRDefault="009F0E44" w:rsidP="009F0E44">
            <w:pPr>
              <w:pStyle w:val="Body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proofErr w:type="spellStart"/>
            <w:r w:rsidRPr="009F0E44">
              <w:rPr>
                <w:rFonts w:ascii="Times New Roman" w:hAnsi="Times New Roman" w:cs="Times New Roman"/>
                <w:lang w:val="en-IN"/>
              </w:rPr>
              <w:t>Feruperine</w:t>
            </w:r>
            <w:proofErr w:type="spellEnd"/>
          </w:p>
        </w:tc>
        <w:tc>
          <w:tcPr>
            <w:tcW w:w="2790" w:type="dxa"/>
            <w:hideMark/>
          </w:tcPr>
          <w:p w14:paraId="68FD1E52" w14:textId="77777777" w:rsidR="009F0E44" w:rsidRPr="009F0E44" w:rsidRDefault="009F0E44" w:rsidP="009F0E44">
            <w:pPr>
              <w:pStyle w:val="Body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9F0E44">
              <w:rPr>
                <w:rFonts w:ascii="Times New Roman" w:hAnsi="Times New Roman" w:cs="Times New Roman"/>
                <w:lang w:val="en-IN"/>
              </w:rPr>
              <w:t>Quercetin</w:t>
            </w:r>
          </w:p>
        </w:tc>
      </w:tr>
      <w:tr w:rsidR="009F0E44" w:rsidRPr="009F0E44" w14:paraId="2F5F4C5E" w14:textId="77777777" w:rsidTr="00DC07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4" w:type="dxa"/>
            <w:hideMark/>
          </w:tcPr>
          <w:p w14:paraId="60BC9BBE" w14:textId="2232B2A3" w:rsidR="009F0E44" w:rsidRPr="009F0E44" w:rsidRDefault="009F0E44" w:rsidP="009F0E44">
            <w:pPr>
              <w:pStyle w:val="BodyText"/>
              <w:jc w:val="both"/>
              <w:rPr>
                <w:rFonts w:ascii="Times New Roman" w:hAnsi="Times New Roman" w:cs="Times New Roman"/>
                <w:lang w:val="en-IN"/>
              </w:rPr>
            </w:pPr>
            <w:r w:rsidRPr="009F0E44">
              <w:rPr>
                <w:rFonts w:ascii="Times New Roman" w:hAnsi="Times New Roman" w:cs="Times New Roman"/>
                <w:lang w:val="en-IN"/>
              </w:rPr>
              <w:t>Molecular Weight</w:t>
            </w:r>
            <w:r w:rsidR="00DC07EB">
              <w:rPr>
                <w:rFonts w:ascii="Times New Roman" w:hAnsi="Times New Roman" w:cs="Times New Roman"/>
                <w:lang w:val="en-IN"/>
              </w:rPr>
              <w:t xml:space="preserve"> (g/mol)</w:t>
            </w:r>
          </w:p>
        </w:tc>
        <w:tc>
          <w:tcPr>
            <w:tcW w:w="2947" w:type="dxa"/>
            <w:hideMark/>
          </w:tcPr>
          <w:p w14:paraId="3EAFAA1B" w14:textId="77777777" w:rsidR="009F0E44" w:rsidRPr="009F0E44" w:rsidRDefault="009F0E44" w:rsidP="009F0E44">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n-IN"/>
              </w:rPr>
            </w:pPr>
            <w:r w:rsidRPr="009F0E44">
              <w:rPr>
                <w:rFonts w:ascii="Times New Roman" w:hAnsi="Times New Roman" w:cs="Times New Roman"/>
                <w:b/>
                <w:bCs/>
                <w:lang w:val="en-IN"/>
              </w:rPr>
              <w:t>287.35</w:t>
            </w:r>
          </w:p>
        </w:tc>
        <w:tc>
          <w:tcPr>
            <w:tcW w:w="2790" w:type="dxa"/>
            <w:hideMark/>
          </w:tcPr>
          <w:p w14:paraId="741D9EBA" w14:textId="77777777" w:rsidR="009F0E44" w:rsidRPr="009F0E44" w:rsidRDefault="009F0E44" w:rsidP="009F0E44">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n-IN"/>
              </w:rPr>
            </w:pPr>
            <w:r w:rsidRPr="009F0E44">
              <w:rPr>
                <w:rFonts w:ascii="Times New Roman" w:hAnsi="Times New Roman" w:cs="Times New Roman"/>
                <w:b/>
                <w:bCs/>
                <w:lang w:val="en-IN"/>
              </w:rPr>
              <w:t>302.24</w:t>
            </w:r>
          </w:p>
        </w:tc>
      </w:tr>
      <w:tr w:rsidR="009F0E44" w:rsidRPr="009F0E44" w14:paraId="188B07C4" w14:textId="77777777" w:rsidTr="00DC07EB">
        <w:trPr>
          <w:jc w:val="center"/>
        </w:trPr>
        <w:tc>
          <w:tcPr>
            <w:cnfStyle w:val="001000000000" w:firstRow="0" w:lastRow="0" w:firstColumn="1" w:lastColumn="0" w:oddVBand="0" w:evenVBand="0" w:oddHBand="0" w:evenHBand="0" w:firstRowFirstColumn="0" w:firstRowLastColumn="0" w:lastRowFirstColumn="0" w:lastRowLastColumn="0"/>
            <w:tcW w:w="3074" w:type="dxa"/>
            <w:hideMark/>
          </w:tcPr>
          <w:p w14:paraId="7601834B" w14:textId="77777777" w:rsidR="009F0E44" w:rsidRPr="009F0E44" w:rsidRDefault="009F0E44" w:rsidP="009F0E44">
            <w:pPr>
              <w:pStyle w:val="BodyText"/>
              <w:jc w:val="both"/>
              <w:rPr>
                <w:rFonts w:ascii="Times New Roman" w:hAnsi="Times New Roman" w:cs="Times New Roman"/>
                <w:lang w:val="en-IN"/>
              </w:rPr>
            </w:pPr>
            <w:r w:rsidRPr="009F0E44">
              <w:rPr>
                <w:rFonts w:ascii="Times New Roman" w:hAnsi="Times New Roman" w:cs="Times New Roman"/>
                <w:lang w:val="en-IN"/>
              </w:rPr>
              <w:t>GI Absorption</w:t>
            </w:r>
          </w:p>
        </w:tc>
        <w:tc>
          <w:tcPr>
            <w:tcW w:w="2947" w:type="dxa"/>
            <w:hideMark/>
          </w:tcPr>
          <w:p w14:paraId="3316C996" w14:textId="77777777" w:rsidR="009F0E44" w:rsidRPr="009F0E44" w:rsidRDefault="009F0E44" w:rsidP="009F0E44">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en-IN"/>
              </w:rPr>
            </w:pPr>
            <w:r w:rsidRPr="009F0E44">
              <w:rPr>
                <w:rFonts w:ascii="Times New Roman" w:hAnsi="Times New Roman" w:cs="Times New Roman"/>
                <w:b/>
                <w:bCs/>
                <w:lang w:val="en-IN"/>
              </w:rPr>
              <w:t>High</w:t>
            </w:r>
          </w:p>
        </w:tc>
        <w:tc>
          <w:tcPr>
            <w:tcW w:w="2790" w:type="dxa"/>
            <w:hideMark/>
          </w:tcPr>
          <w:p w14:paraId="0C40445B" w14:textId="77777777" w:rsidR="009F0E44" w:rsidRPr="009F0E44" w:rsidRDefault="009F0E44" w:rsidP="009F0E44">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en-IN"/>
              </w:rPr>
            </w:pPr>
            <w:r w:rsidRPr="009F0E44">
              <w:rPr>
                <w:rFonts w:ascii="Times New Roman" w:hAnsi="Times New Roman" w:cs="Times New Roman"/>
                <w:b/>
                <w:bCs/>
                <w:lang w:val="en-IN"/>
              </w:rPr>
              <w:t>High</w:t>
            </w:r>
          </w:p>
        </w:tc>
      </w:tr>
      <w:tr w:rsidR="009F0E44" w:rsidRPr="009F0E44" w14:paraId="1375E6E5" w14:textId="77777777" w:rsidTr="00DC07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4" w:type="dxa"/>
            <w:hideMark/>
          </w:tcPr>
          <w:p w14:paraId="28B5A03A" w14:textId="77777777" w:rsidR="009F0E44" w:rsidRPr="009F0E44" w:rsidRDefault="009F0E44" w:rsidP="009F0E44">
            <w:pPr>
              <w:pStyle w:val="BodyText"/>
              <w:jc w:val="both"/>
              <w:rPr>
                <w:rFonts w:ascii="Times New Roman" w:hAnsi="Times New Roman" w:cs="Times New Roman"/>
                <w:lang w:val="en-IN"/>
              </w:rPr>
            </w:pPr>
            <w:r w:rsidRPr="009F0E44">
              <w:rPr>
                <w:rFonts w:ascii="Times New Roman" w:hAnsi="Times New Roman" w:cs="Times New Roman"/>
                <w:lang w:val="en-IN"/>
              </w:rPr>
              <w:t>BBB Permeability</w:t>
            </w:r>
          </w:p>
        </w:tc>
        <w:tc>
          <w:tcPr>
            <w:tcW w:w="2947" w:type="dxa"/>
            <w:hideMark/>
          </w:tcPr>
          <w:p w14:paraId="5AD0A97C" w14:textId="77777777" w:rsidR="009F0E44" w:rsidRPr="009F0E44" w:rsidRDefault="009F0E44" w:rsidP="009F0E44">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n-IN"/>
              </w:rPr>
            </w:pPr>
            <w:r w:rsidRPr="009F0E44">
              <w:rPr>
                <w:rFonts w:ascii="Times New Roman" w:hAnsi="Times New Roman" w:cs="Times New Roman"/>
                <w:b/>
                <w:bCs/>
                <w:lang w:val="en-IN"/>
              </w:rPr>
              <w:t>Yes</w:t>
            </w:r>
          </w:p>
        </w:tc>
        <w:tc>
          <w:tcPr>
            <w:tcW w:w="2790" w:type="dxa"/>
            <w:hideMark/>
          </w:tcPr>
          <w:p w14:paraId="1202E0C7" w14:textId="77777777" w:rsidR="009F0E44" w:rsidRPr="009F0E44" w:rsidRDefault="009F0E44" w:rsidP="009F0E44">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n-IN"/>
              </w:rPr>
            </w:pPr>
            <w:r w:rsidRPr="009F0E44">
              <w:rPr>
                <w:rFonts w:ascii="Times New Roman" w:hAnsi="Times New Roman" w:cs="Times New Roman"/>
                <w:b/>
                <w:bCs/>
                <w:lang w:val="en-IN"/>
              </w:rPr>
              <w:t>No</w:t>
            </w:r>
          </w:p>
        </w:tc>
      </w:tr>
      <w:tr w:rsidR="009F0E44" w:rsidRPr="009F0E44" w14:paraId="6993C610" w14:textId="77777777" w:rsidTr="00DC07EB">
        <w:trPr>
          <w:jc w:val="center"/>
        </w:trPr>
        <w:tc>
          <w:tcPr>
            <w:cnfStyle w:val="001000000000" w:firstRow="0" w:lastRow="0" w:firstColumn="1" w:lastColumn="0" w:oddVBand="0" w:evenVBand="0" w:oddHBand="0" w:evenHBand="0" w:firstRowFirstColumn="0" w:firstRowLastColumn="0" w:lastRowFirstColumn="0" w:lastRowLastColumn="0"/>
            <w:tcW w:w="3074" w:type="dxa"/>
            <w:hideMark/>
          </w:tcPr>
          <w:p w14:paraId="2D27A64D" w14:textId="77777777" w:rsidR="009F0E44" w:rsidRPr="009F0E44" w:rsidRDefault="009F0E44" w:rsidP="009F0E44">
            <w:pPr>
              <w:pStyle w:val="BodyText"/>
              <w:jc w:val="both"/>
              <w:rPr>
                <w:rFonts w:ascii="Times New Roman" w:hAnsi="Times New Roman" w:cs="Times New Roman"/>
                <w:lang w:val="en-IN"/>
              </w:rPr>
            </w:pPr>
            <w:r w:rsidRPr="009F0E44">
              <w:rPr>
                <w:rFonts w:ascii="Times New Roman" w:hAnsi="Times New Roman" w:cs="Times New Roman"/>
                <w:lang w:val="en-IN"/>
              </w:rPr>
              <w:t>Lipinski Rule</w:t>
            </w:r>
          </w:p>
        </w:tc>
        <w:tc>
          <w:tcPr>
            <w:tcW w:w="2947" w:type="dxa"/>
            <w:hideMark/>
          </w:tcPr>
          <w:p w14:paraId="652399E8" w14:textId="77777777" w:rsidR="009F0E44" w:rsidRPr="009F0E44" w:rsidRDefault="009F0E44" w:rsidP="009F0E44">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en-IN"/>
              </w:rPr>
            </w:pPr>
            <w:r w:rsidRPr="009F0E44">
              <w:rPr>
                <w:rFonts w:ascii="Times New Roman" w:hAnsi="Times New Roman" w:cs="Times New Roman"/>
                <w:b/>
                <w:bCs/>
                <w:lang w:val="en-IN"/>
              </w:rPr>
              <w:t>Passed</w:t>
            </w:r>
          </w:p>
        </w:tc>
        <w:tc>
          <w:tcPr>
            <w:tcW w:w="2790" w:type="dxa"/>
            <w:hideMark/>
          </w:tcPr>
          <w:p w14:paraId="21D4537E" w14:textId="77777777" w:rsidR="009F0E44" w:rsidRPr="009F0E44" w:rsidRDefault="009F0E44" w:rsidP="009F0E44">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en-IN"/>
              </w:rPr>
            </w:pPr>
            <w:r w:rsidRPr="009F0E44">
              <w:rPr>
                <w:rFonts w:ascii="Times New Roman" w:hAnsi="Times New Roman" w:cs="Times New Roman"/>
                <w:b/>
                <w:bCs/>
                <w:lang w:val="en-IN"/>
              </w:rPr>
              <w:t>Passed</w:t>
            </w:r>
          </w:p>
        </w:tc>
      </w:tr>
      <w:tr w:rsidR="009F0E44" w:rsidRPr="009F0E44" w14:paraId="4EFCF45C" w14:textId="77777777" w:rsidTr="00DC07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4" w:type="dxa"/>
            <w:hideMark/>
          </w:tcPr>
          <w:p w14:paraId="652243FA" w14:textId="77777777" w:rsidR="009F0E44" w:rsidRPr="009F0E44" w:rsidRDefault="009F0E44" w:rsidP="009F0E44">
            <w:pPr>
              <w:pStyle w:val="BodyText"/>
              <w:jc w:val="both"/>
              <w:rPr>
                <w:rFonts w:ascii="Times New Roman" w:hAnsi="Times New Roman" w:cs="Times New Roman"/>
                <w:lang w:val="en-IN"/>
              </w:rPr>
            </w:pPr>
            <w:r w:rsidRPr="009F0E44">
              <w:rPr>
                <w:rFonts w:ascii="Times New Roman" w:hAnsi="Times New Roman" w:cs="Times New Roman"/>
                <w:lang w:val="en-IN"/>
              </w:rPr>
              <w:t>Bioavailability Score</w:t>
            </w:r>
          </w:p>
        </w:tc>
        <w:tc>
          <w:tcPr>
            <w:tcW w:w="2947" w:type="dxa"/>
            <w:hideMark/>
          </w:tcPr>
          <w:p w14:paraId="6E96CACC" w14:textId="77777777" w:rsidR="009F0E44" w:rsidRPr="009F0E44" w:rsidRDefault="009F0E44" w:rsidP="009F0E44">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n-IN"/>
              </w:rPr>
            </w:pPr>
            <w:r w:rsidRPr="009F0E44">
              <w:rPr>
                <w:rFonts w:ascii="Times New Roman" w:hAnsi="Times New Roman" w:cs="Times New Roman"/>
                <w:b/>
                <w:bCs/>
                <w:lang w:val="en-IN"/>
              </w:rPr>
              <w:t>0.55</w:t>
            </w:r>
          </w:p>
        </w:tc>
        <w:tc>
          <w:tcPr>
            <w:tcW w:w="2790" w:type="dxa"/>
            <w:hideMark/>
          </w:tcPr>
          <w:p w14:paraId="29EEF36A" w14:textId="77777777" w:rsidR="009F0E44" w:rsidRPr="009F0E44" w:rsidRDefault="009F0E44" w:rsidP="009F0E44">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n-IN"/>
              </w:rPr>
            </w:pPr>
            <w:r w:rsidRPr="009F0E44">
              <w:rPr>
                <w:rFonts w:ascii="Times New Roman" w:hAnsi="Times New Roman" w:cs="Times New Roman"/>
                <w:b/>
                <w:bCs/>
                <w:lang w:val="en-IN"/>
              </w:rPr>
              <w:t>0.55</w:t>
            </w:r>
          </w:p>
        </w:tc>
      </w:tr>
      <w:tr w:rsidR="009F0E44" w:rsidRPr="009F0E44" w14:paraId="2B34978F" w14:textId="77777777" w:rsidTr="00DC07EB">
        <w:trPr>
          <w:jc w:val="center"/>
        </w:trPr>
        <w:tc>
          <w:tcPr>
            <w:cnfStyle w:val="001000000000" w:firstRow="0" w:lastRow="0" w:firstColumn="1" w:lastColumn="0" w:oddVBand="0" w:evenVBand="0" w:oddHBand="0" w:evenHBand="0" w:firstRowFirstColumn="0" w:firstRowLastColumn="0" w:lastRowFirstColumn="0" w:lastRowLastColumn="0"/>
            <w:tcW w:w="3074" w:type="dxa"/>
            <w:hideMark/>
          </w:tcPr>
          <w:p w14:paraId="593758DE" w14:textId="77777777" w:rsidR="009F0E44" w:rsidRPr="009F0E44" w:rsidRDefault="009F0E44" w:rsidP="009F0E44">
            <w:pPr>
              <w:pStyle w:val="BodyText"/>
              <w:jc w:val="both"/>
              <w:rPr>
                <w:rFonts w:ascii="Times New Roman" w:hAnsi="Times New Roman" w:cs="Times New Roman"/>
                <w:lang w:val="en-IN"/>
              </w:rPr>
            </w:pPr>
            <w:r w:rsidRPr="009F0E44">
              <w:rPr>
                <w:rFonts w:ascii="Times New Roman" w:hAnsi="Times New Roman" w:cs="Times New Roman"/>
                <w:lang w:val="en-IN"/>
              </w:rPr>
              <w:t>Water Solubility</w:t>
            </w:r>
          </w:p>
        </w:tc>
        <w:tc>
          <w:tcPr>
            <w:tcW w:w="2947" w:type="dxa"/>
            <w:hideMark/>
          </w:tcPr>
          <w:p w14:paraId="3B59289F" w14:textId="77777777" w:rsidR="009F0E44" w:rsidRPr="009F0E44" w:rsidRDefault="009F0E44" w:rsidP="009F0E44">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en-IN"/>
              </w:rPr>
            </w:pPr>
            <w:r w:rsidRPr="009F0E44">
              <w:rPr>
                <w:rFonts w:ascii="Times New Roman" w:hAnsi="Times New Roman" w:cs="Times New Roman"/>
                <w:b/>
                <w:bCs/>
                <w:lang w:val="en-IN"/>
              </w:rPr>
              <w:t>Soluble</w:t>
            </w:r>
          </w:p>
        </w:tc>
        <w:tc>
          <w:tcPr>
            <w:tcW w:w="2790" w:type="dxa"/>
            <w:hideMark/>
          </w:tcPr>
          <w:p w14:paraId="66782BC8" w14:textId="77777777" w:rsidR="009F0E44" w:rsidRPr="009F0E44" w:rsidRDefault="009F0E44" w:rsidP="009F0E44">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en-IN"/>
              </w:rPr>
            </w:pPr>
            <w:r w:rsidRPr="009F0E44">
              <w:rPr>
                <w:rFonts w:ascii="Times New Roman" w:hAnsi="Times New Roman" w:cs="Times New Roman"/>
                <w:b/>
                <w:bCs/>
                <w:lang w:val="en-IN"/>
              </w:rPr>
              <w:t>Soluble</w:t>
            </w:r>
          </w:p>
        </w:tc>
      </w:tr>
      <w:tr w:rsidR="009F0E44" w:rsidRPr="009F0E44" w14:paraId="7E5A6FD4" w14:textId="77777777" w:rsidTr="00DC07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4" w:type="dxa"/>
            <w:hideMark/>
          </w:tcPr>
          <w:p w14:paraId="1BA7251D" w14:textId="77777777" w:rsidR="009F0E44" w:rsidRPr="009F0E44" w:rsidRDefault="009F0E44" w:rsidP="009F0E44">
            <w:pPr>
              <w:pStyle w:val="BodyText"/>
              <w:jc w:val="both"/>
              <w:rPr>
                <w:rFonts w:ascii="Times New Roman" w:hAnsi="Times New Roman" w:cs="Times New Roman"/>
                <w:lang w:val="en-IN"/>
              </w:rPr>
            </w:pPr>
            <w:r w:rsidRPr="009F0E44">
              <w:rPr>
                <w:rFonts w:ascii="Times New Roman" w:hAnsi="Times New Roman" w:cs="Times New Roman"/>
                <w:lang w:val="en-IN"/>
              </w:rPr>
              <w:t>CYP Inhibition</w:t>
            </w:r>
          </w:p>
        </w:tc>
        <w:tc>
          <w:tcPr>
            <w:tcW w:w="2947" w:type="dxa"/>
            <w:hideMark/>
          </w:tcPr>
          <w:p w14:paraId="76478D0B" w14:textId="77777777" w:rsidR="009F0E44" w:rsidRPr="009F0E44" w:rsidRDefault="009F0E44" w:rsidP="009F0E44">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n-IN"/>
              </w:rPr>
            </w:pPr>
            <w:r w:rsidRPr="009F0E44">
              <w:rPr>
                <w:rFonts w:ascii="Times New Roman" w:hAnsi="Times New Roman" w:cs="Times New Roman"/>
                <w:b/>
                <w:bCs/>
                <w:lang w:val="en-IN"/>
              </w:rPr>
              <w:t>Moderate</w:t>
            </w:r>
          </w:p>
        </w:tc>
        <w:tc>
          <w:tcPr>
            <w:tcW w:w="2790" w:type="dxa"/>
            <w:hideMark/>
          </w:tcPr>
          <w:p w14:paraId="31FAD216" w14:textId="77777777" w:rsidR="009F0E44" w:rsidRPr="009F0E44" w:rsidRDefault="009F0E44" w:rsidP="009F0E44">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n-IN"/>
              </w:rPr>
            </w:pPr>
            <w:r w:rsidRPr="009F0E44">
              <w:rPr>
                <w:rFonts w:ascii="Times New Roman" w:hAnsi="Times New Roman" w:cs="Times New Roman"/>
                <w:b/>
                <w:bCs/>
                <w:lang w:val="en-IN"/>
              </w:rPr>
              <w:t>Moderate</w:t>
            </w:r>
          </w:p>
        </w:tc>
      </w:tr>
      <w:tr w:rsidR="009F0E44" w:rsidRPr="009F0E44" w14:paraId="64D8023E" w14:textId="77777777" w:rsidTr="00DC07EB">
        <w:trPr>
          <w:jc w:val="center"/>
        </w:trPr>
        <w:tc>
          <w:tcPr>
            <w:cnfStyle w:val="001000000000" w:firstRow="0" w:lastRow="0" w:firstColumn="1" w:lastColumn="0" w:oddVBand="0" w:evenVBand="0" w:oddHBand="0" w:evenHBand="0" w:firstRowFirstColumn="0" w:firstRowLastColumn="0" w:lastRowFirstColumn="0" w:lastRowLastColumn="0"/>
            <w:tcW w:w="3074" w:type="dxa"/>
            <w:hideMark/>
          </w:tcPr>
          <w:p w14:paraId="6E81100C" w14:textId="77777777" w:rsidR="009F0E44" w:rsidRPr="009F0E44" w:rsidRDefault="009F0E44" w:rsidP="009F0E44">
            <w:pPr>
              <w:pStyle w:val="BodyText"/>
              <w:jc w:val="both"/>
              <w:rPr>
                <w:rFonts w:ascii="Times New Roman" w:hAnsi="Times New Roman" w:cs="Times New Roman"/>
                <w:lang w:val="en-IN"/>
              </w:rPr>
            </w:pPr>
            <w:proofErr w:type="spellStart"/>
            <w:r w:rsidRPr="009F0E44">
              <w:rPr>
                <w:rFonts w:ascii="Times New Roman" w:hAnsi="Times New Roman" w:cs="Times New Roman"/>
                <w:lang w:val="en-IN"/>
              </w:rPr>
              <w:t>hERG</w:t>
            </w:r>
            <w:proofErr w:type="spellEnd"/>
            <w:r w:rsidRPr="009F0E44">
              <w:rPr>
                <w:rFonts w:ascii="Times New Roman" w:hAnsi="Times New Roman" w:cs="Times New Roman"/>
                <w:lang w:val="en-IN"/>
              </w:rPr>
              <w:t xml:space="preserve"> Toxicity</w:t>
            </w:r>
          </w:p>
        </w:tc>
        <w:tc>
          <w:tcPr>
            <w:tcW w:w="2947" w:type="dxa"/>
            <w:hideMark/>
          </w:tcPr>
          <w:p w14:paraId="68519C43" w14:textId="77777777" w:rsidR="009F0E44" w:rsidRPr="009F0E44" w:rsidRDefault="009F0E44" w:rsidP="009F0E44">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en-IN"/>
              </w:rPr>
            </w:pPr>
            <w:r w:rsidRPr="009F0E44">
              <w:rPr>
                <w:rFonts w:ascii="Times New Roman" w:hAnsi="Times New Roman" w:cs="Times New Roman"/>
                <w:b/>
                <w:bCs/>
                <w:lang w:val="en-IN"/>
              </w:rPr>
              <w:t>Low</w:t>
            </w:r>
          </w:p>
        </w:tc>
        <w:tc>
          <w:tcPr>
            <w:tcW w:w="2790" w:type="dxa"/>
            <w:hideMark/>
          </w:tcPr>
          <w:p w14:paraId="1DE49294" w14:textId="77777777" w:rsidR="009F0E44" w:rsidRPr="009F0E44" w:rsidRDefault="009F0E44" w:rsidP="009F0E44">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en-IN"/>
              </w:rPr>
            </w:pPr>
            <w:r w:rsidRPr="009F0E44">
              <w:rPr>
                <w:rFonts w:ascii="Times New Roman" w:hAnsi="Times New Roman" w:cs="Times New Roman"/>
                <w:b/>
                <w:bCs/>
                <w:lang w:val="en-IN"/>
              </w:rPr>
              <w:t>Low</w:t>
            </w:r>
          </w:p>
        </w:tc>
      </w:tr>
      <w:tr w:rsidR="009F0E44" w:rsidRPr="009F0E44" w14:paraId="1DE39499" w14:textId="77777777" w:rsidTr="00DC07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4" w:type="dxa"/>
            <w:hideMark/>
          </w:tcPr>
          <w:p w14:paraId="4DDAF37E" w14:textId="77777777" w:rsidR="009F0E44" w:rsidRPr="009F0E44" w:rsidRDefault="009F0E44" w:rsidP="009F0E44">
            <w:pPr>
              <w:pStyle w:val="BodyText"/>
              <w:jc w:val="both"/>
              <w:rPr>
                <w:rFonts w:ascii="Times New Roman" w:hAnsi="Times New Roman" w:cs="Times New Roman"/>
                <w:lang w:val="en-IN"/>
              </w:rPr>
            </w:pPr>
            <w:r w:rsidRPr="009F0E44">
              <w:rPr>
                <w:rFonts w:ascii="Times New Roman" w:hAnsi="Times New Roman" w:cs="Times New Roman"/>
                <w:lang w:val="en-IN"/>
              </w:rPr>
              <w:t>Hepatotoxicity</w:t>
            </w:r>
          </w:p>
        </w:tc>
        <w:tc>
          <w:tcPr>
            <w:tcW w:w="2947" w:type="dxa"/>
            <w:hideMark/>
          </w:tcPr>
          <w:p w14:paraId="63BC02FC" w14:textId="77777777" w:rsidR="009F0E44" w:rsidRPr="009F0E44" w:rsidRDefault="009F0E44" w:rsidP="009F0E44">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n-IN"/>
              </w:rPr>
            </w:pPr>
            <w:r w:rsidRPr="009F0E44">
              <w:rPr>
                <w:rFonts w:ascii="Times New Roman" w:hAnsi="Times New Roman" w:cs="Times New Roman"/>
                <w:b/>
                <w:bCs/>
                <w:lang w:val="en-IN"/>
              </w:rPr>
              <w:t>Moderate</w:t>
            </w:r>
          </w:p>
        </w:tc>
        <w:tc>
          <w:tcPr>
            <w:tcW w:w="2790" w:type="dxa"/>
            <w:hideMark/>
          </w:tcPr>
          <w:p w14:paraId="3ECB7210" w14:textId="77777777" w:rsidR="009F0E44" w:rsidRPr="009F0E44" w:rsidRDefault="009F0E44" w:rsidP="009F0E44">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n-IN"/>
              </w:rPr>
            </w:pPr>
            <w:r w:rsidRPr="009F0E44">
              <w:rPr>
                <w:rFonts w:ascii="Times New Roman" w:hAnsi="Times New Roman" w:cs="Times New Roman"/>
                <w:b/>
                <w:bCs/>
                <w:lang w:val="en-IN"/>
              </w:rPr>
              <w:t>Moderate</w:t>
            </w:r>
          </w:p>
        </w:tc>
      </w:tr>
      <w:tr w:rsidR="009F0E44" w:rsidRPr="009F0E44" w14:paraId="0A479A5A" w14:textId="77777777" w:rsidTr="00DC07EB">
        <w:trPr>
          <w:jc w:val="center"/>
        </w:trPr>
        <w:tc>
          <w:tcPr>
            <w:cnfStyle w:val="001000000000" w:firstRow="0" w:lastRow="0" w:firstColumn="1" w:lastColumn="0" w:oddVBand="0" w:evenVBand="0" w:oddHBand="0" w:evenHBand="0" w:firstRowFirstColumn="0" w:firstRowLastColumn="0" w:lastRowFirstColumn="0" w:lastRowLastColumn="0"/>
            <w:tcW w:w="3074" w:type="dxa"/>
            <w:hideMark/>
          </w:tcPr>
          <w:p w14:paraId="3EC881AE" w14:textId="77777777" w:rsidR="009F0E44" w:rsidRPr="009F0E44" w:rsidRDefault="009F0E44" w:rsidP="009F0E44">
            <w:pPr>
              <w:pStyle w:val="BodyText"/>
              <w:jc w:val="both"/>
              <w:rPr>
                <w:rFonts w:ascii="Times New Roman" w:hAnsi="Times New Roman" w:cs="Times New Roman"/>
                <w:lang w:val="en-IN"/>
              </w:rPr>
            </w:pPr>
            <w:r w:rsidRPr="009F0E44">
              <w:rPr>
                <w:rFonts w:ascii="Times New Roman" w:hAnsi="Times New Roman" w:cs="Times New Roman"/>
                <w:lang w:val="en-IN"/>
              </w:rPr>
              <w:t>AMES Toxicity</w:t>
            </w:r>
          </w:p>
        </w:tc>
        <w:tc>
          <w:tcPr>
            <w:tcW w:w="2947" w:type="dxa"/>
            <w:hideMark/>
          </w:tcPr>
          <w:p w14:paraId="2D23D0B8" w14:textId="77777777" w:rsidR="009F0E44" w:rsidRPr="009F0E44" w:rsidRDefault="009F0E44" w:rsidP="009F0E44">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en-IN"/>
              </w:rPr>
            </w:pPr>
            <w:r w:rsidRPr="009F0E44">
              <w:rPr>
                <w:rFonts w:ascii="Times New Roman" w:hAnsi="Times New Roman" w:cs="Times New Roman"/>
                <w:b/>
                <w:bCs/>
                <w:lang w:val="en-IN"/>
              </w:rPr>
              <w:t>Moderate</w:t>
            </w:r>
          </w:p>
        </w:tc>
        <w:tc>
          <w:tcPr>
            <w:tcW w:w="2790" w:type="dxa"/>
            <w:hideMark/>
          </w:tcPr>
          <w:p w14:paraId="520AFAE2" w14:textId="77777777" w:rsidR="009F0E44" w:rsidRPr="009F0E44" w:rsidRDefault="009F0E44" w:rsidP="009F0E44">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en-IN"/>
              </w:rPr>
            </w:pPr>
            <w:r w:rsidRPr="009F0E44">
              <w:rPr>
                <w:rFonts w:ascii="Times New Roman" w:hAnsi="Times New Roman" w:cs="Times New Roman"/>
                <w:b/>
                <w:bCs/>
                <w:lang w:val="en-IN"/>
              </w:rPr>
              <w:t>Moderate</w:t>
            </w:r>
          </w:p>
        </w:tc>
      </w:tr>
      <w:tr w:rsidR="009F0E44" w:rsidRPr="009F0E44" w14:paraId="47742143" w14:textId="77777777" w:rsidTr="00DC07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4" w:type="dxa"/>
            <w:hideMark/>
          </w:tcPr>
          <w:p w14:paraId="77F937E6" w14:textId="77777777" w:rsidR="009F0E44" w:rsidRPr="009F0E44" w:rsidRDefault="009F0E44" w:rsidP="009F0E44">
            <w:pPr>
              <w:pStyle w:val="BodyText"/>
              <w:jc w:val="both"/>
              <w:rPr>
                <w:rFonts w:ascii="Times New Roman" w:hAnsi="Times New Roman" w:cs="Times New Roman"/>
                <w:lang w:val="en-IN"/>
              </w:rPr>
            </w:pPr>
            <w:r w:rsidRPr="009F0E44">
              <w:rPr>
                <w:rFonts w:ascii="Times New Roman" w:hAnsi="Times New Roman" w:cs="Times New Roman"/>
                <w:lang w:val="en-IN"/>
              </w:rPr>
              <w:t>Synthetic Accessibility</w:t>
            </w:r>
          </w:p>
        </w:tc>
        <w:tc>
          <w:tcPr>
            <w:tcW w:w="2947" w:type="dxa"/>
            <w:hideMark/>
          </w:tcPr>
          <w:p w14:paraId="2EE25E27" w14:textId="77777777" w:rsidR="009F0E44" w:rsidRPr="009F0E44" w:rsidRDefault="009F0E44" w:rsidP="009F0E44">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n-IN"/>
              </w:rPr>
            </w:pPr>
            <w:r w:rsidRPr="009F0E44">
              <w:rPr>
                <w:rFonts w:ascii="Times New Roman" w:hAnsi="Times New Roman" w:cs="Times New Roman"/>
                <w:b/>
                <w:bCs/>
                <w:lang w:val="en-IN"/>
              </w:rPr>
              <w:t>2.72</w:t>
            </w:r>
          </w:p>
        </w:tc>
        <w:tc>
          <w:tcPr>
            <w:tcW w:w="2790" w:type="dxa"/>
            <w:hideMark/>
          </w:tcPr>
          <w:p w14:paraId="3D42D1B7" w14:textId="77777777" w:rsidR="009F0E44" w:rsidRPr="009F0E44" w:rsidRDefault="009F0E44" w:rsidP="009F0E44">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n-IN"/>
              </w:rPr>
            </w:pPr>
            <w:r w:rsidRPr="009F0E44">
              <w:rPr>
                <w:rFonts w:ascii="Times New Roman" w:hAnsi="Times New Roman" w:cs="Times New Roman"/>
                <w:b/>
                <w:bCs/>
                <w:lang w:val="en-IN"/>
              </w:rPr>
              <w:t>3.23</w:t>
            </w:r>
          </w:p>
        </w:tc>
      </w:tr>
    </w:tbl>
    <w:p w14:paraId="498DCE38" w14:textId="77777777" w:rsidR="009F0E44" w:rsidRDefault="009F0E44" w:rsidP="006B61D3">
      <w:pPr>
        <w:pStyle w:val="BodyText"/>
        <w:jc w:val="both"/>
        <w:rPr>
          <w:rFonts w:ascii="Times New Roman" w:hAnsi="Times New Roman" w:cs="Times New Roman"/>
          <w:b/>
          <w:bCs/>
          <w:sz w:val="32"/>
          <w:szCs w:val="32"/>
          <w:lang w:val="en-IN"/>
        </w:rPr>
      </w:pPr>
    </w:p>
    <w:p w14:paraId="151BD2AF" w14:textId="1FE905BC" w:rsidR="006B61D3" w:rsidRPr="006B61D3" w:rsidRDefault="009F0E44" w:rsidP="006B61D3">
      <w:pPr>
        <w:pStyle w:val="BodyText"/>
        <w:jc w:val="both"/>
        <w:rPr>
          <w:rFonts w:ascii="Times New Roman" w:hAnsi="Times New Roman" w:cs="Times New Roman"/>
          <w:b/>
          <w:bCs/>
          <w:sz w:val="32"/>
          <w:szCs w:val="32"/>
          <w:lang w:val="en-IN"/>
        </w:rPr>
      </w:pPr>
      <w:r>
        <w:rPr>
          <w:rFonts w:ascii="Times New Roman" w:hAnsi="Times New Roman" w:cs="Times New Roman"/>
          <w:b/>
          <w:bCs/>
          <w:sz w:val="32"/>
          <w:szCs w:val="32"/>
          <w:lang w:val="en-IN"/>
        </w:rPr>
        <w:t>4</w:t>
      </w:r>
      <w:r w:rsidR="006B61D3" w:rsidRPr="006B61D3">
        <w:rPr>
          <w:rFonts w:ascii="Times New Roman" w:hAnsi="Times New Roman" w:cs="Times New Roman"/>
          <w:b/>
          <w:bCs/>
          <w:sz w:val="32"/>
          <w:szCs w:val="32"/>
          <w:lang w:val="en-IN"/>
        </w:rPr>
        <w:t>. Conclusion</w:t>
      </w:r>
    </w:p>
    <w:p w14:paraId="676E3147" w14:textId="69A4BA0A" w:rsidR="006B61D3" w:rsidRPr="006B61D3" w:rsidRDefault="006B61D3" w:rsidP="006B61D3">
      <w:pPr>
        <w:pStyle w:val="BodyText"/>
        <w:jc w:val="both"/>
        <w:rPr>
          <w:rFonts w:ascii="Times New Roman" w:hAnsi="Times New Roman" w:cs="Times New Roman"/>
          <w:lang w:val="en-IN"/>
        </w:rPr>
      </w:pPr>
      <w:r w:rsidRPr="006B61D3">
        <w:rPr>
          <w:rFonts w:ascii="Times New Roman" w:hAnsi="Times New Roman" w:cs="Times New Roman"/>
          <w:lang w:val="en-IN"/>
        </w:rPr>
        <w:t xml:space="preserve">The present study demonstrated the potential anti-diabetic efficacy of </w:t>
      </w:r>
      <w:proofErr w:type="spellStart"/>
      <w:r w:rsidRPr="006B61D3">
        <w:rPr>
          <w:rFonts w:ascii="Times New Roman" w:hAnsi="Times New Roman" w:cs="Times New Roman"/>
          <w:lang w:val="en-IN"/>
        </w:rPr>
        <w:t>Feruperine</w:t>
      </w:r>
      <w:proofErr w:type="spellEnd"/>
      <w:r w:rsidRPr="006B61D3">
        <w:rPr>
          <w:rFonts w:ascii="Times New Roman" w:hAnsi="Times New Roman" w:cs="Times New Roman"/>
          <w:lang w:val="en-IN"/>
        </w:rPr>
        <w:t xml:space="preserve"> and Quercetin as natural α-glucosidase inhibitors through comprehensive computational analyses. Virtual screening, molecular docking, binding pocket analysis, molecular dynamics simulation, pharmacophore evaluation, interaction profiling, and ADMET prediction collectively indicated </w:t>
      </w:r>
      <w:r w:rsidR="00E859C8">
        <w:rPr>
          <w:rFonts w:ascii="Times New Roman" w:hAnsi="Times New Roman" w:cs="Times New Roman"/>
          <w:lang w:val="en-IN"/>
        </w:rPr>
        <w:t>favourable</w:t>
      </w:r>
      <w:r w:rsidRPr="006B61D3">
        <w:rPr>
          <w:rFonts w:ascii="Times New Roman" w:hAnsi="Times New Roman" w:cs="Times New Roman"/>
          <w:lang w:val="en-IN"/>
        </w:rPr>
        <w:t xml:space="preserve"> therapeutic properties of the selected phytocompounds against α-glucosidase.</w:t>
      </w:r>
    </w:p>
    <w:p w14:paraId="0965695B" w14:textId="32EE5C02" w:rsidR="006B61D3" w:rsidRPr="006B61D3" w:rsidRDefault="006B61D3" w:rsidP="006B61D3">
      <w:pPr>
        <w:pStyle w:val="BodyText"/>
        <w:jc w:val="both"/>
        <w:rPr>
          <w:rFonts w:ascii="Times New Roman" w:hAnsi="Times New Roman" w:cs="Times New Roman"/>
          <w:lang w:val="en-IN"/>
        </w:rPr>
      </w:pPr>
      <w:r w:rsidRPr="006B61D3">
        <w:rPr>
          <w:rFonts w:ascii="Times New Roman" w:hAnsi="Times New Roman" w:cs="Times New Roman"/>
          <w:lang w:val="en-IN"/>
        </w:rPr>
        <w:t xml:space="preserve">Molecular docking studies revealed significant binding affinity and stable </w:t>
      </w:r>
      <w:r w:rsidR="007A55FD">
        <w:rPr>
          <w:rFonts w:ascii="Times New Roman" w:hAnsi="Times New Roman" w:cs="Times New Roman"/>
          <w:lang w:val="en-IN"/>
        </w:rPr>
        <w:t>interactions between the compounds and</w:t>
      </w:r>
      <w:r w:rsidRPr="006B61D3">
        <w:rPr>
          <w:rFonts w:ascii="Times New Roman" w:hAnsi="Times New Roman" w:cs="Times New Roman"/>
          <w:lang w:val="en-IN"/>
        </w:rPr>
        <w:t xml:space="preserve"> the active site of α-glucosidase. Important interactive residues</w:t>
      </w:r>
      <w:r w:rsidR="00E859C8">
        <w:rPr>
          <w:rFonts w:ascii="Times New Roman" w:hAnsi="Times New Roman" w:cs="Times New Roman"/>
          <w:lang w:val="en-IN"/>
        </w:rPr>
        <w:t xml:space="preserve">, including GLU196, GLU579, TYR609, ARG608, GLY359, and LYS195, contributed to ligand </w:t>
      </w:r>
      <w:r w:rsidR="001158EF">
        <w:rPr>
          <w:rFonts w:ascii="Times New Roman" w:hAnsi="Times New Roman" w:cs="Times New Roman"/>
          <w:lang w:val="en-IN"/>
        </w:rPr>
        <w:t>stabilization</w:t>
      </w:r>
      <w:r w:rsidR="00E859C8">
        <w:rPr>
          <w:rFonts w:ascii="Times New Roman" w:hAnsi="Times New Roman" w:cs="Times New Roman"/>
          <w:lang w:val="en-IN"/>
        </w:rPr>
        <w:t xml:space="preserve"> through multiple intermolecular interactions, including hydrogen bonding, van der Waals interactions, hydrophobic interactions, and </w:t>
      </w:r>
      <w:r w:rsidR="00536F40">
        <w:rPr>
          <w:rFonts w:ascii="Playbill" w:hAnsi="Playbill" w:cs="Times New Roman"/>
          <w:lang w:val="en-IN"/>
        </w:rPr>
        <w:t>π</w:t>
      </w:r>
      <w:r w:rsidR="00E859C8">
        <w:rPr>
          <w:rFonts w:ascii="Times New Roman" w:hAnsi="Times New Roman" w:cs="Times New Roman"/>
          <w:lang w:val="en-IN"/>
        </w:rPr>
        <w:t>-</w:t>
      </w:r>
      <w:r w:rsidR="00536F40">
        <w:rPr>
          <w:rFonts w:ascii="Playbill" w:hAnsi="Playbill" w:cs="Times New Roman"/>
          <w:lang w:val="en-IN"/>
        </w:rPr>
        <w:t>π</w:t>
      </w:r>
      <w:r w:rsidRPr="006B61D3">
        <w:rPr>
          <w:rFonts w:ascii="Times New Roman" w:hAnsi="Times New Roman" w:cs="Times New Roman"/>
          <w:lang w:val="en-IN"/>
        </w:rPr>
        <w:t xml:space="preserve"> interactions. Binding pocket analyses further confirmed effective accommodation of the selected phytocompounds within the catalytic region of the target protein.</w:t>
      </w:r>
    </w:p>
    <w:p w14:paraId="12878581" w14:textId="16D677B7" w:rsidR="006B61D3" w:rsidRPr="006B61D3" w:rsidRDefault="006B61D3" w:rsidP="006B61D3">
      <w:pPr>
        <w:pStyle w:val="BodyText"/>
        <w:jc w:val="both"/>
        <w:rPr>
          <w:rFonts w:ascii="Times New Roman" w:hAnsi="Times New Roman" w:cs="Times New Roman"/>
          <w:lang w:val="en-IN"/>
        </w:rPr>
      </w:pPr>
      <w:r w:rsidRPr="006B61D3">
        <w:rPr>
          <w:rFonts w:ascii="Times New Roman" w:hAnsi="Times New Roman" w:cs="Times New Roman"/>
          <w:lang w:val="en-IN"/>
        </w:rPr>
        <w:lastRenderedPageBreak/>
        <w:t xml:space="preserve">Normal Mode Analysis using the </w:t>
      </w:r>
      <w:proofErr w:type="spellStart"/>
      <w:r w:rsidRPr="006B61D3">
        <w:rPr>
          <w:rFonts w:ascii="Times New Roman" w:hAnsi="Times New Roman" w:cs="Times New Roman"/>
          <w:lang w:val="en-IN"/>
        </w:rPr>
        <w:t>iMODS</w:t>
      </w:r>
      <w:proofErr w:type="spellEnd"/>
      <w:r w:rsidRPr="006B61D3">
        <w:rPr>
          <w:rFonts w:ascii="Times New Roman" w:hAnsi="Times New Roman" w:cs="Times New Roman"/>
          <w:lang w:val="en-IN"/>
        </w:rPr>
        <w:t xml:space="preserve"> server</w:t>
      </w:r>
      <w:r w:rsidR="00FC13DE">
        <w:rPr>
          <w:rFonts w:ascii="Times New Roman" w:hAnsi="Times New Roman" w:cs="Times New Roman"/>
          <w:lang w:val="en-IN"/>
        </w:rPr>
        <w:t xml:space="preserve"> [34-35]</w:t>
      </w:r>
      <w:r w:rsidRPr="006B61D3">
        <w:rPr>
          <w:rFonts w:ascii="Times New Roman" w:hAnsi="Times New Roman" w:cs="Times New Roman"/>
          <w:lang w:val="en-IN"/>
        </w:rPr>
        <w:t xml:space="preserve"> demonstrated acceptable conformational flexibility and structural stability of the docked complexes, supporting the reliability of the ligand–protein interactions. Furthermore, pharmacophore analyses highlighted  molecular features associated with inhibitory activity and complex </w:t>
      </w:r>
      <w:r w:rsidR="001158EF">
        <w:rPr>
          <w:rFonts w:ascii="Times New Roman" w:hAnsi="Times New Roman" w:cs="Times New Roman"/>
          <w:lang w:val="en-IN"/>
        </w:rPr>
        <w:t>stabili</w:t>
      </w:r>
      <w:r w:rsidR="00923F29">
        <w:rPr>
          <w:rFonts w:ascii="Times New Roman" w:hAnsi="Times New Roman" w:cs="Times New Roman"/>
          <w:lang w:val="en-IN"/>
        </w:rPr>
        <w:t>ty</w:t>
      </w:r>
      <w:r w:rsidRPr="006B61D3">
        <w:rPr>
          <w:rFonts w:ascii="Times New Roman" w:hAnsi="Times New Roman" w:cs="Times New Roman"/>
          <w:lang w:val="en-IN"/>
        </w:rPr>
        <w:t>.</w:t>
      </w:r>
    </w:p>
    <w:p w14:paraId="7419573D" w14:textId="678CA956" w:rsidR="006B61D3" w:rsidRPr="006B61D3" w:rsidRDefault="006B61D3" w:rsidP="006B61D3">
      <w:pPr>
        <w:pStyle w:val="BodyText"/>
        <w:jc w:val="both"/>
        <w:rPr>
          <w:rFonts w:ascii="Times New Roman" w:hAnsi="Times New Roman" w:cs="Times New Roman"/>
          <w:lang w:val="en-IN"/>
        </w:rPr>
      </w:pPr>
      <w:r w:rsidRPr="006B61D3">
        <w:rPr>
          <w:rFonts w:ascii="Times New Roman" w:hAnsi="Times New Roman" w:cs="Times New Roman"/>
          <w:lang w:val="en-IN"/>
        </w:rPr>
        <w:t>ADMET prediction results</w:t>
      </w:r>
      <w:r w:rsidR="00FC13DE">
        <w:rPr>
          <w:rFonts w:ascii="Times New Roman" w:hAnsi="Times New Roman" w:cs="Times New Roman"/>
          <w:lang w:val="en-IN"/>
        </w:rPr>
        <w:t xml:space="preserve"> [36-38]</w:t>
      </w:r>
      <w:r w:rsidRPr="006B61D3">
        <w:rPr>
          <w:rFonts w:ascii="Times New Roman" w:hAnsi="Times New Roman" w:cs="Times New Roman"/>
          <w:lang w:val="en-IN"/>
        </w:rPr>
        <w:t xml:space="preserve"> suggested </w:t>
      </w:r>
      <w:r w:rsidR="00E859C8">
        <w:rPr>
          <w:rFonts w:ascii="Times New Roman" w:hAnsi="Times New Roman" w:cs="Times New Roman"/>
          <w:lang w:val="en-IN"/>
        </w:rPr>
        <w:t>favourable</w:t>
      </w:r>
      <w:r w:rsidRPr="006B61D3">
        <w:rPr>
          <w:rFonts w:ascii="Times New Roman" w:hAnsi="Times New Roman" w:cs="Times New Roman"/>
          <w:lang w:val="en-IN"/>
        </w:rPr>
        <w:t xml:space="preserve"> drug-likeness, pharmacokinetic suitability, and acceptable toxicity profiles of the selected compounds, indicating their potential safety for therapeutic applications. The dual inhibitory mechanism predicted for </w:t>
      </w:r>
      <w:proofErr w:type="spellStart"/>
      <w:r w:rsidRPr="006B61D3">
        <w:rPr>
          <w:rFonts w:ascii="Times New Roman" w:hAnsi="Times New Roman" w:cs="Times New Roman"/>
          <w:lang w:val="en-IN"/>
        </w:rPr>
        <w:t>Feruperine</w:t>
      </w:r>
      <w:proofErr w:type="spellEnd"/>
      <w:r w:rsidRPr="006B61D3">
        <w:rPr>
          <w:rFonts w:ascii="Times New Roman" w:hAnsi="Times New Roman" w:cs="Times New Roman"/>
          <w:lang w:val="en-IN"/>
        </w:rPr>
        <w:t xml:space="preserve"> and Quercetin, involving interference with both glucose formation and glucose absorption, may contribute to improved postprandial </w:t>
      </w:r>
      <w:proofErr w:type="spellStart"/>
      <w:r w:rsidRPr="006B61D3">
        <w:rPr>
          <w:rFonts w:ascii="Times New Roman" w:hAnsi="Times New Roman" w:cs="Times New Roman"/>
          <w:lang w:val="en-IN"/>
        </w:rPr>
        <w:t>glycemic</w:t>
      </w:r>
      <w:proofErr w:type="spellEnd"/>
      <w:r w:rsidRPr="006B61D3">
        <w:rPr>
          <w:rFonts w:ascii="Times New Roman" w:hAnsi="Times New Roman" w:cs="Times New Roman"/>
          <w:lang w:val="en-IN"/>
        </w:rPr>
        <w:t xml:space="preserve"> regulation.</w:t>
      </w:r>
    </w:p>
    <w:p w14:paraId="0B34B3E7" w14:textId="4CD17454" w:rsidR="006B61D3" w:rsidRDefault="00D41498" w:rsidP="006B61D3">
      <w:pPr>
        <w:pStyle w:val="BodyText"/>
        <w:jc w:val="both"/>
        <w:rPr>
          <w:rFonts w:ascii="Times New Roman" w:hAnsi="Times New Roman" w:cs="Times New Roman"/>
          <w:lang w:val="en-IN"/>
        </w:rPr>
      </w:pPr>
      <w:r w:rsidRPr="00D41498">
        <w:rPr>
          <w:rFonts w:ascii="Times New Roman" w:hAnsi="Times New Roman" w:cs="Times New Roman"/>
          <w:lang w:val="en-IN"/>
        </w:rPr>
        <w:t xml:space="preserve">Overall, the present investigation highlights </w:t>
      </w:r>
      <w:proofErr w:type="spellStart"/>
      <w:r w:rsidRPr="00D41498">
        <w:rPr>
          <w:rFonts w:ascii="Times New Roman" w:hAnsi="Times New Roman" w:cs="Times New Roman"/>
          <w:lang w:val="en-IN"/>
        </w:rPr>
        <w:t>Feruperine</w:t>
      </w:r>
      <w:proofErr w:type="spellEnd"/>
      <w:r w:rsidRPr="00D41498">
        <w:rPr>
          <w:rFonts w:ascii="Times New Roman" w:hAnsi="Times New Roman" w:cs="Times New Roman"/>
          <w:lang w:val="en-IN"/>
        </w:rPr>
        <w:t xml:space="preserve"> and Quercetin as promising natural α-glucosidase inhibitory candidates that warrant further experimental validation for anti-diabetic drug development</w:t>
      </w:r>
      <w:r>
        <w:rPr>
          <w:rFonts w:ascii="Times New Roman" w:hAnsi="Times New Roman" w:cs="Times New Roman"/>
          <w:lang w:val="en-IN"/>
        </w:rPr>
        <w:t xml:space="preserve">. </w:t>
      </w:r>
      <w:r w:rsidR="006B61D3" w:rsidRPr="006B61D3">
        <w:rPr>
          <w:rFonts w:ascii="Times New Roman" w:hAnsi="Times New Roman" w:cs="Times New Roman"/>
          <w:lang w:val="en-IN"/>
        </w:rPr>
        <w:t xml:space="preserve">However, further in vitro, in vivo, and clinical investigations are necessary to validate their pharmacological efficacy, </w:t>
      </w:r>
      <w:r w:rsidR="00E859C8">
        <w:rPr>
          <w:rFonts w:ascii="Times New Roman" w:hAnsi="Times New Roman" w:cs="Times New Roman"/>
          <w:lang w:val="en-IN"/>
        </w:rPr>
        <w:t xml:space="preserve">elucidate the molecular mechanisms, and assess their </w:t>
      </w:r>
      <w:r w:rsidR="006B61D3" w:rsidRPr="006B61D3">
        <w:rPr>
          <w:rFonts w:ascii="Times New Roman" w:hAnsi="Times New Roman" w:cs="Times New Roman"/>
          <w:lang w:val="en-IN"/>
        </w:rPr>
        <w:t>therapeutic applicability in diabetic treatment strategies.</w:t>
      </w:r>
    </w:p>
    <w:p w14:paraId="0E280D71" w14:textId="77777777" w:rsidR="001A57FE" w:rsidRDefault="001A57FE" w:rsidP="006B61D3">
      <w:pPr>
        <w:pStyle w:val="BodyText"/>
        <w:jc w:val="both"/>
        <w:rPr>
          <w:rFonts w:ascii="Times New Roman" w:hAnsi="Times New Roman" w:cs="Times New Roman"/>
          <w:lang w:val="en-IN"/>
        </w:rPr>
      </w:pPr>
    </w:p>
    <w:p w14:paraId="637D04CA" w14:textId="77777777" w:rsidR="001A57FE" w:rsidRDefault="001A57FE" w:rsidP="006B61D3">
      <w:pPr>
        <w:pStyle w:val="BodyText"/>
        <w:jc w:val="both"/>
        <w:rPr>
          <w:rFonts w:ascii="Times New Roman" w:hAnsi="Times New Roman" w:cs="Times New Roman"/>
          <w:lang w:val="en-IN"/>
        </w:rPr>
      </w:pPr>
    </w:p>
    <w:p w14:paraId="496995DB" w14:textId="77777777" w:rsidR="001A57FE" w:rsidRDefault="001A57FE" w:rsidP="006B61D3">
      <w:pPr>
        <w:pStyle w:val="BodyText"/>
        <w:jc w:val="both"/>
        <w:rPr>
          <w:rFonts w:ascii="Times New Roman" w:hAnsi="Times New Roman" w:cs="Times New Roman"/>
          <w:lang w:val="en-IN"/>
        </w:rPr>
      </w:pPr>
    </w:p>
    <w:p w14:paraId="04FEEB17" w14:textId="77777777" w:rsidR="001A57FE" w:rsidRDefault="001A57FE" w:rsidP="006B61D3">
      <w:pPr>
        <w:pStyle w:val="BodyText"/>
        <w:jc w:val="both"/>
        <w:rPr>
          <w:rFonts w:ascii="Times New Roman" w:hAnsi="Times New Roman" w:cs="Times New Roman"/>
          <w:lang w:val="en-IN"/>
        </w:rPr>
      </w:pPr>
    </w:p>
    <w:p w14:paraId="4C051BD7" w14:textId="77777777" w:rsidR="001A57FE" w:rsidRDefault="001A57FE" w:rsidP="006B61D3">
      <w:pPr>
        <w:pStyle w:val="BodyText"/>
        <w:jc w:val="both"/>
        <w:rPr>
          <w:rFonts w:ascii="Times New Roman" w:hAnsi="Times New Roman" w:cs="Times New Roman"/>
          <w:lang w:val="en-IN"/>
        </w:rPr>
      </w:pPr>
    </w:p>
    <w:p w14:paraId="47299D04" w14:textId="77777777" w:rsidR="001A57FE" w:rsidRDefault="001A57FE" w:rsidP="006B61D3">
      <w:pPr>
        <w:pStyle w:val="BodyText"/>
        <w:jc w:val="both"/>
        <w:rPr>
          <w:rFonts w:ascii="Times New Roman" w:hAnsi="Times New Roman" w:cs="Times New Roman"/>
          <w:lang w:val="en-IN"/>
        </w:rPr>
      </w:pPr>
    </w:p>
    <w:p w14:paraId="273536DB" w14:textId="77777777" w:rsidR="001A57FE" w:rsidRDefault="001A57FE" w:rsidP="006B61D3">
      <w:pPr>
        <w:pStyle w:val="BodyText"/>
        <w:jc w:val="both"/>
        <w:rPr>
          <w:rFonts w:ascii="Times New Roman" w:hAnsi="Times New Roman" w:cs="Times New Roman"/>
          <w:lang w:val="en-IN"/>
        </w:rPr>
      </w:pPr>
    </w:p>
    <w:p w14:paraId="19149545" w14:textId="77777777" w:rsidR="001A57FE" w:rsidRDefault="001A57FE" w:rsidP="006B61D3">
      <w:pPr>
        <w:pStyle w:val="BodyText"/>
        <w:jc w:val="both"/>
        <w:rPr>
          <w:rFonts w:ascii="Times New Roman" w:hAnsi="Times New Roman" w:cs="Times New Roman"/>
          <w:lang w:val="en-IN"/>
        </w:rPr>
      </w:pPr>
    </w:p>
    <w:p w14:paraId="6ECCA6A5" w14:textId="77777777" w:rsidR="001A57FE" w:rsidRDefault="001A57FE" w:rsidP="006B61D3">
      <w:pPr>
        <w:pStyle w:val="BodyText"/>
        <w:jc w:val="both"/>
        <w:rPr>
          <w:rFonts w:ascii="Times New Roman" w:hAnsi="Times New Roman" w:cs="Times New Roman"/>
          <w:lang w:val="en-IN"/>
        </w:rPr>
      </w:pPr>
    </w:p>
    <w:p w14:paraId="7E889D3D" w14:textId="77777777" w:rsidR="001A57FE" w:rsidRDefault="001A57FE" w:rsidP="006B61D3">
      <w:pPr>
        <w:pStyle w:val="BodyText"/>
        <w:jc w:val="both"/>
        <w:rPr>
          <w:rFonts w:ascii="Times New Roman" w:hAnsi="Times New Roman" w:cs="Times New Roman"/>
          <w:lang w:val="en-IN"/>
        </w:rPr>
      </w:pPr>
    </w:p>
    <w:p w14:paraId="14877080" w14:textId="77777777" w:rsidR="001A57FE" w:rsidRDefault="001A57FE" w:rsidP="006B61D3">
      <w:pPr>
        <w:pStyle w:val="BodyText"/>
        <w:jc w:val="both"/>
        <w:rPr>
          <w:rFonts w:ascii="Times New Roman" w:hAnsi="Times New Roman" w:cs="Times New Roman"/>
          <w:lang w:val="en-IN"/>
        </w:rPr>
      </w:pPr>
    </w:p>
    <w:p w14:paraId="6152E607" w14:textId="77777777" w:rsidR="001A57FE" w:rsidRDefault="001A57FE" w:rsidP="006B61D3">
      <w:pPr>
        <w:pStyle w:val="BodyText"/>
        <w:jc w:val="both"/>
        <w:rPr>
          <w:rFonts w:ascii="Times New Roman" w:hAnsi="Times New Roman" w:cs="Times New Roman"/>
          <w:lang w:val="en-IN"/>
        </w:rPr>
      </w:pPr>
    </w:p>
    <w:p w14:paraId="3A6F5FE6" w14:textId="77777777" w:rsidR="001A57FE" w:rsidRDefault="001A57FE" w:rsidP="006B61D3">
      <w:pPr>
        <w:pStyle w:val="BodyText"/>
        <w:jc w:val="both"/>
        <w:rPr>
          <w:rFonts w:ascii="Times New Roman" w:hAnsi="Times New Roman" w:cs="Times New Roman"/>
          <w:lang w:val="en-IN"/>
        </w:rPr>
      </w:pPr>
    </w:p>
    <w:p w14:paraId="7C939C1C" w14:textId="77777777" w:rsidR="001A57FE" w:rsidRDefault="001A57FE" w:rsidP="006B61D3">
      <w:pPr>
        <w:pStyle w:val="BodyText"/>
        <w:jc w:val="both"/>
        <w:rPr>
          <w:rFonts w:ascii="Times New Roman" w:hAnsi="Times New Roman" w:cs="Times New Roman"/>
          <w:lang w:val="en-IN"/>
        </w:rPr>
      </w:pPr>
    </w:p>
    <w:p w14:paraId="2C7033B2" w14:textId="77777777" w:rsidR="001A57FE" w:rsidRDefault="001A57FE" w:rsidP="006B61D3">
      <w:pPr>
        <w:pStyle w:val="BodyText"/>
        <w:jc w:val="both"/>
        <w:rPr>
          <w:rFonts w:ascii="Times New Roman" w:hAnsi="Times New Roman" w:cs="Times New Roman"/>
          <w:lang w:val="en-IN"/>
        </w:rPr>
      </w:pPr>
    </w:p>
    <w:p w14:paraId="19112E39" w14:textId="77777777" w:rsidR="001A57FE" w:rsidRDefault="001A57FE" w:rsidP="006B61D3">
      <w:pPr>
        <w:pStyle w:val="BodyText"/>
        <w:jc w:val="both"/>
        <w:rPr>
          <w:rFonts w:ascii="Times New Roman" w:hAnsi="Times New Roman" w:cs="Times New Roman"/>
          <w:lang w:val="en-IN"/>
        </w:rPr>
      </w:pPr>
    </w:p>
    <w:p w14:paraId="4CDC2DEC" w14:textId="77777777" w:rsidR="001A57FE" w:rsidRDefault="001A57FE" w:rsidP="006B61D3">
      <w:pPr>
        <w:pStyle w:val="BodyText"/>
        <w:jc w:val="both"/>
        <w:rPr>
          <w:rFonts w:ascii="Times New Roman" w:hAnsi="Times New Roman" w:cs="Times New Roman"/>
          <w:lang w:val="en-IN"/>
        </w:rPr>
      </w:pPr>
    </w:p>
    <w:p w14:paraId="1B98D835" w14:textId="77777777" w:rsidR="001A57FE" w:rsidRDefault="001A57FE" w:rsidP="006B61D3">
      <w:pPr>
        <w:pStyle w:val="BodyText"/>
        <w:jc w:val="both"/>
        <w:rPr>
          <w:rFonts w:ascii="Times New Roman" w:hAnsi="Times New Roman" w:cs="Times New Roman"/>
          <w:lang w:val="en-IN"/>
        </w:rPr>
      </w:pPr>
    </w:p>
    <w:p w14:paraId="2FAD3EC0" w14:textId="77777777" w:rsidR="001A57FE" w:rsidRDefault="001A57FE" w:rsidP="006B61D3">
      <w:pPr>
        <w:pStyle w:val="BodyText"/>
        <w:jc w:val="both"/>
        <w:rPr>
          <w:rFonts w:ascii="Times New Roman" w:hAnsi="Times New Roman" w:cs="Times New Roman"/>
          <w:lang w:val="en-IN"/>
        </w:rPr>
      </w:pPr>
    </w:p>
    <w:p w14:paraId="3B0D2D0B" w14:textId="77777777" w:rsidR="001A57FE" w:rsidRDefault="001A57FE" w:rsidP="006B61D3">
      <w:pPr>
        <w:pStyle w:val="BodyText"/>
        <w:jc w:val="both"/>
        <w:rPr>
          <w:rFonts w:ascii="Times New Roman" w:hAnsi="Times New Roman" w:cs="Times New Roman"/>
          <w:lang w:val="en-IN"/>
        </w:rPr>
      </w:pPr>
    </w:p>
    <w:p w14:paraId="3DD15E76" w14:textId="77777777" w:rsidR="001A57FE" w:rsidRDefault="001A57FE" w:rsidP="006B61D3">
      <w:pPr>
        <w:pStyle w:val="BodyText"/>
        <w:jc w:val="both"/>
        <w:rPr>
          <w:rFonts w:ascii="Times New Roman" w:hAnsi="Times New Roman" w:cs="Times New Roman"/>
          <w:lang w:val="en-IN"/>
        </w:rPr>
      </w:pPr>
    </w:p>
    <w:bookmarkEnd w:id="1"/>
    <w:bookmarkEnd w:id="7"/>
    <w:p w14:paraId="0EBC0FA0" w14:textId="77777777" w:rsidR="003B77D2" w:rsidRPr="00CB0E93" w:rsidRDefault="003B77D2" w:rsidP="003B77D2">
      <w:pPr>
        <w:ind w:left="720" w:hanging="360"/>
        <w:jc w:val="both"/>
        <w:rPr>
          <w:rFonts w:ascii="Times New Roman" w:hAnsi="Times New Roman" w:cs="Times New Roman"/>
          <w:b/>
          <w:bCs/>
          <w:sz w:val="32"/>
          <w:szCs w:val="32"/>
        </w:rPr>
      </w:pPr>
      <w:r w:rsidRPr="00CB0E93">
        <w:rPr>
          <w:rFonts w:ascii="Times New Roman" w:hAnsi="Times New Roman" w:cs="Times New Roman"/>
          <w:b/>
          <w:bCs/>
          <w:sz w:val="32"/>
          <w:szCs w:val="32"/>
        </w:rPr>
        <w:lastRenderedPageBreak/>
        <w:t>5. References</w:t>
      </w:r>
    </w:p>
    <w:p w14:paraId="5FB01CDA" w14:textId="77777777" w:rsidR="003B77D2" w:rsidRPr="00DB081D" w:rsidRDefault="003B77D2" w:rsidP="003B77D2">
      <w:pPr>
        <w:pStyle w:val="ListParagraph"/>
        <w:numPr>
          <w:ilvl w:val="0"/>
          <w:numId w:val="2"/>
        </w:numPr>
        <w:jc w:val="both"/>
        <w:rPr>
          <w:rFonts w:ascii="Times New Roman" w:hAnsi="Times New Roman" w:cs="Times New Roman"/>
          <w:lang w:val="en-US"/>
        </w:rPr>
      </w:pPr>
      <w:r w:rsidRPr="00DB081D">
        <w:rPr>
          <w:rFonts w:ascii="Times New Roman" w:hAnsi="Times New Roman" w:cs="Times New Roman"/>
        </w:rPr>
        <w:t xml:space="preserve">Deepthi B, Sowjanya K, Lidiya B, Bhargavi RS, Babu PS. A modern review of diabetes mellitus: an annihilatory metabolic disorder. J In Silico In Vitro </w:t>
      </w:r>
      <w:proofErr w:type="spellStart"/>
      <w:r w:rsidRPr="00DB081D">
        <w:rPr>
          <w:rFonts w:ascii="Times New Roman" w:hAnsi="Times New Roman" w:cs="Times New Roman"/>
        </w:rPr>
        <w:t>Pharmacol</w:t>
      </w:r>
      <w:proofErr w:type="spellEnd"/>
      <w:r w:rsidRPr="00DB081D">
        <w:rPr>
          <w:rFonts w:ascii="Times New Roman" w:hAnsi="Times New Roman" w:cs="Times New Roman"/>
        </w:rPr>
        <w:t>. 2017;3(1).</w:t>
      </w:r>
    </w:p>
    <w:p w14:paraId="024FCC16" w14:textId="77777777" w:rsidR="003B77D2" w:rsidRPr="00DB081D" w:rsidRDefault="003B77D2" w:rsidP="003B77D2">
      <w:pPr>
        <w:pStyle w:val="ListParagraph"/>
        <w:numPr>
          <w:ilvl w:val="0"/>
          <w:numId w:val="2"/>
        </w:numPr>
        <w:jc w:val="both"/>
        <w:rPr>
          <w:rFonts w:ascii="Times New Roman" w:hAnsi="Times New Roman" w:cs="Times New Roman"/>
          <w:lang w:val="en-US"/>
        </w:rPr>
      </w:pPr>
      <w:r w:rsidRPr="00DB081D">
        <w:rPr>
          <w:rFonts w:ascii="Times New Roman" w:hAnsi="Times New Roman" w:cs="Times New Roman"/>
        </w:rPr>
        <w:t xml:space="preserve">Piero MN, </w:t>
      </w:r>
      <w:proofErr w:type="spellStart"/>
      <w:r w:rsidRPr="00DB081D">
        <w:rPr>
          <w:rFonts w:ascii="Times New Roman" w:hAnsi="Times New Roman" w:cs="Times New Roman"/>
        </w:rPr>
        <w:t>Nzaro</w:t>
      </w:r>
      <w:proofErr w:type="spellEnd"/>
      <w:r w:rsidRPr="00DB081D">
        <w:rPr>
          <w:rFonts w:ascii="Times New Roman" w:hAnsi="Times New Roman" w:cs="Times New Roman"/>
        </w:rPr>
        <w:t xml:space="preserve"> GM, Njagi JM. Diabetes mellitus-a devastating metabolic disorder.</w:t>
      </w:r>
    </w:p>
    <w:p w14:paraId="4A552941" w14:textId="77777777" w:rsidR="003B77D2" w:rsidRPr="00DB081D" w:rsidRDefault="003B77D2" w:rsidP="003B77D2">
      <w:pPr>
        <w:pStyle w:val="ListParagraph"/>
        <w:numPr>
          <w:ilvl w:val="0"/>
          <w:numId w:val="2"/>
        </w:numPr>
        <w:jc w:val="both"/>
        <w:rPr>
          <w:rFonts w:ascii="Times New Roman" w:hAnsi="Times New Roman" w:cs="Times New Roman"/>
          <w:lang w:val="en-US"/>
        </w:rPr>
      </w:pPr>
      <w:r w:rsidRPr="00DB081D">
        <w:rPr>
          <w:rFonts w:ascii="Times New Roman" w:hAnsi="Times New Roman" w:cs="Times New Roman"/>
        </w:rPr>
        <w:t>Hameed I, Masoodi SR, Mir SA, Nabi M, Ghazanfar K, Ganai BA. Type 2 diabetes mellitus: from a metabolic disorder to an inflammatory condition. World journal of diabetes. 2015 May 15;6(4):598.</w:t>
      </w:r>
    </w:p>
    <w:p w14:paraId="401C8479" w14:textId="77777777" w:rsidR="003B77D2" w:rsidRPr="00DB081D" w:rsidRDefault="003B77D2" w:rsidP="003B77D2">
      <w:pPr>
        <w:pStyle w:val="ListParagraph"/>
        <w:numPr>
          <w:ilvl w:val="0"/>
          <w:numId w:val="2"/>
        </w:numPr>
        <w:jc w:val="both"/>
        <w:rPr>
          <w:rFonts w:ascii="Times New Roman" w:hAnsi="Times New Roman" w:cs="Times New Roman"/>
          <w:lang w:val="en-US"/>
        </w:rPr>
      </w:pPr>
      <w:r w:rsidRPr="00DB081D">
        <w:rPr>
          <w:rFonts w:ascii="Times New Roman" w:hAnsi="Times New Roman" w:cs="Times New Roman"/>
        </w:rPr>
        <w:t>Nagesh MR, Vijayakumar N, Bhavani K. A review on diabetes mellitus-an annihilatory metabolic disorder. Journal of Pharmaceutical Sciences and Research. 2020 Feb 1;12(2):232-5.</w:t>
      </w:r>
    </w:p>
    <w:p w14:paraId="2112E8FB" w14:textId="77777777" w:rsidR="003B77D2" w:rsidRPr="00DB081D" w:rsidRDefault="003B77D2" w:rsidP="003B77D2">
      <w:pPr>
        <w:pStyle w:val="ListParagraph"/>
        <w:numPr>
          <w:ilvl w:val="0"/>
          <w:numId w:val="2"/>
        </w:numPr>
        <w:jc w:val="both"/>
        <w:rPr>
          <w:rFonts w:ascii="Times New Roman" w:hAnsi="Times New Roman" w:cs="Times New Roman"/>
          <w:lang w:val="en-US"/>
        </w:rPr>
      </w:pPr>
      <w:r w:rsidRPr="00DB081D">
        <w:rPr>
          <w:rFonts w:ascii="Times New Roman" w:hAnsi="Times New Roman" w:cs="Times New Roman"/>
        </w:rPr>
        <w:t>Fraser R. Metabolic disorders in diabetes. British Medical Journal. 1972 Dec 9;4(5840):591.</w:t>
      </w:r>
    </w:p>
    <w:p w14:paraId="6D80A28C" w14:textId="77777777" w:rsidR="003B77D2" w:rsidRPr="00DB081D" w:rsidRDefault="003B77D2" w:rsidP="003B77D2">
      <w:pPr>
        <w:pStyle w:val="ListParagraph"/>
        <w:numPr>
          <w:ilvl w:val="0"/>
          <w:numId w:val="2"/>
        </w:numPr>
        <w:jc w:val="both"/>
        <w:rPr>
          <w:rFonts w:ascii="Times New Roman" w:hAnsi="Times New Roman" w:cs="Times New Roman"/>
          <w:lang w:val="en-US"/>
        </w:rPr>
      </w:pPr>
      <w:r w:rsidRPr="00DB081D">
        <w:rPr>
          <w:rFonts w:ascii="Times New Roman" w:hAnsi="Times New Roman" w:cs="Times New Roman"/>
        </w:rPr>
        <w:t xml:space="preserve">Gray GM. Carbohydrate digestion and absorption. Gastroenterology. 1970 Jan 1;58(1):96-107. </w:t>
      </w:r>
    </w:p>
    <w:p w14:paraId="7AE8CBFE" w14:textId="77777777" w:rsidR="003B77D2" w:rsidRPr="00DB081D" w:rsidRDefault="003B77D2" w:rsidP="003B77D2">
      <w:pPr>
        <w:pStyle w:val="ListParagraph"/>
        <w:numPr>
          <w:ilvl w:val="0"/>
          <w:numId w:val="2"/>
        </w:numPr>
        <w:jc w:val="both"/>
        <w:rPr>
          <w:rFonts w:ascii="Times New Roman" w:hAnsi="Times New Roman" w:cs="Times New Roman"/>
          <w:lang w:val="en-US"/>
        </w:rPr>
      </w:pPr>
      <w:r w:rsidRPr="00DB081D">
        <w:rPr>
          <w:rFonts w:ascii="Times New Roman" w:hAnsi="Times New Roman" w:cs="Times New Roman"/>
        </w:rPr>
        <w:t xml:space="preserve">Ren M, Ai Q, Mai K, Ma H, Wang X. Effect of dietary carbohydrate level on growth performance, body composition, apparent digestibility coefficient and digestive enzyme activities of juvenile cobia, Rachycentron canadum L. Aquaculture Research. 2011 Sep;42(10):1467-75. </w:t>
      </w:r>
    </w:p>
    <w:p w14:paraId="4FE6C848" w14:textId="77777777" w:rsidR="003B77D2" w:rsidRPr="00DB081D" w:rsidRDefault="003B77D2" w:rsidP="003B77D2">
      <w:pPr>
        <w:pStyle w:val="ListParagraph"/>
        <w:numPr>
          <w:ilvl w:val="0"/>
          <w:numId w:val="2"/>
        </w:numPr>
        <w:jc w:val="both"/>
        <w:rPr>
          <w:rFonts w:ascii="Times New Roman" w:hAnsi="Times New Roman" w:cs="Times New Roman"/>
          <w:lang w:val="en-US"/>
        </w:rPr>
      </w:pPr>
      <w:proofErr w:type="spellStart"/>
      <w:r w:rsidRPr="00DB081D">
        <w:rPr>
          <w:rFonts w:ascii="Times New Roman" w:hAnsi="Times New Roman" w:cs="Times New Roman"/>
        </w:rPr>
        <w:t>Miltko</w:t>
      </w:r>
      <w:proofErr w:type="spellEnd"/>
      <w:r w:rsidRPr="00DB081D">
        <w:rPr>
          <w:rFonts w:ascii="Times New Roman" w:hAnsi="Times New Roman" w:cs="Times New Roman"/>
        </w:rPr>
        <w:t xml:space="preserve"> R, </w:t>
      </w:r>
      <w:proofErr w:type="spellStart"/>
      <w:r w:rsidRPr="00DB081D">
        <w:rPr>
          <w:rFonts w:ascii="Times New Roman" w:hAnsi="Times New Roman" w:cs="Times New Roman"/>
        </w:rPr>
        <w:t>Belzecki</w:t>
      </w:r>
      <w:proofErr w:type="spellEnd"/>
      <w:r w:rsidRPr="00DB081D">
        <w:rPr>
          <w:rFonts w:ascii="Times New Roman" w:hAnsi="Times New Roman" w:cs="Times New Roman"/>
        </w:rPr>
        <w:t xml:space="preserve"> G, Kowalik B, </w:t>
      </w:r>
      <w:proofErr w:type="spellStart"/>
      <w:r w:rsidRPr="00DB081D">
        <w:rPr>
          <w:rFonts w:ascii="Times New Roman" w:hAnsi="Times New Roman" w:cs="Times New Roman"/>
        </w:rPr>
        <w:t>Skomial</w:t>
      </w:r>
      <w:proofErr w:type="spellEnd"/>
      <w:r w:rsidRPr="00DB081D">
        <w:rPr>
          <w:rFonts w:ascii="Times New Roman" w:hAnsi="Times New Roman" w:cs="Times New Roman"/>
        </w:rPr>
        <w:t xml:space="preserve"> J. Presence of carbohydrate-digesting enzymes throughout the digestive tract of sheep. Turkish Journal of Veterinary &amp; Animal Sciences. 2016;40(3):271-7.</w:t>
      </w:r>
    </w:p>
    <w:p w14:paraId="639E597B" w14:textId="77777777" w:rsidR="003B77D2" w:rsidRPr="00DB081D" w:rsidRDefault="003B77D2" w:rsidP="003B77D2">
      <w:pPr>
        <w:pStyle w:val="ListParagraph"/>
        <w:numPr>
          <w:ilvl w:val="0"/>
          <w:numId w:val="2"/>
        </w:numPr>
        <w:jc w:val="both"/>
        <w:rPr>
          <w:rFonts w:ascii="Times New Roman" w:hAnsi="Times New Roman" w:cs="Times New Roman"/>
          <w:lang w:val="en-US"/>
        </w:rPr>
      </w:pPr>
      <w:r w:rsidRPr="00DB081D">
        <w:rPr>
          <w:rFonts w:ascii="Times New Roman" w:hAnsi="Times New Roman" w:cs="Times New Roman"/>
        </w:rPr>
        <w:t xml:space="preserve">Newcomer AD. Surface digestion of carbohydrates. </w:t>
      </w:r>
      <w:proofErr w:type="spellStart"/>
      <w:r w:rsidRPr="00DB081D">
        <w:rPr>
          <w:rFonts w:ascii="Times New Roman" w:hAnsi="Times New Roman" w:cs="Times New Roman"/>
        </w:rPr>
        <w:t>InMayo</w:t>
      </w:r>
      <w:proofErr w:type="spellEnd"/>
      <w:r w:rsidRPr="00DB081D">
        <w:rPr>
          <w:rFonts w:ascii="Times New Roman" w:hAnsi="Times New Roman" w:cs="Times New Roman"/>
        </w:rPr>
        <w:t xml:space="preserve"> Clinic Proceedings 1973 Sep 1 (Vol. 48, No. 9, pp. 620-623). Elsevier. </w:t>
      </w:r>
    </w:p>
    <w:p w14:paraId="4CDBB008" w14:textId="77777777" w:rsidR="003B77D2" w:rsidRPr="00DB081D" w:rsidRDefault="003B77D2" w:rsidP="003B77D2">
      <w:pPr>
        <w:pStyle w:val="ListParagraph"/>
        <w:numPr>
          <w:ilvl w:val="0"/>
          <w:numId w:val="2"/>
        </w:numPr>
        <w:jc w:val="both"/>
        <w:rPr>
          <w:rFonts w:ascii="Times New Roman" w:hAnsi="Times New Roman" w:cs="Times New Roman"/>
          <w:lang w:val="en-US"/>
        </w:rPr>
      </w:pPr>
      <w:r w:rsidRPr="00DB081D">
        <w:rPr>
          <w:rFonts w:ascii="Times New Roman" w:hAnsi="Times New Roman" w:cs="Times New Roman"/>
        </w:rPr>
        <w:t>Qi X, Al‐</w:t>
      </w:r>
      <w:proofErr w:type="spellStart"/>
      <w:r w:rsidRPr="00DB081D">
        <w:rPr>
          <w:rFonts w:ascii="Times New Roman" w:hAnsi="Times New Roman" w:cs="Times New Roman"/>
        </w:rPr>
        <w:t>Ghazzewi</w:t>
      </w:r>
      <w:proofErr w:type="spellEnd"/>
      <w:r w:rsidRPr="00DB081D">
        <w:rPr>
          <w:rFonts w:ascii="Times New Roman" w:hAnsi="Times New Roman" w:cs="Times New Roman"/>
        </w:rPr>
        <w:t xml:space="preserve"> FH, Tester RF. Dietary </w:t>
      </w:r>
      <w:proofErr w:type="spellStart"/>
      <w:r w:rsidRPr="00DB081D">
        <w:rPr>
          <w:rFonts w:ascii="Times New Roman" w:hAnsi="Times New Roman" w:cs="Times New Roman"/>
        </w:rPr>
        <w:t>fiber</w:t>
      </w:r>
      <w:proofErr w:type="spellEnd"/>
      <w:r w:rsidRPr="00DB081D">
        <w:rPr>
          <w:rFonts w:ascii="Times New Roman" w:hAnsi="Times New Roman" w:cs="Times New Roman"/>
        </w:rPr>
        <w:t>, gastric emptying, and carbohydrate digestion: A mini‐review. Starch‐</w:t>
      </w:r>
      <w:proofErr w:type="spellStart"/>
      <w:r w:rsidRPr="00DB081D">
        <w:rPr>
          <w:rFonts w:ascii="Times New Roman" w:hAnsi="Times New Roman" w:cs="Times New Roman"/>
        </w:rPr>
        <w:t>Stärke</w:t>
      </w:r>
      <w:proofErr w:type="spellEnd"/>
      <w:r w:rsidRPr="00DB081D">
        <w:rPr>
          <w:rFonts w:ascii="Times New Roman" w:hAnsi="Times New Roman" w:cs="Times New Roman"/>
        </w:rPr>
        <w:t xml:space="preserve">. 2018 Sep;70(9-10):1700346. </w:t>
      </w:r>
    </w:p>
    <w:p w14:paraId="22FCEF69" w14:textId="7FFBA01A" w:rsidR="003B77D2" w:rsidRPr="00DB081D" w:rsidRDefault="003B77D2" w:rsidP="003B77D2">
      <w:pPr>
        <w:pStyle w:val="ListParagraph"/>
        <w:numPr>
          <w:ilvl w:val="0"/>
          <w:numId w:val="2"/>
        </w:numPr>
        <w:jc w:val="both"/>
        <w:rPr>
          <w:rFonts w:ascii="Times New Roman" w:hAnsi="Times New Roman" w:cs="Times New Roman"/>
          <w:lang w:val="en-US"/>
        </w:rPr>
      </w:pPr>
      <w:r w:rsidRPr="00DB081D">
        <w:rPr>
          <w:rFonts w:ascii="Times New Roman" w:hAnsi="Times New Roman" w:cs="Times New Roman"/>
        </w:rPr>
        <w:t xml:space="preserve">Lebovitz HE. </w:t>
      </w:r>
      <w:r w:rsidR="001D4920">
        <w:rPr>
          <w:rFonts w:ascii="Times New Roman" w:hAnsi="Times New Roman" w:cs="Times New Roman"/>
        </w:rPr>
        <w:t xml:space="preserve">Α-Glucosidase </w:t>
      </w:r>
      <w:r w:rsidRPr="00DB081D">
        <w:rPr>
          <w:rFonts w:ascii="Times New Roman" w:hAnsi="Times New Roman" w:cs="Times New Roman"/>
        </w:rPr>
        <w:t xml:space="preserve"> inhibitors. Endocrinology and metabolism clinics of North America. 1997 Sep 1;26(3):539-51. </w:t>
      </w:r>
    </w:p>
    <w:p w14:paraId="5C795414" w14:textId="77777777" w:rsidR="003B77D2" w:rsidRPr="00DB081D" w:rsidRDefault="003B77D2" w:rsidP="003B77D2">
      <w:pPr>
        <w:pStyle w:val="ListParagraph"/>
        <w:numPr>
          <w:ilvl w:val="0"/>
          <w:numId w:val="2"/>
        </w:numPr>
        <w:jc w:val="both"/>
        <w:rPr>
          <w:rFonts w:ascii="Times New Roman" w:hAnsi="Times New Roman" w:cs="Times New Roman"/>
          <w:lang w:val="en-US"/>
        </w:rPr>
      </w:pPr>
      <w:r w:rsidRPr="00DB081D">
        <w:rPr>
          <w:rFonts w:ascii="Times New Roman" w:hAnsi="Times New Roman" w:cs="Times New Roman"/>
        </w:rPr>
        <w:t xml:space="preserve">Kalra S. Alpha glucosidase inhibitors. JPMA. The Journal of the Pakistan Medical Association. 2014 Apr 1;64(4):474-6. </w:t>
      </w:r>
    </w:p>
    <w:p w14:paraId="359B614D" w14:textId="77777777" w:rsidR="003B77D2" w:rsidRPr="00DB081D" w:rsidRDefault="003B77D2" w:rsidP="003B77D2">
      <w:pPr>
        <w:pStyle w:val="ListParagraph"/>
        <w:numPr>
          <w:ilvl w:val="0"/>
          <w:numId w:val="2"/>
        </w:numPr>
        <w:jc w:val="both"/>
        <w:rPr>
          <w:rFonts w:ascii="Times New Roman" w:hAnsi="Times New Roman" w:cs="Times New Roman"/>
          <w:lang w:val="en-US"/>
        </w:rPr>
      </w:pPr>
      <w:r w:rsidRPr="00DB081D">
        <w:rPr>
          <w:rFonts w:ascii="Times New Roman" w:hAnsi="Times New Roman" w:cs="Times New Roman"/>
        </w:rPr>
        <w:t xml:space="preserve">Kumar S, Narwal S, Kumar V, Prakash O. α-glucosidase inhibitors from plants: A natural approach to treat diabetes. Pharmacognosy reviews. 2011 Jan;5(9):19. </w:t>
      </w:r>
    </w:p>
    <w:p w14:paraId="24F09F3D" w14:textId="77777777" w:rsidR="003B77D2" w:rsidRPr="00DB081D" w:rsidRDefault="003B77D2" w:rsidP="003B77D2">
      <w:pPr>
        <w:pStyle w:val="ListParagraph"/>
        <w:numPr>
          <w:ilvl w:val="0"/>
          <w:numId w:val="2"/>
        </w:numPr>
        <w:jc w:val="both"/>
        <w:rPr>
          <w:rFonts w:ascii="Times New Roman" w:hAnsi="Times New Roman" w:cs="Times New Roman"/>
          <w:lang w:val="en-US"/>
        </w:rPr>
      </w:pPr>
      <w:r w:rsidRPr="00DB081D">
        <w:rPr>
          <w:rFonts w:ascii="Times New Roman" w:hAnsi="Times New Roman" w:cs="Times New Roman"/>
        </w:rPr>
        <w:t xml:space="preserve">Derosa G, Maffioli P. α-Glucosidase inhibitors and their use in clinical practice. Archives of medical science: AMS. 2012 Nov 7;8(5):899. </w:t>
      </w:r>
    </w:p>
    <w:p w14:paraId="3E19BFF3" w14:textId="113742D0" w:rsidR="003B77D2" w:rsidRPr="00DB081D" w:rsidRDefault="003B77D2" w:rsidP="003B77D2">
      <w:pPr>
        <w:pStyle w:val="ListParagraph"/>
        <w:numPr>
          <w:ilvl w:val="0"/>
          <w:numId w:val="2"/>
        </w:numPr>
        <w:jc w:val="both"/>
        <w:rPr>
          <w:rFonts w:ascii="Times New Roman" w:hAnsi="Times New Roman" w:cs="Times New Roman"/>
          <w:lang w:val="en-US"/>
        </w:rPr>
      </w:pPr>
      <w:r w:rsidRPr="00DB081D">
        <w:rPr>
          <w:rFonts w:ascii="Times New Roman" w:hAnsi="Times New Roman" w:cs="Times New Roman"/>
        </w:rPr>
        <w:t xml:space="preserve">Van de Laar FA. </w:t>
      </w:r>
      <w:r w:rsidR="001D4920">
        <w:rPr>
          <w:rFonts w:ascii="Times New Roman" w:hAnsi="Times New Roman" w:cs="Times New Roman"/>
        </w:rPr>
        <w:t xml:space="preserve">Α-Glucosidase </w:t>
      </w:r>
      <w:r w:rsidRPr="00DB081D">
        <w:rPr>
          <w:rFonts w:ascii="Times New Roman" w:hAnsi="Times New Roman" w:cs="Times New Roman"/>
        </w:rPr>
        <w:t xml:space="preserve"> inhibitors in the early treatment of type 2 diabetes. Vascular health and risk management. 2008 Dec 1;4(6):1189-95. </w:t>
      </w:r>
    </w:p>
    <w:p w14:paraId="7CE5B07B" w14:textId="0F11F9D2" w:rsidR="003B77D2" w:rsidRPr="00DB081D" w:rsidRDefault="003B77D2" w:rsidP="003B77D2">
      <w:pPr>
        <w:pStyle w:val="ListParagraph"/>
        <w:numPr>
          <w:ilvl w:val="0"/>
          <w:numId w:val="2"/>
        </w:numPr>
        <w:jc w:val="both"/>
        <w:rPr>
          <w:rFonts w:ascii="Times New Roman" w:hAnsi="Times New Roman" w:cs="Times New Roman"/>
          <w:lang w:val="en-US"/>
        </w:rPr>
      </w:pPr>
      <w:r w:rsidRPr="00DB081D">
        <w:rPr>
          <w:rFonts w:ascii="Times New Roman" w:hAnsi="Times New Roman" w:cs="Times New Roman"/>
        </w:rPr>
        <w:t xml:space="preserve">Dirir AM, Daou M, Yousef AF, Yousef LF. A review of </w:t>
      </w:r>
      <w:r w:rsidR="001D4920">
        <w:rPr>
          <w:rFonts w:ascii="Times New Roman" w:hAnsi="Times New Roman" w:cs="Times New Roman"/>
        </w:rPr>
        <w:t xml:space="preserve">α-Glucosidase </w:t>
      </w:r>
      <w:r w:rsidRPr="00DB081D">
        <w:rPr>
          <w:rFonts w:ascii="Times New Roman" w:hAnsi="Times New Roman" w:cs="Times New Roman"/>
        </w:rPr>
        <w:t xml:space="preserve"> inhibitors from plants as potential candidates for the treatment of type-2 diabetes. Phytochemistry Reviews. 2022 Aug;21(4):1049-79. </w:t>
      </w:r>
    </w:p>
    <w:p w14:paraId="12B04B68" w14:textId="77777777" w:rsidR="003B77D2" w:rsidRPr="00DB081D" w:rsidRDefault="003B77D2" w:rsidP="003B77D2">
      <w:pPr>
        <w:pStyle w:val="ListParagraph"/>
        <w:numPr>
          <w:ilvl w:val="0"/>
          <w:numId w:val="2"/>
        </w:numPr>
        <w:jc w:val="both"/>
        <w:rPr>
          <w:rFonts w:ascii="Times New Roman" w:hAnsi="Times New Roman" w:cs="Times New Roman"/>
          <w:lang w:val="en-US"/>
        </w:rPr>
      </w:pPr>
      <w:r w:rsidRPr="00DB081D">
        <w:rPr>
          <w:rFonts w:ascii="Times New Roman" w:hAnsi="Times New Roman" w:cs="Times New Roman"/>
        </w:rPr>
        <w:t xml:space="preserve">Akmal M, Patel P, Wadhwa R. Alpha glucosidase inhibitors. </w:t>
      </w:r>
      <w:proofErr w:type="spellStart"/>
      <w:r w:rsidRPr="00DB081D">
        <w:rPr>
          <w:rFonts w:ascii="Times New Roman" w:hAnsi="Times New Roman" w:cs="Times New Roman"/>
        </w:rPr>
        <w:t>InStatPearls</w:t>
      </w:r>
      <w:proofErr w:type="spellEnd"/>
      <w:r w:rsidRPr="00DB081D">
        <w:rPr>
          <w:rFonts w:ascii="Times New Roman" w:hAnsi="Times New Roman" w:cs="Times New Roman"/>
        </w:rPr>
        <w:t xml:space="preserve"> [internet] 2024 Feb 28. </w:t>
      </w:r>
      <w:proofErr w:type="spellStart"/>
      <w:r w:rsidRPr="00DB081D">
        <w:rPr>
          <w:rFonts w:ascii="Times New Roman" w:hAnsi="Times New Roman" w:cs="Times New Roman"/>
        </w:rPr>
        <w:t>StatPearls</w:t>
      </w:r>
      <w:proofErr w:type="spellEnd"/>
      <w:r w:rsidRPr="00DB081D">
        <w:rPr>
          <w:rFonts w:ascii="Times New Roman" w:hAnsi="Times New Roman" w:cs="Times New Roman"/>
        </w:rPr>
        <w:t xml:space="preserve"> Publishing. </w:t>
      </w:r>
    </w:p>
    <w:p w14:paraId="10499DD7" w14:textId="77777777" w:rsidR="003B77D2" w:rsidRPr="00DB081D" w:rsidRDefault="003B77D2" w:rsidP="003B77D2">
      <w:pPr>
        <w:pStyle w:val="ListParagraph"/>
        <w:numPr>
          <w:ilvl w:val="0"/>
          <w:numId w:val="2"/>
        </w:numPr>
        <w:jc w:val="both"/>
        <w:rPr>
          <w:rFonts w:ascii="Times New Roman" w:hAnsi="Times New Roman" w:cs="Times New Roman"/>
          <w:lang w:val="en-US"/>
        </w:rPr>
      </w:pPr>
      <w:r w:rsidRPr="00DB081D">
        <w:rPr>
          <w:rFonts w:ascii="Times New Roman" w:hAnsi="Times New Roman" w:cs="Times New Roman"/>
        </w:rPr>
        <w:t xml:space="preserve">DeLano WL, Bromberg S. </w:t>
      </w:r>
      <w:proofErr w:type="spellStart"/>
      <w:r w:rsidRPr="00DB081D">
        <w:rPr>
          <w:rFonts w:ascii="Times New Roman" w:hAnsi="Times New Roman" w:cs="Times New Roman"/>
        </w:rPr>
        <w:t>PyMOL</w:t>
      </w:r>
      <w:proofErr w:type="spellEnd"/>
      <w:r w:rsidRPr="00DB081D">
        <w:rPr>
          <w:rFonts w:ascii="Times New Roman" w:hAnsi="Times New Roman" w:cs="Times New Roman"/>
        </w:rPr>
        <w:t xml:space="preserve"> user’s guide. DeLano Scientific LLC. 2004;629. </w:t>
      </w:r>
    </w:p>
    <w:p w14:paraId="7338F866" w14:textId="77777777" w:rsidR="003B77D2" w:rsidRPr="00DB081D" w:rsidRDefault="003B77D2" w:rsidP="003B77D2">
      <w:pPr>
        <w:pStyle w:val="ListParagraph"/>
        <w:numPr>
          <w:ilvl w:val="0"/>
          <w:numId w:val="2"/>
        </w:numPr>
        <w:jc w:val="both"/>
        <w:rPr>
          <w:rFonts w:ascii="Times New Roman" w:hAnsi="Times New Roman" w:cs="Times New Roman"/>
          <w:lang w:val="en-US"/>
        </w:rPr>
      </w:pPr>
      <w:r w:rsidRPr="00DB081D">
        <w:rPr>
          <w:rFonts w:ascii="Times New Roman" w:hAnsi="Times New Roman" w:cs="Times New Roman"/>
        </w:rPr>
        <w:t xml:space="preserve">Yuan S, Chan HS, Hu Z. Using </w:t>
      </w:r>
      <w:proofErr w:type="spellStart"/>
      <w:r w:rsidRPr="00DB081D">
        <w:rPr>
          <w:rFonts w:ascii="Times New Roman" w:hAnsi="Times New Roman" w:cs="Times New Roman"/>
        </w:rPr>
        <w:t>PyMOL</w:t>
      </w:r>
      <w:proofErr w:type="spellEnd"/>
      <w:r w:rsidRPr="00DB081D">
        <w:rPr>
          <w:rFonts w:ascii="Times New Roman" w:hAnsi="Times New Roman" w:cs="Times New Roman"/>
        </w:rPr>
        <w:t xml:space="preserve"> as a platform for computational drug design. Wiley Interdisciplinary Reviews: Computational Molecular Science. 2017 Mar;7(2):e1298. </w:t>
      </w:r>
    </w:p>
    <w:p w14:paraId="6B9E6334" w14:textId="77777777" w:rsidR="003B77D2" w:rsidRPr="00DB081D" w:rsidRDefault="003B77D2" w:rsidP="003B77D2">
      <w:pPr>
        <w:pStyle w:val="ListParagraph"/>
        <w:numPr>
          <w:ilvl w:val="0"/>
          <w:numId w:val="2"/>
        </w:numPr>
        <w:jc w:val="both"/>
        <w:rPr>
          <w:rFonts w:ascii="Times New Roman" w:hAnsi="Times New Roman" w:cs="Times New Roman"/>
          <w:lang w:val="en-US"/>
        </w:rPr>
      </w:pPr>
      <w:r w:rsidRPr="00DB081D">
        <w:rPr>
          <w:rFonts w:ascii="Times New Roman" w:hAnsi="Times New Roman" w:cs="Times New Roman"/>
        </w:rPr>
        <w:t xml:space="preserve">DeLano WL. </w:t>
      </w:r>
      <w:proofErr w:type="spellStart"/>
      <w:r w:rsidRPr="00DB081D">
        <w:rPr>
          <w:rFonts w:ascii="Times New Roman" w:hAnsi="Times New Roman" w:cs="Times New Roman"/>
        </w:rPr>
        <w:t>Pymol</w:t>
      </w:r>
      <w:proofErr w:type="spellEnd"/>
      <w:r w:rsidRPr="00DB081D">
        <w:rPr>
          <w:rFonts w:ascii="Times New Roman" w:hAnsi="Times New Roman" w:cs="Times New Roman"/>
        </w:rPr>
        <w:t xml:space="preserve">: An open-source molecular graphics tool. CCP4 </w:t>
      </w:r>
      <w:proofErr w:type="spellStart"/>
      <w:r w:rsidRPr="00DB081D">
        <w:rPr>
          <w:rFonts w:ascii="Times New Roman" w:hAnsi="Times New Roman" w:cs="Times New Roman"/>
        </w:rPr>
        <w:t>Newsl</w:t>
      </w:r>
      <w:proofErr w:type="spellEnd"/>
      <w:r w:rsidRPr="00DB081D">
        <w:rPr>
          <w:rFonts w:ascii="Times New Roman" w:hAnsi="Times New Roman" w:cs="Times New Roman"/>
        </w:rPr>
        <w:t xml:space="preserve">. protein </w:t>
      </w:r>
      <w:proofErr w:type="spellStart"/>
      <w:r w:rsidRPr="00DB081D">
        <w:rPr>
          <w:rFonts w:ascii="Times New Roman" w:hAnsi="Times New Roman" w:cs="Times New Roman"/>
        </w:rPr>
        <w:t>crystallogr</w:t>
      </w:r>
      <w:proofErr w:type="spellEnd"/>
      <w:r w:rsidRPr="00DB081D">
        <w:rPr>
          <w:rFonts w:ascii="Times New Roman" w:hAnsi="Times New Roman" w:cs="Times New Roman"/>
        </w:rPr>
        <w:t xml:space="preserve">. 2002 Mar;40(1):82-92. </w:t>
      </w:r>
    </w:p>
    <w:p w14:paraId="3650AF5D" w14:textId="77777777" w:rsidR="003B77D2" w:rsidRPr="00DB081D" w:rsidRDefault="003B77D2" w:rsidP="003B77D2">
      <w:pPr>
        <w:pStyle w:val="ListParagraph"/>
        <w:numPr>
          <w:ilvl w:val="0"/>
          <w:numId w:val="2"/>
        </w:numPr>
        <w:jc w:val="both"/>
        <w:rPr>
          <w:rFonts w:ascii="Times New Roman" w:hAnsi="Times New Roman" w:cs="Times New Roman"/>
          <w:lang w:val="en-US"/>
        </w:rPr>
      </w:pPr>
      <w:r w:rsidRPr="00DB081D">
        <w:rPr>
          <w:rFonts w:ascii="Times New Roman" w:hAnsi="Times New Roman" w:cs="Times New Roman"/>
        </w:rPr>
        <w:t xml:space="preserve">Meng EC, Pettersen EF, Couch GS, Huang CC, Ferrin TE. Tools for integrated sequence-structure analysis with UCSF Chimera. BMC bioinformatics. 2006 Jul 12;7(1):339. </w:t>
      </w:r>
    </w:p>
    <w:p w14:paraId="506444CC" w14:textId="77777777" w:rsidR="003B77D2" w:rsidRPr="00DB081D" w:rsidRDefault="003B77D2" w:rsidP="003B77D2">
      <w:pPr>
        <w:pStyle w:val="ListParagraph"/>
        <w:numPr>
          <w:ilvl w:val="0"/>
          <w:numId w:val="2"/>
        </w:numPr>
        <w:jc w:val="both"/>
        <w:rPr>
          <w:rFonts w:ascii="Times New Roman" w:hAnsi="Times New Roman" w:cs="Times New Roman"/>
          <w:lang w:val="en-US"/>
        </w:rPr>
      </w:pPr>
      <w:r w:rsidRPr="00DB081D">
        <w:rPr>
          <w:rFonts w:ascii="Times New Roman" w:hAnsi="Times New Roman" w:cs="Times New Roman"/>
        </w:rPr>
        <w:t xml:space="preserve">Pettersen EF, Goddard TD, Huang CC, Couch GS, Greenblatt DM, Meng EC, Ferrin TE. UCSF Chimera—a visualization system for exploratory research and analysis. Journal of computational chemistry. 2004 Oct;25(13):1605-12. </w:t>
      </w:r>
    </w:p>
    <w:p w14:paraId="31B020EC" w14:textId="77777777" w:rsidR="003B77D2" w:rsidRPr="00DB081D" w:rsidRDefault="003B77D2" w:rsidP="003B77D2">
      <w:pPr>
        <w:pStyle w:val="ListParagraph"/>
        <w:numPr>
          <w:ilvl w:val="0"/>
          <w:numId w:val="2"/>
        </w:numPr>
        <w:jc w:val="both"/>
        <w:rPr>
          <w:rFonts w:ascii="Times New Roman" w:hAnsi="Times New Roman" w:cs="Times New Roman"/>
          <w:lang w:val="en-US"/>
        </w:rPr>
      </w:pPr>
      <w:r w:rsidRPr="00DB081D">
        <w:rPr>
          <w:rFonts w:ascii="Times New Roman" w:hAnsi="Times New Roman" w:cs="Times New Roman"/>
        </w:rPr>
        <w:t xml:space="preserve">Chen JE, Huang CC, Ferrin TE. </w:t>
      </w:r>
      <w:proofErr w:type="spellStart"/>
      <w:r w:rsidRPr="00DB081D">
        <w:rPr>
          <w:rFonts w:ascii="Times New Roman" w:hAnsi="Times New Roman" w:cs="Times New Roman"/>
        </w:rPr>
        <w:t>RRDistMaps</w:t>
      </w:r>
      <w:proofErr w:type="spellEnd"/>
      <w:r w:rsidRPr="00DB081D">
        <w:rPr>
          <w:rFonts w:ascii="Times New Roman" w:hAnsi="Times New Roman" w:cs="Times New Roman"/>
        </w:rPr>
        <w:t xml:space="preserve">: a UCSF Chimera tool for viewing and comparing protein distance maps. Bioinformatics. 2015 May 1;31(9):1484-6. </w:t>
      </w:r>
    </w:p>
    <w:p w14:paraId="4CEBDD44" w14:textId="77777777" w:rsidR="003B77D2" w:rsidRPr="00DB081D" w:rsidRDefault="003B77D2" w:rsidP="003B77D2">
      <w:pPr>
        <w:pStyle w:val="ListParagraph"/>
        <w:numPr>
          <w:ilvl w:val="0"/>
          <w:numId w:val="2"/>
        </w:numPr>
        <w:jc w:val="both"/>
        <w:rPr>
          <w:rFonts w:ascii="Times New Roman" w:hAnsi="Times New Roman" w:cs="Times New Roman"/>
          <w:lang w:val="en-US"/>
        </w:rPr>
      </w:pPr>
      <w:r w:rsidRPr="00DB081D">
        <w:rPr>
          <w:rFonts w:ascii="Times New Roman" w:hAnsi="Times New Roman" w:cs="Times New Roman"/>
        </w:rPr>
        <w:lastRenderedPageBreak/>
        <w:t xml:space="preserve">Meng EC, Goddard TD, Pettersen EF, Couch GS, Pearson ZJ, Morris JH, Ferrin TE. UCSF </w:t>
      </w:r>
      <w:proofErr w:type="spellStart"/>
      <w:r w:rsidRPr="00DB081D">
        <w:rPr>
          <w:rFonts w:ascii="Times New Roman" w:hAnsi="Times New Roman" w:cs="Times New Roman"/>
        </w:rPr>
        <w:t>ChimeraX</w:t>
      </w:r>
      <w:proofErr w:type="spellEnd"/>
      <w:r w:rsidRPr="00DB081D">
        <w:rPr>
          <w:rFonts w:ascii="Times New Roman" w:hAnsi="Times New Roman" w:cs="Times New Roman"/>
        </w:rPr>
        <w:t xml:space="preserve">: Tools for structure building and analysis. Protein Science. 2023 Nov;32(11):e4792. </w:t>
      </w:r>
    </w:p>
    <w:p w14:paraId="0F946A40" w14:textId="77777777" w:rsidR="003B77D2" w:rsidRPr="00DB081D" w:rsidRDefault="003B77D2" w:rsidP="003B77D2">
      <w:pPr>
        <w:pStyle w:val="ListParagraph"/>
        <w:numPr>
          <w:ilvl w:val="0"/>
          <w:numId w:val="2"/>
        </w:numPr>
        <w:jc w:val="both"/>
        <w:rPr>
          <w:rFonts w:ascii="Times New Roman" w:hAnsi="Times New Roman" w:cs="Times New Roman"/>
          <w:lang w:val="en-US"/>
        </w:rPr>
      </w:pPr>
      <w:r w:rsidRPr="00DB081D">
        <w:rPr>
          <w:rFonts w:ascii="Times New Roman" w:hAnsi="Times New Roman" w:cs="Times New Roman"/>
        </w:rPr>
        <w:t xml:space="preserve">Sgro JY. UCSF chimera-I-introduction. Dasher Wustl Edu. 2017 Oct 10. </w:t>
      </w:r>
    </w:p>
    <w:p w14:paraId="4BBCC5FB" w14:textId="77777777" w:rsidR="003B77D2" w:rsidRPr="00DB081D" w:rsidRDefault="003B77D2" w:rsidP="003B77D2">
      <w:pPr>
        <w:pStyle w:val="ListParagraph"/>
        <w:numPr>
          <w:ilvl w:val="0"/>
          <w:numId w:val="2"/>
        </w:numPr>
        <w:jc w:val="both"/>
        <w:rPr>
          <w:rFonts w:ascii="Times New Roman" w:hAnsi="Times New Roman" w:cs="Times New Roman"/>
          <w:lang w:val="en-US"/>
        </w:rPr>
      </w:pPr>
      <w:r w:rsidRPr="00DB081D">
        <w:rPr>
          <w:rFonts w:ascii="Times New Roman" w:hAnsi="Times New Roman" w:cs="Times New Roman"/>
        </w:rPr>
        <w:t xml:space="preserve">Pawar RP, </w:t>
      </w:r>
      <w:proofErr w:type="spellStart"/>
      <w:r w:rsidRPr="00DB081D">
        <w:rPr>
          <w:rFonts w:ascii="Times New Roman" w:hAnsi="Times New Roman" w:cs="Times New Roman"/>
        </w:rPr>
        <w:t>Rohane</w:t>
      </w:r>
      <w:proofErr w:type="spellEnd"/>
      <w:r w:rsidRPr="00DB081D">
        <w:rPr>
          <w:rFonts w:ascii="Times New Roman" w:hAnsi="Times New Roman" w:cs="Times New Roman"/>
        </w:rPr>
        <w:t xml:space="preserve"> SH. Role of </w:t>
      </w:r>
      <w:proofErr w:type="spellStart"/>
      <w:r w:rsidRPr="00DB081D">
        <w:rPr>
          <w:rFonts w:ascii="Times New Roman" w:hAnsi="Times New Roman" w:cs="Times New Roman"/>
        </w:rPr>
        <w:t>autodock</w:t>
      </w:r>
      <w:proofErr w:type="spellEnd"/>
      <w:r w:rsidRPr="00DB081D">
        <w:rPr>
          <w:rFonts w:ascii="Times New Roman" w:hAnsi="Times New Roman" w:cs="Times New Roman"/>
        </w:rPr>
        <w:t xml:space="preserve"> vina in </w:t>
      </w:r>
      <w:proofErr w:type="spellStart"/>
      <w:r w:rsidRPr="00DB081D">
        <w:rPr>
          <w:rFonts w:ascii="Times New Roman" w:hAnsi="Times New Roman" w:cs="Times New Roman"/>
        </w:rPr>
        <w:t>PyRx</w:t>
      </w:r>
      <w:proofErr w:type="spellEnd"/>
      <w:r w:rsidRPr="00DB081D">
        <w:rPr>
          <w:rFonts w:ascii="Times New Roman" w:hAnsi="Times New Roman" w:cs="Times New Roman"/>
        </w:rPr>
        <w:t xml:space="preserve"> molecular docking. Asian Journal of Research in Chemistry. 2021 Mar 1;14(2):132-4. </w:t>
      </w:r>
    </w:p>
    <w:p w14:paraId="240418E2" w14:textId="77777777" w:rsidR="003B77D2" w:rsidRPr="00DB081D" w:rsidRDefault="003B77D2" w:rsidP="003B77D2">
      <w:pPr>
        <w:pStyle w:val="ListParagraph"/>
        <w:numPr>
          <w:ilvl w:val="0"/>
          <w:numId w:val="2"/>
        </w:numPr>
        <w:jc w:val="both"/>
        <w:rPr>
          <w:rFonts w:ascii="Times New Roman" w:hAnsi="Times New Roman" w:cs="Times New Roman"/>
          <w:lang w:val="en-US"/>
        </w:rPr>
      </w:pPr>
      <w:proofErr w:type="spellStart"/>
      <w:r w:rsidRPr="00DB081D">
        <w:rPr>
          <w:rFonts w:ascii="Times New Roman" w:hAnsi="Times New Roman" w:cs="Times New Roman"/>
        </w:rPr>
        <w:t>Dallakyan</w:t>
      </w:r>
      <w:proofErr w:type="spellEnd"/>
      <w:r w:rsidRPr="00DB081D">
        <w:rPr>
          <w:rFonts w:ascii="Times New Roman" w:hAnsi="Times New Roman" w:cs="Times New Roman"/>
        </w:rPr>
        <w:t xml:space="preserve"> S, Olson AJ. Small-molecule library screening by docking with </w:t>
      </w:r>
      <w:proofErr w:type="spellStart"/>
      <w:r w:rsidRPr="00DB081D">
        <w:rPr>
          <w:rFonts w:ascii="Times New Roman" w:hAnsi="Times New Roman" w:cs="Times New Roman"/>
        </w:rPr>
        <w:t>PyRx</w:t>
      </w:r>
      <w:proofErr w:type="spellEnd"/>
      <w:r w:rsidRPr="00DB081D">
        <w:rPr>
          <w:rFonts w:ascii="Times New Roman" w:hAnsi="Times New Roman" w:cs="Times New Roman"/>
        </w:rPr>
        <w:t xml:space="preserve">. </w:t>
      </w:r>
      <w:proofErr w:type="spellStart"/>
      <w:r w:rsidRPr="00DB081D">
        <w:rPr>
          <w:rFonts w:ascii="Times New Roman" w:hAnsi="Times New Roman" w:cs="Times New Roman"/>
        </w:rPr>
        <w:t>InChemical</w:t>
      </w:r>
      <w:proofErr w:type="spellEnd"/>
      <w:r w:rsidRPr="00DB081D">
        <w:rPr>
          <w:rFonts w:ascii="Times New Roman" w:hAnsi="Times New Roman" w:cs="Times New Roman"/>
        </w:rPr>
        <w:t xml:space="preserve"> biology: methods and protocols 2014 Dec 22 (pp. 243-250). New York, NY: Springer New York. </w:t>
      </w:r>
    </w:p>
    <w:p w14:paraId="4C3B62C1" w14:textId="77777777" w:rsidR="003B77D2" w:rsidRPr="00DB081D" w:rsidRDefault="003B77D2" w:rsidP="003B77D2">
      <w:pPr>
        <w:pStyle w:val="ListParagraph"/>
        <w:numPr>
          <w:ilvl w:val="0"/>
          <w:numId w:val="2"/>
        </w:numPr>
        <w:jc w:val="both"/>
        <w:rPr>
          <w:rFonts w:ascii="Times New Roman" w:hAnsi="Times New Roman" w:cs="Times New Roman"/>
          <w:lang w:val="en-US"/>
        </w:rPr>
      </w:pPr>
      <w:proofErr w:type="spellStart"/>
      <w:r w:rsidRPr="00DB081D">
        <w:rPr>
          <w:rFonts w:ascii="Times New Roman" w:hAnsi="Times New Roman" w:cs="Times New Roman"/>
        </w:rPr>
        <w:t>Kondapuram</w:t>
      </w:r>
      <w:proofErr w:type="spellEnd"/>
      <w:r w:rsidRPr="00DB081D">
        <w:rPr>
          <w:rFonts w:ascii="Times New Roman" w:hAnsi="Times New Roman" w:cs="Times New Roman"/>
        </w:rPr>
        <w:t xml:space="preserve"> SK, </w:t>
      </w:r>
      <w:proofErr w:type="spellStart"/>
      <w:r w:rsidRPr="00DB081D">
        <w:rPr>
          <w:rFonts w:ascii="Times New Roman" w:hAnsi="Times New Roman" w:cs="Times New Roman"/>
        </w:rPr>
        <w:t>Sarvagalla</w:t>
      </w:r>
      <w:proofErr w:type="spellEnd"/>
      <w:r w:rsidRPr="00DB081D">
        <w:rPr>
          <w:rFonts w:ascii="Times New Roman" w:hAnsi="Times New Roman" w:cs="Times New Roman"/>
        </w:rPr>
        <w:t xml:space="preserve"> S, </w:t>
      </w:r>
      <w:proofErr w:type="spellStart"/>
      <w:r w:rsidRPr="00DB081D">
        <w:rPr>
          <w:rFonts w:ascii="Times New Roman" w:hAnsi="Times New Roman" w:cs="Times New Roman"/>
        </w:rPr>
        <w:t>Coumar</w:t>
      </w:r>
      <w:proofErr w:type="spellEnd"/>
      <w:r w:rsidRPr="00DB081D">
        <w:rPr>
          <w:rFonts w:ascii="Times New Roman" w:hAnsi="Times New Roman" w:cs="Times New Roman"/>
        </w:rPr>
        <w:t xml:space="preserve"> MS. Docking-based virtual screening using </w:t>
      </w:r>
      <w:proofErr w:type="spellStart"/>
      <w:r w:rsidRPr="00DB081D">
        <w:rPr>
          <w:rFonts w:ascii="Times New Roman" w:hAnsi="Times New Roman" w:cs="Times New Roman"/>
        </w:rPr>
        <w:t>PyRx</w:t>
      </w:r>
      <w:proofErr w:type="spellEnd"/>
      <w:r w:rsidRPr="00DB081D">
        <w:rPr>
          <w:rFonts w:ascii="Times New Roman" w:hAnsi="Times New Roman" w:cs="Times New Roman"/>
        </w:rPr>
        <w:t xml:space="preserve"> Tool: autophagy target Vps34 as a case study. </w:t>
      </w:r>
      <w:proofErr w:type="spellStart"/>
      <w:r w:rsidRPr="00DB081D">
        <w:rPr>
          <w:rFonts w:ascii="Times New Roman" w:hAnsi="Times New Roman" w:cs="Times New Roman"/>
        </w:rPr>
        <w:t>InMolecular</w:t>
      </w:r>
      <w:proofErr w:type="spellEnd"/>
      <w:r w:rsidRPr="00DB081D">
        <w:rPr>
          <w:rFonts w:ascii="Times New Roman" w:hAnsi="Times New Roman" w:cs="Times New Roman"/>
        </w:rPr>
        <w:t xml:space="preserve"> docking for computer-aided drug design 2021 Jan 1 (pp. 463-477). Academic Press. </w:t>
      </w:r>
    </w:p>
    <w:p w14:paraId="1D4858FD" w14:textId="77777777" w:rsidR="003B77D2" w:rsidRPr="00DB081D" w:rsidRDefault="003B77D2" w:rsidP="003B77D2">
      <w:pPr>
        <w:pStyle w:val="ListParagraph"/>
        <w:numPr>
          <w:ilvl w:val="0"/>
          <w:numId w:val="2"/>
        </w:numPr>
        <w:jc w:val="both"/>
        <w:rPr>
          <w:rFonts w:ascii="Times New Roman" w:hAnsi="Times New Roman" w:cs="Times New Roman"/>
          <w:lang w:val="en-US"/>
        </w:rPr>
      </w:pPr>
      <w:r w:rsidRPr="00DB081D">
        <w:rPr>
          <w:rFonts w:ascii="Times New Roman" w:hAnsi="Times New Roman" w:cs="Times New Roman"/>
        </w:rPr>
        <w:t xml:space="preserve">Kumar P, Alpana A, Dinesh C, Abhinav B. In silico screening and molecular docking of bioactive agents towards human coronavirus receptor. GSC </w:t>
      </w:r>
      <w:proofErr w:type="spellStart"/>
      <w:r w:rsidRPr="00DB081D">
        <w:rPr>
          <w:rFonts w:ascii="Times New Roman" w:hAnsi="Times New Roman" w:cs="Times New Roman"/>
        </w:rPr>
        <w:t>Biol</w:t>
      </w:r>
      <w:proofErr w:type="spellEnd"/>
      <w:r w:rsidRPr="00DB081D">
        <w:rPr>
          <w:rFonts w:ascii="Times New Roman" w:hAnsi="Times New Roman" w:cs="Times New Roman"/>
        </w:rPr>
        <w:t xml:space="preserve"> Pharm Sci. 2020;11:132-40. </w:t>
      </w:r>
    </w:p>
    <w:p w14:paraId="7B8A9156" w14:textId="77777777" w:rsidR="003B77D2" w:rsidRPr="00DB081D" w:rsidRDefault="003B77D2" w:rsidP="003B77D2">
      <w:pPr>
        <w:pStyle w:val="ListParagraph"/>
        <w:numPr>
          <w:ilvl w:val="0"/>
          <w:numId w:val="2"/>
        </w:numPr>
        <w:jc w:val="both"/>
        <w:rPr>
          <w:rFonts w:ascii="Times New Roman" w:hAnsi="Times New Roman" w:cs="Times New Roman"/>
          <w:lang w:val="en-US"/>
        </w:rPr>
      </w:pPr>
      <w:proofErr w:type="spellStart"/>
      <w:r w:rsidRPr="00DB081D">
        <w:rPr>
          <w:rFonts w:ascii="Times New Roman" w:hAnsi="Times New Roman" w:cs="Times New Roman"/>
        </w:rPr>
        <w:t>Bugnon</w:t>
      </w:r>
      <w:proofErr w:type="spellEnd"/>
      <w:r w:rsidRPr="00DB081D">
        <w:rPr>
          <w:rFonts w:ascii="Times New Roman" w:hAnsi="Times New Roman" w:cs="Times New Roman"/>
        </w:rPr>
        <w:t xml:space="preserve"> M, Röhrig UF, </w:t>
      </w:r>
      <w:proofErr w:type="spellStart"/>
      <w:r w:rsidRPr="00DB081D">
        <w:rPr>
          <w:rFonts w:ascii="Times New Roman" w:hAnsi="Times New Roman" w:cs="Times New Roman"/>
        </w:rPr>
        <w:t>Goullieux</w:t>
      </w:r>
      <w:proofErr w:type="spellEnd"/>
      <w:r w:rsidRPr="00DB081D">
        <w:rPr>
          <w:rFonts w:ascii="Times New Roman" w:hAnsi="Times New Roman" w:cs="Times New Roman"/>
        </w:rPr>
        <w:t xml:space="preserve"> M, Perez MA, Daina A, </w:t>
      </w:r>
      <w:proofErr w:type="spellStart"/>
      <w:r w:rsidRPr="00DB081D">
        <w:rPr>
          <w:rFonts w:ascii="Times New Roman" w:hAnsi="Times New Roman" w:cs="Times New Roman"/>
        </w:rPr>
        <w:t>Michielin</w:t>
      </w:r>
      <w:proofErr w:type="spellEnd"/>
      <w:r w:rsidRPr="00DB081D">
        <w:rPr>
          <w:rFonts w:ascii="Times New Roman" w:hAnsi="Times New Roman" w:cs="Times New Roman"/>
        </w:rPr>
        <w:t xml:space="preserve"> O, Zoete V. </w:t>
      </w:r>
      <w:proofErr w:type="spellStart"/>
      <w:r w:rsidRPr="00DB081D">
        <w:rPr>
          <w:rFonts w:ascii="Times New Roman" w:hAnsi="Times New Roman" w:cs="Times New Roman"/>
        </w:rPr>
        <w:t>SwissDock</w:t>
      </w:r>
      <w:proofErr w:type="spellEnd"/>
      <w:r w:rsidRPr="00DB081D">
        <w:rPr>
          <w:rFonts w:ascii="Times New Roman" w:hAnsi="Times New Roman" w:cs="Times New Roman"/>
        </w:rPr>
        <w:t xml:space="preserve"> 2024: major enhancements for small-molecule docking with Attracting Cavities and </w:t>
      </w:r>
      <w:proofErr w:type="spellStart"/>
      <w:r w:rsidRPr="00DB081D">
        <w:rPr>
          <w:rFonts w:ascii="Times New Roman" w:hAnsi="Times New Roman" w:cs="Times New Roman"/>
        </w:rPr>
        <w:t>AutoDock</w:t>
      </w:r>
      <w:proofErr w:type="spellEnd"/>
      <w:r w:rsidRPr="00DB081D">
        <w:rPr>
          <w:rFonts w:ascii="Times New Roman" w:hAnsi="Times New Roman" w:cs="Times New Roman"/>
        </w:rPr>
        <w:t xml:space="preserve"> Vina. Nucleic acids research. 2024 Jul 5;52(W1):W324-32. </w:t>
      </w:r>
    </w:p>
    <w:p w14:paraId="0DF68FA0" w14:textId="77777777" w:rsidR="003B77D2" w:rsidRPr="00DB081D" w:rsidRDefault="003B77D2" w:rsidP="003B77D2">
      <w:pPr>
        <w:pStyle w:val="ListParagraph"/>
        <w:numPr>
          <w:ilvl w:val="0"/>
          <w:numId w:val="2"/>
        </w:numPr>
        <w:jc w:val="both"/>
        <w:rPr>
          <w:rFonts w:ascii="Times New Roman" w:hAnsi="Times New Roman" w:cs="Times New Roman"/>
          <w:lang w:val="en-US"/>
        </w:rPr>
      </w:pPr>
      <w:r w:rsidRPr="00DB081D">
        <w:rPr>
          <w:rFonts w:ascii="Times New Roman" w:hAnsi="Times New Roman" w:cs="Times New Roman"/>
        </w:rPr>
        <w:t xml:space="preserve">Grosdidier A, Zoete V, </w:t>
      </w:r>
      <w:proofErr w:type="spellStart"/>
      <w:r w:rsidRPr="00DB081D">
        <w:rPr>
          <w:rFonts w:ascii="Times New Roman" w:hAnsi="Times New Roman" w:cs="Times New Roman"/>
        </w:rPr>
        <w:t>Michielin</w:t>
      </w:r>
      <w:proofErr w:type="spellEnd"/>
      <w:r w:rsidRPr="00DB081D">
        <w:rPr>
          <w:rFonts w:ascii="Times New Roman" w:hAnsi="Times New Roman" w:cs="Times New Roman"/>
        </w:rPr>
        <w:t xml:space="preserve"> O. </w:t>
      </w:r>
      <w:proofErr w:type="spellStart"/>
      <w:r w:rsidRPr="00DB081D">
        <w:rPr>
          <w:rFonts w:ascii="Times New Roman" w:hAnsi="Times New Roman" w:cs="Times New Roman"/>
        </w:rPr>
        <w:t>SwissDock</w:t>
      </w:r>
      <w:proofErr w:type="spellEnd"/>
      <w:r w:rsidRPr="00DB081D">
        <w:rPr>
          <w:rFonts w:ascii="Times New Roman" w:hAnsi="Times New Roman" w:cs="Times New Roman"/>
        </w:rPr>
        <w:t xml:space="preserve">, a protein-small molecule docking web service based on </w:t>
      </w:r>
      <w:proofErr w:type="spellStart"/>
      <w:r w:rsidRPr="00DB081D">
        <w:rPr>
          <w:rFonts w:ascii="Times New Roman" w:hAnsi="Times New Roman" w:cs="Times New Roman"/>
        </w:rPr>
        <w:t>EADock</w:t>
      </w:r>
      <w:proofErr w:type="spellEnd"/>
      <w:r w:rsidRPr="00DB081D">
        <w:rPr>
          <w:rFonts w:ascii="Times New Roman" w:hAnsi="Times New Roman" w:cs="Times New Roman"/>
        </w:rPr>
        <w:t xml:space="preserve"> DSS. Nucleic acids research. 2011 May 28;39(suppl_2):W270-7. </w:t>
      </w:r>
    </w:p>
    <w:p w14:paraId="46F09882" w14:textId="77777777" w:rsidR="003B77D2" w:rsidRPr="00DB081D" w:rsidRDefault="003B77D2" w:rsidP="003B77D2">
      <w:pPr>
        <w:pStyle w:val="ListParagraph"/>
        <w:numPr>
          <w:ilvl w:val="0"/>
          <w:numId w:val="2"/>
        </w:numPr>
        <w:jc w:val="both"/>
        <w:rPr>
          <w:rFonts w:ascii="Times New Roman" w:hAnsi="Times New Roman" w:cs="Times New Roman"/>
          <w:lang w:val="en-US"/>
        </w:rPr>
      </w:pPr>
      <w:r w:rsidRPr="00DB081D">
        <w:rPr>
          <w:rFonts w:ascii="Times New Roman" w:hAnsi="Times New Roman" w:cs="Times New Roman"/>
        </w:rPr>
        <w:t xml:space="preserve">Bitencourt-Ferreira G, de Azevedo Jr WF. Docking with </w:t>
      </w:r>
      <w:proofErr w:type="spellStart"/>
      <w:r w:rsidRPr="00DB081D">
        <w:rPr>
          <w:rFonts w:ascii="Times New Roman" w:hAnsi="Times New Roman" w:cs="Times New Roman"/>
        </w:rPr>
        <w:t>swissdock</w:t>
      </w:r>
      <w:proofErr w:type="spellEnd"/>
      <w:r w:rsidRPr="00DB081D">
        <w:rPr>
          <w:rFonts w:ascii="Times New Roman" w:hAnsi="Times New Roman" w:cs="Times New Roman"/>
        </w:rPr>
        <w:t xml:space="preserve">. </w:t>
      </w:r>
      <w:proofErr w:type="spellStart"/>
      <w:r w:rsidRPr="00DB081D">
        <w:rPr>
          <w:rFonts w:ascii="Times New Roman" w:hAnsi="Times New Roman" w:cs="Times New Roman"/>
        </w:rPr>
        <w:t>InDocking</w:t>
      </w:r>
      <w:proofErr w:type="spellEnd"/>
      <w:r w:rsidRPr="00DB081D">
        <w:rPr>
          <w:rFonts w:ascii="Times New Roman" w:hAnsi="Times New Roman" w:cs="Times New Roman"/>
        </w:rPr>
        <w:t xml:space="preserve"> screens for drug discovery 2019 Aug 27 (pp. 189-202). New York, NY: Springer New York. </w:t>
      </w:r>
    </w:p>
    <w:p w14:paraId="17179396" w14:textId="77777777" w:rsidR="003B77D2" w:rsidRPr="00DB081D" w:rsidRDefault="003B77D2" w:rsidP="003B77D2">
      <w:pPr>
        <w:pStyle w:val="ListParagraph"/>
        <w:numPr>
          <w:ilvl w:val="0"/>
          <w:numId w:val="2"/>
        </w:numPr>
        <w:jc w:val="both"/>
        <w:rPr>
          <w:rFonts w:ascii="Times New Roman" w:hAnsi="Times New Roman" w:cs="Times New Roman"/>
          <w:lang w:val="en-US"/>
        </w:rPr>
      </w:pPr>
      <w:r w:rsidRPr="00DB081D">
        <w:rPr>
          <w:rFonts w:ascii="Times New Roman" w:hAnsi="Times New Roman" w:cs="Times New Roman"/>
        </w:rPr>
        <w:t xml:space="preserve">Patil NS, </w:t>
      </w:r>
      <w:proofErr w:type="spellStart"/>
      <w:r w:rsidRPr="00DB081D">
        <w:rPr>
          <w:rFonts w:ascii="Times New Roman" w:hAnsi="Times New Roman" w:cs="Times New Roman"/>
        </w:rPr>
        <w:t>Rohane</w:t>
      </w:r>
      <w:proofErr w:type="spellEnd"/>
      <w:r w:rsidRPr="00DB081D">
        <w:rPr>
          <w:rFonts w:ascii="Times New Roman" w:hAnsi="Times New Roman" w:cs="Times New Roman"/>
        </w:rPr>
        <w:t xml:space="preserve"> SH. Organization of Swiss Dock: in study of computational and molecular docking study. Asian Journal of Research in Chemistry. 2021 Mar 1;14(2):145-8. </w:t>
      </w:r>
    </w:p>
    <w:p w14:paraId="7E85AB98" w14:textId="77777777" w:rsidR="003B77D2" w:rsidRPr="00DB081D" w:rsidRDefault="003B77D2" w:rsidP="003B77D2">
      <w:pPr>
        <w:pStyle w:val="ListParagraph"/>
        <w:numPr>
          <w:ilvl w:val="0"/>
          <w:numId w:val="2"/>
        </w:numPr>
        <w:jc w:val="both"/>
        <w:rPr>
          <w:rFonts w:ascii="Times New Roman" w:hAnsi="Times New Roman" w:cs="Times New Roman"/>
          <w:lang w:val="en-US"/>
        </w:rPr>
      </w:pPr>
      <w:r w:rsidRPr="00DB081D">
        <w:rPr>
          <w:rFonts w:ascii="Times New Roman" w:hAnsi="Times New Roman" w:cs="Times New Roman"/>
        </w:rPr>
        <w:t xml:space="preserve">López-Blanco JR, Aliaga JI, </w:t>
      </w:r>
      <w:proofErr w:type="spellStart"/>
      <w:r w:rsidRPr="00DB081D">
        <w:rPr>
          <w:rFonts w:ascii="Times New Roman" w:hAnsi="Times New Roman" w:cs="Times New Roman"/>
        </w:rPr>
        <w:t>Quintana-Ortí</w:t>
      </w:r>
      <w:proofErr w:type="spellEnd"/>
      <w:r w:rsidRPr="00DB081D">
        <w:rPr>
          <w:rFonts w:ascii="Times New Roman" w:hAnsi="Times New Roman" w:cs="Times New Roman"/>
        </w:rPr>
        <w:t xml:space="preserve"> ES, Chacón P. </w:t>
      </w:r>
      <w:proofErr w:type="spellStart"/>
      <w:r w:rsidRPr="00DB081D">
        <w:rPr>
          <w:rFonts w:ascii="Times New Roman" w:hAnsi="Times New Roman" w:cs="Times New Roman"/>
        </w:rPr>
        <w:t>iMODS</w:t>
      </w:r>
      <w:proofErr w:type="spellEnd"/>
      <w:r w:rsidRPr="00DB081D">
        <w:rPr>
          <w:rFonts w:ascii="Times New Roman" w:hAnsi="Times New Roman" w:cs="Times New Roman"/>
        </w:rPr>
        <w:t xml:space="preserve">: internal coordinates normal mode analysis server. Nucleic acids research. 2014 Jul 1;42(W1):W271-6. </w:t>
      </w:r>
    </w:p>
    <w:p w14:paraId="6914D8B5" w14:textId="77777777" w:rsidR="003B77D2" w:rsidRPr="00DB081D" w:rsidRDefault="003B77D2" w:rsidP="003B77D2">
      <w:pPr>
        <w:pStyle w:val="ListParagraph"/>
        <w:numPr>
          <w:ilvl w:val="0"/>
          <w:numId w:val="2"/>
        </w:numPr>
        <w:jc w:val="both"/>
        <w:rPr>
          <w:rFonts w:ascii="Times New Roman" w:hAnsi="Times New Roman" w:cs="Times New Roman"/>
          <w:lang w:val="en-US"/>
        </w:rPr>
      </w:pPr>
      <w:proofErr w:type="spellStart"/>
      <w:r w:rsidRPr="00DB081D">
        <w:rPr>
          <w:rFonts w:ascii="Times New Roman" w:hAnsi="Times New Roman" w:cs="Times New Roman"/>
        </w:rPr>
        <w:t>Lopéz</w:t>
      </w:r>
      <w:proofErr w:type="spellEnd"/>
      <w:r w:rsidRPr="00DB081D">
        <w:rPr>
          <w:rFonts w:ascii="Times New Roman" w:hAnsi="Times New Roman" w:cs="Times New Roman"/>
        </w:rPr>
        <w:t xml:space="preserve">-Blanco JR, Garzón JI, Chacón P. </w:t>
      </w:r>
      <w:proofErr w:type="spellStart"/>
      <w:r w:rsidRPr="00DB081D">
        <w:rPr>
          <w:rFonts w:ascii="Times New Roman" w:hAnsi="Times New Roman" w:cs="Times New Roman"/>
        </w:rPr>
        <w:t>iMod</w:t>
      </w:r>
      <w:proofErr w:type="spellEnd"/>
      <w:r w:rsidRPr="00DB081D">
        <w:rPr>
          <w:rFonts w:ascii="Times New Roman" w:hAnsi="Times New Roman" w:cs="Times New Roman"/>
        </w:rPr>
        <w:t xml:space="preserve">: multipurpose normal mode analysis in internal coordinates. Bioinformatics. 2011 Oct 15;27(20):2843-50. </w:t>
      </w:r>
    </w:p>
    <w:p w14:paraId="5FCA8692" w14:textId="77777777" w:rsidR="003B77D2" w:rsidRPr="00DB081D" w:rsidRDefault="003B77D2" w:rsidP="003B77D2">
      <w:pPr>
        <w:pStyle w:val="ListParagraph"/>
        <w:numPr>
          <w:ilvl w:val="0"/>
          <w:numId w:val="2"/>
        </w:numPr>
        <w:jc w:val="both"/>
        <w:rPr>
          <w:rFonts w:ascii="Times New Roman" w:hAnsi="Times New Roman" w:cs="Times New Roman"/>
          <w:lang w:val="en-US"/>
        </w:rPr>
      </w:pPr>
      <w:proofErr w:type="spellStart"/>
      <w:r w:rsidRPr="00DB081D">
        <w:rPr>
          <w:rFonts w:ascii="Times New Roman" w:hAnsi="Times New Roman" w:cs="Times New Roman"/>
        </w:rPr>
        <w:t>Yergaliyeva</w:t>
      </w:r>
      <w:proofErr w:type="spellEnd"/>
      <w:r w:rsidRPr="00DB081D">
        <w:rPr>
          <w:rFonts w:ascii="Times New Roman" w:hAnsi="Times New Roman" w:cs="Times New Roman"/>
        </w:rPr>
        <w:t xml:space="preserve"> E, </w:t>
      </w:r>
      <w:proofErr w:type="spellStart"/>
      <w:r w:rsidRPr="00DB081D">
        <w:rPr>
          <w:rFonts w:ascii="Times New Roman" w:hAnsi="Times New Roman" w:cs="Times New Roman"/>
        </w:rPr>
        <w:t>Khamit</w:t>
      </w:r>
      <w:proofErr w:type="spellEnd"/>
      <w:r w:rsidRPr="00DB081D">
        <w:rPr>
          <w:rFonts w:ascii="Times New Roman" w:hAnsi="Times New Roman" w:cs="Times New Roman"/>
        </w:rPr>
        <w:t xml:space="preserve"> A, </w:t>
      </w:r>
      <w:proofErr w:type="spellStart"/>
      <w:r w:rsidRPr="00DB081D">
        <w:rPr>
          <w:rFonts w:ascii="Times New Roman" w:hAnsi="Times New Roman" w:cs="Times New Roman"/>
        </w:rPr>
        <w:t>Zakiriyanova</w:t>
      </w:r>
      <w:proofErr w:type="spellEnd"/>
      <w:r w:rsidRPr="00DB081D">
        <w:rPr>
          <w:rFonts w:ascii="Times New Roman" w:hAnsi="Times New Roman" w:cs="Times New Roman"/>
        </w:rPr>
        <w:t xml:space="preserve"> G, </w:t>
      </w:r>
      <w:proofErr w:type="spellStart"/>
      <w:r w:rsidRPr="00DB081D">
        <w:rPr>
          <w:rFonts w:ascii="Times New Roman" w:hAnsi="Times New Roman" w:cs="Times New Roman"/>
        </w:rPr>
        <w:t>Kolbaeva</w:t>
      </w:r>
      <w:proofErr w:type="spellEnd"/>
      <w:r w:rsidRPr="00DB081D">
        <w:rPr>
          <w:rFonts w:ascii="Times New Roman" w:hAnsi="Times New Roman" w:cs="Times New Roman"/>
        </w:rPr>
        <w:t xml:space="preserve"> Z. APPLICATION OF ADMETlab-3.0 FOR PREDICTION OF PHARMACOKINETICS AND TOXICITY OF CHEMICAL COMPOUNDS IN THE EDUCATIONAL PROCESS. 3i: intellect, idea, innovation-</w:t>
      </w:r>
      <w:proofErr w:type="spellStart"/>
      <w:r w:rsidRPr="00DB081D">
        <w:rPr>
          <w:rFonts w:ascii="Times New Roman" w:hAnsi="Times New Roman" w:cs="Times New Roman"/>
        </w:rPr>
        <w:t>интеллект</w:t>
      </w:r>
      <w:proofErr w:type="spellEnd"/>
      <w:r w:rsidRPr="00DB081D">
        <w:rPr>
          <w:rFonts w:ascii="Times New Roman" w:hAnsi="Times New Roman" w:cs="Times New Roman"/>
        </w:rPr>
        <w:t xml:space="preserve">, </w:t>
      </w:r>
      <w:proofErr w:type="spellStart"/>
      <w:r w:rsidRPr="00DB081D">
        <w:rPr>
          <w:rFonts w:ascii="Times New Roman" w:hAnsi="Times New Roman" w:cs="Times New Roman"/>
        </w:rPr>
        <w:t>идея</w:t>
      </w:r>
      <w:proofErr w:type="spellEnd"/>
      <w:r w:rsidRPr="00DB081D">
        <w:rPr>
          <w:rFonts w:ascii="Times New Roman" w:hAnsi="Times New Roman" w:cs="Times New Roman"/>
        </w:rPr>
        <w:t xml:space="preserve">, </w:t>
      </w:r>
      <w:proofErr w:type="spellStart"/>
      <w:r w:rsidRPr="00DB081D">
        <w:rPr>
          <w:rFonts w:ascii="Times New Roman" w:hAnsi="Times New Roman" w:cs="Times New Roman"/>
        </w:rPr>
        <w:t>инновация</w:t>
      </w:r>
      <w:proofErr w:type="spellEnd"/>
      <w:r w:rsidRPr="00DB081D">
        <w:rPr>
          <w:rFonts w:ascii="Times New Roman" w:hAnsi="Times New Roman" w:cs="Times New Roman"/>
        </w:rPr>
        <w:t xml:space="preserve">. 2025;2(4):84-94. </w:t>
      </w:r>
    </w:p>
    <w:p w14:paraId="779981AD" w14:textId="77777777" w:rsidR="003B77D2" w:rsidRPr="00DB081D" w:rsidRDefault="003B77D2" w:rsidP="003B77D2">
      <w:pPr>
        <w:pStyle w:val="ListParagraph"/>
        <w:numPr>
          <w:ilvl w:val="0"/>
          <w:numId w:val="2"/>
        </w:numPr>
        <w:jc w:val="both"/>
        <w:rPr>
          <w:rFonts w:ascii="Times New Roman" w:hAnsi="Times New Roman" w:cs="Times New Roman"/>
          <w:lang w:val="en-US"/>
        </w:rPr>
      </w:pPr>
      <w:r w:rsidRPr="00DB081D">
        <w:rPr>
          <w:rFonts w:ascii="Times New Roman" w:hAnsi="Times New Roman" w:cs="Times New Roman"/>
        </w:rPr>
        <w:t xml:space="preserve">Fu L, Shi S, Yi J, Wang N, He Y, Wu Z, Peng J, Deng Y, Wang W, Wu C, Lyu A. </w:t>
      </w:r>
      <w:proofErr w:type="spellStart"/>
      <w:r w:rsidRPr="00DB081D">
        <w:rPr>
          <w:rFonts w:ascii="Times New Roman" w:hAnsi="Times New Roman" w:cs="Times New Roman"/>
        </w:rPr>
        <w:t>ADMETlab</w:t>
      </w:r>
      <w:proofErr w:type="spellEnd"/>
      <w:r w:rsidRPr="00DB081D">
        <w:rPr>
          <w:rFonts w:ascii="Times New Roman" w:hAnsi="Times New Roman" w:cs="Times New Roman"/>
        </w:rPr>
        <w:t xml:space="preserve"> 3.0: an updated comprehensive online ADMET prediction platform enhanced with broader coverage, improved performance, API functionality and decision support. Nucleic acids research. 2024 Jul 5;52(W1):W422-31. </w:t>
      </w:r>
    </w:p>
    <w:p w14:paraId="5710C69A" w14:textId="77777777" w:rsidR="003B77D2" w:rsidRPr="00DB081D" w:rsidRDefault="003B77D2" w:rsidP="003B77D2">
      <w:pPr>
        <w:pStyle w:val="ListParagraph"/>
        <w:numPr>
          <w:ilvl w:val="0"/>
          <w:numId w:val="2"/>
        </w:numPr>
        <w:jc w:val="both"/>
        <w:rPr>
          <w:rFonts w:ascii="Times New Roman" w:hAnsi="Times New Roman" w:cs="Times New Roman"/>
          <w:lang w:val="en-US"/>
        </w:rPr>
      </w:pPr>
      <w:r w:rsidRPr="00DB081D">
        <w:rPr>
          <w:rFonts w:ascii="Times New Roman" w:hAnsi="Times New Roman" w:cs="Times New Roman"/>
        </w:rPr>
        <w:t>Agrawal S, Pandey P, Jacob A, Tiwari V, Dixit RK, Kumar R. In silico ADMET: Supporting new drug discovery. Future Health. 2026 Apr 15.</w:t>
      </w:r>
    </w:p>
    <w:p w14:paraId="5609E771" w14:textId="77777777" w:rsidR="0077193F" w:rsidRPr="00387D05" w:rsidRDefault="0077193F" w:rsidP="0077193F">
      <w:pPr>
        <w:jc w:val="both"/>
        <w:rPr>
          <w:rFonts w:ascii="Times New Roman" w:hAnsi="Times New Roman" w:cs="Times New Roman"/>
          <w:b/>
          <w:bCs/>
          <w:sz w:val="24"/>
          <w:szCs w:val="24"/>
        </w:rPr>
      </w:pPr>
    </w:p>
    <w:sectPr w:rsidR="0077193F" w:rsidRPr="00387D05">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B8616B" w14:textId="77777777" w:rsidR="008D0D08" w:rsidRDefault="008D0D08" w:rsidP="001D4920">
      <w:pPr>
        <w:spacing w:after="0" w:line="240" w:lineRule="auto"/>
      </w:pPr>
      <w:r>
        <w:separator/>
      </w:r>
    </w:p>
  </w:endnote>
  <w:endnote w:type="continuationSeparator" w:id="0">
    <w:p w14:paraId="44CC55AC" w14:textId="77777777" w:rsidR="008D0D08" w:rsidRDefault="008D0D08" w:rsidP="001D4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Playbill">
    <w:panose1 w:val="040506030A06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1783086"/>
      <w:docPartObj>
        <w:docPartGallery w:val="Page Numbers (Bottom of Page)"/>
        <w:docPartUnique/>
      </w:docPartObj>
    </w:sdtPr>
    <w:sdtEndPr>
      <w:rPr>
        <w:noProof/>
      </w:rPr>
    </w:sdtEndPr>
    <w:sdtContent>
      <w:p w14:paraId="50B7E22E" w14:textId="61759337" w:rsidR="001D4920" w:rsidRDefault="001D492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C5A06F0" w14:textId="77777777" w:rsidR="001D4920" w:rsidRDefault="001D49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ADC11" w14:textId="77777777" w:rsidR="008D0D08" w:rsidRDefault="008D0D08" w:rsidP="001D4920">
      <w:pPr>
        <w:spacing w:after="0" w:line="240" w:lineRule="auto"/>
      </w:pPr>
      <w:r>
        <w:separator/>
      </w:r>
    </w:p>
  </w:footnote>
  <w:footnote w:type="continuationSeparator" w:id="0">
    <w:p w14:paraId="409FD7D7" w14:textId="77777777" w:rsidR="008D0D08" w:rsidRDefault="008D0D08" w:rsidP="001D49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DC4AB1"/>
    <w:multiLevelType w:val="hybridMultilevel"/>
    <w:tmpl w:val="D3C839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688125F"/>
    <w:multiLevelType w:val="multilevel"/>
    <w:tmpl w:val="0D028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37288799">
    <w:abstractNumId w:val="1"/>
  </w:num>
  <w:num w:numId="2" w16cid:durableId="3832561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D7C"/>
    <w:rsid w:val="00012B17"/>
    <w:rsid w:val="00034DAB"/>
    <w:rsid w:val="000622B2"/>
    <w:rsid w:val="00081AFD"/>
    <w:rsid w:val="00092B24"/>
    <w:rsid w:val="000932F8"/>
    <w:rsid w:val="000F150B"/>
    <w:rsid w:val="000F4211"/>
    <w:rsid w:val="000F55EC"/>
    <w:rsid w:val="001158EF"/>
    <w:rsid w:val="0014643F"/>
    <w:rsid w:val="00193F13"/>
    <w:rsid w:val="001A57FE"/>
    <w:rsid w:val="001D4920"/>
    <w:rsid w:val="001E22D7"/>
    <w:rsid w:val="001F449A"/>
    <w:rsid w:val="001F548C"/>
    <w:rsid w:val="002B65D4"/>
    <w:rsid w:val="002E3F2A"/>
    <w:rsid w:val="00363862"/>
    <w:rsid w:val="00364514"/>
    <w:rsid w:val="0037462D"/>
    <w:rsid w:val="00387D05"/>
    <w:rsid w:val="003B77D2"/>
    <w:rsid w:val="003D19A4"/>
    <w:rsid w:val="004069A9"/>
    <w:rsid w:val="00406E47"/>
    <w:rsid w:val="00423572"/>
    <w:rsid w:val="0046112F"/>
    <w:rsid w:val="004767C8"/>
    <w:rsid w:val="00495F27"/>
    <w:rsid w:val="004B64EE"/>
    <w:rsid w:val="00500385"/>
    <w:rsid w:val="005170DD"/>
    <w:rsid w:val="005178DA"/>
    <w:rsid w:val="00536F40"/>
    <w:rsid w:val="00576CBF"/>
    <w:rsid w:val="005B082C"/>
    <w:rsid w:val="005C23F9"/>
    <w:rsid w:val="005D28CA"/>
    <w:rsid w:val="00661C94"/>
    <w:rsid w:val="006B61D3"/>
    <w:rsid w:val="006C66B5"/>
    <w:rsid w:val="006D45D7"/>
    <w:rsid w:val="006E3D7C"/>
    <w:rsid w:val="007552A4"/>
    <w:rsid w:val="00771340"/>
    <w:rsid w:val="0077193F"/>
    <w:rsid w:val="007736DB"/>
    <w:rsid w:val="00782671"/>
    <w:rsid w:val="007A55FD"/>
    <w:rsid w:val="007C07F9"/>
    <w:rsid w:val="0082298D"/>
    <w:rsid w:val="008426A2"/>
    <w:rsid w:val="00843D0C"/>
    <w:rsid w:val="00851A51"/>
    <w:rsid w:val="0086516E"/>
    <w:rsid w:val="008A0DCC"/>
    <w:rsid w:val="008D0D08"/>
    <w:rsid w:val="008F3CB3"/>
    <w:rsid w:val="00923F29"/>
    <w:rsid w:val="0094355C"/>
    <w:rsid w:val="009D4ACC"/>
    <w:rsid w:val="009F0E44"/>
    <w:rsid w:val="00A1725F"/>
    <w:rsid w:val="00A20505"/>
    <w:rsid w:val="00A449E4"/>
    <w:rsid w:val="00A63F76"/>
    <w:rsid w:val="00A6756E"/>
    <w:rsid w:val="00AB2923"/>
    <w:rsid w:val="00AE0548"/>
    <w:rsid w:val="00AE216A"/>
    <w:rsid w:val="00B233EF"/>
    <w:rsid w:val="00B7091C"/>
    <w:rsid w:val="00B97697"/>
    <w:rsid w:val="00BA55E4"/>
    <w:rsid w:val="00BC3AC4"/>
    <w:rsid w:val="00BF0026"/>
    <w:rsid w:val="00C13DE4"/>
    <w:rsid w:val="00C26E0F"/>
    <w:rsid w:val="00C51E05"/>
    <w:rsid w:val="00C739DC"/>
    <w:rsid w:val="00C8655A"/>
    <w:rsid w:val="00D41498"/>
    <w:rsid w:val="00D47E28"/>
    <w:rsid w:val="00D74FD3"/>
    <w:rsid w:val="00DA28E5"/>
    <w:rsid w:val="00DC07EB"/>
    <w:rsid w:val="00DF4BFB"/>
    <w:rsid w:val="00E13188"/>
    <w:rsid w:val="00E859C8"/>
    <w:rsid w:val="00EA00ED"/>
    <w:rsid w:val="00EC4902"/>
    <w:rsid w:val="00EE4919"/>
    <w:rsid w:val="00FC13DE"/>
    <w:rsid w:val="00FE3E7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0F9EA"/>
  <w15:chartTrackingRefBased/>
  <w15:docId w15:val="{114463A2-3B94-4D53-9802-EED7ADF11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E3D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E3D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E3D7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E3D7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E3D7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E3D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3D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3D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3D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3D7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E3D7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E3D7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E3D7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E3D7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E3D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3D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3D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3D7C"/>
    <w:rPr>
      <w:rFonts w:eastAsiaTheme="majorEastAsia" w:cstheme="majorBidi"/>
      <w:color w:val="272727" w:themeColor="text1" w:themeTint="D8"/>
    </w:rPr>
  </w:style>
  <w:style w:type="paragraph" w:styleId="Title">
    <w:name w:val="Title"/>
    <w:basedOn w:val="Normal"/>
    <w:next w:val="Normal"/>
    <w:link w:val="TitleChar"/>
    <w:uiPriority w:val="10"/>
    <w:qFormat/>
    <w:rsid w:val="006E3D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3D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3D7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3D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3D7C"/>
    <w:pPr>
      <w:spacing w:before="160"/>
      <w:jc w:val="center"/>
    </w:pPr>
    <w:rPr>
      <w:i/>
      <w:iCs/>
      <w:color w:val="404040" w:themeColor="text1" w:themeTint="BF"/>
    </w:rPr>
  </w:style>
  <w:style w:type="character" w:customStyle="1" w:styleId="QuoteChar">
    <w:name w:val="Quote Char"/>
    <w:basedOn w:val="DefaultParagraphFont"/>
    <w:link w:val="Quote"/>
    <w:uiPriority w:val="29"/>
    <w:rsid w:val="006E3D7C"/>
    <w:rPr>
      <w:i/>
      <w:iCs/>
      <w:color w:val="404040" w:themeColor="text1" w:themeTint="BF"/>
    </w:rPr>
  </w:style>
  <w:style w:type="paragraph" w:styleId="ListParagraph">
    <w:name w:val="List Paragraph"/>
    <w:basedOn w:val="Normal"/>
    <w:uiPriority w:val="34"/>
    <w:qFormat/>
    <w:rsid w:val="006E3D7C"/>
    <w:pPr>
      <w:ind w:left="720"/>
      <w:contextualSpacing/>
    </w:pPr>
  </w:style>
  <w:style w:type="character" w:styleId="IntenseEmphasis">
    <w:name w:val="Intense Emphasis"/>
    <w:basedOn w:val="DefaultParagraphFont"/>
    <w:uiPriority w:val="21"/>
    <w:qFormat/>
    <w:rsid w:val="006E3D7C"/>
    <w:rPr>
      <w:i/>
      <w:iCs/>
      <w:color w:val="0F4761" w:themeColor="accent1" w:themeShade="BF"/>
    </w:rPr>
  </w:style>
  <w:style w:type="paragraph" w:styleId="IntenseQuote">
    <w:name w:val="Intense Quote"/>
    <w:basedOn w:val="Normal"/>
    <w:next w:val="Normal"/>
    <w:link w:val="IntenseQuoteChar"/>
    <w:uiPriority w:val="30"/>
    <w:qFormat/>
    <w:rsid w:val="006E3D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E3D7C"/>
    <w:rPr>
      <w:i/>
      <w:iCs/>
      <w:color w:val="0F4761" w:themeColor="accent1" w:themeShade="BF"/>
    </w:rPr>
  </w:style>
  <w:style w:type="character" w:styleId="IntenseReference">
    <w:name w:val="Intense Reference"/>
    <w:basedOn w:val="DefaultParagraphFont"/>
    <w:uiPriority w:val="32"/>
    <w:qFormat/>
    <w:rsid w:val="006E3D7C"/>
    <w:rPr>
      <w:b/>
      <w:bCs/>
      <w:smallCaps/>
      <w:color w:val="0F4761" w:themeColor="accent1" w:themeShade="BF"/>
      <w:spacing w:val="5"/>
    </w:rPr>
  </w:style>
  <w:style w:type="paragraph" w:styleId="BodyText">
    <w:name w:val="Body Text"/>
    <w:basedOn w:val="Normal"/>
    <w:link w:val="BodyTextChar"/>
    <w:qFormat/>
    <w:rsid w:val="0077193F"/>
    <w:pPr>
      <w:spacing w:before="180" w:after="180" w:line="240" w:lineRule="auto"/>
    </w:pPr>
    <w:rPr>
      <w:kern w:val="0"/>
      <w:sz w:val="24"/>
      <w:szCs w:val="24"/>
      <w:lang w:val="en-US"/>
      <w14:ligatures w14:val="none"/>
    </w:rPr>
  </w:style>
  <w:style w:type="character" w:customStyle="1" w:styleId="BodyTextChar">
    <w:name w:val="Body Text Char"/>
    <w:basedOn w:val="DefaultParagraphFont"/>
    <w:link w:val="BodyText"/>
    <w:rsid w:val="0077193F"/>
    <w:rPr>
      <w:kern w:val="0"/>
      <w:sz w:val="24"/>
      <w:szCs w:val="24"/>
      <w:lang w:val="en-US"/>
      <w14:ligatures w14:val="none"/>
    </w:rPr>
  </w:style>
  <w:style w:type="paragraph" w:customStyle="1" w:styleId="FirstParagraph">
    <w:name w:val="First Paragraph"/>
    <w:basedOn w:val="BodyText"/>
    <w:next w:val="BodyText"/>
    <w:qFormat/>
    <w:rsid w:val="0077193F"/>
  </w:style>
  <w:style w:type="table" w:styleId="GridTable5Dark-Accent3">
    <w:name w:val="Grid Table 5 Dark Accent 3"/>
    <w:basedOn w:val="TableNormal"/>
    <w:uiPriority w:val="50"/>
    <w:rsid w:val="007C07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0C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6B2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6B2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6B2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6B24" w:themeFill="accent3"/>
      </w:tcPr>
    </w:tblStylePr>
    <w:tblStylePr w:type="band1Vert">
      <w:tblPr/>
      <w:tcPr>
        <w:shd w:val="clear" w:color="auto" w:fill="84E290" w:themeFill="accent3" w:themeFillTint="66"/>
      </w:tcPr>
    </w:tblStylePr>
    <w:tblStylePr w:type="band1Horz">
      <w:tblPr/>
      <w:tcPr>
        <w:shd w:val="clear" w:color="auto" w:fill="84E290" w:themeFill="accent3" w:themeFillTint="66"/>
      </w:tcPr>
    </w:tblStylePr>
  </w:style>
  <w:style w:type="table" w:styleId="GridTable5Dark-Accent2">
    <w:name w:val="Grid Table 5 Dark Accent 2"/>
    <w:basedOn w:val="TableNormal"/>
    <w:uiPriority w:val="50"/>
    <w:rsid w:val="009F0E4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paragraph" w:styleId="Header">
    <w:name w:val="header"/>
    <w:basedOn w:val="Normal"/>
    <w:link w:val="HeaderChar"/>
    <w:uiPriority w:val="99"/>
    <w:unhideWhenUsed/>
    <w:rsid w:val="001D49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4920"/>
  </w:style>
  <w:style w:type="paragraph" w:styleId="Footer">
    <w:name w:val="footer"/>
    <w:basedOn w:val="Normal"/>
    <w:link w:val="FooterChar"/>
    <w:uiPriority w:val="99"/>
    <w:unhideWhenUsed/>
    <w:rsid w:val="001D49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49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chart" Target="charts/chart2.xm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chart" Target="charts/chart1.xml"/><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chart" Target="charts/chart3.xm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 Id="rId8"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SwissDocking_Diabet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Desktop\SwissDocking_Diabet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P\Desktop\RMSD_Diabetes.csv"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en-IN"/>
              <a:t>Binding Scores for 1st Stage of Docking </a:t>
            </a:r>
          </a:p>
          <a:p>
            <a:pPr>
              <a:defRPr/>
            </a:pPr>
            <a:r>
              <a:rPr lang="en-IN"/>
              <a:t>(</a:t>
            </a:r>
            <a:r>
              <a:rPr lang="en-IN" sz="1500" b="1" i="0" u="none" strike="noStrike" kern="1200" cap="all" spc="100" normalizeH="0" baseline="0">
                <a:solidFill>
                  <a:sysClr val="window" lastClr="FFFFFF"/>
                </a:solidFill>
                <a:latin typeface="+mn-lt"/>
                <a:ea typeface="+mn-ea"/>
                <a:cs typeface="+mn-cs"/>
              </a:rPr>
              <a:t>Feruperine </a:t>
            </a:r>
            <a:r>
              <a:rPr lang="en-IN"/>
              <a:t> + </a:t>
            </a:r>
            <a:r>
              <a:rPr lang="en-IN" sz="1500" b="1" i="0" u="none" strike="noStrike" kern="1200" cap="all" spc="100" normalizeH="0" baseline="0">
                <a:solidFill>
                  <a:sysClr val="window" lastClr="FFFFFF"/>
                </a:solidFill>
                <a:latin typeface="+mn-lt"/>
                <a:ea typeface="+mn-ea"/>
                <a:cs typeface="+mn-cs"/>
              </a:rPr>
              <a:t>Αlpha-Glucosidase </a:t>
            </a:r>
            <a:r>
              <a:rPr lang="en-IN"/>
              <a:t>)</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en-US"/>
        </a:p>
      </c:txPr>
    </c:title>
    <c:autoTitleDeleted val="0"/>
    <c:plotArea>
      <c:layout/>
      <c:scatterChart>
        <c:scatterStyle val="lineMarker"/>
        <c:varyColors val="0"/>
        <c:ser>
          <c:idx val="0"/>
          <c:order val="0"/>
          <c:tx>
            <c:strRef>
              <c:f>Sheet1!$B$1</c:f>
              <c:strCache>
                <c:ptCount val="1"/>
                <c:pt idx="0">
                  <c:v>Binding Scores</c:v>
                </c:pt>
              </c:strCache>
            </c:strRef>
          </c:tx>
          <c:spPr>
            <a:ln w="28575" cap="rnd">
              <a:solidFill>
                <a:schemeClr val="lt1">
                  <a:alpha val="50000"/>
                </a:schemeClr>
              </a:solidFill>
              <a:round/>
            </a:ln>
            <a:effectLst>
              <a:outerShdw dist="25400" dir="2700000" algn="tl" rotWithShape="0">
                <a:schemeClr val="accent1"/>
              </a:outerShdw>
            </a:effectLst>
          </c:spPr>
          <c:marker>
            <c:symbol val="circle"/>
            <c:size val="6"/>
            <c:spPr>
              <a:solidFill>
                <a:schemeClr val="accent1"/>
              </a:solidFill>
              <a:ln w="22225">
                <a:solidFill>
                  <a:schemeClr val="lt1"/>
                </a:solidFill>
                <a:round/>
              </a:ln>
              <a:effectLst/>
            </c:spPr>
          </c:marker>
          <c:xVal>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Sheet1!$B$2:$B$13</c:f>
              <c:numCache>
                <c:formatCode>General</c:formatCode>
                <c:ptCount val="12"/>
                <c:pt idx="0">
                  <c:v>-6.2869999999999999</c:v>
                </c:pt>
                <c:pt idx="1">
                  <c:v>-5.8390000000000004</c:v>
                </c:pt>
                <c:pt idx="2">
                  <c:v>-5.8369999999999997</c:v>
                </c:pt>
                <c:pt idx="3">
                  <c:v>-5.5529999999999999</c:v>
                </c:pt>
                <c:pt idx="4">
                  <c:v>-5.218</c:v>
                </c:pt>
                <c:pt idx="5">
                  <c:v>-4.7080000000000002</c:v>
                </c:pt>
                <c:pt idx="6">
                  <c:v>-4.5449999999999999</c:v>
                </c:pt>
                <c:pt idx="7">
                  <c:v>-4.5190000000000001</c:v>
                </c:pt>
                <c:pt idx="8">
                  <c:v>-4.3029999999999999</c:v>
                </c:pt>
                <c:pt idx="9">
                  <c:v>-4.282</c:v>
                </c:pt>
                <c:pt idx="10">
                  <c:v>-4.202</c:v>
                </c:pt>
                <c:pt idx="11">
                  <c:v>-3.81</c:v>
                </c:pt>
              </c:numCache>
            </c:numRef>
          </c:yVal>
          <c:smooth val="0"/>
          <c:extLst>
            <c:ext xmlns:c16="http://schemas.microsoft.com/office/drawing/2014/chart" uri="{C3380CC4-5D6E-409C-BE32-E72D297353CC}">
              <c16:uniqueId val="{00000000-4975-4832-A304-CAC35EADAA87}"/>
            </c:ext>
          </c:extLst>
        </c:ser>
        <c:dLbls>
          <c:showLegendKey val="0"/>
          <c:showVal val="0"/>
          <c:showCatName val="0"/>
          <c:showSerName val="0"/>
          <c:showPercent val="0"/>
          <c:showBubbleSize val="0"/>
        </c:dLbls>
        <c:axId val="175485344"/>
        <c:axId val="175486784"/>
      </c:scatterChart>
      <c:valAx>
        <c:axId val="175485344"/>
        <c:scaling>
          <c:orientation val="minMax"/>
        </c:scaling>
        <c:delete val="0"/>
        <c:axPos val="b"/>
        <c:majorGridlines>
          <c:spPr>
            <a:ln w="9525" cap="flat" cmpd="sng" algn="ctr">
              <a:solidFill>
                <a:schemeClr val="lt1">
                  <a:alpha val="25000"/>
                </a:schemeClr>
              </a:solidFill>
              <a:round/>
            </a:ln>
            <a:effectLst/>
          </c:spPr>
        </c:majorGridlines>
        <c:numFmt formatCode="General" sourceLinked="1"/>
        <c:majorTickMark val="none"/>
        <c:minorTickMark val="none"/>
        <c:tickLblPos val="nextTo"/>
        <c:spPr>
          <a:noFill/>
          <a:ln w="12700" cap="flat" cmpd="sng" algn="ctr">
            <a:solidFill>
              <a:schemeClr val="lt1">
                <a:alpha val="25000"/>
              </a:schemeClr>
            </a:solidFill>
            <a:round/>
          </a:ln>
          <a:effectLst/>
        </c:spPr>
        <c:txPr>
          <a:bodyPr rot="-60000000" spcFirstLastPara="1" vertOverflow="ellipsis" vert="horz" wrap="square" anchor="ctr" anchorCtr="1"/>
          <a:lstStyle/>
          <a:p>
            <a:pPr>
              <a:defRPr sz="900" b="0" i="0" u="none" strike="noStrike" kern="1200" spc="100" baseline="0">
                <a:solidFill>
                  <a:schemeClr val="lt1"/>
                </a:solidFill>
                <a:latin typeface="+mn-lt"/>
                <a:ea typeface="+mn-ea"/>
                <a:cs typeface="+mn-cs"/>
              </a:defRPr>
            </a:pPr>
            <a:endParaRPr lang="en-US"/>
          </a:p>
        </c:txPr>
        <c:crossAx val="175486784"/>
        <c:crosses val="autoZero"/>
        <c:crossBetween val="midCat"/>
      </c:valAx>
      <c:valAx>
        <c:axId val="175486784"/>
        <c:scaling>
          <c:orientation val="minMax"/>
        </c:scaling>
        <c:delete val="0"/>
        <c:axPos val="l"/>
        <c:majorGridlines>
          <c:spPr>
            <a:ln w="9525" cap="flat" cmpd="sng" algn="ctr">
              <a:solidFill>
                <a:schemeClr val="lt1">
                  <a:alpha val="2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n-US"/>
          </a:p>
        </c:txPr>
        <c:crossAx val="175485344"/>
        <c:crosses val="autoZero"/>
        <c:crossBetween val="midCat"/>
      </c:valAx>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en-US"/>
              <a:t>Binding Scores for 2nd Stage of Docking</a:t>
            </a:r>
          </a:p>
          <a:p>
            <a:pPr>
              <a:defRPr/>
            </a:pPr>
            <a:r>
              <a:rPr lang="en-US"/>
              <a:t>Quercetin +Feruperine</a:t>
            </a:r>
            <a:r>
              <a:rPr lang="en-US" baseline="0"/>
              <a:t> + </a:t>
            </a:r>
            <a:r>
              <a:rPr lang="el-GR" sz="1500" b="1" i="0" u="none" strike="noStrike" kern="1200" cap="all" spc="100" normalizeH="0" baseline="0">
                <a:solidFill>
                  <a:sysClr val="window" lastClr="FFFFFF"/>
                </a:solidFill>
                <a:latin typeface="Times New Roman" panose="02020603050405020304" pitchFamily="18" charset="0"/>
                <a:ea typeface="+mn-ea"/>
                <a:cs typeface="Times New Roman" panose="02020603050405020304" pitchFamily="18" charset="0"/>
              </a:rPr>
              <a:t>α</a:t>
            </a:r>
            <a:r>
              <a:rPr lang="en-US" sz="1500" b="1" i="0" u="none" strike="noStrike" kern="1200" cap="all" spc="100" normalizeH="0" baseline="0">
                <a:solidFill>
                  <a:sysClr val="window" lastClr="FFFFFF"/>
                </a:solidFill>
                <a:latin typeface="Times New Roman" panose="02020603050405020304" pitchFamily="18" charset="0"/>
                <a:ea typeface="+mn-ea"/>
                <a:cs typeface="Times New Roman" panose="02020603050405020304" pitchFamily="18" charset="0"/>
              </a:rPr>
              <a:t>lpha</a:t>
            </a:r>
            <a:r>
              <a:rPr lang="en-US" sz="1500" b="1" i="0" u="none" strike="noStrike" kern="1200" cap="all" spc="100" normalizeH="0" baseline="0">
                <a:solidFill>
                  <a:sysClr val="window" lastClr="FFFFFF"/>
                </a:solidFill>
                <a:latin typeface="+mn-lt"/>
                <a:ea typeface="+mn-ea"/>
                <a:cs typeface="+mn-cs"/>
              </a:rPr>
              <a:t>-Glucosidase </a:t>
            </a:r>
            <a:r>
              <a:rPr lang="en-US"/>
              <a:t> </a:t>
            </a:r>
          </a:p>
          <a:p>
            <a:pPr>
              <a:defRPr/>
            </a:pPr>
            <a:endParaRPr lang="en-US"/>
          </a:p>
        </c:rich>
      </c:tx>
      <c:layout>
        <c:manualLayout>
          <c:xMode val="edge"/>
          <c:yMode val="edge"/>
          <c:x val="0.15545100680274482"/>
          <c:y val="2.4205672087766406E-2"/>
        </c:manualLayout>
      </c:layout>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en-US"/>
        </a:p>
      </c:txPr>
    </c:title>
    <c:autoTitleDeleted val="0"/>
    <c:plotArea>
      <c:layout/>
      <c:scatterChart>
        <c:scatterStyle val="lineMarker"/>
        <c:varyColors val="0"/>
        <c:ser>
          <c:idx val="0"/>
          <c:order val="0"/>
          <c:tx>
            <c:strRef>
              <c:f>Sheet1!$B$25</c:f>
              <c:strCache>
                <c:ptCount val="1"/>
                <c:pt idx="0">
                  <c:v>Binding Scores</c:v>
                </c:pt>
              </c:strCache>
            </c:strRef>
          </c:tx>
          <c:spPr>
            <a:ln w="28575" cap="rnd">
              <a:solidFill>
                <a:schemeClr val="lt1">
                  <a:alpha val="50000"/>
                </a:schemeClr>
              </a:solidFill>
              <a:round/>
            </a:ln>
            <a:effectLst>
              <a:outerShdw dist="25400" dir="2700000" algn="tl" rotWithShape="0">
                <a:schemeClr val="accent1"/>
              </a:outerShdw>
            </a:effectLst>
          </c:spPr>
          <c:marker>
            <c:symbol val="circle"/>
            <c:size val="6"/>
            <c:spPr>
              <a:solidFill>
                <a:schemeClr val="accent1"/>
              </a:solidFill>
              <a:ln w="22225">
                <a:solidFill>
                  <a:schemeClr val="lt1"/>
                </a:solidFill>
                <a:round/>
              </a:ln>
              <a:effectLst/>
            </c:spPr>
          </c:marker>
          <c:xVal>
            <c:numRef>
              <c:f>Sheet1!$A$26:$A$45</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Sheet1!$B$26:$B$45</c:f>
              <c:numCache>
                <c:formatCode>General</c:formatCode>
                <c:ptCount val="20"/>
                <c:pt idx="0">
                  <c:v>-7.0679999999999996</c:v>
                </c:pt>
                <c:pt idx="1">
                  <c:v>-6.76</c:v>
                </c:pt>
                <c:pt idx="2">
                  <c:v>-6.4569999999999999</c:v>
                </c:pt>
                <c:pt idx="3">
                  <c:v>-6.2309999999999999</c:v>
                </c:pt>
                <c:pt idx="4">
                  <c:v>-6.0060000000000002</c:v>
                </c:pt>
                <c:pt idx="5">
                  <c:v>-5.9880000000000004</c:v>
                </c:pt>
                <c:pt idx="6">
                  <c:v>-5.8339999999999996</c:v>
                </c:pt>
                <c:pt idx="7">
                  <c:v>-5.6920000000000002</c:v>
                </c:pt>
                <c:pt idx="8">
                  <c:v>-5.6829999999999998</c:v>
                </c:pt>
                <c:pt idx="9">
                  <c:v>-5.65</c:v>
                </c:pt>
                <c:pt idx="10">
                  <c:v>-5.5549999999999997</c:v>
                </c:pt>
                <c:pt idx="11">
                  <c:v>-5.5449999999999999</c:v>
                </c:pt>
                <c:pt idx="12">
                  <c:v>-5.38</c:v>
                </c:pt>
                <c:pt idx="13">
                  <c:v>-5.343</c:v>
                </c:pt>
                <c:pt idx="14">
                  <c:v>-5.1289999999999996</c:v>
                </c:pt>
                <c:pt idx="15">
                  <c:v>-5.0860000000000003</c:v>
                </c:pt>
                <c:pt idx="16">
                  <c:v>-4.952</c:v>
                </c:pt>
                <c:pt idx="17">
                  <c:v>-4.9279999999999999</c:v>
                </c:pt>
                <c:pt idx="18">
                  <c:v>-4.8680000000000003</c:v>
                </c:pt>
                <c:pt idx="19">
                  <c:v>-4.8109999999999999</c:v>
                </c:pt>
              </c:numCache>
            </c:numRef>
          </c:yVal>
          <c:smooth val="0"/>
          <c:extLst>
            <c:ext xmlns:c16="http://schemas.microsoft.com/office/drawing/2014/chart" uri="{C3380CC4-5D6E-409C-BE32-E72D297353CC}">
              <c16:uniqueId val="{00000000-0F8E-4625-8E35-DF6CA969102D}"/>
            </c:ext>
          </c:extLst>
        </c:ser>
        <c:dLbls>
          <c:showLegendKey val="0"/>
          <c:showVal val="0"/>
          <c:showCatName val="0"/>
          <c:showSerName val="0"/>
          <c:showPercent val="0"/>
          <c:showBubbleSize val="0"/>
        </c:dLbls>
        <c:axId val="2078391664"/>
        <c:axId val="2078388784"/>
      </c:scatterChart>
      <c:valAx>
        <c:axId val="2078391664"/>
        <c:scaling>
          <c:orientation val="minMax"/>
        </c:scaling>
        <c:delete val="0"/>
        <c:axPos val="b"/>
        <c:majorGridlines>
          <c:spPr>
            <a:ln w="9525" cap="flat" cmpd="sng" algn="ctr">
              <a:solidFill>
                <a:schemeClr val="lt1">
                  <a:alpha val="25000"/>
                </a:schemeClr>
              </a:solidFill>
              <a:round/>
            </a:ln>
            <a:effectLst/>
          </c:spPr>
        </c:majorGridlines>
        <c:numFmt formatCode="General" sourceLinked="1"/>
        <c:majorTickMark val="none"/>
        <c:minorTickMark val="none"/>
        <c:tickLblPos val="nextTo"/>
        <c:spPr>
          <a:noFill/>
          <a:ln w="12700" cap="flat" cmpd="sng" algn="ctr">
            <a:solidFill>
              <a:schemeClr val="lt1">
                <a:alpha val="25000"/>
              </a:schemeClr>
            </a:solidFill>
            <a:round/>
          </a:ln>
          <a:effectLst/>
        </c:spPr>
        <c:txPr>
          <a:bodyPr rot="-60000000" spcFirstLastPara="1" vertOverflow="ellipsis" vert="horz" wrap="square" anchor="ctr" anchorCtr="1"/>
          <a:lstStyle/>
          <a:p>
            <a:pPr>
              <a:defRPr sz="900" b="0" i="0" u="none" strike="noStrike" kern="1200" spc="100" baseline="0">
                <a:solidFill>
                  <a:schemeClr val="lt1"/>
                </a:solidFill>
                <a:latin typeface="+mn-lt"/>
                <a:ea typeface="+mn-ea"/>
                <a:cs typeface="+mn-cs"/>
              </a:defRPr>
            </a:pPr>
            <a:endParaRPr lang="en-US"/>
          </a:p>
        </c:txPr>
        <c:crossAx val="2078388784"/>
        <c:crosses val="autoZero"/>
        <c:crossBetween val="midCat"/>
      </c:valAx>
      <c:valAx>
        <c:axId val="2078388784"/>
        <c:scaling>
          <c:orientation val="minMax"/>
        </c:scaling>
        <c:delete val="0"/>
        <c:axPos val="l"/>
        <c:majorGridlines>
          <c:spPr>
            <a:ln w="9525" cap="flat" cmpd="sng" algn="ctr">
              <a:solidFill>
                <a:schemeClr val="lt1">
                  <a:alpha val="2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n-US"/>
          </a:p>
        </c:txPr>
        <c:crossAx val="2078391664"/>
        <c:crosses val="autoZero"/>
        <c:crossBetween val="midCat"/>
      </c:valAx>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N"/>
              <a:t>RMSD Values after Molecular Docking</a:t>
            </a:r>
          </a:p>
        </c:rich>
      </c:tx>
      <c:layout>
        <c:manualLayout>
          <c:xMode val="edge"/>
          <c:yMode val="edge"/>
          <c:x val="0.16255003542553351"/>
          <c:y val="2.77777777777777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RMSD_Diabetes!$C$1</c:f>
              <c:strCache>
                <c:ptCount val="1"/>
                <c:pt idx="0">
                  <c:v>rmsd/ub</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RMSD_Diabetes!$C$2:$C$10</c:f>
              <c:numCache>
                <c:formatCode>General</c:formatCode>
                <c:ptCount val="9"/>
                <c:pt idx="0">
                  <c:v>0</c:v>
                </c:pt>
                <c:pt idx="1">
                  <c:v>6.327</c:v>
                </c:pt>
                <c:pt idx="2">
                  <c:v>0.34200000000000003</c:v>
                </c:pt>
                <c:pt idx="3">
                  <c:v>7.1150000000000002</c:v>
                </c:pt>
                <c:pt idx="4">
                  <c:v>10.223000000000001</c:v>
                </c:pt>
                <c:pt idx="5">
                  <c:v>9.0589999999999993</c:v>
                </c:pt>
                <c:pt idx="6">
                  <c:v>4.327</c:v>
                </c:pt>
                <c:pt idx="7">
                  <c:v>3.13</c:v>
                </c:pt>
                <c:pt idx="8">
                  <c:v>9.7919999999999998</c:v>
                </c:pt>
              </c:numCache>
            </c:numRef>
          </c:val>
          <c:extLst>
            <c:ext xmlns:c16="http://schemas.microsoft.com/office/drawing/2014/chart" uri="{C3380CC4-5D6E-409C-BE32-E72D297353CC}">
              <c16:uniqueId val="{00000000-F592-4F7B-ACEC-CD007F711D53}"/>
            </c:ext>
          </c:extLst>
        </c:ser>
        <c:ser>
          <c:idx val="1"/>
          <c:order val="1"/>
          <c:tx>
            <c:strRef>
              <c:f>RMSD_Diabetes!$D$1</c:f>
              <c:strCache>
                <c:ptCount val="1"/>
                <c:pt idx="0">
                  <c:v> rmsd/lb</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RMSD_Diabetes!$D$2:$D$10</c:f>
              <c:numCache>
                <c:formatCode>General</c:formatCode>
                <c:ptCount val="9"/>
                <c:pt idx="0">
                  <c:v>0</c:v>
                </c:pt>
                <c:pt idx="1">
                  <c:v>2.0960000000000001</c:v>
                </c:pt>
                <c:pt idx="2">
                  <c:v>0.34200000000000003</c:v>
                </c:pt>
                <c:pt idx="3">
                  <c:v>1.6339999999999999</c:v>
                </c:pt>
                <c:pt idx="4">
                  <c:v>7.9340000000000002</c:v>
                </c:pt>
                <c:pt idx="5">
                  <c:v>8.1029999999999998</c:v>
                </c:pt>
                <c:pt idx="6">
                  <c:v>2.9860000000000002</c:v>
                </c:pt>
                <c:pt idx="7">
                  <c:v>1.7549999999999999</c:v>
                </c:pt>
                <c:pt idx="8">
                  <c:v>7.9939999999999998</c:v>
                </c:pt>
              </c:numCache>
            </c:numRef>
          </c:val>
          <c:extLst>
            <c:ext xmlns:c16="http://schemas.microsoft.com/office/drawing/2014/chart" uri="{C3380CC4-5D6E-409C-BE32-E72D297353CC}">
              <c16:uniqueId val="{00000001-F592-4F7B-ACEC-CD007F711D53}"/>
            </c:ext>
          </c:extLst>
        </c:ser>
        <c:dLbls>
          <c:dLblPos val="inEnd"/>
          <c:showLegendKey val="0"/>
          <c:showVal val="1"/>
          <c:showCatName val="0"/>
          <c:showSerName val="0"/>
          <c:showPercent val="0"/>
          <c:showBubbleSize val="0"/>
        </c:dLbls>
        <c:gapWidth val="65"/>
        <c:axId val="2088464096"/>
        <c:axId val="2088465056"/>
      </c:barChart>
      <c:catAx>
        <c:axId val="20884640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088465056"/>
        <c:crosses val="autoZero"/>
        <c:auto val="1"/>
        <c:lblAlgn val="ctr"/>
        <c:lblOffset val="100"/>
        <c:noMultiLvlLbl val="0"/>
      </c:catAx>
      <c:valAx>
        <c:axId val="208846505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08846409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7">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alpha val="25000"/>
          </a:schemeClr>
        </a:solidFill>
        <a:round/>
      </a:ln>
    </cs:spPr>
    <cs:defRPr sz="900" b="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8575" cap="rnd">
        <a:solidFill>
          <a:schemeClr val="lt1">
            <a:alpha val="50000"/>
          </a:schemeClr>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cap="flat" cmpd="sng" algn="ctr">
        <a:gradFill>
          <a:gsLst>
            <a:gs pos="79000">
              <a:schemeClr val="phClr"/>
            </a:gs>
            <a:gs pos="0">
              <a:schemeClr val="lt1">
                <a:alpha val="6000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7">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alpha val="25000"/>
          </a:schemeClr>
        </a:solidFill>
        <a:round/>
      </a:ln>
    </cs:spPr>
    <cs:defRPr sz="900" b="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8575" cap="rnd">
        <a:solidFill>
          <a:schemeClr val="lt1">
            <a:alpha val="50000"/>
          </a:schemeClr>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cap="flat" cmpd="sng" algn="ctr">
        <a:gradFill>
          <a:gsLst>
            <a:gs pos="79000">
              <a:schemeClr val="phClr"/>
            </a:gs>
            <a:gs pos="0">
              <a:schemeClr val="lt1">
                <a:alpha val="6000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134</TotalTime>
  <Pages>31</Pages>
  <Words>7065</Words>
  <Characters>40271</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BTNK k</dc:creator>
  <cp:keywords/>
  <dc:description/>
  <cp:lastModifiedBy>BTNK k</cp:lastModifiedBy>
  <cp:revision>78</cp:revision>
  <dcterms:created xsi:type="dcterms:W3CDTF">2026-05-26T12:08:00Z</dcterms:created>
  <dcterms:modified xsi:type="dcterms:W3CDTF">2026-05-26T14:22:00Z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560a05e4-e0c0-4812-a50e-a3aa047527e8</vt:lpwstr>
  </property>
</Properties>
</file>