
<file path=[Content_Types].xml><?xml version="1.0" encoding="utf-8"?>
<Types xmlns="http://schemas.openxmlformats.org/package/2006/content-types">
  <Default Extension="ICO" ContentType="image/.ico"/>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B75DD" w14:textId="77777777" w:rsidR="00584208" w:rsidRPr="0039730F" w:rsidRDefault="00584208" w:rsidP="00584208">
      <w:pPr>
        <w:pStyle w:val="author"/>
        <w:rPr>
          <w:b/>
          <w:bCs/>
          <w:sz w:val="28"/>
        </w:rPr>
      </w:pPr>
      <w:r w:rsidRPr="006F5382">
        <w:rPr>
          <w:b/>
          <w:sz w:val="28"/>
        </w:rPr>
        <w:t xml:space="preserve">Creative Minds for a Sustainable Future: Embedding Creative Studies in Design Education to Foster Innovation as </w:t>
      </w:r>
      <w:r>
        <w:rPr>
          <w:b/>
          <w:sz w:val="28"/>
        </w:rPr>
        <w:t xml:space="preserve">a </w:t>
      </w:r>
      <w:r w:rsidRPr="006F5382">
        <w:rPr>
          <w:b/>
          <w:sz w:val="28"/>
        </w:rPr>
        <w:t>case study in OCMT</w:t>
      </w:r>
    </w:p>
    <w:p w14:paraId="77654AF7" w14:textId="77777777" w:rsidR="00584208" w:rsidRPr="00197FD2" w:rsidRDefault="00584208" w:rsidP="00584208">
      <w:pPr>
        <w:pStyle w:val="author"/>
      </w:pPr>
      <w:r>
        <w:rPr>
          <w:sz w:val="18"/>
          <w:szCs w:val="18"/>
          <w:vertAlign w:val="superscript"/>
        </w:rPr>
        <w:t>1</w:t>
      </w:r>
      <w:r>
        <w:t>Dr. Mohamed Alnejem1,</w:t>
      </w:r>
      <w:r>
        <w:rPr>
          <w:sz w:val="18"/>
          <w:szCs w:val="18"/>
          <w:vertAlign w:val="superscript"/>
        </w:rPr>
        <w:t>2</w:t>
      </w:r>
      <w:r>
        <w:t xml:space="preserve">Ms. Maram AL-Hinai, </w:t>
      </w:r>
      <w:r>
        <w:rPr>
          <w:sz w:val="18"/>
          <w:szCs w:val="18"/>
          <w:vertAlign w:val="superscript"/>
        </w:rPr>
        <w:t>3</w:t>
      </w:r>
      <w:r w:rsidRPr="00197FD2">
        <w:t xml:space="preserve">Ms. Fatema </w:t>
      </w:r>
      <w:r>
        <w:t>Al-Akhzami</w:t>
      </w:r>
      <w:r>
        <w:rPr>
          <w:sz w:val="18"/>
          <w:szCs w:val="18"/>
          <w:vertAlign w:val="superscript"/>
        </w:rPr>
        <w:t xml:space="preserve"> </w:t>
      </w:r>
    </w:p>
    <w:p w14:paraId="03F9E1F7" w14:textId="77777777" w:rsidR="00584208" w:rsidRPr="003766C7" w:rsidRDefault="00584208" w:rsidP="00584208">
      <w:pPr>
        <w:pStyle w:val="author"/>
        <w:spacing w:after="0"/>
        <w:rPr>
          <w:sz w:val="18"/>
          <w:szCs w:val="18"/>
        </w:rPr>
      </w:pPr>
      <w:r w:rsidRPr="003766C7">
        <w:rPr>
          <w:sz w:val="18"/>
          <w:szCs w:val="18"/>
        </w:rPr>
        <w:t xml:space="preserve">Department of Design, Oman College for Management and Technology, Oman </w:t>
      </w:r>
    </w:p>
    <w:p w14:paraId="245E7A81" w14:textId="77777777" w:rsidR="00584208" w:rsidRPr="006F5382" w:rsidRDefault="00584208" w:rsidP="00584208">
      <w:pPr>
        <w:pStyle w:val="author"/>
        <w:spacing w:after="0"/>
        <w:rPr>
          <w:sz w:val="18"/>
          <w:szCs w:val="18"/>
        </w:rPr>
      </w:pPr>
      <w:r>
        <w:rPr>
          <w:sz w:val="18"/>
          <w:szCs w:val="18"/>
          <w:vertAlign w:val="superscript"/>
        </w:rPr>
        <w:t>1</w:t>
      </w:r>
      <w:r w:rsidRPr="00C10DE8">
        <w:rPr>
          <w:sz w:val="18"/>
          <w:szCs w:val="18"/>
        </w:rPr>
        <w:t>Email Address:</w:t>
      </w:r>
      <w:r>
        <w:rPr>
          <w:sz w:val="18"/>
          <w:szCs w:val="18"/>
        </w:rPr>
        <w:t xml:space="preserve"> </w:t>
      </w:r>
      <w:r w:rsidRPr="006F5382">
        <w:rPr>
          <w:sz w:val="18"/>
          <w:szCs w:val="18"/>
        </w:rPr>
        <w:t>malnejem@ocmt.edu.om</w:t>
      </w:r>
      <w:r>
        <w:t xml:space="preserve"> </w:t>
      </w:r>
    </w:p>
    <w:p w14:paraId="578E5C10" w14:textId="77777777" w:rsidR="00584208" w:rsidRPr="00C10DE8" w:rsidRDefault="00584208" w:rsidP="00584208">
      <w:pPr>
        <w:pStyle w:val="author"/>
        <w:spacing w:after="0"/>
        <w:rPr>
          <w:sz w:val="18"/>
          <w:szCs w:val="18"/>
        </w:rPr>
      </w:pPr>
      <w:r>
        <w:rPr>
          <w:sz w:val="18"/>
          <w:szCs w:val="18"/>
          <w:vertAlign w:val="superscript"/>
        </w:rPr>
        <w:t>2</w:t>
      </w:r>
      <w:r w:rsidRPr="00C10DE8">
        <w:rPr>
          <w:sz w:val="18"/>
          <w:szCs w:val="18"/>
        </w:rPr>
        <w:t>Email Address:</w:t>
      </w:r>
      <w:r>
        <w:rPr>
          <w:sz w:val="18"/>
          <w:szCs w:val="18"/>
        </w:rPr>
        <w:t xml:space="preserve"> </w:t>
      </w:r>
      <w:r w:rsidRPr="00C10DE8">
        <w:rPr>
          <w:sz w:val="18"/>
          <w:szCs w:val="18"/>
        </w:rPr>
        <w:t xml:space="preserve">malhinai@ocmt.edu.om  </w:t>
      </w:r>
    </w:p>
    <w:p w14:paraId="0B6EAA4E" w14:textId="24CE06D6" w:rsidR="00584208" w:rsidRDefault="00584208" w:rsidP="00584208">
      <w:pPr>
        <w:pStyle w:val="author"/>
        <w:spacing w:after="0"/>
        <w:rPr>
          <w:sz w:val="18"/>
          <w:szCs w:val="18"/>
        </w:rPr>
      </w:pPr>
      <w:r>
        <w:rPr>
          <w:sz w:val="18"/>
          <w:szCs w:val="18"/>
          <w:vertAlign w:val="superscript"/>
        </w:rPr>
        <w:t>3</w:t>
      </w:r>
      <w:r w:rsidRPr="00C10DE8">
        <w:rPr>
          <w:sz w:val="18"/>
          <w:szCs w:val="18"/>
        </w:rPr>
        <w:t>Email Address:</w:t>
      </w:r>
      <w:r>
        <w:rPr>
          <w:sz w:val="18"/>
          <w:szCs w:val="18"/>
        </w:rPr>
        <w:t xml:space="preserve"> </w:t>
      </w:r>
      <w:hyperlink r:id="rId7" w:history="1">
        <w:r w:rsidRPr="00316932">
          <w:rPr>
            <w:rStyle w:val="Hyperlink"/>
            <w:sz w:val="18"/>
            <w:szCs w:val="18"/>
          </w:rPr>
          <w:t>falakhzam@ocmt.edu.om</w:t>
        </w:r>
      </w:hyperlink>
    </w:p>
    <w:p w14:paraId="02FA0F83" w14:textId="77777777" w:rsidR="00584208" w:rsidRPr="00584208" w:rsidRDefault="00584208" w:rsidP="00584208">
      <w:pPr>
        <w:pStyle w:val="address"/>
      </w:pPr>
    </w:p>
    <w:p w14:paraId="083E4157" w14:textId="5CF51307" w:rsidR="007A03C7" w:rsidRDefault="009B2539" w:rsidP="008F113D">
      <w:pPr>
        <w:ind w:firstLine="0"/>
      </w:pPr>
      <w:r w:rsidRPr="0039730F">
        <w:rPr>
          <w:b/>
          <w:bCs/>
        </w:rPr>
        <w:t>Abstract.</w:t>
      </w:r>
      <w:r w:rsidRPr="0039730F">
        <w:t xml:space="preserve"> </w:t>
      </w:r>
      <w:r w:rsidR="008F113D" w:rsidRPr="008F113D">
        <w:t>As sustainability and innovation continue to shape the future of the creative industries, design education is increasingly expected to move beyond the teaching of aesthetics and toward the stimulation of transformative thinking. This study explores the integration of a purposefully designed Creative Studies course within a design program, aimed at inspiring student innovation, fostering sustainable mindsets, and developing creative confidence. Grounded in experiential learning and interdisciplinary collaboration, the course encouraged students to progress from surface-level problem-solving to deeper, concept-driven, and impact-oriented design practices. Through open-ended briefs, real-world design challenges, and iterative studio-based activities, students engaged with core Course Learning Outcomes (CLOs) focused on ideation, originality, critical reflection, and sustainability. Using student feedback alongside performance data, including project outcomes and CLO assessments, the findings demonstrate notable growth in students’ ability to generate innovative and socially responsible design solutions. These improvements were evident not only in classroom projects but also in students’ senior capstone projects and professional portfolios. Ultimately, this research reframes creativity as more than a skill, presenting it as a mindset that is essential for preparing designers to innovate sustainably and contribute meaningfully to the creative industries of the future.</w:t>
      </w:r>
    </w:p>
    <w:p w14:paraId="4B359240" w14:textId="77777777" w:rsidR="008F113D" w:rsidRDefault="008F113D" w:rsidP="008F113D">
      <w:pPr>
        <w:ind w:firstLine="0"/>
      </w:pPr>
    </w:p>
    <w:p w14:paraId="43873259" w14:textId="6DC87672" w:rsidR="00497CAA" w:rsidRPr="00EE426C" w:rsidRDefault="009B2539" w:rsidP="00172E48">
      <w:pPr>
        <w:pStyle w:val="p1a"/>
      </w:pPr>
      <w:r w:rsidRPr="00EE426C">
        <w:rPr>
          <w:b/>
          <w:bCs/>
        </w:rPr>
        <w:t>Keywords:</w:t>
      </w:r>
      <w:r w:rsidRPr="00EE426C">
        <w:t xml:space="preserve"> </w:t>
      </w:r>
      <w:r w:rsidR="006F5382">
        <w:t>Creativity, Design</w:t>
      </w:r>
      <w:r w:rsidR="00172E48">
        <w:t xml:space="preserve">, Sustainability, </w:t>
      </w:r>
      <w:r w:rsidR="006F5382">
        <w:t>Curricu</w:t>
      </w:r>
      <w:r w:rsidR="00172E48">
        <w:t>lum Design, OCMT.</w:t>
      </w:r>
    </w:p>
    <w:p w14:paraId="4A80148B" w14:textId="78B7DF44" w:rsidR="007C5279" w:rsidRDefault="00073A6E" w:rsidP="007C5279">
      <w:pPr>
        <w:pStyle w:val="heading1"/>
      </w:pPr>
      <w:r w:rsidRPr="00073A6E">
        <w:t>Introduction</w:t>
      </w:r>
    </w:p>
    <w:p w14:paraId="019765EA" w14:textId="5F0C34C0" w:rsidR="00F01BE3" w:rsidRPr="00F01BE3" w:rsidRDefault="00F01BE3" w:rsidP="00F01BE3">
      <w:pPr>
        <w:ind w:firstLine="0"/>
      </w:pPr>
      <w:r w:rsidRPr="00F01BE3">
        <w:t xml:space="preserve">Creativity constitutes a fundamental element of interior design education, as it enables students to develop innovative solutions that respond to diverse design requirements. Hennessey and Amabile describe creativity as a central driver of societal and civilizational advancement [1]. Similarly, Stein defines creativity as a process that results in the production of something novel and that is perceived as valid, useful, or aesthetically pleasing by a particular group within a specific temporal context [2]. Established educational frameworks further underscore the critical role of creativity within design and educational disciplines [3]. In the context of interior design, creativity extends beyond </w:t>
      </w:r>
      <w:r w:rsidRPr="00F01BE3">
        <w:lastRenderedPageBreak/>
        <w:t>visual appeal to include conceptual development and effective problem-solving strategies [4]. Therefore, fostering creativity among students is a crucial educational objective. However, many interior design students encounter challenges in comprehending and applying creative principles in their work. Accordingly, the present study examines student creativity in interior design, with particular emphasis on learning outcomes achieved through the Creative Studies course.</w:t>
      </w:r>
    </w:p>
    <w:p w14:paraId="3C1084D3" w14:textId="162D6DDE" w:rsidR="000D61A3" w:rsidRPr="000D61A3" w:rsidRDefault="002A09C7" w:rsidP="000D61A3">
      <w:pPr>
        <w:pStyle w:val="heading1"/>
      </w:pPr>
      <w:r w:rsidRPr="1ACED672">
        <w:rPr>
          <w:rStyle w:val="normaltextrun"/>
        </w:rPr>
        <w:t>Literature Review</w:t>
      </w:r>
    </w:p>
    <w:p w14:paraId="5A39F9FC" w14:textId="02C7495B" w:rsidR="00317324" w:rsidRDefault="006F5382" w:rsidP="00317324">
      <w:pPr>
        <w:pStyle w:val="heading2"/>
      </w:pPr>
      <w:r>
        <w:t xml:space="preserve">Creativity in the </w:t>
      </w:r>
      <w:r w:rsidRPr="003F0719">
        <w:t>Omani</w:t>
      </w:r>
      <w:r>
        <w:t xml:space="preserve"> design-education context </w:t>
      </w:r>
    </w:p>
    <w:p w14:paraId="6A971F78" w14:textId="399431BA" w:rsidR="00266F2E" w:rsidRDefault="00266F2E" w:rsidP="00266F2E">
      <w:pPr>
        <w:ind w:firstLine="0"/>
      </w:pPr>
      <w:r>
        <w:t xml:space="preserve">Creativity plays a fundamental role in design education; however, its interpretation and implementation vary across cultures and educational institutions. In the Omani context, creativity in higher education is influenced by cultural traditions, instructional practices, and societal norms. </w:t>
      </w:r>
      <w:r w:rsidR="000A4555">
        <w:t>AL-Balushi</w:t>
      </w:r>
      <w:r>
        <w:t xml:space="preserve"> (2019) notes that although creativity is widely acknowledged within Omani graphic design education, it is not always effectively cultivated through existing pedagogical approaches. Many academic programs continue to rely on conventional, instructor-centered teaching methods, which restrict opportunities for experimentation and independent thinking [6]. Nevertheless, </w:t>
      </w:r>
      <w:r w:rsidR="000A4555">
        <w:t>ALBalushi</w:t>
      </w:r>
      <w:r>
        <w:t xml:space="preserve"> [9] highlights that Omani students can demonstrate strong creative potential when provided with appropriate guidance, encouragement, and opportunities for exploration. Despite this potential, the education system tends to prioritize technical proficiency and fixed outcomes rather than open-ended and exploratory creative processes, resulting in a disconnect between the recognized value of creativity and its practical application in the classroom. These findings indicate that promoting creativity in Oman requires a more supportive educational environment that fosters risk-taking, problem-solving, and innovation [6</w:t>
      </w:r>
      <w:r w:rsidR="00321883">
        <w:t>]. Within</w:t>
      </w:r>
      <w:r>
        <w:t xml:space="preserve"> the context of OCMT, this research provides important insights by emphasizing the need for well-defined and structured strategies to effectively nurture creativity in design education. It argues that creativity should be integrated into design curricula not only as an artistic competency but also as a tool for addressing contemporary challenges, including sustainability and social responsibility. Consequently, there is a clear need to reconsider the organization and instructional methods of creative courses within the Interior Design program at OCMT.</w:t>
      </w:r>
    </w:p>
    <w:p w14:paraId="3ECBE16E" w14:textId="15291FF8" w:rsidR="000C0FFC" w:rsidRDefault="000C0FFC" w:rsidP="000C0FFC">
      <w:pPr>
        <w:pStyle w:val="heading2"/>
      </w:pPr>
      <w:r>
        <w:t>Linking Creativity and Innovation Education with the Sustainable Development Goals</w:t>
      </w:r>
    </w:p>
    <w:p w14:paraId="7845B01F" w14:textId="2441E053" w:rsidR="005273A3" w:rsidRPr="005273A3" w:rsidRDefault="005273A3" w:rsidP="000A4555">
      <w:pPr>
        <w:ind w:firstLine="0"/>
        <w:rPr>
          <w:lang w:val="en-GB"/>
        </w:rPr>
      </w:pPr>
      <w:r w:rsidRPr="005273A3">
        <w:t xml:space="preserve">In recent years, higher education institutions have increasingly sought to align their academic practices with the United Nations Sustainable Development Goals (SDGs). Within this context, creativity and innovation are recognized as critical drivers for achieving these objectives, particularly in design-related disciplines. The Sustainability-Oriented Creativity, Innovation, and Entrepreneurship (SOCIE) Education Framework proposed by Lozano et al. [8] presents a structured approach for embedding sustainability within creative education. This framework underscores the importance of </w:t>
      </w:r>
      <w:r w:rsidRPr="005273A3">
        <w:lastRenderedPageBreak/>
        <w:t>directing creative efforts toward addressing practical sustainability challenges rather than treating creativity as a purely academic exercise [8]. Furthermore, it promotes an educational model that integrates creative thinking, innovation, and entrepreneurship while emphasizing ethical responsibility.</w:t>
      </w:r>
      <w:r>
        <w:t xml:space="preserve"> </w:t>
      </w:r>
      <w:r w:rsidRPr="005273A3">
        <w:rPr>
          <w:lang w:val="en-GB"/>
        </w:rPr>
        <w:t>The SOCIE framework encourages project-based learning and interdisciplinary collaboration in alignment with the SDGs [8]. Within design education, it offers practical guidance for structuring coursework and assessments to reflect sustainability objectives, preparing students to act as change agents capable of producing socially and environmentally responsible design solutions. This approach is particularly relevant for OCMT, as it facilitates the integration of Interior Design projects and learning outcomes with specific SDGs [8]. Implementing the SOCIE framework can strengthen OCMT’s curriculum by promoting sustainable development through creative design education, establishing it as a central theoretical foundation for both this research and the proposed curriculum enhancements [8].</w:t>
      </w:r>
    </w:p>
    <w:p w14:paraId="1D96DC40" w14:textId="4676916A" w:rsidR="003F0719" w:rsidRDefault="003F0719" w:rsidP="003F0719">
      <w:pPr>
        <w:pStyle w:val="heading2"/>
      </w:pPr>
      <w:r>
        <w:t xml:space="preserve">Sustainable development </w:t>
      </w:r>
      <w:r w:rsidRPr="003F0719">
        <w:t>competencies</w:t>
      </w:r>
      <w:r>
        <w:t xml:space="preserve"> in design education</w:t>
      </w:r>
    </w:p>
    <w:p w14:paraId="1695502B" w14:textId="4242C026" w:rsidR="002954E9" w:rsidRDefault="00B84716" w:rsidP="00DF4918">
      <w:pPr>
        <w:ind w:firstLine="0"/>
      </w:pPr>
      <w:r w:rsidRPr="00B84716">
        <w:t>Although creativity is a fundamental element of design education, it must be complemented by clearly defined sustainability competencies to achieve meaningful learning outcomes. According to [7], sustainability education should develop specific knowledge, skills, and attitudes that enable students to effectively address complex environmental and social challenges. The authors highlight key competencies</w:t>
      </w:r>
      <w:r w:rsidR="00AD7E84">
        <w:t xml:space="preserve"> </w:t>
      </w:r>
      <w:r w:rsidRPr="00B84716">
        <w:t>including systems thinking, critical reflection, ethical responsibility, and collaborative problem-solving</w:t>
      </w:r>
      <w:r w:rsidR="00766003">
        <w:t xml:space="preserve"> </w:t>
      </w:r>
      <w:r w:rsidRPr="00B84716">
        <w:t>as essential components of education for sustainability [7]</w:t>
      </w:r>
      <w:r>
        <w:t xml:space="preserve">. </w:t>
      </w:r>
      <w:r w:rsidRPr="00B84716">
        <w:t xml:space="preserve">The authors stress that design students should not only comprehend sustainability concepts but also be able to apply them in practical contexts. Achieving this requires </w:t>
      </w:r>
      <w:proofErr w:type="gramStart"/>
      <w:r w:rsidRPr="00B84716">
        <w:t>the systematic</w:t>
      </w:r>
      <w:proofErr w:type="gramEnd"/>
      <w:r w:rsidRPr="00B84716">
        <w:t xml:space="preserve"> integration of sustainability principles into learning outcomes, project briefs, and assessment strategies. The study further underscores the importance of aligning course objectives with competencies that promote critical evaluation of the environmental implications of design decisions.</w:t>
      </w:r>
      <w:r>
        <w:t xml:space="preserve"> </w:t>
      </w:r>
      <w:r w:rsidR="00DF4918" w:rsidRPr="00DF4918">
        <w:t xml:space="preserve">This perspective offers valuable guidance for enhancing the Interior Design curriculum at OCMT by strengthening the alignment between creativity-focused courses and broader Program Learning Outcomes (PLOs) and Course Learning Outcomes (CLOs) related to sustainability. Adopting a competency-based approach enables OCMT to ensure that creative assignments are not only innovative but also socially responsible. In addition, Giangrande et al. (2019) provide practical assessment tools to evaluate whether students are developing the targeted sustainability competencies, which </w:t>
      </w:r>
      <w:proofErr w:type="gramStart"/>
      <w:r w:rsidR="00DF4918" w:rsidRPr="00DF4918">
        <w:t>is</w:t>
      </w:r>
      <w:proofErr w:type="gramEnd"/>
      <w:r w:rsidR="00DF4918" w:rsidRPr="00DF4918">
        <w:t xml:space="preserve"> particularly relevant for embedding sustainability outcomes within creativity-oriented design courses [7].</w:t>
      </w:r>
    </w:p>
    <w:p w14:paraId="41B37B27" w14:textId="77777777" w:rsidR="00DF4918" w:rsidRDefault="00DF4918" w:rsidP="00B84716">
      <w:pPr>
        <w:ind w:firstLine="0"/>
      </w:pPr>
    </w:p>
    <w:p w14:paraId="410EF2A9" w14:textId="3A777AF8" w:rsidR="003F0719" w:rsidRPr="003F0719" w:rsidRDefault="003F0719" w:rsidP="003F0719">
      <w:pPr>
        <w:pStyle w:val="heading2"/>
      </w:pPr>
      <w:r>
        <w:t xml:space="preserve">Sustainability attitudes among </w:t>
      </w:r>
      <w:r w:rsidRPr="003F0719">
        <w:t>interior design students</w:t>
      </w:r>
      <w:r>
        <w:t xml:space="preserve"> in the Middle East</w:t>
      </w:r>
    </w:p>
    <w:p w14:paraId="30A414F4" w14:textId="77777777" w:rsidR="00C9394B" w:rsidRDefault="00C9394B" w:rsidP="00C9394B">
      <w:pPr>
        <w:ind w:firstLine="0"/>
      </w:pPr>
      <w:r w:rsidRPr="00C9394B">
        <w:t xml:space="preserve">Gaining insight into students’ perspectives on sustainability is essential for informing curriculum development in design education. Alawneh et al. examined the attitudes of interior design students in Jordan and neighboring countries and found that although </w:t>
      </w:r>
      <w:r w:rsidRPr="00C9394B">
        <w:lastRenderedPageBreak/>
        <w:t>students generally held positive attitudes toward sustainability, their understanding and practical application of sustainable design principles remained limited [5].</w:t>
      </w:r>
    </w:p>
    <w:p w14:paraId="23CF904D" w14:textId="4EA343C1" w:rsidR="0057504C" w:rsidRPr="00794BC7" w:rsidRDefault="00C9394B" w:rsidP="00794BC7">
      <w:pPr>
        <w:ind w:firstLine="0"/>
      </w:pPr>
      <w:r w:rsidRPr="00C9394B">
        <w:rPr>
          <w:lang w:val="en-GB"/>
        </w:rPr>
        <w:t>This gap can largely be attributed to the limited integration of sustainability concepts within interior design curricula, where sustainability is frequently addressed as a theoretical topic rather than embedded in practical design projects. As a result, graduates often lack the necessary skills to effectively implement sustainable design solutions. This issue is particularly relevant to the context of OCMT, as Omani students may be aware of sustainability challenges but remain insufficiently prepared to address them in professional practice. The study therefore highlights the need for curricular reforms that more effectively integrate creativity with sustainability</w:t>
      </w:r>
      <w:r w:rsidR="0057504C" w:rsidRPr="0057504C">
        <w:t xml:space="preserve"> </w:t>
      </w:r>
      <w:r w:rsidR="0057504C" w:rsidRPr="0057504C">
        <w:rPr>
          <w:lang w:val="en-GB"/>
        </w:rPr>
        <w:t>Incorporating sustainability-oriented creative approaches into Interior Design courses can assist OCMT in addressing this gap while underscoring the importance of aligning creative education with environmental responsibility within the Middle Eastern context [5].</w:t>
      </w:r>
    </w:p>
    <w:p w14:paraId="02C8F576" w14:textId="77777777" w:rsidR="00172E48" w:rsidRPr="007D5237" w:rsidRDefault="00172E48" w:rsidP="00172E48">
      <w:pPr>
        <w:pStyle w:val="heading1"/>
        <w:rPr>
          <w:rStyle w:val="normaltextrun"/>
        </w:rPr>
      </w:pPr>
      <w:r>
        <w:rPr>
          <w:rStyle w:val="normaltextrun"/>
        </w:rPr>
        <w:t xml:space="preserve">Case Study: </w:t>
      </w:r>
      <w:r>
        <w:t>Interior design program at OCMT</w:t>
      </w:r>
    </w:p>
    <w:p w14:paraId="727D5DB8" w14:textId="77777777" w:rsidR="00172E48" w:rsidRDefault="00172E48" w:rsidP="00172E48">
      <w:pPr>
        <w:pStyle w:val="heading2"/>
      </w:pPr>
      <w:r>
        <w:t>OCMT:</w:t>
      </w:r>
    </w:p>
    <w:p w14:paraId="54A6962B" w14:textId="526778E8" w:rsidR="00172E48" w:rsidRDefault="004A4232" w:rsidP="00B84CCE">
      <w:pPr>
        <w:pStyle w:val="p1a"/>
      </w:pPr>
      <w:r>
        <w:t>OCMT, established in 2004</w:t>
      </w:r>
      <w:r w:rsidR="000A4555">
        <w:t>,</w:t>
      </w:r>
      <w:r w:rsidR="00F376B4" w:rsidRPr="00F376B4">
        <w:t xml:space="preserve"> is a medium-sized higher education institution specializing in computer science, business administration, and design. The Design Department enrolls approximately 150 students, the majority of whom are female. Admission to the institution is selective and primarily targets academically qualified students holding an Omani high school diploma. The Interior Design Department offers both diploma and bachelor’s degree programs, equipping students with fundamental creative and technical competencies</w:t>
      </w:r>
      <w:r>
        <w:t>.</w:t>
      </w:r>
    </w:p>
    <w:p w14:paraId="15DBE569" w14:textId="77777777" w:rsidR="00172E48" w:rsidRPr="00CC65D7" w:rsidRDefault="00172E48" w:rsidP="00172E48">
      <w:pPr>
        <w:pStyle w:val="heading2"/>
      </w:pPr>
      <w:r>
        <w:t>Study plan:</w:t>
      </w:r>
    </w:p>
    <w:p w14:paraId="7FE043BF" w14:textId="77777777" w:rsidR="00CE37BD" w:rsidRDefault="00CE37BD" w:rsidP="00CE37BD">
      <w:pPr>
        <w:ind w:firstLine="0"/>
      </w:pPr>
      <w:r w:rsidRPr="00CE37BD">
        <w:t>The program emphasizes space arrangement, construction techniques, and furniture design for both residential and commercial environments and is structured into several categories, including:</w:t>
      </w:r>
    </w:p>
    <w:p w14:paraId="0CC421BE" w14:textId="693A6276" w:rsidR="00172E48" w:rsidRDefault="00172E48" w:rsidP="000A4555">
      <w:pPr>
        <w:pStyle w:val="ListParagraph"/>
        <w:numPr>
          <w:ilvl w:val="0"/>
          <w:numId w:val="40"/>
        </w:numPr>
        <w:tabs>
          <w:tab w:val="left" w:pos="540"/>
        </w:tabs>
      </w:pPr>
      <w:r>
        <w:t xml:space="preserve">Faculty Requirement Compulsory: </w:t>
      </w:r>
      <w:proofErr w:type="gramStart"/>
      <w:r>
        <w:t>( 12</w:t>
      </w:r>
      <w:proofErr w:type="gramEnd"/>
      <w:r>
        <w:t xml:space="preserve"> ) Hour / Hours</w:t>
      </w:r>
    </w:p>
    <w:p w14:paraId="5B4F3689" w14:textId="77777777" w:rsidR="00172E48" w:rsidRDefault="00172E48" w:rsidP="000A4555">
      <w:pPr>
        <w:pStyle w:val="ListParagraph"/>
        <w:numPr>
          <w:ilvl w:val="0"/>
          <w:numId w:val="40"/>
        </w:numPr>
        <w:tabs>
          <w:tab w:val="left" w:pos="540"/>
        </w:tabs>
      </w:pPr>
      <w:r>
        <w:t xml:space="preserve">Faculty Requirement Optional: </w:t>
      </w:r>
      <w:proofErr w:type="gramStart"/>
      <w:r>
        <w:t>( 3</w:t>
      </w:r>
      <w:proofErr w:type="gramEnd"/>
      <w:r>
        <w:t xml:space="preserve"> ) Hour / Hours</w:t>
      </w:r>
    </w:p>
    <w:p w14:paraId="08EC0EAC" w14:textId="77777777" w:rsidR="00172E48" w:rsidRDefault="00172E48" w:rsidP="000A4555">
      <w:pPr>
        <w:pStyle w:val="ListParagraph"/>
        <w:numPr>
          <w:ilvl w:val="0"/>
          <w:numId w:val="40"/>
        </w:numPr>
        <w:tabs>
          <w:tab w:val="left" w:pos="540"/>
        </w:tabs>
      </w:pPr>
      <w:r>
        <w:t xml:space="preserve">Department Requirement Compulsory: </w:t>
      </w:r>
      <w:proofErr w:type="gramStart"/>
      <w:r>
        <w:t>( 24</w:t>
      </w:r>
      <w:proofErr w:type="gramEnd"/>
      <w:r>
        <w:t xml:space="preserve"> ) Hour / Hours</w:t>
      </w:r>
    </w:p>
    <w:p w14:paraId="62FB9B59" w14:textId="77777777" w:rsidR="00172E48" w:rsidRDefault="00172E48" w:rsidP="000A4555">
      <w:pPr>
        <w:pStyle w:val="ListParagraph"/>
        <w:numPr>
          <w:ilvl w:val="0"/>
          <w:numId w:val="40"/>
        </w:numPr>
        <w:tabs>
          <w:tab w:val="left" w:pos="540"/>
        </w:tabs>
      </w:pPr>
      <w:r>
        <w:t xml:space="preserve">Supporting Requirement Compulsory: </w:t>
      </w:r>
      <w:proofErr w:type="gramStart"/>
      <w:r>
        <w:t>( 72</w:t>
      </w:r>
      <w:proofErr w:type="gramEnd"/>
      <w:r>
        <w:t xml:space="preserve"> ) Hour / Hours</w:t>
      </w:r>
    </w:p>
    <w:p w14:paraId="69838E61" w14:textId="77777777" w:rsidR="00172E48" w:rsidRDefault="00172E48" w:rsidP="000A4555">
      <w:pPr>
        <w:pStyle w:val="ListParagraph"/>
        <w:numPr>
          <w:ilvl w:val="0"/>
          <w:numId w:val="40"/>
        </w:numPr>
        <w:tabs>
          <w:tab w:val="left" w:pos="540"/>
        </w:tabs>
      </w:pPr>
      <w:r>
        <w:t xml:space="preserve">Supporting Requirement Optional: </w:t>
      </w:r>
      <w:proofErr w:type="gramStart"/>
      <w:r>
        <w:t>( 6</w:t>
      </w:r>
      <w:proofErr w:type="gramEnd"/>
      <w:r>
        <w:t xml:space="preserve"> ) Hour / Hours</w:t>
      </w:r>
    </w:p>
    <w:p w14:paraId="3B14C35D" w14:textId="48D98070" w:rsidR="00BE1084" w:rsidRDefault="00BE1084" w:rsidP="00BE1084">
      <w:pPr>
        <w:ind w:firstLine="0"/>
      </w:pPr>
      <w:r w:rsidRPr="00BE1084">
        <w:t xml:space="preserve">The Department of Design decided to introduce an additional optional supporting course aimed at enhancing the integration of creativity and technology within teaching and learning strategies. This course, titled Creative Study, carries a total of </w:t>
      </w:r>
      <w:r>
        <w:t>3</w:t>
      </w:r>
      <w:r w:rsidRPr="00BE1084">
        <w:t xml:space="preserve"> credit hours.</w:t>
      </w:r>
    </w:p>
    <w:p w14:paraId="72A0DA39" w14:textId="77777777" w:rsidR="00172E48" w:rsidRPr="00CC65D7" w:rsidRDefault="00172E48" w:rsidP="00172E48">
      <w:pPr>
        <w:pStyle w:val="heading2"/>
      </w:pPr>
      <w:r>
        <w:lastRenderedPageBreak/>
        <w:t>Creative study course:</w:t>
      </w:r>
    </w:p>
    <w:p w14:paraId="1FE0B0A0" w14:textId="77777777" w:rsidR="00172E48" w:rsidRPr="0075497D" w:rsidRDefault="00172E48" w:rsidP="00172E48">
      <w:pPr>
        <w:pStyle w:val="Heading3"/>
        <w:rPr>
          <w:b/>
          <w:bCs/>
        </w:rPr>
      </w:pPr>
      <w:r w:rsidRPr="0075497D">
        <w:rPr>
          <w:b/>
          <w:bCs/>
        </w:rPr>
        <w:t>Course Description</w:t>
      </w:r>
    </w:p>
    <w:p w14:paraId="1FA1EF6D" w14:textId="4E81F31F" w:rsidR="00172E48" w:rsidRDefault="0095368E" w:rsidP="0095368E">
      <w:pPr>
        <w:ind w:firstLine="0"/>
      </w:pPr>
      <w:r w:rsidRPr="0095368E">
        <w:t>This course addresses the interpretation of concepts from multiple disciplines and the development of design solutions that maintain spatial coherence. Basic design courses function as the primary platform through which students analyze problems, communicate their design concepts, and translate ideas into practical applications. In addition, design education incorporates fundamental design principles such as color, proportion, balance, and contrast to achieve visual coherence and proportional harmony.</w:t>
      </w:r>
      <w:r>
        <w:t xml:space="preserve"> </w:t>
      </w:r>
      <w:r w:rsidRPr="0095368E">
        <w:t xml:space="preserve">Students’ participation in observation, research, and experiential learning activities </w:t>
      </w:r>
      <w:proofErr w:type="gramStart"/>
      <w:r w:rsidRPr="0095368E">
        <w:t>enhances</w:t>
      </w:r>
      <w:proofErr w:type="gramEnd"/>
      <w:r w:rsidRPr="0095368E">
        <w:t xml:space="preserve"> the development of creative abilities.</w:t>
      </w:r>
      <w:r>
        <w:t xml:space="preserve"> </w:t>
      </w:r>
      <w:r w:rsidRPr="0095368E">
        <w:t>Basic design courses seek to enhance students’ perceptual awareness, experiential learning, and creative development.</w:t>
      </w:r>
    </w:p>
    <w:p w14:paraId="6DD6A108" w14:textId="77777777" w:rsidR="0095368E" w:rsidRDefault="0095368E" w:rsidP="0095368E">
      <w:pPr>
        <w:ind w:firstLine="0"/>
      </w:pPr>
    </w:p>
    <w:p w14:paraId="226AF494" w14:textId="14081BC4" w:rsidR="00172E48" w:rsidRDefault="00172E48" w:rsidP="00172E48">
      <w:pPr>
        <w:ind w:firstLine="0"/>
      </w:pPr>
      <w:r w:rsidRPr="0075497D">
        <w:rPr>
          <w:b/>
          <w:bCs/>
        </w:rPr>
        <w:t>Course in study plan</w:t>
      </w:r>
      <w:r>
        <w:t xml:space="preserve">: </w:t>
      </w:r>
    </w:p>
    <w:p w14:paraId="3BB619C6" w14:textId="77777777" w:rsidR="007342A1" w:rsidRDefault="007342A1" w:rsidP="006B75B8">
      <w:pPr>
        <w:pStyle w:val="tablecaption"/>
        <w:jc w:val="left"/>
        <w:rPr>
          <w:sz w:val="20"/>
        </w:rPr>
      </w:pPr>
      <w:r w:rsidRPr="007342A1">
        <w:rPr>
          <w:sz w:val="20"/>
        </w:rPr>
        <w:t>The Creative Study course is offered in the Bachelor of Interior Design curriculum as a supporting elective, as presented in Table 1.</w:t>
      </w:r>
    </w:p>
    <w:p w14:paraId="7C358C48" w14:textId="365A27D0" w:rsidR="00172E48" w:rsidRDefault="00172E48" w:rsidP="00172E48">
      <w:pPr>
        <w:pStyle w:val="tablecaption"/>
      </w:pPr>
      <w:r>
        <w:rPr>
          <w:b/>
        </w:rPr>
        <w:t>Table 1.</w:t>
      </w:r>
      <w:r>
        <w:t xml:space="preserve"> </w:t>
      </w:r>
      <w:r w:rsidRPr="00F93C85">
        <w:t xml:space="preserve">Supporting Requirement Optional: </w:t>
      </w:r>
      <w:proofErr w:type="gramStart"/>
      <w:r w:rsidRPr="00F93C85">
        <w:t>( 6</w:t>
      </w:r>
      <w:proofErr w:type="gramEnd"/>
      <w:r w:rsidRPr="00F93C85">
        <w:t xml:space="preserve"> ) Hour / Hours</w:t>
      </w:r>
      <w:r>
        <w:t>.</w:t>
      </w:r>
    </w:p>
    <w:tbl>
      <w:tblPr>
        <w:tblW w:w="6030" w:type="dxa"/>
        <w:jc w:val="center"/>
        <w:tblLayout w:type="fixed"/>
        <w:tblCellMar>
          <w:left w:w="70" w:type="dxa"/>
          <w:right w:w="70" w:type="dxa"/>
        </w:tblCellMar>
        <w:tblLook w:val="0000" w:firstRow="0" w:lastRow="0" w:firstColumn="0" w:lastColumn="0" w:noHBand="0" w:noVBand="0"/>
      </w:tblPr>
      <w:tblGrid>
        <w:gridCol w:w="1488"/>
        <w:gridCol w:w="3356"/>
        <w:gridCol w:w="1186"/>
      </w:tblGrid>
      <w:tr w:rsidR="00172E48" w:rsidRPr="009A3755" w14:paraId="78B0CD99" w14:textId="77777777" w:rsidTr="00084EBE">
        <w:trPr>
          <w:trHeight w:val="199"/>
          <w:jc w:val="center"/>
        </w:trPr>
        <w:tc>
          <w:tcPr>
            <w:tcW w:w="1488" w:type="dxa"/>
            <w:tcBorders>
              <w:top w:val="single" w:sz="12" w:space="0" w:color="000000"/>
              <w:bottom w:val="single" w:sz="6" w:space="0" w:color="000000"/>
            </w:tcBorders>
          </w:tcPr>
          <w:p w14:paraId="7C55D246" w14:textId="1CD86D63" w:rsidR="00172E48" w:rsidRPr="000F5C80" w:rsidRDefault="00172E48" w:rsidP="00084EBE">
            <w:pPr>
              <w:jc w:val="center"/>
            </w:pPr>
            <w:r w:rsidRPr="000F5C80">
              <w:t>Course</w:t>
            </w:r>
            <w:r w:rsidR="00084EBE">
              <w:t xml:space="preserve"> </w:t>
            </w:r>
            <w:r>
              <w:t>Code</w:t>
            </w:r>
          </w:p>
        </w:tc>
        <w:tc>
          <w:tcPr>
            <w:tcW w:w="3356" w:type="dxa"/>
            <w:tcBorders>
              <w:top w:val="single" w:sz="12" w:space="0" w:color="000000"/>
              <w:bottom w:val="single" w:sz="6" w:space="0" w:color="000000"/>
            </w:tcBorders>
          </w:tcPr>
          <w:p w14:paraId="0370B8E0" w14:textId="77777777" w:rsidR="00172E48" w:rsidRPr="000F5C80" w:rsidRDefault="00172E48" w:rsidP="006A5890">
            <w:pPr>
              <w:jc w:val="center"/>
            </w:pPr>
            <w:r>
              <w:t>Course name</w:t>
            </w:r>
          </w:p>
        </w:tc>
        <w:tc>
          <w:tcPr>
            <w:tcW w:w="1186" w:type="dxa"/>
            <w:tcBorders>
              <w:top w:val="single" w:sz="12" w:space="0" w:color="000000"/>
              <w:bottom w:val="single" w:sz="6" w:space="0" w:color="000000"/>
            </w:tcBorders>
          </w:tcPr>
          <w:p w14:paraId="0C78285A" w14:textId="1F1C1210" w:rsidR="00172E48" w:rsidRPr="000F5C80" w:rsidRDefault="00172E48" w:rsidP="00084EBE">
            <w:pPr>
              <w:ind w:firstLine="0"/>
            </w:pPr>
            <w:r>
              <w:t>Credit Hours</w:t>
            </w:r>
          </w:p>
        </w:tc>
      </w:tr>
      <w:tr w:rsidR="00172E48" w:rsidRPr="009A3755" w14:paraId="65E4FA27" w14:textId="77777777" w:rsidTr="00084EBE">
        <w:trPr>
          <w:trHeight w:val="242"/>
          <w:jc w:val="center"/>
        </w:trPr>
        <w:tc>
          <w:tcPr>
            <w:tcW w:w="1488" w:type="dxa"/>
          </w:tcPr>
          <w:p w14:paraId="31CC5CAC" w14:textId="77777777" w:rsidR="00172E48" w:rsidRPr="008E23D0" w:rsidRDefault="00172E48" w:rsidP="006A5890">
            <w:r w:rsidRPr="008E23D0">
              <w:t>603209</w:t>
            </w:r>
          </w:p>
        </w:tc>
        <w:tc>
          <w:tcPr>
            <w:tcW w:w="3356" w:type="dxa"/>
          </w:tcPr>
          <w:p w14:paraId="080BF027" w14:textId="77777777" w:rsidR="00172E48" w:rsidRPr="00A818A5" w:rsidRDefault="00172E48" w:rsidP="006A5890">
            <w:r w:rsidRPr="00A818A5">
              <w:t>Arabic Calligraphy</w:t>
            </w:r>
          </w:p>
        </w:tc>
        <w:tc>
          <w:tcPr>
            <w:tcW w:w="1186" w:type="dxa"/>
          </w:tcPr>
          <w:p w14:paraId="4D08CE73" w14:textId="77777777" w:rsidR="00172E48" w:rsidRPr="008E23D0" w:rsidRDefault="00172E48" w:rsidP="006A5890">
            <w:r>
              <w:t>3</w:t>
            </w:r>
          </w:p>
        </w:tc>
      </w:tr>
      <w:tr w:rsidR="00172E48" w:rsidRPr="009A3755" w14:paraId="03A87247" w14:textId="77777777" w:rsidTr="00084EBE">
        <w:trPr>
          <w:trHeight w:val="242"/>
          <w:jc w:val="center"/>
        </w:trPr>
        <w:tc>
          <w:tcPr>
            <w:tcW w:w="1488" w:type="dxa"/>
          </w:tcPr>
          <w:p w14:paraId="1C5D84FC" w14:textId="77777777" w:rsidR="00172E48" w:rsidRPr="00F93C85" w:rsidRDefault="00172E48" w:rsidP="006A5890">
            <w:pPr>
              <w:rPr>
                <w:b/>
                <w:bCs/>
              </w:rPr>
            </w:pPr>
            <w:r w:rsidRPr="00F93C85">
              <w:rPr>
                <w:b/>
                <w:bCs/>
              </w:rPr>
              <w:t>603310</w:t>
            </w:r>
          </w:p>
        </w:tc>
        <w:tc>
          <w:tcPr>
            <w:tcW w:w="3356" w:type="dxa"/>
          </w:tcPr>
          <w:p w14:paraId="4AC370B8" w14:textId="77777777" w:rsidR="00172E48" w:rsidRPr="00F93C85" w:rsidRDefault="00172E48" w:rsidP="006A5890">
            <w:pPr>
              <w:rPr>
                <w:b/>
                <w:bCs/>
              </w:rPr>
            </w:pPr>
            <w:r w:rsidRPr="00F93C85">
              <w:rPr>
                <w:b/>
                <w:bCs/>
              </w:rPr>
              <w:t>Creative Study</w:t>
            </w:r>
          </w:p>
        </w:tc>
        <w:tc>
          <w:tcPr>
            <w:tcW w:w="1186" w:type="dxa"/>
          </w:tcPr>
          <w:p w14:paraId="46C80D06" w14:textId="77777777" w:rsidR="00172E48" w:rsidRPr="008E23D0" w:rsidRDefault="00172E48" w:rsidP="006A5890">
            <w:r>
              <w:t>3</w:t>
            </w:r>
          </w:p>
        </w:tc>
      </w:tr>
      <w:tr w:rsidR="00172E48" w:rsidRPr="009A3755" w14:paraId="2C274771" w14:textId="77777777" w:rsidTr="00084EBE">
        <w:trPr>
          <w:trHeight w:val="242"/>
          <w:jc w:val="center"/>
        </w:trPr>
        <w:tc>
          <w:tcPr>
            <w:tcW w:w="1488" w:type="dxa"/>
          </w:tcPr>
          <w:p w14:paraId="7034D220" w14:textId="77777777" w:rsidR="00172E48" w:rsidRPr="008E23D0" w:rsidRDefault="00172E48" w:rsidP="006A5890">
            <w:r w:rsidRPr="008E23D0">
              <w:t>603311</w:t>
            </w:r>
          </w:p>
        </w:tc>
        <w:tc>
          <w:tcPr>
            <w:tcW w:w="3356" w:type="dxa"/>
          </w:tcPr>
          <w:p w14:paraId="356E08A4" w14:textId="77777777" w:rsidR="00172E48" w:rsidRPr="00A818A5" w:rsidRDefault="00172E48" w:rsidP="006A5890">
            <w:r w:rsidRPr="00A818A5">
              <w:t>History of photography</w:t>
            </w:r>
          </w:p>
        </w:tc>
        <w:tc>
          <w:tcPr>
            <w:tcW w:w="1186" w:type="dxa"/>
          </w:tcPr>
          <w:p w14:paraId="594E4E86" w14:textId="77777777" w:rsidR="00172E48" w:rsidRPr="008E23D0" w:rsidRDefault="00172E48" w:rsidP="006A5890">
            <w:r>
              <w:t>3</w:t>
            </w:r>
          </w:p>
        </w:tc>
      </w:tr>
      <w:tr w:rsidR="00172E48" w:rsidRPr="009A3755" w14:paraId="469591AC" w14:textId="77777777" w:rsidTr="00084EBE">
        <w:trPr>
          <w:trHeight w:val="242"/>
          <w:jc w:val="center"/>
        </w:trPr>
        <w:tc>
          <w:tcPr>
            <w:tcW w:w="1488" w:type="dxa"/>
          </w:tcPr>
          <w:p w14:paraId="79EC8EF1" w14:textId="77777777" w:rsidR="00172E48" w:rsidRPr="008E23D0" w:rsidRDefault="00172E48" w:rsidP="006A5890">
            <w:r w:rsidRPr="008E23D0">
              <w:t>603401</w:t>
            </w:r>
          </w:p>
        </w:tc>
        <w:tc>
          <w:tcPr>
            <w:tcW w:w="3356" w:type="dxa"/>
          </w:tcPr>
          <w:p w14:paraId="0334AC0A" w14:textId="77777777" w:rsidR="00172E48" w:rsidRPr="00A818A5" w:rsidRDefault="00172E48" w:rsidP="006A5890">
            <w:r w:rsidRPr="00A818A5">
              <w:t>Seminar in Design Methodology</w:t>
            </w:r>
          </w:p>
        </w:tc>
        <w:tc>
          <w:tcPr>
            <w:tcW w:w="1186" w:type="dxa"/>
          </w:tcPr>
          <w:p w14:paraId="16B8B21C" w14:textId="77777777" w:rsidR="00172E48" w:rsidRPr="008E23D0" w:rsidRDefault="00172E48" w:rsidP="006A5890">
            <w:r>
              <w:t>3</w:t>
            </w:r>
          </w:p>
        </w:tc>
      </w:tr>
      <w:tr w:rsidR="00172E48" w:rsidRPr="009A3755" w14:paraId="6C78244D" w14:textId="77777777" w:rsidTr="00084EBE">
        <w:trPr>
          <w:trHeight w:val="242"/>
          <w:jc w:val="center"/>
        </w:trPr>
        <w:tc>
          <w:tcPr>
            <w:tcW w:w="1488" w:type="dxa"/>
          </w:tcPr>
          <w:p w14:paraId="7302587C" w14:textId="77777777" w:rsidR="00172E48" w:rsidRPr="008E23D0" w:rsidRDefault="00172E48" w:rsidP="006A5890">
            <w:r w:rsidRPr="008E23D0">
              <w:t>603403</w:t>
            </w:r>
          </w:p>
        </w:tc>
        <w:tc>
          <w:tcPr>
            <w:tcW w:w="3356" w:type="dxa"/>
          </w:tcPr>
          <w:p w14:paraId="3C09878E" w14:textId="77777777" w:rsidR="00172E48" w:rsidRPr="00A818A5" w:rsidRDefault="00172E48" w:rsidP="006A5890">
            <w:r w:rsidRPr="00A818A5">
              <w:t>Special Topics in Photography</w:t>
            </w:r>
          </w:p>
        </w:tc>
        <w:tc>
          <w:tcPr>
            <w:tcW w:w="1186" w:type="dxa"/>
          </w:tcPr>
          <w:p w14:paraId="54A22BD3" w14:textId="77777777" w:rsidR="00172E48" w:rsidRPr="008E23D0" w:rsidRDefault="00172E48" w:rsidP="006A5890">
            <w:r>
              <w:t>3</w:t>
            </w:r>
          </w:p>
        </w:tc>
      </w:tr>
      <w:tr w:rsidR="00172E48" w:rsidRPr="009A3755" w14:paraId="5A49748D" w14:textId="77777777" w:rsidTr="00084EBE">
        <w:trPr>
          <w:trHeight w:val="242"/>
          <w:jc w:val="center"/>
        </w:trPr>
        <w:tc>
          <w:tcPr>
            <w:tcW w:w="1488" w:type="dxa"/>
          </w:tcPr>
          <w:p w14:paraId="58159854" w14:textId="77777777" w:rsidR="00172E48" w:rsidRPr="008E23D0" w:rsidRDefault="00172E48" w:rsidP="006A5890">
            <w:r w:rsidRPr="008E23D0">
              <w:t>603407</w:t>
            </w:r>
          </w:p>
        </w:tc>
        <w:tc>
          <w:tcPr>
            <w:tcW w:w="3356" w:type="dxa"/>
          </w:tcPr>
          <w:p w14:paraId="4F81C02E" w14:textId="77777777" w:rsidR="00172E48" w:rsidRPr="00A818A5" w:rsidRDefault="00172E48" w:rsidP="006A5890">
            <w:r w:rsidRPr="00A818A5">
              <w:t>Special Topics in Graphic Design</w:t>
            </w:r>
          </w:p>
        </w:tc>
        <w:tc>
          <w:tcPr>
            <w:tcW w:w="1186" w:type="dxa"/>
          </w:tcPr>
          <w:p w14:paraId="3FB6939B" w14:textId="77777777" w:rsidR="00172E48" w:rsidRPr="008E23D0" w:rsidRDefault="00172E48" w:rsidP="006A5890">
            <w:r>
              <w:t>3</w:t>
            </w:r>
          </w:p>
        </w:tc>
      </w:tr>
      <w:tr w:rsidR="00172E48" w:rsidRPr="009A3755" w14:paraId="27541A40" w14:textId="77777777" w:rsidTr="00084EBE">
        <w:trPr>
          <w:trHeight w:val="242"/>
          <w:jc w:val="center"/>
        </w:trPr>
        <w:tc>
          <w:tcPr>
            <w:tcW w:w="1488" w:type="dxa"/>
          </w:tcPr>
          <w:p w14:paraId="4F093DDB" w14:textId="77777777" w:rsidR="00172E48" w:rsidRPr="008E23D0" w:rsidRDefault="00172E48" w:rsidP="006A5890">
            <w:r w:rsidRPr="008E23D0">
              <w:t>603408</w:t>
            </w:r>
          </w:p>
        </w:tc>
        <w:tc>
          <w:tcPr>
            <w:tcW w:w="3356" w:type="dxa"/>
          </w:tcPr>
          <w:p w14:paraId="3096E555" w14:textId="77777777" w:rsidR="00172E48" w:rsidRPr="00A818A5" w:rsidRDefault="00172E48" w:rsidP="006A5890">
            <w:r w:rsidRPr="00A818A5">
              <w:t>Special Topics in Textile Design</w:t>
            </w:r>
          </w:p>
        </w:tc>
        <w:tc>
          <w:tcPr>
            <w:tcW w:w="1186" w:type="dxa"/>
          </w:tcPr>
          <w:p w14:paraId="27E8C180" w14:textId="77777777" w:rsidR="00172E48" w:rsidRPr="008E23D0" w:rsidRDefault="00172E48" w:rsidP="006A5890">
            <w:r>
              <w:t>3</w:t>
            </w:r>
          </w:p>
        </w:tc>
      </w:tr>
      <w:tr w:rsidR="00172E48" w:rsidRPr="009A3755" w14:paraId="4070491D" w14:textId="77777777" w:rsidTr="00084EBE">
        <w:trPr>
          <w:trHeight w:val="242"/>
          <w:jc w:val="center"/>
        </w:trPr>
        <w:tc>
          <w:tcPr>
            <w:tcW w:w="1488" w:type="dxa"/>
          </w:tcPr>
          <w:p w14:paraId="607FDF6A" w14:textId="77777777" w:rsidR="00172E48" w:rsidRPr="008E23D0" w:rsidRDefault="00172E48" w:rsidP="006A5890">
            <w:r w:rsidRPr="008E23D0">
              <w:t>603409</w:t>
            </w:r>
          </w:p>
        </w:tc>
        <w:tc>
          <w:tcPr>
            <w:tcW w:w="3356" w:type="dxa"/>
          </w:tcPr>
          <w:p w14:paraId="24AAE15E" w14:textId="77777777" w:rsidR="00172E48" w:rsidRPr="00A818A5" w:rsidRDefault="00172E48" w:rsidP="006A5890">
            <w:r w:rsidRPr="00A818A5">
              <w:t>Advanced Studies In photography</w:t>
            </w:r>
          </w:p>
        </w:tc>
        <w:tc>
          <w:tcPr>
            <w:tcW w:w="1186" w:type="dxa"/>
          </w:tcPr>
          <w:p w14:paraId="4A94904A" w14:textId="77777777" w:rsidR="00172E48" w:rsidRPr="008E23D0" w:rsidRDefault="00172E48" w:rsidP="006A5890">
            <w:r>
              <w:t>3</w:t>
            </w:r>
          </w:p>
        </w:tc>
      </w:tr>
      <w:tr w:rsidR="00172E48" w:rsidRPr="009A3755" w14:paraId="1801CE10" w14:textId="77777777" w:rsidTr="00084EBE">
        <w:trPr>
          <w:trHeight w:val="242"/>
          <w:jc w:val="center"/>
        </w:trPr>
        <w:tc>
          <w:tcPr>
            <w:tcW w:w="1488" w:type="dxa"/>
            <w:tcBorders>
              <w:bottom w:val="single" w:sz="12" w:space="0" w:color="000000"/>
            </w:tcBorders>
          </w:tcPr>
          <w:p w14:paraId="2EB1BC65" w14:textId="77777777" w:rsidR="00172E48" w:rsidRPr="008E23D0" w:rsidRDefault="00172E48" w:rsidP="006A5890">
            <w:r w:rsidRPr="008E23D0">
              <w:t>603410</w:t>
            </w:r>
          </w:p>
        </w:tc>
        <w:tc>
          <w:tcPr>
            <w:tcW w:w="3356" w:type="dxa"/>
            <w:tcBorders>
              <w:bottom w:val="single" w:sz="12" w:space="0" w:color="000000"/>
            </w:tcBorders>
          </w:tcPr>
          <w:p w14:paraId="739546E1" w14:textId="77777777" w:rsidR="00172E48" w:rsidRDefault="00172E48" w:rsidP="006A5890">
            <w:r w:rsidRPr="00A818A5">
              <w:t>Technology of Textile Design</w:t>
            </w:r>
          </w:p>
        </w:tc>
        <w:tc>
          <w:tcPr>
            <w:tcW w:w="1186" w:type="dxa"/>
            <w:tcBorders>
              <w:bottom w:val="single" w:sz="12" w:space="0" w:color="000000"/>
            </w:tcBorders>
          </w:tcPr>
          <w:p w14:paraId="40CD1DEC" w14:textId="77777777" w:rsidR="00172E48" w:rsidRDefault="00172E48" w:rsidP="006A5890">
            <w:r>
              <w:t>3</w:t>
            </w:r>
          </w:p>
        </w:tc>
      </w:tr>
    </w:tbl>
    <w:p w14:paraId="184B01CC" w14:textId="77777777" w:rsidR="00172E48" w:rsidRDefault="00172E48" w:rsidP="00172E48">
      <w:pPr>
        <w:ind w:firstLine="0"/>
      </w:pPr>
    </w:p>
    <w:p w14:paraId="549BA9BC" w14:textId="77777777" w:rsidR="00914648" w:rsidRDefault="00172E48" w:rsidP="00914648">
      <w:pPr>
        <w:ind w:firstLine="0"/>
      </w:pPr>
      <w:r>
        <w:rPr>
          <w:b/>
          <w:bCs/>
        </w:rPr>
        <w:t>Program Learning Outcomes PLOs</w:t>
      </w:r>
      <w:r>
        <w:t xml:space="preserve">: </w:t>
      </w:r>
    </w:p>
    <w:p w14:paraId="4E9C1EE9" w14:textId="565AABFB" w:rsidR="00914648" w:rsidRDefault="00934F79" w:rsidP="00914648">
      <w:pPr>
        <w:ind w:firstLine="0"/>
      </w:pPr>
      <w:r w:rsidRPr="00934F79">
        <w:t>The Interior Design program defines nine Program Learning Outcomes (PLOs), which are outlined as follows:</w:t>
      </w:r>
    </w:p>
    <w:p w14:paraId="785A7E44" w14:textId="1C775BA8" w:rsidR="00914648" w:rsidRPr="00914648" w:rsidRDefault="00914648" w:rsidP="000A4555">
      <w:pPr>
        <w:pStyle w:val="ListParagraph"/>
        <w:numPr>
          <w:ilvl w:val="0"/>
          <w:numId w:val="43"/>
        </w:numPr>
        <w:ind w:left="180" w:hanging="180"/>
        <w:rPr>
          <w:lang w:val="en-GB"/>
        </w:rPr>
      </w:pPr>
      <w:r w:rsidRPr="00914648">
        <w:rPr>
          <w:lang w:val="en-GB"/>
        </w:rPr>
        <w:t>PLO 1: Demonstrate the ability to apply specialized knowledge in professional practice.</w:t>
      </w:r>
    </w:p>
    <w:p w14:paraId="42AAE333" w14:textId="7EB57B84" w:rsidR="00914648" w:rsidRPr="00914648" w:rsidRDefault="00914648" w:rsidP="000A4555">
      <w:pPr>
        <w:pStyle w:val="ListParagraph"/>
        <w:numPr>
          <w:ilvl w:val="0"/>
          <w:numId w:val="43"/>
        </w:numPr>
        <w:ind w:left="180" w:hanging="180"/>
        <w:rPr>
          <w:lang w:val="en-GB"/>
        </w:rPr>
      </w:pPr>
      <w:r w:rsidRPr="00914648">
        <w:rPr>
          <w:lang w:val="en-GB"/>
        </w:rPr>
        <w:t>PLO 2: Identify professional challenges and propose appropriate solutions.</w:t>
      </w:r>
    </w:p>
    <w:p w14:paraId="30DAF5F8" w14:textId="637087C7" w:rsidR="00914648" w:rsidRPr="00914648" w:rsidRDefault="00914648" w:rsidP="000A4555">
      <w:pPr>
        <w:pStyle w:val="ListParagraph"/>
        <w:numPr>
          <w:ilvl w:val="0"/>
          <w:numId w:val="43"/>
        </w:numPr>
        <w:ind w:left="180" w:hanging="180"/>
        <w:rPr>
          <w:lang w:val="en-GB"/>
        </w:rPr>
      </w:pPr>
      <w:r w:rsidRPr="00914648">
        <w:rPr>
          <w:lang w:val="en-GB"/>
        </w:rPr>
        <w:t>PLO 3: Communicate effectively, both individually and collaboratively within teams.</w:t>
      </w:r>
    </w:p>
    <w:p w14:paraId="407D3367" w14:textId="77777777" w:rsidR="00914648" w:rsidRPr="00914648" w:rsidRDefault="00914648" w:rsidP="000A4555">
      <w:pPr>
        <w:pStyle w:val="ListParagraph"/>
        <w:numPr>
          <w:ilvl w:val="0"/>
          <w:numId w:val="43"/>
        </w:numPr>
        <w:ind w:left="180" w:hanging="180"/>
        <w:rPr>
          <w:lang w:val="en-GB"/>
        </w:rPr>
      </w:pPr>
      <w:r w:rsidRPr="00914648">
        <w:rPr>
          <w:lang w:val="en-GB"/>
        </w:rPr>
        <w:t>PLO 4: Recognize the importance of self-development and engage in continuous learning.</w:t>
      </w:r>
    </w:p>
    <w:p w14:paraId="323AE8CE" w14:textId="10EC0615" w:rsidR="00914648" w:rsidRPr="00914648" w:rsidRDefault="00914648" w:rsidP="000A4555">
      <w:pPr>
        <w:pStyle w:val="ListParagraph"/>
        <w:numPr>
          <w:ilvl w:val="0"/>
          <w:numId w:val="43"/>
        </w:numPr>
        <w:ind w:left="180" w:hanging="180"/>
        <w:rPr>
          <w:lang w:val="en-GB"/>
        </w:rPr>
      </w:pPr>
      <w:r w:rsidRPr="00914648">
        <w:rPr>
          <w:lang w:val="en-GB"/>
        </w:rPr>
        <w:t>PLO 5: Act in accordance with principles of integrity, credibility, and professional ethics.</w:t>
      </w:r>
    </w:p>
    <w:p w14:paraId="2C06D3AB" w14:textId="77777777" w:rsidR="00914648" w:rsidRPr="00914648" w:rsidRDefault="00914648" w:rsidP="000A4555">
      <w:pPr>
        <w:pStyle w:val="ListParagraph"/>
        <w:numPr>
          <w:ilvl w:val="0"/>
          <w:numId w:val="43"/>
        </w:numPr>
        <w:ind w:left="180" w:hanging="180"/>
        <w:rPr>
          <w:lang w:val="en-GB"/>
        </w:rPr>
      </w:pPr>
      <w:r w:rsidRPr="00914648">
        <w:rPr>
          <w:lang w:val="en-GB"/>
        </w:rPr>
        <w:t>PLO 6: Contribute to community development and promote environmental sustainability.</w:t>
      </w:r>
    </w:p>
    <w:p w14:paraId="7B962D63" w14:textId="3200002F" w:rsidR="00914648" w:rsidRPr="00914648" w:rsidRDefault="00914648" w:rsidP="000A4555">
      <w:pPr>
        <w:pStyle w:val="ListParagraph"/>
        <w:numPr>
          <w:ilvl w:val="0"/>
          <w:numId w:val="43"/>
        </w:numPr>
        <w:ind w:left="180" w:hanging="180"/>
        <w:rPr>
          <w:lang w:val="en-GB"/>
        </w:rPr>
      </w:pPr>
      <w:r w:rsidRPr="00914648">
        <w:rPr>
          <w:lang w:val="en-GB"/>
        </w:rPr>
        <w:t>PLO 7: Effectively organize and manage available resources.</w:t>
      </w:r>
    </w:p>
    <w:p w14:paraId="4B583C47" w14:textId="68158150" w:rsidR="00914648" w:rsidRPr="00914648" w:rsidRDefault="00914648" w:rsidP="000A4555">
      <w:pPr>
        <w:pStyle w:val="ListParagraph"/>
        <w:numPr>
          <w:ilvl w:val="0"/>
          <w:numId w:val="43"/>
        </w:numPr>
        <w:ind w:left="180" w:hanging="180"/>
        <w:rPr>
          <w:lang w:val="en-GB"/>
        </w:rPr>
      </w:pPr>
      <w:r w:rsidRPr="00914648">
        <w:rPr>
          <w:lang w:val="en-GB"/>
        </w:rPr>
        <w:lastRenderedPageBreak/>
        <w:t>PLO 8: Make informed decisions based on available data and evidence.</w:t>
      </w:r>
    </w:p>
    <w:p w14:paraId="130D5FD0" w14:textId="36C91CCF" w:rsidR="00914648" w:rsidRPr="00914648" w:rsidRDefault="00914648" w:rsidP="000A4555">
      <w:pPr>
        <w:pStyle w:val="ListParagraph"/>
        <w:numPr>
          <w:ilvl w:val="0"/>
          <w:numId w:val="43"/>
        </w:numPr>
        <w:ind w:left="180" w:hanging="180"/>
        <w:rPr>
          <w:lang w:val="en-GB"/>
        </w:rPr>
      </w:pPr>
      <w:r w:rsidRPr="00914648">
        <w:rPr>
          <w:lang w:val="en-GB"/>
        </w:rPr>
        <w:t>PLO 9: Design and conduct scientific research relevant to the field of study.</w:t>
      </w:r>
    </w:p>
    <w:p w14:paraId="0ABE6D28" w14:textId="77777777" w:rsidR="00172E48" w:rsidRPr="00BA52D4" w:rsidRDefault="00172E48" w:rsidP="008927C1">
      <w:pPr>
        <w:ind w:firstLine="0"/>
      </w:pPr>
    </w:p>
    <w:p w14:paraId="466E4C21" w14:textId="77777777" w:rsidR="00172E48" w:rsidRDefault="00172E48" w:rsidP="00172E48">
      <w:pPr>
        <w:ind w:firstLine="0"/>
      </w:pPr>
      <w:r>
        <w:rPr>
          <w:b/>
          <w:bCs/>
        </w:rPr>
        <w:t>Course Learning Outcomes CLOs</w:t>
      </w:r>
      <w:r>
        <w:t xml:space="preserve">: </w:t>
      </w:r>
    </w:p>
    <w:p w14:paraId="616FD5EE" w14:textId="77777777" w:rsidR="00AE51EF" w:rsidRDefault="00AE51EF" w:rsidP="008927C1">
      <w:pPr>
        <w:tabs>
          <w:tab w:val="left" w:pos="360"/>
        </w:tabs>
        <w:ind w:firstLine="0"/>
      </w:pPr>
      <w:r w:rsidRPr="00AE51EF">
        <w:t>The Creative Study course is designed with six Course Learning Outcomes (CLOs), which are outlined as follows:</w:t>
      </w:r>
    </w:p>
    <w:p w14:paraId="77E53E9B" w14:textId="268C2512" w:rsidR="008927C1" w:rsidRDefault="008927C1" w:rsidP="000A4555">
      <w:pPr>
        <w:pStyle w:val="ListParagraph"/>
        <w:numPr>
          <w:ilvl w:val="0"/>
          <w:numId w:val="44"/>
        </w:numPr>
        <w:ind w:left="180" w:hanging="180"/>
      </w:pPr>
      <w:r>
        <w:t>CLO 1: Identify the principles of concept development and the theoretical foundations that inform concept design.</w:t>
      </w:r>
    </w:p>
    <w:p w14:paraId="785EF94D" w14:textId="485C138C" w:rsidR="008927C1" w:rsidRDefault="008927C1" w:rsidP="000A4555">
      <w:pPr>
        <w:pStyle w:val="ListParagraph"/>
        <w:numPr>
          <w:ilvl w:val="0"/>
          <w:numId w:val="44"/>
        </w:numPr>
        <w:ind w:left="180" w:hanging="180"/>
      </w:pPr>
      <w:r>
        <w:t>CLO 2: Demonstrate advanced knowledge of concept techniques and strategies for concept development.</w:t>
      </w:r>
    </w:p>
    <w:p w14:paraId="7DE05EAD" w14:textId="27A90E94" w:rsidR="008927C1" w:rsidRDefault="008927C1" w:rsidP="000A4555">
      <w:pPr>
        <w:pStyle w:val="ListParagraph"/>
        <w:numPr>
          <w:ilvl w:val="0"/>
          <w:numId w:val="44"/>
        </w:numPr>
        <w:ind w:left="180" w:hanging="180"/>
      </w:pPr>
      <w:r>
        <w:t>CLO 3: Enhance academic research skills within the field of creative interior design concepts.</w:t>
      </w:r>
    </w:p>
    <w:p w14:paraId="5B723129" w14:textId="08CF31E8" w:rsidR="008927C1" w:rsidRDefault="008927C1" w:rsidP="000A4555">
      <w:pPr>
        <w:pStyle w:val="ListParagraph"/>
        <w:numPr>
          <w:ilvl w:val="0"/>
          <w:numId w:val="44"/>
        </w:numPr>
        <w:ind w:left="180" w:hanging="180"/>
      </w:pPr>
      <w:r>
        <w:t>CLO 4: Develop solutions for a variety of conceptual design challenges.</w:t>
      </w:r>
    </w:p>
    <w:p w14:paraId="6C0063D2" w14:textId="4218819E" w:rsidR="008927C1" w:rsidRDefault="008927C1" w:rsidP="000A4555">
      <w:pPr>
        <w:pStyle w:val="ListParagraph"/>
        <w:numPr>
          <w:ilvl w:val="0"/>
          <w:numId w:val="44"/>
        </w:numPr>
        <w:ind w:left="180" w:hanging="180"/>
      </w:pPr>
      <w:r>
        <w:t>CLO 5: Produce accurately drafted concept plans utilizing concept techniques to satisfy both functional and design criteria.</w:t>
      </w:r>
    </w:p>
    <w:p w14:paraId="283AB0A1" w14:textId="77777777" w:rsidR="008927C1" w:rsidRDefault="008927C1" w:rsidP="000A4555">
      <w:pPr>
        <w:pStyle w:val="ListParagraph"/>
        <w:numPr>
          <w:ilvl w:val="0"/>
          <w:numId w:val="44"/>
        </w:numPr>
        <w:ind w:left="180" w:hanging="180"/>
      </w:pPr>
      <w:r>
        <w:t>CLO 6: Create reflective models and generalized concepts suitable for creative design enterprises.</w:t>
      </w:r>
    </w:p>
    <w:p w14:paraId="2983E56C" w14:textId="77777777" w:rsidR="008927C1" w:rsidRDefault="008927C1" w:rsidP="008927C1">
      <w:pPr>
        <w:ind w:firstLine="0"/>
      </w:pPr>
    </w:p>
    <w:p w14:paraId="06A36C17" w14:textId="77777777" w:rsidR="00A14FCA" w:rsidRDefault="00172E48" w:rsidP="00A14FCA">
      <w:pPr>
        <w:ind w:firstLine="0"/>
      </w:pPr>
      <w:r>
        <w:rPr>
          <w:b/>
          <w:bCs/>
        </w:rPr>
        <w:t>Course Topic Titles</w:t>
      </w:r>
      <w:r>
        <w:t xml:space="preserve">: </w:t>
      </w:r>
    </w:p>
    <w:p w14:paraId="08299A70" w14:textId="5B5929BF" w:rsidR="00A14FCA" w:rsidRDefault="00A14FCA" w:rsidP="00A14FCA">
      <w:pPr>
        <w:ind w:firstLine="0"/>
      </w:pPr>
      <w:r w:rsidRPr="00A14FCA">
        <w:t>According to the course specification, the Creative Study course will cover the following topics throughout the semester, as presented in Table 2.</w:t>
      </w:r>
    </w:p>
    <w:p w14:paraId="21DA57C3" w14:textId="05DCF181" w:rsidR="00172E48" w:rsidRDefault="00172E48" w:rsidP="00172E48">
      <w:pPr>
        <w:pStyle w:val="tablecaption"/>
      </w:pPr>
      <w:r>
        <w:rPr>
          <w:b/>
        </w:rPr>
        <w:t>Table 2.</w:t>
      </w:r>
      <w:r>
        <w:t xml:space="preserve"> Course topic titles.</w:t>
      </w:r>
    </w:p>
    <w:tbl>
      <w:tblPr>
        <w:tblW w:w="7200" w:type="dxa"/>
        <w:jc w:val="center"/>
        <w:tblLayout w:type="fixed"/>
        <w:tblCellMar>
          <w:left w:w="70" w:type="dxa"/>
          <w:right w:w="70" w:type="dxa"/>
        </w:tblCellMar>
        <w:tblLook w:val="0000" w:firstRow="0" w:lastRow="0" w:firstColumn="0" w:lastColumn="0" w:noHBand="0" w:noVBand="0"/>
      </w:tblPr>
      <w:tblGrid>
        <w:gridCol w:w="990"/>
        <w:gridCol w:w="6210"/>
      </w:tblGrid>
      <w:tr w:rsidR="00172E48" w:rsidRPr="00236462" w14:paraId="03DA7EC6" w14:textId="77777777" w:rsidTr="006A5890">
        <w:trPr>
          <w:jc w:val="center"/>
        </w:trPr>
        <w:tc>
          <w:tcPr>
            <w:tcW w:w="990" w:type="dxa"/>
            <w:tcBorders>
              <w:top w:val="single" w:sz="12" w:space="0" w:color="000000"/>
              <w:bottom w:val="single" w:sz="6" w:space="0" w:color="000000"/>
            </w:tcBorders>
          </w:tcPr>
          <w:p w14:paraId="5065A6A3" w14:textId="05B3DDE3" w:rsidR="00172E48" w:rsidRPr="00236462" w:rsidRDefault="00084EBE" w:rsidP="006A5890">
            <w:pPr>
              <w:ind w:firstLine="0"/>
              <w:jc w:val="center"/>
              <w:rPr>
                <w:rFonts w:asciiTheme="majorBidi" w:hAnsiTheme="majorBidi" w:cstheme="majorBidi"/>
                <w:sz w:val="18"/>
                <w:szCs w:val="18"/>
              </w:rPr>
            </w:pPr>
            <w:r>
              <w:rPr>
                <w:rFonts w:asciiTheme="majorBidi" w:hAnsiTheme="majorBidi" w:cstheme="majorBidi"/>
                <w:sz w:val="18"/>
                <w:szCs w:val="18"/>
              </w:rPr>
              <w:t>Indicator</w:t>
            </w:r>
          </w:p>
        </w:tc>
        <w:tc>
          <w:tcPr>
            <w:tcW w:w="6210" w:type="dxa"/>
            <w:tcBorders>
              <w:top w:val="single" w:sz="12" w:space="0" w:color="000000"/>
              <w:bottom w:val="single" w:sz="6" w:space="0" w:color="000000"/>
            </w:tcBorders>
          </w:tcPr>
          <w:p w14:paraId="66B68A0A" w14:textId="77777777" w:rsidR="00172E48" w:rsidRPr="00236462" w:rsidRDefault="00172E48" w:rsidP="006A5890">
            <w:pPr>
              <w:ind w:firstLine="0"/>
              <w:jc w:val="center"/>
              <w:rPr>
                <w:rFonts w:asciiTheme="majorBidi" w:hAnsiTheme="majorBidi" w:cstheme="majorBidi"/>
                <w:sz w:val="18"/>
                <w:szCs w:val="18"/>
              </w:rPr>
            </w:pPr>
            <w:r w:rsidRPr="00236462">
              <w:rPr>
                <w:rFonts w:asciiTheme="majorBidi" w:hAnsiTheme="majorBidi" w:cstheme="majorBidi"/>
                <w:sz w:val="18"/>
                <w:szCs w:val="18"/>
              </w:rPr>
              <w:t>Topic Titles</w:t>
            </w:r>
          </w:p>
        </w:tc>
      </w:tr>
      <w:tr w:rsidR="00172E48" w:rsidRPr="00236462" w14:paraId="1BC0F5F6" w14:textId="77777777" w:rsidTr="006A5890">
        <w:trPr>
          <w:trHeight w:val="284"/>
          <w:jc w:val="center"/>
        </w:trPr>
        <w:tc>
          <w:tcPr>
            <w:tcW w:w="990" w:type="dxa"/>
          </w:tcPr>
          <w:p w14:paraId="703E1CF0" w14:textId="77777777" w:rsidR="00172E48" w:rsidRPr="00236462" w:rsidRDefault="00172E48" w:rsidP="006A5890">
            <w:pPr>
              <w:jc w:val="center"/>
              <w:rPr>
                <w:rFonts w:asciiTheme="majorBidi" w:hAnsiTheme="majorBidi" w:cstheme="majorBidi"/>
                <w:sz w:val="18"/>
                <w:szCs w:val="18"/>
              </w:rPr>
            </w:pPr>
            <w:r w:rsidRPr="00236462">
              <w:rPr>
                <w:rFonts w:asciiTheme="majorBidi" w:hAnsiTheme="majorBidi" w:cstheme="majorBidi"/>
                <w:sz w:val="18"/>
                <w:szCs w:val="18"/>
              </w:rPr>
              <w:t>1</w:t>
            </w:r>
          </w:p>
        </w:tc>
        <w:tc>
          <w:tcPr>
            <w:tcW w:w="6210" w:type="dxa"/>
          </w:tcPr>
          <w:p w14:paraId="19E90712" w14:textId="77777777" w:rsidR="00172E48" w:rsidRPr="00236462" w:rsidRDefault="00172E48" w:rsidP="006A5890">
            <w:pPr>
              <w:pStyle w:val="NoSpacing"/>
              <w:rPr>
                <w:rFonts w:asciiTheme="majorBidi" w:hAnsiTheme="majorBidi" w:cstheme="majorBidi"/>
                <w:sz w:val="18"/>
                <w:szCs w:val="18"/>
              </w:rPr>
            </w:pPr>
            <w:r w:rsidRPr="00236462">
              <w:rPr>
                <w:rFonts w:asciiTheme="majorBidi" w:hAnsiTheme="majorBidi" w:cstheme="majorBidi"/>
                <w:sz w:val="18"/>
                <w:szCs w:val="18"/>
              </w:rPr>
              <w:t xml:space="preserve">Introduction to the course material </w:t>
            </w:r>
          </w:p>
        </w:tc>
      </w:tr>
      <w:tr w:rsidR="00172E48" w:rsidRPr="00236462" w14:paraId="47EB5BD5" w14:textId="77777777" w:rsidTr="006A5890">
        <w:trPr>
          <w:trHeight w:val="284"/>
          <w:jc w:val="center"/>
        </w:trPr>
        <w:tc>
          <w:tcPr>
            <w:tcW w:w="990" w:type="dxa"/>
          </w:tcPr>
          <w:p w14:paraId="54A8AF97" w14:textId="77777777" w:rsidR="00172E48" w:rsidRPr="00236462" w:rsidRDefault="00172E48" w:rsidP="006A5890">
            <w:pPr>
              <w:jc w:val="center"/>
              <w:rPr>
                <w:rFonts w:asciiTheme="majorBidi" w:hAnsiTheme="majorBidi" w:cstheme="majorBidi"/>
                <w:sz w:val="18"/>
                <w:szCs w:val="18"/>
              </w:rPr>
            </w:pPr>
            <w:r w:rsidRPr="00236462">
              <w:rPr>
                <w:rFonts w:asciiTheme="majorBidi" w:hAnsiTheme="majorBidi" w:cstheme="majorBidi"/>
                <w:sz w:val="18"/>
                <w:szCs w:val="18"/>
              </w:rPr>
              <w:t>2</w:t>
            </w:r>
          </w:p>
        </w:tc>
        <w:tc>
          <w:tcPr>
            <w:tcW w:w="6210" w:type="dxa"/>
          </w:tcPr>
          <w:p w14:paraId="3F0F4589" w14:textId="18D87073" w:rsidR="00172E48" w:rsidRPr="00236462" w:rsidRDefault="00172E48" w:rsidP="00A63677">
            <w:pPr>
              <w:rPr>
                <w:rFonts w:asciiTheme="majorBidi" w:hAnsiTheme="majorBidi" w:cstheme="majorBidi"/>
                <w:sz w:val="18"/>
                <w:szCs w:val="18"/>
              </w:rPr>
            </w:pPr>
            <w:r w:rsidRPr="00236462">
              <w:rPr>
                <w:rFonts w:asciiTheme="majorBidi" w:hAnsiTheme="majorBidi" w:cstheme="majorBidi"/>
                <w:sz w:val="18"/>
                <w:szCs w:val="18"/>
              </w:rPr>
              <w:t>Introduction to Basic Design</w:t>
            </w:r>
          </w:p>
        </w:tc>
      </w:tr>
      <w:tr w:rsidR="00172E48" w:rsidRPr="00236462" w14:paraId="3157CAAD" w14:textId="77777777" w:rsidTr="006A5890">
        <w:trPr>
          <w:trHeight w:val="284"/>
          <w:jc w:val="center"/>
        </w:trPr>
        <w:tc>
          <w:tcPr>
            <w:tcW w:w="990" w:type="dxa"/>
          </w:tcPr>
          <w:p w14:paraId="2B2EC3A9" w14:textId="77777777" w:rsidR="00172E48" w:rsidRPr="00236462" w:rsidRDefault="00172E48" w:rsidP="006A5890">
            <w:pPr>
              <w:jc w:val="center"/>
              <w:rPr>
                <w:rFonts w:asciiTheme="majorBidi" w:hAnsiTheme="majorBidi" w:cstheme="majorBidi"/>
                <w:sz w:val="18"/>
                <w:szCs w:val="18"/>
              </w:rPr>
            </w:pPr>
            <w:r w:rsidRPr="00236462">
              <w:rPr>
                <w:rFonts w:asciiTheme="majorBidi" w:hAnsiTheme="majorBidi" w:cstheme="majorBidi"/>
                <w:sz w:val="18"/>
                <w:szCs w:val="18"/>
              </w:rPr>
              <w:t>3</w:t>
            </w:r>
          </w:p>
        </w:tc>
        <w:tc>
          <w:tcPr>
            <w:tcW w:w="6210" w:type="dxa"/>
          </w:tcPr>
          <w:p w14:paraId="63182BDE" w14:textId="50111F0D" w:rsidR="00172E48" w:rsidRPr="00236462" w:rsidRDefault="00172E48" w:rsidP="00A63677">
            <w:pPr>
              <w:pStyle w:val="NoSpacing"/>
              <w:rPr>
                <w:rFonts w:asciiTheme="majorBidi" w:hAnsiTheme="majorBidi" w:cstheme="majorBidi"/>
                <w:sz w:val="18"/>
                <w:szCs w:val="18"/>
              </w:rPr>
            </w:pPr>
            <w:r w:rsidRPr="00236462">
              <w:rPr>
                <w:rFonts w:asciiTheme="majorBidi" w:hAnsiTheme="majorBidi" w:cstheme="majorBidi"/>
                <w:sz w:val="18"/>
                <w:szCs w:val="18"/>
              </w:rPr>
              <w:t>Principles of Concept Development</w:t>
            </w:r>
          </w:p>
        </w:tc>
      </w:tr>
      <w:tr w:rsidR="00172E48" w:rsidRPr="00236462" w14:paraId="738F34C9" w14:textId="77777777" w:rsidTr="006A5890">
        <w:trPr>
          <w:trHeight w:val="284"/>
          <w:jc w:val="center"/>
        </w:trPr>
        <w:tc>
          <w:tcPr>
            <w:tcW w:w="990" w:type="dxa"/>
          </w:tcPr>
          <w:p w14:paraId="10071F53" w14:textId="77777777" w:rsidR="00172E48" w:rsidRPr="00236462" w:rsidRDefault="00172E48" w:rsidP="006A5890">
            <w:pPr>
              <w:jc w:val="center"/>
              <w:rPr>
                <w:rFonts w:asciiTheme="majorBidi" w:hAnsiTheme="majorBidi" w:cstheme="majorBidi"/>
                <w:sz w:val="18"/>
                <w:szCs w:val="18"/>
              </w:rPr>
            </w:pPr>
            <w:r w:rsidRPr="00236462">
              <w:rPr>
                <w:rFonts w:asciiTheme="majorBidi" w:hAnsiTheme="majorBidi" w:cstheme="majorBidi"/>
                <w:sz w:val="18"/>
                <w:szCs w:val="18"/>
              </w:rPr>
              <w:t>4</w:t>
            </w:r>
          </w:p>
        </w:tc>
        <w:tc>
          <w:tcPr>
            <w:tcW w:w="6210" w:type="dxa"/>
          </w:tcPr>
          <w:p w14:paraId="49022D43" w14:textId="56AE88AF" w:rsidR="00172E48" w:rsidRPr="00236462" w:rsidRDefault="00172E48" w:rsidP="00A63677">
            <w:pPr>
              <w:pStyle w:val="NoSpacing"/>
              <w:rPr>
                <w:rFonts w:asciiTheme="majorBidi" w:hAnsiTheme="majorBidi" w:cstheme="majorBidi"/>
                <w:sz w:val="18"/>
                <w:szCs w:val="18"/>
              </w:rPr>
            </w:pPr>
            <w:r w:rsidRPr="00236462">
              <w:rPr>
                <w:rFonts w:asciiTheme="majorBidi" w:hAnsiTheme="majorBidi" w:cstheme="majorBidi"/>
                <w:sz w:val="18"/>
                <w:szCs w:val="18"/>
              </w:rPr>
              <w:t>Advanced Concept Techniques</w:t>
            </w:r>
          </w:p>
        </w:tc>
      </w:tr>
      <w:tr w:rsidR="00172E48" w:rsidRPr="00236462" w14:paraId="7B98FF2C" w14:textId="77777777" w:rsidTr="006A5890">
        <w:trPr>
          <w:trHeight w:val="284"/>
          <w:jc w:val="center"/>
        </w:trPr>
        <w:tc>
          <w:tcPr>
            <w:tcW w:w="990" w:type="dxa"/>
          </w:tcPr>
          <w:p w14:paraId="57E8EDDE" w14:textId="77777777" w:rsidR="00172E48" w:rsidRPr="00236462" w:rsidRDefault="00172E48" w:rsidP="006A5890">
            <w:pPr>
              <w:jc w:val="center"/>
              <w:rPr>
                <w:rFonts w:asciiTheme="majorBidi" w:hAnsiTheme="majorBidi" w:cstheme="majorBidi"/>
                <w:sz w:val="18"/>
                <w:szCs w:val="18"/>
              </w:rPr>
            </w:pPr>
            <w:r w:rsidRPr="00236462">
              <w:rPr>
                <w:rFonts w:asciiTheme="majorBidi" w:hAnsiTheme="majorBidi" w:cstheme="majorBidi"/>
                <w:sz w:val="18"/>
                <w:szCs w:val="18"/>
              </w:rPr>
              <w:t>5</w:t>
            </w:r>
          </w:p>
        </w:tc>
        <w:tc>
          <w:tcPr>
            <w:tcW w:w="6210" w:type="dxa"/>
          </w:tcPr>
          <w:p w14:paraId="2704BB7A" w14:textId="0F5B07F9" w:rsidR="00172E48" w:rsidRPr="00236462" w:rsidRDefault="00172E48" w:rsidP="00A63677">
            <w:pPr>
              <w:pStyle w:val="NoSpacing"/>
              <w:rPr>
                <w:rFonts w:asciiTheme="majorBidi" w:hAnsiTheme="majorBidi" w:cstheme="majorBidi"/>
                <w:sz w:val="18"/>
                <w:szCs w:val="18"/>
              </w:rPr>
            </w:pPr>
            <w:r w:rsidRPr="00236462">
              <w:rPr>
                <w:rFonts w:asciiTheme="majorBidi" w:hAnsiTheme="majorBidi" w:cstheme="majorBidi"/>
                <w:sz w:val="18"/>
                <w:szCs w:val="18"/>
              </w:rPr>
              <w:t>Color Theory and Proportion</w:t>
            </w:r>
          </w:p>
        </w:tc>
      </w:tr>
      <w:tr w:rsidR="00172E48" w:rsidRPr="00236462" w14:paraId="5BD18EEB" w14:textId="77777777" w:rsidTr="006A5890">
        <w:trPr>
          <w:trHeight w:val="284"/>
          <w:jc w:val="center"/>
        </w:trPr>
        <w:tc>
          <w:tcPr>
            <w:tcW w:w="990" w:type="dxa"/>
          </w:tcPr>
          <w:p w14:paraId="3782429B" w14:textId="77777777" w:rsidR="00172E48" w:rsidRPr="00236462" w:rsidRDefault="00172E48" w:rsidP="006A5890">
            <w:pPr>
              <w:jc w:val="center"/>
              <w:rPr>
                <w:rFonts w:asciiTheme="majorBidi" w:hAnsiTheme="majorBidi" w:cstheme="majorBidi"/>
                <w:sz w:val="18"/>
                <w:szCs w:val="18"/>
              </w:rPr>
            </w:pPr>
            <w:r w:rsidRPr="00236462">
              <w:rPr>
                <w:rFonts w:asciiTheme="majorBidi" w:hAnsiTheme="majorBidi" w:cstheme="majorBidi"/>
                <w:sz w:val="18"/>
                <w:szCs w:val="18"/>
              </w:rPr>
              <w:t>6</w:t>
            </w:r>
          </w:p>
        </w:tc>
        <w:tc>
          <w:tcPr>
            <w:tcW w:w="6210" w:type="dxa"/>
          </w:tcPr>
          <w:p w14:paraId="6C42DAD2" w14:textId="79B2BBB7" w:rsidR="00172E48" w:rsidRPr="00236462" w:rsidRDefault="00172E48" w:rsidP="00A63677">
            <w:pPr>
              <w:pStyle w:val="NoSpacing"/>
              <w:rPr>
                <w:rFonts w:asciiTheme="majorBidi" w:hAnsiTheme="majorBidi" w:cstheme="majorBidi"/>
                <w:sz w:val="18"/>
                <w:szCs w:val="18"/>
              </w:rPr>
            </w:pPr>
            <w:r w:rsidRPr="00236462">
              <w:rPr>
                <w:rFonts w:asciiTheme="majorBidi" w:hAnsiTheme="majorBidi" w:cstheme="majorBidi"/>
                <w:sz w:val="18"/>
                <w:szCs w:val="18"/>
              </w:rPr>
              <w:t>Research Skills for Creative Design</w:t>
            </w:r>
          </w:p>
        </w:tc>
      </w:tr>
      <w:tr w:rsidR="00172E48" w:rsidRPr="00236462" w14:paraId="53DB189E" w14:textId="77777777" w:rsidTr="006A5890">
        <w:trPr>
          <w:trHeight w:val="284"/>
          <w:jc w:val="center"/>
        </w:trPr>
        <w:tc>
          <w:tcPr>
            <w:tcW w:w="990" w:type="dxa"/>
          </w:tcPr>
          <w:p w14:paraId="1164A51E" w14:textId="77777777" w:rsidR="00172E48" w:rsidRPr="00236462" w:rsidRDefault="00172E48" w:rsidP="006A5890">
            <w:pPr>
              <w:jc w:val="center"/>
              <w:rPr>
                <w:rFonts w:asciiTheme="majorBidi" w:hAnsiTheme="majorBidi" w:cstheme="majorBidi"/>
                <w:sz w:val="18"/>
                <w:szCs w:val="18"/>
              </w:rPr>
            </w:pPr>
            <w:r w:rsidRPr="00236462">
              <w:rPr>
                <w:rFonts w:asciiTheme="majorBidi" w:hAnsiTheme="majorBidi" w:cstheme="majorBidi"/>
                <w:sz w:val="18"/>
                <w:szCs w:val="18"/>
              </w:rPr>
              <w:t>7</w:t>
            </w:r>
          </w:p>
        </w:tc>
        <w:tc>
          <w:tcPr>
            <w:tcW w:w="6210" w:type="dxa"/>
          </w:tcPr>
          <w:p w14:paraId="2AEFFD74" w14:textId="5815C831" w:rsidR="00172E48" w:rsidRPr="00236462" w:rsidRDefault="00172E48" w:rsidP="00A63677">
            <w:pPr>
              <w:pStyle w:val="NoSpacing"/>
              <w:rPr>
                <w:rFonts w:asciiTheme="majorBidi" w:hAnsiTheme="majorBidi" w:cstheme="majorBidi"/>
                <w:sz w:val="18"/>
                <w:szCs w:val="18"/>
              </w:rPr>
            </w:pPr>
            <w:r w:rsidRPr="00236462">
              <w:rPr>
                <w:rFonts w:asciiTheme="majorBidi" w:hAnsiTheme="majorBidi" w:cstheme="majorBidi"/>
                <w:sz w:val="18"/>
                <w:szCs w:val="18"/>
              </w:rPr>
              <w:t>Problem-Solving in Design</w:t>
            </w:r>
          </w:p>
        </w:tc>
      </w:tr>
      <w:tr w:rsidR="00172E48" w:rsidRPr="00236462" w14:paraId="504CBB45" w14:textId="77777777" w:rsidTr="006A5890">
        <w:trPr>
          <w:trHeight w:val="284"/>
          <w:jc w:val="center"/>
        </w:trPr>
        <w:tc>
          <w:tcPr>
            <w:tcW w:w="990" w:type="dxa"/>
          </w:tcPr>
          <w:p w14:paraId="174C3832" w14:textId="77777777" w:rsidR="00172E48" w:rsidRPr="00236462" w:rsidRDefault="00172E48" w:rsidP="006A5890">
            <w:pPr>
              <w:jc w:val="center"/>
              <w:rPr>
                <w:rFonts w:asciiTheme="majorBidi" w:hAnsiTheme="majorBidi" w:cstheme="majorBidi"/>
                <w:sz w:val="18"/>
                <w:szCs w:val="18"/>
              </w:rPr>
            </w:pPr>
            <w:r w:rsidRPr="00236462">
              <w:rPr>
                <w:rFonts w:asciiTheme="majorBidi" w:hAnsiTheme="majorBidi" w:cstheme="majorBidi"/>
                <w:sz w:val="18"/>
                <w:szCs w:val="18"/>
              </w:rPr>
              <w:t>8</w:t>
            </w:r>
          </w:p>
        </w:tc>
        <w:tc>
          <w:tcPr>
            <w:tcW w:w="6210" w:type="dxa"/>
          </w:tcPr>
          <w:p w14:paraId="221665D1" w14:textId="6BE4453A" w:rsidR="00172E48" w:rsidRPr="00236462" w:rsidRDefault="00172E48" w:rsidP="00A63677">
            <w:pPr>
              <w:pStyle w:val="NoSpacing"/>
              <w:rPr>
                <w:rFonts w:asciiTheme="majorBidi" w:hAnsiTheme="majorBidi" w:cstheme="majorBidi"/>
                <w:sz w:val="18"/>
                <w:szCs w:val="18"/>
              </w:rPr>
            </w:pPr>
            <w:r w:rsidRPr="00236462">
              <w:rPr>
                <w:rFonts w:asciiTheme="majorBidi" w:hAnsiTheme="majorBidi" w:cstheme="majorBidi"/>
                <w:sz w:val="18"/>
                <w:szCs w:val="18"/>
              </w:rPr>
              <w:t xml:space="preserve"> Creating Design Concepts</w:t>
            </w:r>
          </w:p>
        </w:tc>
      </w:tr>
      <w:tr w:rsidR="00172E48" w:rsidRPr="00236462" w14:paraId="6F4C5257" w14:textId="77777777" w:rsidTr="006A5890">
        <w:trPr>
          <w:trHeight w:val="284"/>
          <w:jc w:val="center"/>
        </w:trPr>
        <w:tc>
          <w:tcPr>
            <w:tcW w:w="990" w:type="dxa"/>
          </w:tcPr>
          <w:p w14:paraId="2AB936AF" w14:textId="77777777" w:rsidR="00172E48" w:rsidRPr="00236462" w:rsidRDefault="00172E48" w:rsidP="006A5890">
            <w:pPr>
              <w:jc w:val="center"/>
              <w:rPr>
                <w:rFonts w:asciiTheme="majorBidi" w:hAnsiTheme="majorBidi" w:cstheme="majorBidi"/>
                <w:sz w:val="18"/>
                <w:szCs w:val="18"/>
              </w:rPr>
            </w:pPr>
            <w:r w:rsidRPr="00236462">
              <w:rPr>
                <w:rFonts w:asciiTheme="majorBidi" w:hAnsiTheme="majorBidi" w:cstheme="majorBidi"/>
                <w:sz w:val="18"/>
                <w:szCs w:val="18"/>
              </w:rPr>
              <w:t>9</w:t>
            </w:r>
          </w:p>
        </w:tc>
        <w:tc>
          <w:tcPr>
            <w:tcW w:w="6210" w:type="dxa"/>
          </w:tcPr>
          <w:p w14:paraId="0D4D7348" w14:textId="049FC4FE" w:rsidR="00172E48" w:rsidRPr="00236462" w:rsidRDefault="00172E48" w:rsidP="00A63677">
            <w:pPr>
              <w:pStyle w:val="NoSpacing"/>
              <w:rPr>
                <w:rFonts w:asciiTheme="majorBidi" w:hAnsiTheme="majorBidi" w:cstheme="majorBidi"/>
                <w:sz w:val="18"/>
                <w:szCs w:val="18"/>
              </w:rPr>
            </w:pPr>
            <w:r w:rsidRPr="00236462">
              <w:rPr>
                <w:rFonts w:asciiTheme="majorBidi" w:hAnsiTheme="majorBidi" w:cstheme="majorBidi"/>
                <w:sz w:val="18"/>
                <w:szCs w:val="18"/>
              </w:rPr>
              <w:t>Midterm Review and Exam Preparation</w:t>
            </w:r>
          </w:p>
        </w:tc>
      </w:tr>
      <w:tr w:rsidR="00172E48" w:rsidRPr="00236462" w14:paraId="44A98FDA" w14:textId="77777777" w:rsidTr="006A5890">
        <w:trPr>
          <w:trHeight w:val="284"/>
          <w:jc w:val="center"/>
        </w:trPr>
        <w:tc>
          <w:tcPr>
            <w:tcW w:w="990" w:type="dxa"/>
          </w:tcPr>
          <w:p w14:paraId="5DFFD4DB" w14:textId="77777777" w:rsidR="00172E48" w:rsidRPr="00236462" w:rsidRDefault="00172E48" w:rsidP="006A5890">
            <w:pPr>
              <w:jc w:val="center"/>
              <w:rPr>
                <w:rFonts w:asciiTheme="majorBidi" w:hAnsiTheme="majorBidi" w:cstheme="majorBidi"/>
                <w:sz w:val="18"/>
                <w:szCs w:val="18"/>
              </w:rPr>
            </w:pPr>
            <w:r w:rsidRPr="00236462">
              <w:rPr>
                <w:rFonts w:asciiTheme="majorBidi" w:hAnsiTheme="majorBidi" w:cstheme="majorBidi"/>
                <w:sz w:val="18"/>
                <w:szCs w:val="18"/>
              </w:rPr>
              <w:t>10</w:t>
            </w:r>
          </w:p>
        </w:tc>
        <w:tc>
          <w:tcPr>
            <w:tcW w:w="6210" w:type="dxa"/>
          </w:tcPr>
          <w:p w14:paraId="75E09B0F" w14:textId="7D2BEA70" w:rsidR="00172E48" w:rsidRPr="00236462" w:rsidRDefault="00172E48" w:rsidP="00A63677">
            <w:pPr>
              <w:pStyle w:val="NoSpacing"/>
              <w:rPr>
                <w:rFonts w:asciiTheme="majorBidi" w:hAnsiTheme="majorBidi" w:cstheme="majorBidi"/>
                <w:sz w:val="18"/>
                <w:szCs w:val="18"/>
              </w:rPr>
            </w:pPr>
            <w:r w:rsidRPr="00236462">
              <w:rPr>
                <w:rFonts w:asciiTheme="majorBidi" w:hAnsiTheme="majorBidi" w:cstheme="majorBidi"/>
                <w:sz w:val="18"/>
                <w:szCs w:val="18"/>
              </w:rPr>
              <w:t>Communication in Design</w:t>
            </w:r>
          </w:p>
        </w:tc>
      </w:tr>
      <w:tr w:rsidR="00172E48" w:rsidRPr="00236462" w14:paraId="5231643A" w14:textId="77777777" w:rsidTr="006A5890">
        <w:trPr>
          <w:trHeight w:val="284"/>
          <w:jc w:val="center"/>
        </w:trPr>
        <w:tc>
          <w:tcPr>
            <w:tcW w:w="990" w:type="dxa"/>
          </w:tcPr>
          <w:p w14:paraId="38006C59" w14:textId="77777777" w:rsidR="00172E48" w:rsidRPr="00236462" w:rsidRDefault="00172E48" w:rsidP="006A5890">
            <w:pPr>
              <w:jc w:val="center"/>
              <w:rPr>
                <w:rFonts w:asciiTheme="majorBidi" w:hAnsiTheme="majorBidi" w:cstheme="majorBidi"/>
                <w:sz w:val="18"/>
                <w:szCs w:val="18"/>
              </w:rPr>
            </w:pPr>
            <w:r w:rsidRPr="00236462">
              <w:rPr>
                <w:rFonts w:asciiTheme="majorBidi" w:hAnsiTheme="majorBidi" w:cstheme="majorBidi"/>
                <w:sz w:val="18"/>
                <w:szCs w:val="18"/>
              </w:rPr>
              <w:t>11</w:t>
            </w:r>
          </w:p>
        </w:tc>
        <w:tc>
          <w:tcPr>
            <w:tcW w:w="6210" w:type="dxa"/>
          </w:tcPr>
          <w:p w14:paraId="5C9EC67C" w14:textId="6BA1EEFB" w:rsidR="00172E48" w:rsidRPr="00236462" w:rsidRDefault="00172E48" w:rsidP="00A63677">
            <w:pPr>
              <w:pStyle w:val="NoSpacing"/>
              <w:rPr>
                <w:rFonts w:asciiTheme="majorBidi" w:hAnsiTheme="majorBidi" w:cstheme="majorBidi"/>
                <w:sz w:val="18"/>
                <w:szCs w:val="18"/>
              </w:rPr>
            </w:pPr>
            <w:r w:rsidRPr="00236462">
              <w:rPr>
                <w:rFonts w:asciiTheme="majorBidi" w:hAnsiTheme="majorBidi" w:cstheme="majorBidi"/>
                <w:sz w:val="18"/>
                <w:szCs w:val="18"/>
              </w:rPr>
              <w:t>Concept Planning Techniques</w:t>
            </w:r>
          </w:p>
        </w:tc>
      </w:tr>
      <w:tr w:rsidR="00172E48" w:rsidRPr="00236462" w14:paraId="1200F980" w14:textId="77777777" w:rsidTr="006A5890">
        <w:trPr>
          <w:trHeight w:val="284"/>
          <w:jc w:val="center"/>
        </w:trPr>
        <w:tc>
          <w:tcPr>
            <w:tcW w:w="990" w:type="dxa"/>
          </w:tcPr>
          <w:p w14:paraId="4BDEF576" w14:textId="77777777" w:rsidR="00172E48" w:rsidRPr="00236462" w:rsidRDefault="00172E48" w:rsidP="006A5890">
            <w:pPr>
              <w:jc w:val="center"/>
              <w:rPr>
                <w:rFonts w:asciiTheme="majorBidi" w:hAnsiTheme="majorBidi" w:cstheme="majorBidi"/>
                <w:sz w:val="18"/>
                <w:szCs w:val="18"/>
              </w:rPr>
            </w:pPr>
            <w:r w:rsidRPr="00236462">
              <w:rPr>
                <w:rFonts w:asciiTheme="majorBidi" w:hAnsiTheme="majorBidi" w:cstheme="majorBidi"/>
                <w:sz w:val="18"/>
                <w:szCs w:val="18"/>
              </w:rPr>
              <w:t>12</w:t>
            </w:r>
          </w:p>
        </w:tc>
        <w:tc>
          <w:tcPr>
            <w:tcW w:w="6210" w:type="dxa"/>
          </w:tcPr>
          <w:p w14:paraId="31B54410" w14:textId="43AE17DA" w:rsidR="00172E48" w:rsidRPr="00236462" w:rsidRDefault="00172E48" w:rsidP="00A63677">
            <w:pPr>
              <w:pStyle w:val="NoSpacing"/>
              <w:rPr>
                <w:rFonts w:asciiTheme="majorBidi" w:hAnsiTheme="majorBidi" w:cstheme="majorBidi"/>
                <w:sz w:val="18"/>
                <w:szCs w:val="18"/>
              </w:rPr>
            </w:pPr>
            <w:r w:rsidRPr="00236462">
              <w:rPr>
                <w:rFonts w:asciiTheme="majorBidi" w:hAnsiTheme="majorBidi" w:cstheme="majorBidi"/>
                <w:sz w:val="18"/>
                <w:szCs w:val="18"/>
              </w:rPr>
              <w:t>Model Production</w:t>
            </w:r>
          </w:p>
        </w:tc>
      </w:tr>
      <w:tr w:rsidR="00172E48" w:rsidRPr="00236462" w14:paraId="5DF80F9A" w14:textId="77777777" w:rsidTr="006A5890">
        <w:trPr>
          <w:trHeight w:val="284"/>
          <w:jc w:val="center"/>
        </w:trPr>
        <w:tc>
          <w:tcPr>
            <w:tcW w:w="990" w:type="dxa"/>
          </w:tcPr>
          <w:p w14:paraId="4A705541" w14:textId="77777777" w:rsidR="00172E48" w:rsidRPr="00236462" w:rsidRDefault="00172E48" w:rsidP="006A5890">
            <w:pPr>
              <w:jc w:val="center"/>
              <w:rPr>
                <w:rFonts w:asciiTheme="majorBidi" w:hAnsiTheme="majorBidi" w:cstheme="majorBidi"/>
                <w:sz w:val="18"/>
                <w:szCs w:val="18"/>
              </w:rPr>
            </w:pPr>
            <w:r w:rsidRPr="00236462">
              <w:rPr>
                <w:rFonts w:asciiTheme="majorBidi" w:hAnsiTheme="majorBidi" w:cstheme="majorBidi"/>
                <w:sz w:val="18"/>
                <w:szCs w:val="18"/>
              </w:rPr>
              <w:t>13</w:t>
            </w:r>
          </w:p>
        </w:tc>
        <w:tc>
          <w:tcPr>
            <w:tcW w:w="6210" w:type="dxa"/>
          </w:tcPr>
          <w:p w14:paraId="4CD68D50" w14:textId="5F54E363" w:rsidR="00172E48" w:rsidRPr="00236462" w:rsidRDefault="00172E48" w:rsidP="00A63677">
            <w:pPr>
              <w:pStyle w:val="NoSpacing"/>
              <w:rPr>
                <w:rFonts w:asciiTheme="majorBidi" w:hAnsiTheme="majorBidi" w:cstheme="majorBidi"/>
                <w:sz w:val="18"/>
                <w:szCs w:val="18"/>
              </w:rPr>
            </w:pPr>
            <w:r w:rsidRPr="00236462">
              <w:rPr>
                <w:rFonts w:asciiTheme="majorBidi" w:hAnsiTheme="majorBidi" w:cstheme="majorBidi"/>
                <w:sz w:val="18"/>
                <w:szCs w:val="18"/>
              </w:rPr>
              <w:t>Final Project Work</w:t>
            </w:r>
          </w:p>
        </w:tc>
      </w:tr>
      <w:tr w:rsidR="00172E48" w:rsidRPr="00236462" w14:paraId="50A84530" w14:textId="77777777" w:rsidTr="006A5890">
        <w:trPr>
          <w:trHeight w:val="284"/>
          <w:jc w:val="center"/>
        </w:trPr>
        <w:tc>
          <w:tcPr>
            <w:tcW w:w="990" w:type="dxa"/>
          </w:tcPr>
          <w:p w14:paraId="107B631C" w14:textId="77777777" w:rsidR="00172E48" w:rsidRPr="00236462" w:rsidRDefault="00172E48" w:rsidP="006A5890">
            <w:pPr>
              <w:jc w:val="center"/>
              <w:rPr>
                <w:rFonts w:asciiTheme="majorBidi" w:hAnsiTheme="majorBidi" w:cstheme="majorBidi"/>
                <w:sz w:val="18"/>
                <w:szCs w:val="18"/>
              </w:rPr>
            </w:pPr>
            <w:r w:rsidRPr="00236462">
              <w:rPr>
                <w:rFonts w:asciiTheme="majorBidi" w:hAnsiTheme="majorBidi" w:cstheme="majorBidi"/>
                <w:sz w:val="18"/>
                <w:szCs w:val="18"/>
              </w:rPr>
              <w:t>14</w:t>
            </w:r>
          </w:p>
        </w:tc>
        <w:tc>
          <w:tcPr>
            <w:tcW w:w="6210" w:type="dxa"/>
          </w:tcPr>
          <w:p w14:paraId="5C19463C" w14:textId="7B41E271" w:rsidR="00172E48" w:rsidRPr="00236462" w:rsidRDefault="00172E48" w:rsidP="00A63677">
            <w:pPr>
              <w:pStyle w:val="NoSpacing"/>
              <w:rPr>
                <w:rFonts w:asciiTheme="majorBidi" w:hAnsiTheme="majorBidi" w:cstheme="majorBidi"/>
                <w:sz w:val="18"/>
                <w:szCs w:val="18"/>
              </w:rPr>
            </w:pPr>
            <w:r w:rsidRPr="00236462">
              <w:rPr>
                <w:rFonts w:asciiTheme="majorBidi" w:hAnsiTheme="majorBidi" w:cstheme="majorBidi"/>
                <w:sz w:val="18"/>
                <w:szCs w:val="18"/>
              </w:rPr>
              <w:t>Final Project Work</w:t>
            </w:r>
          </w:p>
        </w:tc>
      </w:tr>
      <w:tr w:rsidR="00172E48" w:rsidRPr="00236462" w14:paraId="50959804" w14:textId="77777777" w:rsidTr="006A5890">
        <w:trPr>
          <w:trHeight w:val="284"/>
          <w:jc w:val="center"/>
        </w:trPr>
        <w:tc>
          <w:tcPr>
            <w:tcW w:w="990" w:type="dxa"/>
          </w:tcPr>
          <w:p w14:paraId="627310A9" w14:textId="77777777" w:rsidR="00172E48" w:rsidRPr="00236462" w:rsidRDefault="00172E48" w:rsidP="006A5890">
            <w:pPr>
              <w:jc w:val="center"/>
              <w:rPr>
                <w:rFonts w:asciiTheme="majorBidi" w:hAnsiTheme="majorBidi" w:cstheme="majorBidi"/>
                <w:sz w:val="18"/>
                <w:szCs w:val="18"/>
              </w:rPr>
            </w:pPr>
            <w:r w:rsidRPr="00236462">
              <w:rPr>
                <w:rFonts w:asciiTheme="majorBidi" w:hAnsiTheme="majorBidi" w:cstheme="majorBidi"/>
                <w:sz w:val="18"/>
                <w:szCs w:val="18"/>
              </w:rPr>
              <w:t>15</w:t>
            </w:r>
          </w:p>
        </w:tc>
        <w:tc>
          <w:tcPr>
            <w:tcW w:w="6210" w:type="dxa"/>
          </w:tcPr>
          <w:p w14:paraId="21B24F36" w14:textId="389BDB50" w:rsidR="00172E48" w:rsidRPr="00236462" w:rsidRDefault="00172E48" w:rsidP="00A63677">
            <w:pPr>
              <w:pStyle w:val="NoSpacing"/>
              <w:rPr>
                <w:rFonts w:asciiTheme="majorBidi" w:hAnsiTheme="majorBidi" w:cstheme="majorBidi"/>
                <w:sz w:val="18"/>
                <w:szCs w:val="18"/>
              </w:rPr>
            </w:pPr>
            <w:r w:rsidRPr="00236462">
              <w:rPr>
                <w:rFonts w:asciiTheme="majorBidi" w:hAnsiTheme="majorBidi" w:cstheme="majorBidi"/>
                <w:sz w:val="18"/>
                <w:szCs w:val="18"/>
              </w:rPr>
              <w:t>Final Presentations</w:t>
            </w:r>
          </w:p>
        </w:tc>
      </w:tr>
      <w:tr w:rsidR="00172E48" w:rsidRPr="00236462" w14:paraId="3687D83A" w14:textId="77777777" w:rsidTr="006A5890">
        <w:trPr>
          <w:trHeight w:val="284"/>
          <w:jc w:val="center"/>
        </w:trPr>
        <w:tc>
          <w:tcPr>
            <w:tcW w:w="990" w:type="dxa"/>
            <w:tcBorders>
              <w:bottom w:val="single" w:sz="12" w:space="0" w:color="000000"/>
            </w:tcBorders>
          </w:tcPr>
          <w:p w14:paraId="15F5C3A6" w14:textId="77777777" w:rsidR="00172E48" w:rsidRPr="00236462" w:rsidRDefault="00172E48" w:rsidP="006A5890">
            <w:pPr>
              <w:jc w:val="center"/>
              <w:rPr>
                <w:rFonts w:asciiTheme="majorBidi" w:hAnsiTheme="majorBidi" w:cstheme="majorBidi"/>
                <w:sz w:val="18"/>
                <w:szCs w:val="18"/>
              </w:rPr>
            </w:pPr>
            <w:r w:rsidRPr="00236462">
              <w:rPr>
                <w:rFonts w:asciiTheme="majorBidi" w:hAnsiTheme="majorBidi" w:cstheme="majorBidi"/>
                <w:sz w:val="18"/>
                <w:szCs w:val="18"/>
              </w:rPr>
              <w:t>16</w:t>
            </w:r>
          </w:p>
        </w:tc>
        <w:tc>
          <w:tcPr>
            <w:tcW w:w="6210" w:type="dxa"/>
            <w:tcBorders>
              <w:bottom w:val="single" w:sz="12" w:space="0" w:color="000000"/>
            </w:tcBorders>
          </w:tcPr>
          <w:p w14:paraId="105F63E4" w14:textId="77777777" w:rsidR="00172E48" w:rsidRPr="00236462" w:rsidRDefault="00172E48" w:rsidP="006A5890">
            <w:pPr>
              <w:pStyle w:val="NoSpacing"/>
              <w:rPr>
                <w:rFonts w:asciiTheme="majorBidi" w:hAnsiTheme="majorBidi" w:cstheme="majorBidi"/>
                <w:sz w:val="18"/>
                <w:szCs w:val="18"/>
              </w:rPr>
            </w:pPr>
            <w:r w:rsidRPr="00236462">
              <w:rPr>
                <w:rFonts w:asciiTheme="majorBidi" w:hAnsiTheme="majorBidi" w:cstheme="majorBidi"/>
                <w:sz w:val="18"/>
                <w:szCs w:val="18"/>
              </w:rPr>
              <w:t>Final submission of project</w:t>
            </w:r>
          </w:p>
        </w:tc>
      </w:tr>
    </w:tbl>
    <w:p w14:paraId="7F5603E4" w14:textId="200D8145" w:rsidR="00EA5B3D" w:rsidRDefault="00172E48" w:rsidP="00281413">
      <w:pPr>
        <w:pStyle w:val="heading1"/>
      </w:pPr>
      <w:r>
        <w:lastRenderedPageBreak/>
        <w:t>Discussion:</w:t>
      </w:r>
    </w:p>
    <w:p w14:paraId="328BA7A7" w14:textId="5D989C9A" w:rsidR="00EA5B3D" w:rsidRDefault="00EA5B3D" w:rsidP="00172E48">
      <w:pPr>
        <w:ind w:firstLine="0"/>
      </w:pPr>
      <w:r w:rsidRPr="00EA5B3D">
        <w:t>The Department of Design has been offering the Creative Study course for the past three semesters. To evaluate the outcomes of this course in relation to student grades as well as the attainment of Course Learning Outcomes (CLOs) and Program Learning Outcomes (PLOs), the following tables provide a detailed analysis.</w:t>
      </w:r>
    </w:p>
    <w:p w14:paraId="7D638E07" w14:textId="41700622" w:rsidR="00172E48" w:rsidRDefault="00172E48" w:rsidP="00172E48">
      <w:pPr>
        <w:pStyle w:val="heading2"/>
      </w:pPr>
      <w:r>
        <w:t>Grading mark students</w:t>
      </w:r>
      <w:r w:rsidRPr="00870BF5">
        <w:t xml:space="preserve">: </w:t>
      </w:r>
    </w:p>
    <w:p w14:paraId="234F62F0" w14:textId="77777777" w:rsidR="006A2A31" w:rsidRDefault="006A2A31" w:rsidP="006A2A31">
      <w:pPr>
        <w:pStyle w:val="tablecaption"/>
        <w:jc w:val="left"/>
        <w:rPr>
          <w:sz w:val="20"/>
        </w:rPr>
      </w:pPr>
      <w:r w:rsidRPr="006A2A31">
        <w:rPr>
          <w:sz w:val="20"/>
        </w:rPr>
        <w:t>Student performance in the Creative Study course over four semesters is presented in Table 3 and Figure 1.</w:t>
      </w:r>
    </w:p>
    <w:p w14:paraId="6F4CA4C4" w14:textId="68266075" w:rsidR="00172E48" w:rsidRDefault="00585A5F" w:rsidP="00172E48">
      <w:pPr>
        <w:pStyle w:val="tablecaption"/>
      </w:pPr>
      <w:r>
        <w:rPr>
          <w:b/>
        </w:rPr>
        <w:t>Table 3</w:t>
      </w:r>
      <w:r w:rsidR="00172E48">
        <w:rPr>
          <w:b/>
        </w:rPr>
        <w:t>.</w:t>
      </w:r>
      <w:r w:rsidR="00172E48">
        <w:t xml:space="preserve"> Grading mark student for four semesters.</w:t>
      </w:r>
    </w:p>
    <w:tbl>
      <w:tblPr>
        <w:tblW w:w="7104" w:type="dxa"/>
        <w:jc w:val="center"/>
        <w:tblLayout w:type="fixed"/>
        <w:tblCellMar>
          <w:left w:w="70" w:type="dxa"/>
          <w:right w:w="70" w:type="dxa"/>
        </w:tblCellMar>
        <w:tblLook w:val="0000" w:firstRow="0" w:lastRow="0" w:firstColumn="0" w:lastColumn="0" w:noHBand="0" w:noVBand="0"/>
      </w:tblPr>
      <w:tblGrid>
        <w:gridCol w:w="3420"/>
        <w:gridCol w:w="810"/>
        <w:gridCol w:w="810"/>
        <w:gridCol w:w="1170"/>
        <w:gridCol w:w="894"/>
      </w:tblGrid>
      <w:tr w:rsidR="00172E48" w:rsidRPr="009A3755" w14:paraId="2262BE41" w14:textId="77777777" w:rsidTr="00084EBE">
        <w:trPr>
          <w:jc w:val="center"/>
        </w:trPr>
        <w:tc>
          <w:tcPr>
            <w:tcW w:w="3420" w:type="dxa"/>
            <w:tcBorders>
              <w:top w:val="single" w:sz="12" w:space="0" w:color="000000"/>
              <w:bottom w:val="single" w:sz="6" w:space="0" w:color="000000"/>
            </w:tcBorders>
          </w:tcPr>
          <w:p w14:paraId="6A59E7B7" w14:textId="77777777" w:rsidR="00172E48" w:rsidRPr="009A3755" w:rsidRDefault="00172E48" w:rsidP="006A5890">
            <w:pPr>
              <w:ind w:firstLine="0"/>
              <w:jc w:val="center"/>
              <w:rPr>
                <w:sz w:val="18"/>
                <w:szCs w:val="18"/>
              </w:rPr>
            </w:pPr>
            <w:r>
              <w:rPr>
                <w:sz w:val="18"/>
                <w:szCs w:val="18"/>
              </w:rPr>
              <w:t>Indicator per section</w:t>
            </w:r>
          </w:p>
        </w:tc>
        <w:tc>
          <w:tcPr>
            <w:tcW w:w="810" w:type="dxa"/>
            <w:tcBorders>
              <w:top w:val="single" w:sz="12" w:space="0" w:color="000000"/>
              <w:bottom w:val="single" w:sz="6" w:space="0" w:color="000000"/>
            </w:tcBorders>
          </w:tcPr>
          <w:p w14:paraId="161B42B5" w14:textId="77777777" w:rsidR="00172E48" w:rsidRPr="009A3755" w:rsidRDefault="00172E48" w:rsidP="006A5890">
            <w:pPr>
              <w:ind w:firstLine="0"/>
              <w:jc w:val="center"/>
              <w:rPr>
                <w:sz w:val="18"/>
                <w:szCs w:val="18"/>
              </w:rPr>
            </w:pPr>
            <w:r>
              <w:rPr>
                <w:sz w:val="18"/>
                <w:szCs w:val="18"/>
              </w:rPr>
              <w:t>20251</w:t>
            </w:r>
          </w:p>
        </w:tc>
        <w:tc>
          <w:tcPr>
            <w:tcW w:w="810" w:type="dxa"/>
            <w:tcBorders>
              <w:top w:val="single" w:sz="12" w:space="0" w:color="000000"/>
              <w:bottom w:val="single" w:sz="6" w:space="0" w:color="000000"/>
            </w:tcBorders>
          </w:tcPr>
          <w:p w14:paraId="2EDACA75" w14:textId="77777777" w:rsidR="00172E48" w:rsidRDefault="00172E48" w:rsidP="006A5890">
            <w:pPr>
              <w:ind w:firstLine="0"/>
              <w:jc w:val="center"/>
              <w:rPr>
                <w:sz w:val="18"/>
                <w:szCs w:val="18"/>
              </w:rPr>
            </w:pPr>
            <w:r>
              <w:rPr>
                <w:sz w:val="18"/>
                <w:szCs w:val="18"/>
              </w:rPr>
              <w:t>20244</w:t>
            </w:r>
          </w:p>
        </w:tc>
        <w:tc>
          <w:tcPr>
            <w:tcW w:w="1170" w:type="dxa"/>
            <w:tcBorders>
              <w:top w:val="single" w:sz="12" w:space="0" w:color="000000"/>
              <w:bottom w:val="single" w:sz="6" w:space="0" w:color="000000"/>
            </w:tcBorders>
          </w:tcPr>
          <w:p w14:paraId="1A95C6E5" w14:textId="77777777" w:rsidR="00172E48" w:rsidRDefault="00172E48" w:rsidP="006A5890">
            <w:pPr>
              <w:ind w:firstLine="0"/>
              <w:jc w:val="center"/>
              <w:rPr>
                <w:sz w:val="18"/>
                <w:szCs w:val="18"/>
              </w:rPr>
            </w:pPr>
            <w:r>
              <w:rPr>
                <w:sz w:val="18"/>
                <w:szCs w:val="18"/>
              </w:rPr>
              <w:t>20242</w:t>
            </w:r>
          </w:p>
        </w:tc>
        <w:tc>
          <w:tcPr>
            <w:tcW w:w="894" w:type="dxa"/>
            <w:tcBorders>
              <w:top w:val="single" w:sz="12" w:space="0" w:color="000000"/>
              <w:bottom w:val="single" w:sz="6" w:space="0" w:color="000000"/>
            </w:tcBorders>
          </w:tcPr>
          <w:p w14:paraId="7EFBF13D" w14:textId="77777777" w:rsidR="00172E48" w:rsidRDefault="00172E48" w:rsidP="006A5890">
            <w:pPr>
              <w:ind w:firstLine="0"/>
              <w:jc w:val="center"/>
              <w:rPr>
                <w:sz w:val="18"/>
                <w:szCs w:val="18"/>
              </w:rPr>
            </w:pPr>
            <w:r>
              <w:rPr>
                <w:sz w:val="18"/>
                <w:szCs w:val="18"/>
              </w:rPr>
              <w:t>20241</w:t>
            </w:r>
          </w:p>
        </w:tc>
      </w:tr>
      <w:tr w:rsidR="00172E48" w:rsidRPr="009A3755" w14:paraId="6180B1B1" w14:textId="77777777" w:rsidTr="00084EBE">
        <w:trPr>
          <w:trHeight w:val="284"/>
          <w:jc w:val="center"/>
        </w:trPr>
        <w:tc>
          <w:tcPr>
            <w:tcW w:w="3420" w:type="dxa"/>
          </w:tcPr>
          <w:p w14:paraId="4129784A" w14:textId="77777777" w:rsidR="00172E48" w:rsidRPr="00D57EF9" w:rsidRDefault="00172E48" w:rsidP="006A5890">
            <w:pPr>
              <w:jc w:val="center"/>
              <w:rPr>
                <w:sz w:val="18"/>
                <w:szCs w:val="18"/>
              </w:rPr>
            </w:pPr>
            <w:r w:rsidRPr="00D57EF9">
              <w:rPr>
                <w:sz w:val="18"/>
                <w:szCs w:val="18"/>
              </w:rPr>
              <w:t>% pass</w:t>
            </w:r>
          </w:p>
        </w:tc>
        <w:tc>
          <w:tcPr>
            <w:tcW w:w="810" w:type="dxa"/>
          </w:tcPr>
          <w:p w14:paraId="6EF87CF5" w14:textId="77777777" w:rsidR="00172E48" w:rsidRPr="00D57EF9" w:rsidRDefault="00172E48" w:rsidP="006A5890">
            <w:pPr>
              <w:jc w:val="center"/>
              <w:rPr>
                <w:sz w:val="18"/>
                <w:szCs w:val="18"/>
              </w:rPr>
            </w:pPr>
            <w:r w:rsidRPr="00D57EF9">
              <w:rPr>
                <w:sz w:val="18"/>
                <w:szCs w:val="18"/>
              </w:rPr>
              <w:t>100%</w:t>
            </w:r>
          </w:p>
        </w:tc>
        <w:tc>
          <w:tcPr>
            <w:tcW w:w="810" w:type="dxa"/>
          </w:tcPr>
          <w:p w14:paraId="4DDEA72F" w14:textId="77777777" w:rsidR="00172E48" w:rsidRPr="00D57EF9" w:rsidRDefault="00172E48" w:rsidP="006A5890">
            <w:pPr>
              <w:jc w:val="center"/>
              <w:rPr>
                <w:sz w:val="18"/>
                <w:szCs w:val="18"/>
              </w:rPr>
            </w:pPr>
            <w:r w:rsidRPr="00D57EF9">
              <w:rPr>
                <w:sz w:val="18"/>
                <w:szCs w:val="18"/>
              </w:rPr>
              <w:t>100%</w:t>
            </w:r>
          </w:p>
        </w:tc>
        <w:tc>
          <w:tcPr>
            <w:tcW w:w="1170" w:type="dxa"/>
          </w:tcPr>
          <w:p w14:paraId="71C08A5E" w14:textId="77777777" w:rsidR="00172E48" w:rsidRPr="00D57EF9" w:rsidRDefault="00172E48" w:rsidP="006A5890">
            <w:pPr>
              <w:jc w:val="center"/>
              <w:rPr>
                <w:sz w:val="18"/>
                <w:szCs w:val="18"/>
              </w:rPr>
            </w:pPr>
            <w:r w:rsidRPr="00D57EF9">
              <w:rPr>
                <w:sz w:val="18"/>
                <w:szCs w:val="18"/>
              </w:rPr>
              <w:t>100 %</w:t>
            </w:r>
          </w:p>
        </w:tc>
        <w:tc>
          <w:tcPr>
            <w:tcW w:w="894" w:type="dxa"/>
          </w:tcPr>
          <w:p w14:paraId="02891F41" w14:textId="77777777" w:rsidR="00172E48" w:rsidRPr="00D57EF9" w:rsidRDefault="00172E48" w:rsidP="006A5890">
            <w:pPr>
              <w:jc w:val="center"/>
              <w:rPr>
                <w:sz w:val="18"/>
                <w:szCs w:val="18"/>
              </w:rPr>
            </w:pPr>
            <w:r w:rsidRPr="00D57EF9">
              <w:rPr>
                <w:sz w:val="18"/>
                <w:szCs w:val="18"/>
              </w:rPr>
              <w:t>100%</w:t>
            </w:r>
          </w:p>
        </w:tc>
      </w:tr>
      <w:tr w:rsidR="00172E48" w:rsidRPr="009A3755" w14:paraId="263AF9B9" w14:textId="77777777" w:rsidTr="00084EBE">
        <w:trPr>
          <w:trHeight w:val="284"/>
          <w:jc w:val="center"/>
        </w:trPr>
        <w:tc>
          <w:tcPr>
            <w:tcW w:w="3420" w:type="dxa"/>
          </w:tcPr>
          <w:p w14:paraId="212DAC2C" w14:textId="77777777" w:rsidR="00172E48" w:rsidRPr="00D57EF9" w:rsidRDefault="00172E48" w:rsidP="006A5890">
            <w:pPr>
              <w:jc w:val="center"/>
              <w:rPr>
                <w:sz w:val="18"/>
                <w:szCs w:val="18"/>
              </w:rPr>
            </w:pPr>
            <w:r w:rsidRPr="00D57EF9">
              <w:rPr>
                <w:sz w:val="18"/>
                <w:szCs w:val="18"/>
              </w:rPr>
              <w:t>Standard Deviation</w:t>
            </w:r>
          </w:p>
        </w:tc>
        <w:tc>
          <w:tcPr>
            <w:tcW w:w="810" w:type="dxa"/>
          </w:tcPr>
          <w:p w14:paraId="7032C86E" w14:textId="77777777" w:rsidR="00172E48" w:rsidRPr="00D57EF9" w:rsidRDefault="00172E48" w:rsidP="006A5890">
            <w:pPr>
              <w:jc w:val="center"/>
              <w:rPr>
                <w:sz w:val="18"/>
                <w:szCs w:val="18"/>
              </w:rPr>
            </w:pPr>
            <w:r w:rsidRPr="00D57EF9">
              <w:rPr>
                <w:sz w:val="18"/>
                <w:szCs w:val="18"/>
              </w:rPr>
              <w:t>7.24</w:t>
            </w:r>
          </w:p>
        </w:tc>
        <w:tc>
          <w:tcPr>
            <w:tcW w:w="810" w:type="dxa"/>
          </w:tcPr>
          <w:p w14:paraId="674029DB" w14:textId="77777777" w:rsidR="00172E48" w:rsidRPr="00D57EF9" w:rsidRDefault="00172E48" w:rsidP="006A5890">
            <w:pPr>
              <w:jc w:val="center"/>
              <w:rPr>
                <w:sz w:val="18"/>
                <w:szCs w:val="18"/>
              </w:rPr>
            </w:pPr>
            <w:r w:rsidRPr="00D57EF9">
              <w:rPr>
                <w:sz w:val="18"/>
                <w:szCs w:val="18"/>
              </w:rPr>
              <w:t>9.07</w:t>
            </w:r>
          </w:p>
        </w:tc>
        <w:tc>
          <w:tcPr>
            <w:tcW w:w="1170" w:type="dxa"/>
          </w:tcPr>
          <w:p w14:paraId="2392A72E" w14:textId="77777777" w:rsidR="00172E48" w:rsidRPr="00D57EF9" w:rsidRDefault="00172E48" w:rsidP="006A5890">
            <w:pPr>
              <w:jc w:val="center"/>
              <w:rPr>
                <w:sz w:val="18"/>
                <w:szCs w:val="18"/>
              </w:rPr>
            </w:pPr>
            <w:r w:rsidRPr="00D57EF9">
              <w:rPr>
                <w:sz w:val="18"/>
                <w:szCs w:val="18"/>
              </w:rPr>
              <w:t>7.67</w:t>
            </w:r>
          </w:p>
        </w:tc>
        <w:tc>
          <w:tcPr>
            <w:tcW w:w="894" w:type="dxa"/>
          </w:tcPr>
          <w:p w14:paraId="4C244369" w14:textId="77777777" w:rsidR="00172E48" w:rsidRPr="00D57EF9" w:rsidRDefault="00172E48" w:rsidP="006A5890">
            <w:pPr>
              <w:jc w:val="center"/>
              <w:rPr>
                <w:sz w:val="18"/>
                <w:szCs w:val="18"/>
              </w:rPr>
            </w:pPr>
            <w:r w:rsidRPr="00D57EF9">
              <w:rPr>
                <w:sz w:val="18"/>
                <w:szCs w:val="18"/>
              </w:rPr>
              <w:t>3.46</w:t>
            </w:r>
          </w:p>
        </w:tc>
      </w:tr>
      <w:tr w:rsidR="00172E48" w:rsidRPr="009A3755" w14:paraId="72D766FB" w14:textId="77777777" w:rsidTr="00084EBE">
        <w:trPr>
          <w:trHeight w:val="284"/>
          <w:jc w:val="center"/>
        </w:trPr>
        <w:tc>
          <w:tcPr>
            <w:tcW w:w="3420" w:type="dxa"/>
          </w:tcPr>
          <w:p w14:paraId="3F8AFB3C" w14:textId="77777777" w:rsidR="00172E48" w:rsidRPr="00D57EF9" w:rsidRDefault="00172E48" w:rsidP="006A5890">
            <w:pPr>
              <w:jc w:val="center"/>
              <w:rPr>
                <w:sz w:val="18"/>
                <w:szCs w:val="18"/>
              </w:rPr>
            </w:pPr>
            <w:r w:rsidRPr="00D57EF9">
              <w:rPr>
                <w:sz w:val="18"/>
                <w:szCs w:val="18"/>
              </w:rPr>
              <w:t>Coefficient of Variation (C.V):</w:t>
            </w:r>
          </w:p>
        </w:tc>
        <w:tc>
          <w:tcPr>
            <w:tcW w:w="810" w:type="dxa"/>
          </w:tcPr>
          <w:p w14:paraId="51D4FC25" w14:textId="77777777" w:rsidR="00172E48" w:rsidRPr="00D57EF9" w:rsidRDefault="00172E48" w:rsidP="006A5890">
            <w:pPr>
              <w:jc w:val="center"/>
              <w:rPr>
                <w:sz w:val="18"/>
                <w:szCs w:val="18"/>
              </w:rPr>
            </w:pPr>
            <w:r w:rsidRPr="00D57EF9">
              <w:rPr>
                <w:sz w:val="18"/>
                <w:szCs w:val="18"/>
              </w:rPr>
              <w:t>9%</w:t>
            </w:r>
          </w:p>
        </w:tc>
        <w:tc>
          <w:tcPr>
            <w:tcW w:w="810" w:type="dxa"/>
          </w:tcPr>
          <w:p w14:paraId="72D9FEFD" w14:textId="77777777" w:rsidR="00172E48" w:rsidRPr="00D57EF9" w:rsidRDefault="00172E48" w:rsidP="006A5890">
            <w:pPr>
              <w:jc w:val="center"/>
              <w:rPr>
                <w:sz w:val="18"/>
                <w:szCs w:val="18"/>
              </w:rPr>
            </w:pPr>
            <w:r w:rsidRPr="00D57EF9">
              <w:rPr>
                <w:sz w:val="18"/>
                <w:szCs w:val="18"/>
              </w:rPr>
              <w:t>10%</w:t>
            </w:r>
          </w:p>
        </w:tc>
        <w:tc>
          <w:tcPr>
            <w:tcW w:w="1170" w:type="dxa"/>
          </w:tcPr>
          <w:p w14:paraId="3018312A" w14:textId="77777777" w:rsidR="00172E48" w:rsidRPr="00D57EF9" w:rsidRDefault="00172E48" w:rsidP="006A5890">
            <w:pPr>
              <w:jc w:val="center"/>
              <w:rPr>
                <w:sz w:val="18"/>
                <w:szCs w:val="18"/>
              </w:rPr>
            </w:pPr>
            <w:r w:rsidRPr="00D57EF9">
              <w:rPr>
                <w:sz w:val="18"/>
                <w:szCs w:val="18"/>
              </w:rPr>
              <w:t>9%</w:t>
            </w:r>
          </w:p>
        </w:tc>
        <w:tc>
          <w:tcPr>
            <w:tcW w:w="894" w:type="dxa"/>
          </w:tcPr>
          <w:p w14:paraId="2B22D879" w14:textId="77777777" w:rsidR="00172E48" w:rsidRPr="00D57EF9" w:rsidRDefault="00172E48" w:rsidP="006A5890">
            <w:pPr>
              <w:jc w:val="center"/>
              <w:rPr>
                <w:sz w:val="18"/>
                <w:szCs w:val="18"/>
              </w:rPr>
            </w:pPr>
            <w:r w:rsidRPr="00D57EF9">
              <w:rPr>
                <w:sz w:val="18"/>
                <w:szCs w:val="18"/>
              </w:rPr>
              <w:t>4%</w:t>
            </w:r>
          </w:p>
        </w:tc>
      </w:tr>
      <w:tr w:rsidR="00172E48" w:rsidRPr="009A3755" w14:paraId="79B3941F" w14:textId="77777777" w:rsidTr="00084EBE">
        <w:trPr>
          <w:trHeight w:val="284"/>
          <w:jc w:val="center"/>
        </w:trPr>
        <w:tc>
          <w:tcPr>
            <w:tcW w:w="3420" w:type="dxa"/>
          </w:tcPr>
          <w:p w14:paraId="4C96A0E5" w14:textId="77777777" w:rsidR="00172E48" w:rsidRPr="00D57EF9" w:rsidRDefault="00172E48" w:rsidP="006A5890">
            <w:pPr>
              <w:jc w:val="center"/>
              <w:rPr>
                <w:sz w:val="18"/>
                <w:szCs w:val="18"/>
              </w:rPr>
            </w:pPr>
            <w:r w:rsidRPr="00D57EF9">
              <w:rPr>
                <w:sz w:val="18"/>
                <w:szCs w:val="18"/>
              </w:rPr>
              <w:t>Skewness</w:t>
            </w:r>
          </w:p>
        </w:tc>
        <w:tc>
          <w:tcPr>
            <w:tcW w:w="810" w:type="dxa"/>
          </w:tcPr>
          <w:p w14:paraId="49A758D1" w14:textId="77777777" w:rsidR="00172E48" w:rsidRPr="00D57EF9" w:rsidRDefault="00172E48" w:rsidP="006A5890">
            <w:pPr>
              <w:jc w:val="center"/>
              <w:rPr>
                <w:sz w:val="18"/>
                <w:szCs w:val="18"/>
              </w:rPr>
            </w:pPr>
            <w:r w:rsidRPr="00D57EF9">
              <w:rPr>
                <w:sz w:val="18"/>
                <w:szCs w:val="18"/>
              </w:rPr>
              <w:t>-1.27</w:t>
            </w:r>
          </w:p>
        </w:tc>
        <w:tc>
          <w:tcPr>
            <w:tcW w:w="810" w:type="dxa"/>
          </w:tcPr>
          <w:p w14:paraId="34072BC8" w14:textId="77777777" w:rsidR="00172E48" w:rsidRPr="00D57EF9" w:rsidRDefault="00172E48" w:rsidP="006A5890">
            <w:pPr>
              <w:jc w:val="center"/>
              <w:rPr>
                <w:sz w:val="18"/>
                <w:szCs w:val="18"/>
              </w:rPr>
            </w:pPr>
            <w:r w:rsidRPr="00D57EF9">
              <w:rPr>
                <w:sz w:val="18"/>
                <w:szCs w:val="18"/>
              </w:rPr>
              <w:t>-0.99</w:t>
            </w:r>
          </w:p>
        </w:tc>
        <w:tc>
          <w:tcPr>
            <w:tcW w:w="1170" w:type="dxa"/>
          </w:tcPr>
          <w:p w14:paraId="12277A0A" w14:textId="77777777" w:rsidR="00172E48" w:rsidRPr="00D57EF9" w:rsidRDefault="00172E48" w:rsidP="006A5890">
            <w:pPr>
              <w:jc w:val="center"/>
              <w:rPr>
                <w:sz w:val="18"/>
                <w:szCs w:val="18"/>
              </w:rPr>
            </w:pPr>
            <w:r w:rsidRPr="00D57EF9">
              <w:rPr>
                <w:sz w:val="18"/>
                <w:szCs w:val="18"/>
              </w:rPr>
              <w:t>-0.54</w:t>
            </w:r>
          </w:p>
        </w:tc>
        <w:tc>
          <w:tcPr>
            <w:tcW w:w="894" w:type="dxa"/>
          </w:tcPr>
          <w:p w14:paraId="0F819812" w14:textId="77777777" w:rsidR="00172E48" w:rsidRPr="00D57EF9" w:rsidRDefault="00172E48" w:rsidP="006A5890">
            <w:pPr>
              <w:jc w:val="center"/>
              <w:rPr>
                <w:sz w:val="18"/>
                <w:szCs w:val="18"/>
              </w:rPr>
            </w:pPr>
            <w:r w:rsidRPr="00D57EF9">
              <w:rPr>
                <w:sz w:val="18"/>
                <w:szCs w:val="18"/>
              </w:rPr>
              <w:t>-1.73</w:t>
            </w:r>
          </w:p>
        </w:tc>
      </w:tr>
      <w:tr w:rsidR="00172E48" w:rsidRPr="009A3755" w14:paraId="60AFA130" w14:textId="77777777" w:rsidTr="00084EBE">
        <w:trPr>
          <w:trHeight w:val="284"/>
          <w:jc w:val="center"/>
        </w:trPr>
        <w:tc>
          <w:tcPr>
            <w:tcW w:w="3420" w:type="dxa"/>
          </w:tcPr>
          <w:p w14:paraId="79466231" w14:textId="77777777" w:rsidR="00172E48" w:rsidRPr="00D57EF9" w:rsidRDefault="00172E48" w:rsidP="006A5890">
            <w:pPr>
              <w:jc w:val="center"/>
              <w:rPr>
                <w:sz w:val="18"/>
                <w:szCs w:val="18"/>
              </w:rPr>
            </w:pPr>
            <w:r w:rsidRPr="00D57EF9">
              <w:rPr>
                <w:sz w:val="18"/>
                <w:szCs w:val="18"/>
              </w:rPr>
              <w:t>Correlation</w:t>
            </w:r>
          </w:p>
        </w:tc>
        <w:tc>
          <w:tcPr>
            <w:tcW w:w="810" w:type="dxa"/>
          </w:tcPr>
          <w:p w14:paraId="1C31F899" w14:textId="77777777" w:rsidR="00172E48" w:rsidRPr="00D57EF9" w:rsidRDefault="00172E48" w:rsidP="006A5890">
            <w:pPr>
              <w:jc w:val="center"/>
              <w:rPr>
                <w:sz w:val="18"/>
                <w:szCs w:val="18"/>
              </w:rPr>
            </w:pPr>
            <w:r w:rsidRPr="00D57EF9">
              <w:rPr>
                <w:sz w:val="18"/>
                <w:szCs w:val="18"/>
              </w:rPr>
              <w:t>0.60</w:t>
            </w:r>
          </w:p>
        </w:tc>
        <w:tc>
          <w:tcPr>
            <w:tcW w:w="810" w:type="dxa"/>
          </w:tcPr>
          <w:p w14:paraId="441AD6BB" w14:textId="77777777" w:rsidR="00172E48" w:rsidRPr="00D57EF9" w:rsidRDefault="00172E48" w:rsidP="006A5890">
            <w:pPr>
              <w:jc w:val="center"/>
              <w:rPr>
                <w:sz w:val="18"/>
                <w:szCs w:val="18"/>
              </w:rPr>
            </w:pPr>
            <w:r w:rsidRPr="00D57EF9">
              <w:rPr>
                <w:sz w:val="18"/>
                <w:szCs w:val="18"/>
              </w:rPr>
              <w:t>0.95</w:t>
            </w:r>
          </w:p>
        </w:tc>
        <w:tc>
          <w:tcPr>
            <w:tcW w:w="1170" w:type="dxa"/>
          </w:tcPr>
          <w:p w14:paraId="54AC92E8" w14:textId="77777777" w:rsidR="00172E48" w:rsidRPr="00D57EF9" w:rsidRDefault="00172E48" w:rsidP="006A5890">
            <w:pPr>
              <w:jc w:val="center"/>
              <w:rPr>
                <w:sz w:val="18"/>
                <w:szCs w:val="18"/>
              </w:rPr>
            </w:pPr>
            <w:r w:rsidRPr="00D57EF9">
              <w:rPr>
                <w:sz w:val="18"/>
                <w:szCs w:val="18"/>
              </w:rPr>
              <w:t>0.373514</w:t>
            </w:r>
          </w:p>
        </w:tc>
        <w:tc>
          <w:tcPr>
            <w:tcW w:w="894" w:type="dxa"/>
          </w:tcPr>
          <w:p w14:paraId="7B8CB95A" w14:textId="77777777" w:rsidR="00172E48" w:rsidRPr="00D57EF9" w:rsidRDefault="00172E48" w:rsidP="006A5890">
            <w:pPr>
              <w:jc w:val="center"/>
              <w:rPr>
                <w:sz w:val="18"/>
                <w:szCs w:val="18"/>
              </w:rPr>
            </w:pPr>
            <w:r w:rsidRPr="00D57EF9">
              <w:rPr>
                <w:sz w:val="18"/>
                <w:szCs w:val="18"/>
              </w:rPr>
              <w:t>0.55</w:t>
            </w:r>
          </w:p>
        </w:tc>
      </w:tr>
      <w:tr w:rsidR="00172E48" w:rsidRPr="009A3755" w14:paraId="5AF0E543" w14:textId="77777777" w:rsidTr="00084EBE">
        <w:trPr>
          <w:trHeight w:val="284"/>
          <w:jc w:val="center"/>
        </w:trPr>
        <w:tc>
          <w:tcPr>
            <w:tcW w:w="3420" w:type="dxa"/>
            <w:tcBorders>
              <w:bottom w:val="single" w:sz="12" w:space="0" w:color="000000"/>
            </w:tcBorders>
          </w:tcPr>
          <w:p w14:paraId="4CC79311" w14:textId="77777777" w:rsidR="00172E48" w:rsidRPr="00D57EF9" w:rsidRDefault="00172E48" w:rsidP="006A5890">
            <w:pPr>
              <w:jc w:val="center"/>
              <w:rPr>
                <w:sz w:val="18"/>
                <w:szCs w:val="18"/>
              </w:rPr>
            </w:pPr>
            <w:r w:rsidRPr="00D57EF9">
              <w:rPr>
                <w:sz w:val="18"/>
                <w:szCs w:val="18"/>
              </w:rPr>
              <w:t>Class Average</w:t>
            </w:r>
          </w:p>
        </w:tc>
        <w:tc>
          <w:tcPr>
            <w:tcW w:w="810" w:type="dxa"/>
            <w:tcBorders>
              <w:bottom w:val="single" w:sz="12" w:space="0" w:color="000000"/>
            </w:tcBorders>
          </w:tcPr>
          <w:p w14:paraId="1F61CAD8" w14:textId="77777777" w:rsidR="00172E48" w:rsidRPr="00D57EF9" w:rsidRDefault="00172E48" w:rsidP="006A5890">
            <w:pPr>
              <w:jc w:val="center"/>
              <w:rPr>
                <w:sz w:val="18"/>
                <w:szCs w:val="18"/>
              </w:rPr>
            </w:pPr>
            <w:r w:rsidRPr="00D57EF9">
              <w:rPr>
                <w:sz w:val="18"/>
                <w:szCs w:val="18"/>
              </w:rPr>
              <w:t>83</w:t>
            </w:r>
          </w:p>
        </w:tc>
        <w:tc>
          <w:tcPr>
            <w:tcW w:w="810" w:type="dxa"/>
            <w:tcBorders>
              <w:bottom w:val="single" w:sz="12" w:space="0" w:color="000000"/>
            </w:tcBorders>
          </w:tcPr>
          <w:p w14:paraId="05AF87E1" w14:textId="77777777" w:rsidR="00172E48" w:rsidRPr="00D57EF9" w:rsidRDefault="00172E48" w:rsidP="006A5890">
            <w:pPr>
              <w:jc w:val="center"/>
              <w:rPr>
                <w:sz w:val="18"/>
                <w:szCs w:val="18"/>
              </w:rPr>
            </w:pPr>
            <w:r w:rsidRPr="00D57EF9">
              <w:rPr>
                <w:sz w:val="18"/>
                <w:szCs w:val="18"/>
              </w:rPr>
              <w:t>89</w:t>
            </w:r>
          </w:p>
        </w:tc>
        <w:tc>
          <w:tcPr>
            <w:tcW w:w="1170" w:type="dxa"/>
            <w:tcBorders>
              <w:bottom w:val="single" w:sz="12" w:space="0" w:color="000000"/>
            </w:tcBorders>
          </w:tcPr>
          <w:p w14:paraId="39FC7A30" w14:textId="77777777" w:rsidR="00172E48" w:rsidRPr="00D57EF9" w:rsidRDefault="00172E48" w:rsidP="006A5890">
            <w:pPr>
              <w:jc w:val="center"/>
              <w:rPr>
                <w:sz w:val="18"/>
                <w:szCs w:val="18"/>
              </w:rPr>
            </w:pPr>
            <w:r w:rsidRPr="00D57EF9">
              <w:rPr>
                <w:sz w:val="18"/>
                <w:szCs w:val="18"/>
              </w:rPr>
              <w:t>87</w:t>
            </w:r>
          </w:p>
        </w:tc>
        <w:tc>
          <w:tcPr>
            <w:tcW w:w="894" w:type="dxa"/>
            <w:tcBorders>
              <w:bottom w:val="single" w:sz="12" w:space="0" w:color="000000"/>
            </w:tcBorders>
          </w:tcPr>
          <w:p w14:paraId="25E846CD" w14:textId="77777777" w:rsidR="00172E48" w:rsidRPr="00D57EF9" w:rsidRDefault="00172E48" w:rsidP="006A5890">
            <w:pPr>
              <w:jc w:val="center"/>
              <w:rPr>
                <w:sz w:val="18"/>
                <w:szCs w:val="18"/>
              </w:rPr>
            </w:pPr>
            <w:r w:rsidRPr="00D57EF9">
              <w:rPr>
                <w:sz w:val="18"/>
                <w:szCs w:val="18"/>
              </w:rPr>
              <w:t>86</w:t>
            </w:r>
          </w:p>
        </w:tc>
      </w:tr>
    </w:tbl>
    <w:p w14:paraId="468B3AFE" w14:textId="7EA553BF" w:rsidR="003703F8" w:rsidRDefault="003703F8" w:rsidP="00172E48">
      <w:pPr>
        <w:pStyle w:val="ListParagraph"/>
        <w:numPr>
          <w:ilvl w:val="0"/>
          <w:numId w:val="40"/>
        </w:numPr>
        <w:ind w:left="180" w:hanging="90"/>
      </w:pPr>
      <w:r w:rsidRPr="003703F8">
        <w:t>The pass rate for this semester, as well as for previous semesters, was 100%, indicating that all students successfully met the minimum requirements of the course.</w:t>
      </w:r>
    </w:p>
    <w:p w14:paraId="5F0753D1" w14:textId="7BE3CC42" w:rsidR="003703F8" w:rsidRDefault="003703F8" w:rsidP="00172E48">
      <w:pPr>
        <w:pStyle w:val="ListParagraph"/>
        <w:numPr>
          <w:ilvl w:val="0"/>
          <w:numId w:val="40"/>
        </w:numPr>
        <w:ind w:left="180" w:hanging="90"/>
      </w:pPr>
      <w:r w:rsidRPr="003703F8">
        <w:t>The observed standard deviation (7.24) and coefficient of variation (9%) reflect a moderate distribution of marks, demonstrating slightly greater consistency in results compared to certain previous semesters.</w:t>
      </w:r>
    </w:p>
    <w:p w14:paraId="4C8C492B" w14:textId="6FB7C2C5" w:rsidR="003703F8" w:rsidRDefault="003703F8" w:rsidP="00172E48">
      <w:pPr>
        <w:pStyle w:val="ListParagraph"/>
        <w:numPr>
          <w:ilvl w:val="0"/>
          <w:numId w:val="40"/>
        </w:numPr>
        <w:ind w:left="180" w:hanging="90"/>
      </w:pPr>
      <w:r w:rsidRPr="003703F8">
        <w:t>The negative skewness value (-1.27) indicates that a larger proportion of students scored above the mean, reflecting overall strong performance.</w:t>
      </w:r>
    </w:p>
    <w:p w14:paraId="052F8001" w14:textId="77777777" w:rsidR="00A93429" w:rsidRDefault="00A93429" w:rsidP="00172E48">
      <w:pPr>
        <w:pStyle w:val="ListParagraph"/>
        <w:numPr>
          <w:ilvl w:val="0"/>
          <w:numId w:val="40"/>
        </w:numPr>
        <w:ind w:left="180" w:hanging="90"/>
      </w:pPr>
      <w:r w:rsidRPr="00A93429">
        <w:t>The correlation between in-course and final exam results 0.60 indicates a moderate positive relationship, suggesting that in-course assessments moderately reflect final exam performance. This correlation is lower than in some previous semesters, implying greater variation between continuous assessment and final project outcomes.</w:t>
      </w:r>
    </w:p>
    <w:p w14:paraId="25308231" w14:textId="2B9D4CF3" w:rsidR="00172E48" w:rsidRDefault="00E77970" w:rsidP="00172E48">
      <w:pPr>
        <w:pStyle w:val="ListParagraph"/>
        <w:numPr>
          <w:ilvl w:val="0"/>
          <w:numId w:val="40"/>
        </w:numPr>
        <w:ind w:left="180" w:hanging="90"/>
      </w:pPr>
      <w:r w:rsidRPr="00E77970">
        <w:t xml:space="preserve">The end-of-semester GPA was 83, slightly lower than the previous </w:t>
      </w:r>
      <w:proofErr w:type="gramStart"/>
      <w:r w:rsidRPr="00E77970">
        <w:t>semesters</w:t>
      </w:r>
      <w:proofErr w:type="gramEnd"/>
      <w:r w:rsidRPr="00E77970">
        <w:t xml:space="preserve"> 89, yet consistent with trends observed in earlier semesters, reflecting stable academic performance.</w:t>
      </w:r>
    </w:p>
    <w:tbl>
      <w:tblPr>
        <w:tblStyle w:val="TableGrid"/>
        <w:tblW w:w="0" w:type="auto"/>
        <w:jc w:val="center"/>
        <w:tblLook w:val="04A0" w:firstRow="1" w:lastRow="0" w:firstColumn="1" w:lastColumn="0" w:noHBand="0" w:noVBand="1"/>
      </w:tblPr>
      <w:tblGrid>
        <w:gridCol w:w="3588"/>
        <w:gridCol w:w="3320"/>
      </w:tblGrid>
      <w:tr w:rsidR="00172E48" w:rsidRPr="00C379D2" w14:paraId="0340E8DE" w14:textId="77777777" w:rsidTr="00172E48">
        <w:trPr>
          <w:jc w:val="center"/>
        </w:trPr>
        <w:tc>
          <w:tcPr>
            <w:tcW w:w="3588" w:type="dxa"/>
            <w:vAlign w:val="center"/>
          </w:tcPr>
          <w:p w14:paraId="6F5320F5" w14:textId="77777777" w:rsidR="00172E48" w:rsidRPr="00C379D2" w:rsidRDefault="00172E48" w:rsidP="006A5890">
            <w:pPr>
              <w:ind w:firstLine="0"/>
              <w:jc w:val="center"/>
              <w:rPr>
                <w:sz w:val="18"/>
                <w:szCs w:val="18"/>
              </w:rPr>
            </w:pPr>
            <w:r w:rsidRPr="00C379D2">
              <w:rPr>
                <w:noProof/>
                <w:sz w:val="18"/>
                <w:szCs w:val="18"/>
              </w:rPr>
              <w:lastRenderedPageBreak/>
              <w:drawing>
                <wp:inline distT="0" distB="0" distL="0" distR="0" wp14:anchorId="7E53E909" wp14:editId="4EBCFE32">
                  <wp:extent cx="1844040" cy="1630680"/>
                  <wp:effectExtent l="0" t="0" r="3810" b="762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c>
          <w:tcPr>
            <w:tcW w:w="3320" w:type="dxa"/>
            <w:vAlign w:val="center"/>
          </w:tcPr>
          <w:p w14:paraId="632450E9" w14:textId="77777777" w:rsidR="00172E48" w:rsidRPr="00C379D2" w:rsidRDefault="00172E48" w:rsidP="006A5890">
            <w:pPr>
              <w:ind w:firstLine="0"/>
              <w:jc w:val="center"/>
              <w:rPr>
                <w:sz w:val="18"/>
                <w:szCs w:val="18"/>
              </w:rPr>
            </w:pPr>
            <w:r w:rsidRPr="00C379D2">
              <w:rPr>
                <w:noProof/>
                <w:sz w:val="18"/>
                <w:szCs w:val="18"/>
              </w:rPr>
              <w:drawing>
                <wp:inline distT="0" distB="0" distL="0" distR="0" wp14:anchorId="0AD3F54F" wp14:editId="63CB0B36">
                  <wp:extent cx="1790700" cy="1691640"/>
                  <wp:effectExtent l="0" t="0" r="0"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172E48" w:rsidRPr="00C379D2" w14:paraId="7FBB902D" w14:textId="77777777" w:rsidTr="00172E48">
        <w:trPr>
          <w:jc w:val="center"/>
        </w:trPr>
        <w:tc>
          <w:tcPr>
            <w:tcW w:w="3588" w:type="dxa"/>
            <w:vAlign w:val="center"/>
          </w:tcPr>
          <w:p w14:paraId="6C32478A" w14:textId="77777777" w:rsidR="00172E48" w:rsidRPr="00C379D2" w:rsidRDefault="00172E48" w:rsidP="006A5890">
            <w:pPr>
              <w:ind w:firstLine="0"/>
              <w:jc w:val="center"/>
              <w:rPr>
                <w:sz w:val="18"/>
                <w:szCs w:val="18"/>
              </w:rPr>
            </w:pPr>
            <w:r w:rsidRPr="00C379D2">
              <w:rPr>
                <w:noProof/>
                <w:sz w:val="18"/>
                <w:szCs w:val="18"/>
              </w:rPr>
              <w:drawing>
                <wp:inline distT="0" distB="0" distL="0" distR="0" wp14:anchorId="61C2AC9E" wp14:editId="054A70A7">
                  <wp:extent cx="1920240" cy="1508760"/>
                  <wp:effectExtent l="0" t="0" r="3810" b="152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3320" w:type="dxa"/>
            <w:vAlign w:val="center"/>
          </w:tcPr>
          <w:p w14:paraId="5FEF707F" w14:textId="77777777" w:rsidR="00172E48" w:rsidRPr="00C379D2" w:rsidRDefault="00172E48" w:rsidP="006A5890">
            <w:pPr>
              <w:ind w:firstLine="0"/>
              <w:rPr>
                <w:sz w:val="18"/>
                <w:szCs w:val="18"/>
              </w:rPr>
            </w:pPr>
            <w:r w:rsidRPr="00C379D2">
              <w:rPr>
                <w:noProof/>
                <w:sz w:val="18"/>
                <w:szCs w:val="18"/>
              </w:rPr>
              <w:drawing>
                <wp:inline distT="0" distB="0" distL="0" distR="0" wp14:anchorId="349B7CE1" wp14:editId="16E85374">
                  <wp:extent cx="1661160" cy="1592580"/>
                  <wp:effectExtent l="0" t="0" r="15240" b="762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172E48" w:rsidRPr="00C379D2" w14:paraId="18CEA05C" w14:textId="77777777" w:rsidTr="00172E48">
        <w:trPr>
          <w:jc w:val="center"/>
        </w:trPr>
        <w:tc>
          <w:tcPr>
            <w:tcW w:w="3588" w:type="dxa"/>
            <w:vAlign w:val="center"/>
          </w:tcPr>
          <w:p w14:paraId="5996F898" w14:textId="77777777" w:rsidR="00172E48" w:rsidRPr="00C379D2" w:rsidRDefault="00172E48" w:rsidP="006A5890">
            <w:pPr>
              <w:ind w:firstLine="0"/>
              <w:rPr>
                <w:sz w:val="18"/>
                <w:szCs w:val="18"/>
              </w:rPr>
            </w:pPr>
            <w:r w:rsidRPr="00C379D2">
              <w:rPr>
                <w:noProof/>
                <w:sz w:val="18"/>
                <w:szCs w:val="18"/>
              </w:rPr>
              <w:drawing>
                <wp:inline distT="0" distB="0" distL="0" distR="0" wp14:anchorId="013CA80E" wp14:editId="23DB29CA">
                  <wp:extent cx="1653540" cy="1584960"/>
                  <wp:effectExtent l="0" t="0" r="3810" b="1524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3320" w:type="dxa"/>
            <w:vAlign w:val="center"/>
          </w:tcPr>
          <w:p w14:paraId="0FCBCEF1" w14:textId="77777777" w:rsidR="00172E48" w:rsidRPr="00C379D2" w:rsidRDefault="00172E48" w:rsidP="006A5890">
            <w:pPr>
              <w:ind w:firstLine="0"/>
              <w:rPr>
                <w:sz w:val="18"/>
                <w:szCs w:val="18"/>
              </w:rPr>
            </w:pPr>
            <w:r w:rsidRPr="00C379D2">
              <w:rPr>
                <w:noProof/>
                <w:sz w:val="18"/>
                <w:szCs w:val="18"/>
              </w:rPr>
              <w:drawing>
                <wp:inline distT="0" distB="0" distL="0" distR="0" wp14:anchorId="3886E01A" wp14:editId="34229946">
                  <wp:extent cx="1889760" cy="1866900"/>
                  <wp:effectExtent l="0" t="0" r="1524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4C240C1A" w14:textId="477CD103" w:rsidR="00172E48" w:rsidRDefault="00172E48" w:rsidP="00172E48">
      <w:pPr>
        <w:pStyle w:val="figurecaption"/>
      </w:pPr>
      <w:r>
        <w:rPr>
          <w:b/>
        </w:rPr>
        <w:t xml:space="preserve">Fig. </w:t>
      </w:r>
      <w:r>
        <w:rPr>
          <w:b/>
        </w:rPr>
        <w:fldChar w:fldCharType="begin"/>
      </w:r>
      <w:r>
        <w:rPr>
          <w:b/>
        </w:rPr>
        <w:instrText xml:space="preserve"> SEQ "Figure" \* MERGEFORMAT </w:instrText>
      </w:r>
      <w:r>
        <w:rPr>
          <w:b/>
        </w:rPr>
        <w:fldChar w:fldCharType="separate"/>
      </w:r>
      <w:r w:rsidR="00B84CCE">
        <w:rPr>
          <w:b/>
          <w:noProof/>
        </w:rPr>
        <w:t>1</w:t>
      </w:r>
      <w:r>
        <w:rPr>
          <w:b/>
        </w:rPr>
        <w:fldChar w:fldCharType="end"/>
      </w:r>
      <w:r>
        <w:rPr>
          <w:b/>
        </w:rPr>
        <w:t>.</w:t>
      </w:r>
      <w:r>
        <w:t xml:space="preserve"> Students </w:t>
      </w:r>
      <w:proofErr w:type="gramStart"/>
      <w:r>
        <w:t>marks</w:t>
      </w:r>
      <w:proofErr w:type="gramEnd"/>
      <w:r>
        <w:t xml:space="preserve"> for 20251,20244,20242,20241</w:t>
      </w:r>
    </w:p>
    <w:p w14:paraId="1DF114B1" w14:textId="77DEEA4C" w:rsidR="00172E48" w:rsidRDefault="00172E48" w:rsidP="00172E48">
      <w:pPr>
        <w:pStyle w:val="heading2"/>
      </w:pPr>
      <w:r>
        <w:t>CLOs Achievements</w:t>
      </w:r>
      <w:r w:rsidRPr="00870BF5">
        <w:t>:</w:t>
      </w:r>
    </w:p>
    <w:p w14:paraId="3DCF4FEF" w14:textId="43B2766F" w:rsidR="00585A5F" w:rsidRPr="00585A5F" w:rsidRDefault="00DF3034" w:rsidP="00585A5F">
      <w:pPr>
        <w:pStyle w:val="p1a"/>
      </w:pPr>
      <w:r w:rsidRPr="00DF3034">
        <w:t>The performance of students in achieving the Course Learning Outcomes (CLOs) for the Creative Study course over four semesters is illustrated in Figure 2.</w:t>
      </w:r>
    </w:p>
    <w:p w14:paraId="398A77D0" w14:textId="77777777" w:rsidR="00172E48" w:rsidRDefault="00172E48" w:rsidP="00172E48">
      <w:r w:rsidRPr="00C379D2">
        <w:rPr>
          <w:noProof/>
          <w:sz w:val="18"/>
          <w:szCs w:val="18"/>
        </w:rPr>
        <w:lastRenderedPageBreak/>
        <w:drawing>
          <wp:inline distT="0" distB="0" distL="0" distR="0" wp14:anchorId="7FD48BD9" wp14:editId="3857A0AA">
            <wp:extent cx="3590925" cy="3194138"/>
            <wp:effectExtent l="0" t="0" r="9525" b="63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0233A30" w14:textId="77777777" w:rsidR="00172E48" w:rsidRDefault="00172E48" w:rsidP="00172E48">
      <w:pPr>
        <w:pStyle w:val="figurecaption"/>
      </w:pPr>
      <w:r>
        <w:rPr>
          <w:b/>
        </w:rPr>
        <w:t>Fig. 2.</w:t>
      </w:r>
      <w:r>
        <w:t xml:space="preserve"> CLOs Achievement for 20251,20244,20242,20241</w:t>
      </w:r>
    </w:p>
    <w:p w14:paraId="327BEBD3" w14:textId="77777777" w:rsidR="00172E48" w:rsidRDefault="00172E48" w:rsidP="00172E48"/>
    <w:p w14:paraId="2E7C508F" w14:textId="77777777" w:rsidR="00634438" w:rsidRDefault="00634438" w:rsidP="00634438">
      <w:pPr>
        <w:pStyle w:val="ListParagraph"/>
        <w:numPr>
          <w:ilvl w:val="0"/>
          <w:numId w:val="40"/>
        </w:numPr>
      </w:pPr>
      <w:r w:rsidRPr="00634438">
        <w:t>All Course Learning Outcomes (CLOs) were successfully achieved, with attainment percentages ranging from 93.78% to 98.44%, demonstrating that students effectively met the intended learning objectives.</w:t>
      </w:r>
    </w:p>
    <w:p w14:paraId="0854F4C9" w14:textId="06F2DFB1" w:rsidR="00172E48" w:rsidRPr="00172E48" w:rsidRDefault="00172E48" w:rsidP="00634438">
      <w:pPr>
        <w:pStyle w:val="ListParagraph"/>
        <w:numPr>
          <w:ilvl w:val="0"/>
          <w:numId w:val="40"/>
        </w:numPr>
      </w:pPr>
      <w:r w:rsidRPr="00172E48">
        <w:t>High-Performing CLOs:</w:t>
      </w:r>
    </w:p>
    <w:p w14:paraId="0E6C3FF1" w14:textId="77777777" w:rsidR="00AA3AB6" w:rsidRDefault="00AA3AB6" w:rsidP="00172E48">
      <w:pPr>
        <w:pStyle w:val="ListParagraph"/>
        <w:numPr>
          <w:ilvl w:val="0"/>
          <w:numId w:val="42"/>
        </w:numPr>
      </w:pPr>
      <w:r w:rsidRPr="00AA3AB6">
        <w:t>creation of a reflective model and a generic concept for creative enterprises was accomplished with an attainment rate of 98.44%.</w:t>
      </w:r>
    </w:p>
    <w:p w14:paraId="17126794" w14:textId="305DDB6E" w:rsidR="00AA3AB6" w:rsidRDefault="00AA3AB6" w:rsidP="00172E48">
      <w:pPr>
        <w:pStyle w:val="ListParagraph"/>
        <w:numPr>
          <w:ilvl w:val="0"/>
          <w:numId w:val="42"/>
        </w:numPr>
      </w:pPr>
      <w:r>
        <w:t>I</w:t>
      </w:r>
      <w:r w:rsidRPr="00AA3AB6">
        <w:t>dentifying the principles of concept development and the theoretical foundations influencing concept design was achieved at 96.09%.</w:t>
      </w:r>
    </w:p>
    <w:p w14:paraId="6F084112" w14:textId="18CB6C0D" w:rsidR="008A2321" w:rsidRDefault="008A2321" w:rsidP="008A2321">
      <w:pPr>
        <w:pStyle w:val="ListParagraph"/>
        <w:numPr>
          <w:ilvl w:val="0"/>
          <w:numId w:val="42"/>
        </w:numPr>
      </w:pPr>
      <w:r w:rsidRPr="008A2321">
        <w:t>These results indicate that students demonstrated strong ability in translating conceptual understanding into practical and creative outputs.</w:t>
      </w:r>
    </w:p>
    <w:p w14:paraId="6A1F2E3C" w14:textId="5138119B" w:rsidR="00172E48" w:rsidRPr="00172E48" w:rsidRDefault="00172E48" w:rsidP="00172E48">
      <w:pPr>
        <w:pStyle w:val="ListParagraph"/>
        <w:numPr>
          <w:ilvl w:val="0"/>
          <w:numId w:val="40"/>
        </w:numPr>
      </w:pPr>
      <w:r w:rsidRPr="00172E48">
        <w:t>Slightly Lower CLOs:</w:t>
      </w:r>
    </w:p>
    <w:p w14:paraId="361812A7" w14:textId="77777777" w:rsidR="00DE3C91" w:rsidRDefault="00DE3C91" w:rsidP="00172E48">
      <w:pPr>
        <w:pStyle w:val="ListParagraph"/>
        <w:numPr>
          <w:ilvl w:val="0"/>
          <w:numId w:val="42"/>
        </w:numPr>
      </w:pPr>
      <w:r w:rsidRPr="00DE3C91">
        <w:t>Demonstrate proficient knowledge of concept development approaches and techniques, achieving a rate of 93.78%.</w:t>
      </w:r>
    </w:p>
    <w:p w14:paraId="768FAF9B" w14:textId="77777777" w:rsidR="00DE3C91" w:rsidRDefault="00DE3C91" w:rsidP="00DE3C91">
      <w:pPr>
        <w:pStyle w:val="ListParagraph"/>
        <w:numPr>
          <w:ilvl w:val="0"/>
          <w:numId w:val="42"/>
        </w:numPr>
      </w:pPr>
      <w:r w:rsidRPr="00DE3C91">
        <w:t>Produce a precise concept plan based on concept development techniques, with an achievement rate of 95.35%.</w:t>
      </w:r>
    </w:p>
    <w:p w14:paraId="62C65DDB" w14:textId="473B982A" w:rsidR="00D42684" w:rsidRDefault="00D42684" w:rsidP="00D42684">
      <w:pPr>
        <w:ind w:firstLine="0"/>
      </w:pPr>
      <w:r w:rsidRPr="00D42684">
        <w:t>Although the results remain strong, they indicate a minor opportunity to enhance the translation of advanced conceptual strategies into precise visual representations.</w:t>
      </w:r>
    </w:p>
    <w:p w14:paraId="741C39E7" w14:textId="6CF0DA26" w:rsidR="00172E48" w:rsidRDefault="00172E48" w:rsidP="00172E48">
      <w:pPr>
        <w:pStyle w:val="heading2"/>
      </w:pPr>
      <w:r>
        <w:lastRenderedPageBreak/>
        <w:t>PLOs Achievements</w:t>
      </w:r>
      <w:r w:rsidRPr="00870BF5">
        <w:t>:</w:t>
      </w:r>
    </w:p>
    <w:p w14:paraId="10EDA205" w14:textId="77777777" w:rsidR="00172E48" w:rsidRDefault="00172E48" w:rsidP="00172E48">
      <w:r w:rsidRPr="00C379D2">
        <w:rPr>
          <w:noProof/>
          <w:sz w:val="18"/>
          <w:szCs w:val="18"/>
        </w:rPr>
        <w:drawing>
          <wp:inline distT="0" distB="0" distL="0" distR="0" wp14:anchorId="3865AF92" wp14:editId="65DF292C">
            <wp:extent cx="3724275" cy="2453238"/>
            <wp:effectExtent l="0" t="0" r="9525" b="444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76D4BCC" w14:textId="77777777" w:rsidR="00172E48" w:rsidRDefault="00172E48" w:rsidP="00172E48">
      <w:pPr>
        <w:pStyle w:val="figurecaption"/>
      </w:pPr>
      <w:r>
        <w:rPr>
          <w:b/>
        </w:rPr>
        <w:t>Fig. 3.</w:t>
      </w:r>
      <w:r>
        <w:t xml:space="preserve"> PLOs Achievement for 20251,20244,20242,20241</w:t>
      </w:r>
    </w:p>
    <w:p w14:paraId="54F525D6" w14:textId="77777777" w:rsidR="00F02C05" w:rsidRDefault="00F02C05" w:rsidP="00A63677">
      <w:pPr>
        <w:pStyle w:val="p1a"/>
        <w:rPr>
          <w:rFonts w:asciiTheme="majorBidi" w:hAnsiTheme="majorBidi" w:cstheme="majorBidi"/>
          <w:color w:val="000000" w:themeColor="text1"/>
        </w:rPr>
      </w:pPr>
      <w:r w:rsidRPr="00F02C05">
        <w:rPr>
          <w:rFonts w:asciiTheme="majorBidi" w:hAnsiTheme="majorBidi" w:cstheme="majorBidi"/>
          <w:color w:val="000000" w:themeColor="text1"/>
        </w:rPr>
        <w:t>Student attainment of the Program Learning Outcomes (PLOs) for the Creative Study course over four semesters showed high achievement levels, particularly in the semesters 2025/1, 2024/4, and 2024/1, where all related PLOs exceeded 80%.</w:t>
      </w:r>
    </w:p>
    <w:p w14:paraId="688CB592" w14:textId="0C862C9A" w:rsidR="00CC7EAC" w:rsidRPr="00CC7EAC" w:rsidRDefault="00CC7EAC" w:rsidP="00CC7EAC">
      <w:pPr>
        <w:ind w:firstLine="0"/>
      </w:pPr>
      <w:r w:rsidRPr="00CC7EAC">
        <w:t>The results demonstrate that students were able to identify professional problems and propose appropriate solutions, communicate effectively both individually and in teams through systematic and professional practice, support community development and environmental preservation, and make informed decisions based on available information to design and conduct scientific research in the field. The corresponding achievement percentages are presented in Figure 3.</w:t>
      </w:r>
    </w:p>
    <w:p w14:paraId="6E4C5D4F" w14:textId="493238D9" w:rsidR="00172E48" w:rsidRDefault="00172E48" w:rsidP="00172E48">
      <w:pPr>
        <w:pStyle w:val="heading2"/>
      </w:pPr>
      <w:r>
        <w:t xml:space="preserve">Samples of student </w:t>
      </w:r>
      <w:proofErr w:type="gramStart"/>
      <w:r>
        <w:t>works</w:t>
      </w:r>
      <w:proofErr w:type="gramEnd"/>
      <w:r w:rsidRPr="00870BF5">
        <w:t>:</w:t>
      </w:r>
    </w:p>
    <w:p w14:paraId="6EEDA2E9" w14:textId="3C1DFFBC" w:rsidR="00645A2A" w:rsidRPr="00623F7C" w:rsidRDefault="00645A2A" w:rsidP="00623F7C">
      <w:pPr>
        <w:pStyle w:val="p1a"/>
        <w:rPr>
          <w:rFonts w:asciiTheme="majorBidi" w:hAnsiTheme="majorBidi" w:cstheme="majorBidi"/>
          <w:color w:val="000000" w:themeColor="text1"/>
        </w:rPr>
      </w:pPr>
      <w:r w:rsidRPr="00645A2A">
        <w:rPr>
          <w:rFonts w:asciiTheme="majorBidi" w:hAnsiTheme="majorBidi" w:cstheme="majorBidi"/>
          <w:color w:val="000000" w:themeColor="text1"/>
        </w:rPr>
        <w:t>Over four semesters, students in the Creative Study course undertook a variety of assessments and project-based activities, as presented in Figure 4.</w:t>
      </w:r>
    </w:p>
    <w:tbl>
      <w:tblPr>
        <w:tblStyle w:val="TableGrid"/>
        <w:tblW w:w="7110" w:type="dxa"/>
        <w:jc w:val="center"/>
        <w:tblLayout w:type="fixed"/>
        <w:tblLook w:val="04A0" w:firstRow="1" w:lastRow="0" w:firstColumn="1" w:lastColumn="0" w:noHBand="0" w:noVBand="1"/>
      </w:tblPr>
      <w:tblGrid>
        <w:gridCol w:w="2610"/>
        <w:gridCol w:w="1943"/>
        <w:gridCol w:w="2557"/>
      </w:tblGrid>
      <w:tr w:rsidR="00084EBE" w14:paraId="7D2A4959" w14:textId="77777777" w:rsidTr="00084EBE">
        <w:trPr>
          <w:jc w:val="center"/>
        </w:trPr>
        <w:tc>
          <w:tcPr>
            <w:tcW w:w="2610" w:type="dxa"/>
            <w:vAlign w:val="center"/>
          </w:tcPr>
          <w:p w14:paraId="598DC229" w14:textId="579D3937" w:rsidR="00084EBE" w:rsidRDefault="00084EBE" w:rsidP="00084EBE">
            <w:pPr>
              <w:pStyle w:val="NoSpacing"/>
              <w:jc w:val="center"/>
            </w:pPr>
            <w:r>
              <w:rPr>
                <w:noProof/>
              </w:rPr>
              <w:drawing>
                <wp:inline distT="0" distB="0" distL="0" distR="0" wp14:anchorId="45A8DB21" wp14:editId="2A4FC67B">
                  <wp:extent cx="1477204" cy="1173480"/>
                  <wp:effectExtent l="0" t="0" r="889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1484198" cy="1179036"/>
                          </a:xfrm>
                          <a:prstGeom prst="rect">
                            <a:avLst/>
                          </a:prstGeom>
                          <a:ln>
                            <a:noFill/>
                          </a:ln>
                          <a:extLst>
                            <a:ext uri="{53640926-AAD7-44D8-BBD7-CCE9431645EC}">
                              <a14:shadowObscured xmlns:a14="http://schemas.microsoft.com/office/drawing/2010/main"/>
                            </a:ext>
                          </a:extLst>
                        </pic:spPr>
                      </pic:pic>
                    </a:graphicData>
                  </a:graphic>
                </wp:inline>
              </w:drawing>
            </w:r>
          </w:p>
        </w:tc>
        <w:tc>
          <w:tcPr>
            <w:tcW w:w="1943" w:type="dxa"/>
            <w:vAlign w:val="center"/>
          </w:tcPr>
          <w:p w14:paraId="71E19D40" w14:textId="0ACAEA0A" w:rsidR="00084EBE" w:rsidRDefault="00084EBE" w:rsidP="00084EBE">
            <w:pPr>
              <w:pStyle w:val="NoSpacing"/>
              <w:jc w:val="center"/>
              <w:rPr>
                <w:noProof/>
              </w:rPr>
            </w:pPr>
            <w:r>
              <w:rPr>
                <w:noProof/>
              </w:rPr>
              <w:drawing>
                <wp:inline distT="0" distB="0" distL="0" distR="0" wp14:anchorId="258133E9" wp14:editId="20126B18">
                  <wp:extent cx="811496" cy="11430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hqprint">
                            <a:extLst>
                              <a:ext uri="{28A0092B-C50C-407E-A947-70E740481C1C}">
                                <a14:useLocalDpi xmlns:a14="http://schemas.microsoft.com/office/drawing/2010/main"/>
                              </a:ext>
                            </a:extLst>
                          </a:blip>
                          <a:srcRect/>
                          <a:stretch/>
                        </pic:blipFill>
                        <pic:spPr bwMode="auto">
                          <a:xfrm>
                            <a:off x="0" y="0"/>
                            <a:ext cx="827663" cy="1165771"/>
                          </a:xfrm>
                          <a:prstGeom prst="rect">
                            <a:avLst/>
                          </a:prstGeom>
                          <a:ln>
                            <a:noFill/>
                          </a:ln>
                          <a:extLst>
                            <a:ext uri="{53640926-AAD7-44D8-BBD7-CCE9431645EC}">
                              <a14:shadowObscured xmlns:a14="http://schemas.microsoft.com/office/drawing/2010/main"/>
                            </a:ext>
                          </a:extLst>
                        </pic:spPr>
                      </pic:pic>
                    </a:graphicData>
                  </a:graphic>
                </wp:inline>
              </w:drawing>
            </w:r>
          </w:p>
        </w:tc>
        <w:tc>
          <w:tcPr>
            <w:tcW w:w="2557" w:type="dxa"/>
            <w:vAlign w:val="center"/>
          </w:tcPr>
          <w:p w14:paraId="2E5E9296" w14:textId="226E9D32" w:rsidR="00084EBE" w:rsidRDefault="00084EBE" w:rsidP="00084EBE">
            <w:pPr>
              <w:pStyle w:val="NoSpacing"/>
              <w:jc w:val="center"/>
            </w:pPr>
            <w:r>
              <w:rPr>
                <w:noProof/>
              </w:rPr>
              <w:drawing>
                <wp:inline distT="0" distB="0" distL="0" distR="0" wp14:anchorId="089146A2" wp14:editId="159D446B">
                  <wp:extent cx="1312670" cy="1158240"/>
                  <wp:effectExtent l="0" t="0" r="190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1326276" cy="117024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5A0C98E" w14:textId="77777777" w:rsidR="00172E48" w:rsidRDefault="00172E48" w:rsidP="00172E48">
      <w:pPr>
        <w:pStyle w:val="figurecaption"/>
      </w:pPr>
      <w:r>
        <w:rPr>
          <w:b/>
        </w:rPr>
        <w:t>Fig. 4.</w:t>
      </w:r>
      <w:r>
        <w:t xml:space="preserve"> Samples of student </w:t>
      </w:r>
      <w:proofErr w:type="gramStart"/>
      <w:r>
        <w:t>works</w:t>
      </w:r>
      <w:proofErr w:type="gramEnd"/>
    </w:p>
    <w:p w14:paraId="59BB1138" w14:textId="5403AABA" w:rsidR="0092178E" w:rsidRDefault="005B3E05" w:rsidP="0092178E">
      <w:pPr>
        <w:pStyle w:val="heading1"/>
      </w:pPr>
      <w:r w:rsidRPr="00553D8E">
        <w:lastRenderedPageBreak/>
        <w:t>Conclusion:</w:t>
      </w:r>
    </w:p>
    <w:p w14:paraId="27F00F61" w14:textId="77777777" w:rsidR="0042527F" w:rsidRDefault="0042527F" w:rsidP="0042527F">
      <w:pPr>
        <w:ind w:firstLine="0"/>
      </w:pPr>
      <w:r w:rsidRPr="0042527F">
        <w:t>In conclusion, the incorporation of Creative Studies within design education at Oman College for Management and Technology represents a forward-looking approach to preparing future designers with the competencies and perspectives required for sustainable innovation.</w:t>
      </w:r>
      <w:r>
        <w:t xml:space="preserve"> </w:t>
      </w:r>
      <w:r w:rsidRPr="0042527F">
        <w:t>Through experiential learning and a curriculum aligned with the Sustainable Development Goals, students are encouraged to move beyond traditional approaches and actively engage in meaningful, concept-driven projects.</w:t>
      </w:r>
    </w:p>
    <w:p w14:paraId="2BB9841A" w14:textId="0D4775FD" w:rsidR="00502EE9" w:rsidRDefault="00C26EFC" w:rsidP="001A4C36">
      <w:pPr>
        <w:ind w:firstLine="0"/>
      </w:pPr>
      <w:r w:rsidRPr="00C26EFC">
        <w:t>The demonstrated development of students’ creativity and social responsibility highlights the importance of cultivating an educational environment that promotes risk-taking, critical thinking, and collaborative problem-solving.</w:t>
      </w:r>
      <w:r>
        <w:t xml:space="preserve"> </w:t>
      </w:r>
      <w:r w:rsidRPr="00C26EFC">
        <w:t>This study not only emphasizes the potential for transformative development within the Omani design education context but also provides a reference model for institutions globally seeking to strengthen their creative programs.</w:t>
      </w:r>
      <w:r>
        <w:t xml:space="preserve"> </w:t>
      </w:r>
      <w:r w:rsidRPr="00C26EFC">
        <w:t>By adopting the principles of the Sustainability-Oriented Creativity, Innovation, and Entrepreneurship (SOCIE) Education Framework, OCMT is strategically positioned to respond to contemporary global challenges while fostering creative confidence among its students.</w:t>
      </w:r>
      <w:r w:rsidR="009B3514" w:rsidRPr="009B3514">
        <w:t xml:space="preserve"> </w:t>
      </w:r>
      <w:r w:rsidR="001A4C36" w:rsidRPr="001A4C36">
        <w:t>Ultimately, redefining creativity as an essential mindset enables future designers to make meaningful contributions to their professions, ensuring they become not only proficient practitioners but also responsible advocates for sustainability and innovation within the creative industries.</w:t>
      </w:r>
    </w:p>
    <w:p w14:paraId="34327614" w14:textId="77777777" w:rsidR="00361A36" w:rsidRPr="00502EE9" w:rsidRDefault="00361A36" w:rsidP="001A4C36">
      <w:pPr>
        <w:ind w:firstLine="0"/>
      </w:pPr>
    </w:p>
    <w:p w14:paraId="1BE0FAE9" w14:textId="492A6752" w:rsidR="005B3E05" w:rsidRDefault="001A74BB" w:rsidP="001A74BB">
      <w:pPr>
        <w:pStyle w:val="heading1"/>
        <w:numPr>
          <w:ilvl w:val="0"/>
          <w:numId w:val="0"/>
        </w:numPr>
        <w:ind w:left="567" w:hanging="567"/>
      </w:pPr>
      <w:r>
        <w:t>References</w:t>
      </w:r>
    </w:p>
    <w:p w14:paraId="422D6C66" w14:textId="77777777" w:rsidR="00940556" w:rsidRPr="00581FA3" w:rsidRDefault="00940556" w:rsidP="00A63677">
      <w:pPr>
        <w:pStyle w:val="BodyText"/>
        <w:widowControl w:val="0"/>
        <w:numPr>
          <w:ilvl w:val="0"/>
          <w:numId w:val="29"/>
        </w:numPr>
        <w:overflowPunct/>
        <w:adjustRightInd/>
        <w:spacing w:before="6" w:after="0" w:line="240" w:lineRule="auto"/>
        <w:ind w:left="90" w:hanging="90"/>
        <w:textAlignment w:val="auto"/>
        <w:rPr>
          <w:rFonts w:asciiTheme="majorBidi" w:hAnsiTheme="majorBidi" w:cstheme="majorBidi"/>
          <w:bCs/>
        </w:rPr>
      </w:pPr>
      <w:r>
        <w:t>Hennessey, B. A., &amp; Amabile, T. M. (2010</w:t>
      </w:r>
      <w:proofErr w:type="gramStart"/>
      <w:r>
        <w:t>).Creativity</w:t>
      </w:r>
      <w:proofErr w:type="gramEnd"/>
      <w:r>
        <w:t>. Annual Review of Psychology, 61, 569-598.</w:t>
      </w:r>
    </w:p>
    <w:p w14:paraId="63A45A06" w14:textId="77777777" w:rsidR="00940556" w:rsidRPr="00581FA3" w:rsidRDefault="00940556" w:rsidP="00A63677">
      <w:pPr>
        <w:pStyle w:val="BodyText"/>
        <w:widowControl w:val="0"/>
        <w:numPr>
          <w:ilvl w:val="0"/>
          <w:numId w:val="29"/>
        </w:numPr>
        <w:overflowPunct/>
        <w:adjustRightInd/>
        <w:spacing w:before="6" w:after="0" w:line="240" w:lineRule="auto"/>
        <w:ind w:left="90" w:hanging="90"/>
        <w:textAlignment w:val="auto"/>
        <w:rPr>
          <w:rFonts w:asciiTheme="majorBidi" w:hAnsiTheme="majorBidi" w:cstheme="majorBidi"/>
          <w:bCs/>
        </w:rPr>
      </w:pPr>
      <w:r>
        <w:t>Stein, M. I. (1953). Creativity and culture. The journal of psychology, 36(2), 311- 322.</w:t>
      </w:r>
    </w:p>
    <w:p w14:paraId="331E7145" w14:textId="77777777" w:rsidR="00940556" w:rsidRPr="00581FA3" w:rsidRDefault="00940556" w:rsidP="00A63677">
      <w:pPr>
        <w:pStyle w:val="BodyText"/>
        <w:widowControl w:val="0"/>
        <w:numPr>
          <w:ilvl w:val="0"/>
          <w:numId w:val="29"/>
        </w:numPr>
        <w:overflowPunct/>
        <w:adjustRightInd/>
        <w:spacing w:before="6" w:after="0" w:line="240" w:lineRule="auto"/>
        <w:ind w:left="90" w:hanging="90"/>
        <w:textAlignment w:val="auto"/>
        <w:rPr>
          <w:rFonts w:asciiTheme="majorBidi" w:hAnsiTheme="majorBidi" w:cstheme="majorBidi"/>
          <w:bCs/>
        </w:rPr>
      </w:pPr>
      <w:r>
        <w:t>Hirani, A. (2014). Creativity of Interior Design Students: Understanding the Relationship Between Cognitive Style, Personality Style, Motivational Orientation, and Creativity of Interior Design Students (Doctoral dissertation, University of Minnesota).</w:t>
      </w:r>
      <w:r>
        <w:rPr>
          <w:rtl/>
        </w:rPr>
        <w:t xml:space="preserve">‏ </w:t>
      </w:r>
    </w:p>
    <w:p w14:paraId="48961EEE" w14:textId="46566641" w:rsidR="00940556" w:rsidRPr="00940556" w:rsidRDefault="00940556" w:rsidP="00A63677">
      <w:pPr>
        <w:pStyle w:val="BodyText"/>
        <w:widowControl w:val="0"/>
        <w:numPr>
          <w:ilvl w:val="0"/>
          <w:numId w:val="29"/>
        </w:numPr>
        <w:overflowPunct/>
        <w:adjustRightInd/>
        <w:spacing w:before="6" w:after="0" w:line="240" w:lineRule="auto"/>
        <w:ind w:left="90" w:hanging="90"/>
        <w:textAlignment w:val="auto"/>
        <w:rPr>
          <w:rFonts w:asciiTheme="majorBidi" w:hAnsiTheme="majorBidi" w:cstheme="majorBidi"/>
          <w:bCs/>
        </w:rPr>
      </w:pPr>
      <w:r>
        <w:t>Al-Khalidi, A. S. R., &amp; Adas, A. K. (2024). Problem Solving Methods for Design Ideation: Building Creativity in Interior Design Projects. Al-Academy, (111), 35-52.</w:t>
      </w:r>
    </w:p>
    <w:p w14:paraId="29CC7837" w14:textId="14ACE9E8" w:rsidR="00B805EC" w:rsidRPr="00B805EC" w:rsidRDefault="00B805EC" w:rsidP="00A63677">
      <w:pPr>
        <w:pStyle w:val="BodyText"/>
        <w:widowControl w:val="0"/>
        <w:numPr>
          <w:ilvl w:val="0"/>
          <w:numId w:val="29"/>
        </w:numPr>
        <w:overflowPunct/>
        <w:adjustRightInd/>
        <w:spacing w:before="6" w:after="0" w:line="240" w:lineRule="auto"/>
        <w:ind w:left="90" w:hanging="90"/>
        <w:textAlignment w:val="auto"/>
        <w:rPr>
          <w:rFonts w:asciiTheme="majorBidi" w:hAnsiTheme="majorBidi" w:cstheme="majorBidi"/>
          <w:bCs/>
        </w:rPr>
      </w:pPr>
      <w:r w:rsidRPr="00B805EC">
        <w:rPr>
          <w:rFonts w:asciiTheme="majorBidi" w:hAnsiTheme="majorBidi" w:cstheme="majorBidi"/>
          <w:bCs/>
        </w:rPr>
        <w:t xml:space="preserve">Alawneh, R., Ghazali, F., Ali, H., &amp; Asif, M. (2018). Exploration of sustainability attitudes among interior design students in Jordan and the Middle East. </w:t>
      </w:r>
      <w:r w:rsidRPr="00B805EC">
        <w:rPr>
          <w:rFonts w:asciiTheme="majorBidi" w:hAnsiTheme="majorBidi" w:cstheme="majorBidi"/>
          <w:bCs/>
          <w:i/>
          <w:iCs/>
        </w:rPr>
        <w:t>International Journal of Sustainability in Higher Education</w:t>
      </w:r>
      <w:r w:rsidRPr="00B805EC">
        <w:rPr>
          <w:rFonts w:asciiTheme="majorBidi" w:hAnsiTheme="majorBidi" w:cstheme="majorBidi"/>
          <w:bCs/>
        </w:rPr>
        <w:t>, 19(4), 692–710.</w:t>
      </w:r>
    </w:p>
    <w:p w14:paraId="242CA9D4" w14:textId="77777777" w:rsidR="00B805EC" w:rsidRPr="00B805EC" w:rsidRDefault="00B805EC" w:rsidP="00A63677">
      <w:pPr>
        <w:pStyle w:val="BodyText"/>
        <w:widowControl w:val="0"/>
        <w:numPr>
          <w:ilvl w:val="0"/>
          <w:numId w:val="29"/>
        </w:numPr>
        <w:overflowPunct/>
        <w:adjustRightInd/>
        <w:spacing w:before="6" w:after="0" w:line="240" w:lineRule="auto"/>
        <w:ind w:left="90" w:hanging="90"/>
        <w:textAlignment w:val="auto"/>
        <w:rPr>
          <w:rFonts w:asciiTheme="majorBidi" w:hAnsiTheme="majorBidi" w:cstheme="majorBidi"/>
          <w:bCs/>
        </w:rPr>
      </w:pPr>
      <w:proofErr w:type="spellStart"/>
      <w:r w:rsidRPr="00B805EC">
        <w:rPr>
          <w:rFonts w:asciiTheme="majorBidi" w:hAnsiTheme="majorBidi" w:cstheme="majorBidi"/>
          <w:bCs/>
        </w:rPr>
        <w:t>Al-Balushi</w:t>
      </w:r>
      <w:proofErr w:type="spellEnd"/>
      <w:r w:rsidRPr="00B805EC">
        <w:rPr>
          <w:rFonts w:asciiTheme="majorBidi" w:hAnsiTheme="majorBidi" w:cstheme="majorBidi"/>
          <w:bCs/>
        </w:rPr>
        <w:t xml:space="preserve">, K. (2019). Creativity in Omani graphic design education. </w:t>
      </w:r>
      <w:r w:rsidRPr="00B805EC">
        <w:rPr>
          <w:rFonts w:asciiTheme="majorBidi" w:hAnsiTheme="majorBidi" w:cstheme="majorBidi"/>
          <w:bCs/>
          <w:i/>
          <w:iCs/>
        </w:rPr>
        <w:t>Journal of Design Education Research</w:t>
      </w:r>
      <w:r w:rsidRPr="00B805EC">
        <w:rPr>
          <w:rFonts w:asciiTheme="majorBidi" w:hAnsiTheme="majorBidi" w:cstheme="majorBidi"/>
          <w:bCs/>
        </w:rPr>
        <w:t>, 12(2), 45–60.</w:t>
      </w:r>
    </w:p>
    <w:p w14:paraId="607BE74E" w14:textId="77777777" w:rsidR="00B805EC" w:rsidRPr="00B805EC" w:rsidRDefault="00B805EC" w:rsidP="00A63677">
      <w:pPr>
        <w:pStyle w:val="BodyText"/>
        <w:widowControl w:val="0"/>
        <w:numPr>
          <w:ilvl w:val="0"/>
          <w:numId w:val="29"/>
        </w:numPr>
        <w:overflowPunct/>
        <w:adjustRightInd/>
        <w:spacing w:before="6" w:after="0" w:line="240" w:lineRule="auto"/>
        <w:ind w:left="90" w:hanging="90"/>
        <w:textAlignment w:val="auto"/>
        <w:rPr>
          <w:rFonts w:asciiTheme="majorBidi" w:hAnsiTheme="majorBidi" w:cstheme="majorBidi"/>
          <w:bCs/>
        </w:rPr>
      </w:pPr>
      <w:r w:rsidRPr="00B805EC">
        <w:rPr>
          <w:rFonts w:asciiTheme="majorBidi" w:hAnsiTheme="majorBidi" w:cstheme="majorBidi"/>
          <w:bCs/>
        </w:rPr>
        <w:t xml:space="preserve">Giangrande, N., White, R., East, M., Jackson, R., Clarke, T., Coste, M., &amp; Penha-Lopes, G. (2019). Sustainable development competencies in design education. </w:t>
      </w:r>
      <w:r w:rsidRPr="00B805EC">
        <w:rPr>
          <w:rFonts w:asciiTheme="majorBidi" w:hAnsiTheme="majorBidi" w:cstheme="majorBidi"/>
          <w:bCs/>
          <w:i/>
          <w:iCs/>
        </w:rPr>
        <w:t>International Journal of Sustainability in Higher Education</w:t>
      </w:r>
      <w:r w:rsidRPr="00B805EC">
        <w:rPr>
          <w:rFonts w:asciiTheme="majorBidi" w:hAnsiTheme="majorBidi" w:cstheme="majorBidi"/>
          <w:bCs/>
        </w:rPr>
        <w:t>, 20(5), 932–951.</w:t>
      </w:r>
    </w:p>
    <w:p w14:paraId="0C6093DE" w14:textId="16FCC05F" w:rsidR="00553D8E" w:rsidRPr="000A4555" w:rsidRDefault="00B805EC" w:rsidP="000A4555">
      <w:pPr>
        <w:pStyle w:val="BodyText"/>
        <w:widowControl w:val="0"/>
        <w:numPr>
          <w:ilvl w:val="0"/>
          <w:numId w:val="29"/>
        </w:numPr>
        <w:overflowPunct/>
        <w:adjustRightInd/>
        <w:spacing w:before="6" w:after="0" w:line="240" w:lineRule="auto"/>
        <w:ind w:left="90" w:hanging="90"/>
        <w:textAlignment w:val="auto"/>
        <w:rPr>
          <w:rFonts w:asciiTheme="majorBidi" w:hAnsiTheme="majorBidi" w:cstheme="majorBidi"/>
          <w:bCs/>
        </w:rPr>
      </w:pPr>
      <w:r w:rsidRPr="00B805EC">
        <w:rPr>
          <w:rFonts w:asciiTheme="majorBidi" w:hAnsiTheme="majorBidi" w:cstheme="majorBidi"/>
          <w:bCs/>
        </w:rPr>
        <w:t>Lozano, R., Merrill, M., Sammalisto, K., Ceulemans, K., &amp; Lozano, F. (2017). Sustainability-oriented creativity, innovation</w:t>
      </w:r>
      <w:r w:rsidR="00940556">
        <w:rPr>
          <w:rFonts w:asciiTheme="majorBidi" w:hAnsiTheme="majorBidi" w:cstheme="majorBidi"/>
          <w:bCs/>
        </w:rPr>
        <w:t>,</w:t>
      </w:r>
      <w:r w:rsidRPr="00B805EC">
        <w:rPr>
          <w:rFonts w:asciiTheme="majorBidi" w:hAnsiTheme="majorBidi" w:cstheme="majorBidi"/>
          <w:bCs/>
        </w:rPr>
        <w:t xml:space="preserve"> and entrepreneurship education framework. </w:t>
      </w:r>
      <w:r w:rsidRPr="00B805EC">
        <w:rPr>
          <w:rFonts w:asciiTheme="majorBidi" w:hAnsiTheme="majorBidi" w:cstheme="majorBidi"/>
          <w:bCs/>
          <w:i/>
          <w:iCs/>
        </w:rPr>
        <w:t>Journal of Cleaner Production</w:t>
      </w:r>
      <w:r w:rsidRPr="00B805EC">
        <w:rPr>
          <w:rFonts w:asciiTheme="majorBidi" w:hAnsiTheme="majorBidi" w:cstheme="majorBidi"/>
          <w:bCs/>
        </w:rPr>
        <w:t>, 172, 1–13.</w:t>
      </w:r>
    </w:p>
    <w:sectPr w:rsidR="00553D8E" w:rsidRPr="000A4555" w:rsidSect="006B6B0E">
      <w:headerReference w:type="even" r:id="rId19"/>
      <w:headerReference w:type="default" r:id="rId20"/>
      <w:pgSz w:w="11906" w:h="16838" w:code="9"/>
      <w:pgMar w:top="2948" w:right="2494" w:bottom="2948" w:left="2494" w:header="1474" w:footer="2324" w:gutter="0"/>
      <w:cols w:space="227"/>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47789" w14:textId="77777777" w:rsidR="00711E6D" w:rsidRDefault="00711E6D">
      <w:r>
        <w:separator/>
      </w:r>
    </w:p>
  </w:endnote>
  <w:endnote w:type="continuationSeparator" w:id="0">
    <w:p w14:paraId="620E3894" w14:textId="77777777" w:rsidR="00711E6D" w:rsidRDefault="00711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61AC8" w14:textId="77777777" w:rsidR="00711E6D" w:rsidRDefault="00711E6D" w:rsidP="009F7FCE">
      <w:pPr>
        <w:ind w:firstLine="0"/>
      </w:pPr>
      <w:r>
        <w:separator/>
      </w:r>
    </w:p>
  </w:footnote>
  <w:footnote w:type="continuationSeparator" w:id="0">
    <w:p w14:paraId="05F09C69" w14:textId="77777777" w:rsidR="00711E6D" w:rsidRDefault="00711E6D"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7328B" w14:textId="0FEAA118" w:rsidR="009B2539" w:rsidRDefault="009B2539" w:rsidP="00F321B4">
    <w:pPr>
      <w:pStyle w:val="Header"/>
    </w:pPr>
    <w:r>
      <w:fldChar w:fldCharType="begin"/>
    </w:r>
    <w:r>
      <w:instrText>PAGE   \* MERGEFORMAT</w:instrText>
    </w:r>
    <w:r>
      <w:fldChar w:fldCharType="separate"/>
    </w:r>
    <w:r w:rsidR="00A63677">
      <w:rPr>
        <w:noProof/>
      </w:rPr>
      <w:t>8</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7328C" w14:textId="3293F261" w:rsidR="002D48C5" w:rsidRDefault="002D48C5" w:rsidP="002D48C5">
    <w:pPr>
      <w:pStyle w:val="Header"/>
      <w:jc w:val="right"/>
    </w:pPr>
    <w:r>
      <w:fldChar w:fldCharType="begin"/>
    </w:r>
    <w:r>
      <w:instrText>PAGE   \* MERGEFORMAT</w:instrText>
    </w:r>
    <w:r>
      <w:fldChar w:fldCharType="separate"/>
    </w:r>
    <w:r w:rsidR="00A63677">
      <w:rPr>
        <w:noProof/>
      </w:rPr>
      <w:t>9</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95BB5"/>
    <w:multiLevelType w:val="hybridMultilevel"/>
    <w:tmpl w:val="E3F4AE0E"/>
    <w:lvl w:ilvl="0" w:tplc="6776B1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224FBB"/>
    <w:multiLevelType w:val="multilevel"/>
    <w:tmpl w:val="EF507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A1102B"/>
    <w:multiLevelType w:val="multilevel"/>
    <w:tmpl w:val="EF507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B12FEE"/>
    <w:multiLevelType w:val="hybridMultilevel"/>
    <w:tmpl w:val="1A0A6792"/>
    <w:lvl w:ilvl="0" w:tplc="855CB19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5" w15:restartNumberingAfterBreak="0">
    <w:nsid w:val="303775BF"/>
    <w:multiLevelType w:val="multilevel"/>
    <w:tmpl w:val="DD9E8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0F15C75"/>
    <w:multiLevelType w:val="multilevel"/>
    <w:tmpl w:val="A1F0E7B0"/>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AC60057"/>
    <w:multiLevelType w:val="multilevel"/>
    <w:tmpl w:val="49D60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DAF2650"/>
    <w:multiLevelType w:val="hybridMultilevel"/>
    <w:tmpl w:val="E70C6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045660"/>
    <w:multiLevelType w:val="multilevel"/>
    <w:tmpl w:val="C12E8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FB1DCB"/>
    <w:multiLevelType w:val="multilevel"/>
    <w:tmpl w:val="EF507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ED3781"/>
    <w:multiLevelType w:val="hybridMultilevel"/>
    <w:tmpl w:val="33384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9C7164"/>
    <w:multiLevelType w:val="multilevel"/>
    <w:tmpl w:val="BA422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1830C0"/>
    <w:multiLevelType w:val="hybridMultilevel"/>
    <w:tmpl w:val="084805E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7613F97"/>
    <w:multiLevelType w:val="hybridMultilevel"/>
    <w:tmpl w:val="A4EC953A"/>
    <w:lvl w:ilvl="0" w:tplc="6776B1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01293A"/>
    <w:multiLevelType w:val="hybridMultilevel"/>
    <w:tmpl w:val="97DE90B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7" w15:restartNumberingAfterBreak="0">
    <w:nsid w:val="72974D78"/>
    <w:multiLevelType w:val="hybridMultilevel"/>
    <w:tmpl w:val="62027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C71509F"/>
    <w:multiLevelType w:val="hybridMultilevel"/>
    <w:tmpl w:val="6F5C9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508444239">
    <w:abstractNumId w:val="4"/>
  </w:num>
  <w:num w:numId="2" w16cid:durableId="860514839">
    <w:abstractNumId w:val="4"/>
  </w:num>
  <w:num w:numId="3" w16cid:durableId="1482193530">
    <w:abstractNumId w:val="16"/>
  </w:num>
  <w:num w:numId="4" w16cid:durableId="774176865">
    <w:abstractNumId w:val="16"/>
  </w:num>
  <w:num w:numId="5" w16cid:durableId="2040428212">
    <w:abstractNumId w:val="19"/>
  </w:num>
  <w:num w:numId="6" w16cid:durableId="711534422">
    <w:abstractNumId w:val="19"/>
  </w:num>
  <w:num w:numId="7" w16cid:durableId="2137017971">
    <w:abstractNumId w:val="18"/>
  </w:num>
  <w:num w:numId="8" w16cid:durableId="1163358218">
    <w:abstractNumId w:val="21"/>
  </w:num>
  <w:num w:numId="9" w16cid:durableId="696614535">
    <w:abstractNumId w:val="21"/>
  </w:num>
  <w:num w:numId="10" w16cid:durableId="1891963175">
    <w:abstractNumId w:val="12"/>
  </w:num>
  <w:num w:numId="11" w16cid:durableId="1647782989">
    <w:abstractNumId w:val="7"/>
  </w:num>
  <w:num w:numId="12" w16cid:durableId="1963540042">
    <w:abstractNumId w:val="5"/>
  </w:num>
  <w:num w:numId="13" w16cid:durableId="863129038">
    <w:abstractNumId w:val="9"/>
  </w:num>
  <w:num w:numId="14" w16cid:durableId="22170616">
    <w:abstractNumId w:val="6"/>
  </w:num>
  <w:num w:numId="15" w16cid:durableId="93938174">
    <w:abstractNumId w:val="2"/>
  </w:num>
  <w:num w:numId="16" w16cid:durableId="938566427">
    <w:abstractNumId w:val="1"/>
  </w:num>
  <w:num w:numId="17" w16cid:durableId="2055889483">
    <w:abstractNumId w:val="10"/>
  </w:num>
  <w:num w:numId="18" w16cid:durableId="565990654">
    <w:abstractNumId w:val="20"/>
  </w:num>
  <w:num w:numId="19" w16cid:durableId="1818450214">
    <w:abstractNumId w:val="18"/>
  </w:num>
  <w:num w:numId="20" w16cid:durableId="963341483">
    <w:abstractNumId w:val="18"/>
  </w:num>
  <w:num w:numId="21" w16cid:durableId="1625502604">
    <w:abstractNumId w:val="18"/>
  </w:num>
  <w:num w:numId="22" w16cid:durableId="1369447885">
    <w:abstractNumId w:val="18"/>
  </w:num>
  <w:num w:numId="23" w16cid:durableId="468405195">
    <w:abstractNumId w:val="18"/>
  </w:num>
  <w:num w:numId="24" w16cid:durableId="1435974089">
    <w:abstractNumId w:val="18"/>
  </w:num>
  <w:num w:numId="25" w16cid:durableId="140511521">
    <w:abstractNumId w:val="18"/>
  </w:num>
  <w:num w:numId="26" w16cid:durableId="2087266615">
    <w:abstractNumId w:val="18"/>
  </w:num>
  <w:num w:numId="27" w16cid:durableId="1100025557">
    <w:abstractNumId w:val="18"/>
  </w:num>
  <w:num w:numId="28" w16cid:durableId="1258515733">
    <w:abstractNumId w:val="18"/>
  </w:num>
  <w:num w:numId="29" w16cid:durableId="482477734">
    <w:abstractNumId w:val="8"/>
  </w:num>
  <w:num w:numId="30" w16cid:durableId="2106147748">
    <w:abstractNumId w:val="18"/>
  </w:num>
  <w:num w:numId="31" w16cid:durableId="589779108">
    <w:abstractNumId w:val="18"/>
  </w:num>
  <w:num w:numId="32" w16cid:durableId="1944150551">
    <w:abstractNumId w:val="17"/>
  </w:num>
  <w:num w:numId="33" w16cid:durableId="864170241">
    <w:abstractNumId w:val="18"/>
  </w:num>
  <w:num w:numId="34" w16cid:durableId="118766510">
    <w:abstractNumId w:val="18"/>
  </w:num>
  <w:num w:numId="35" w16cid:durableId="1104303931">
    <w:abstractNumId w:val="18"/>
  </w:num>
  <w:num w:numId="36" w16cid:durableId="388722744">
    <w:abstractNumId w:val="18"/>
  </w:num>
  <w:num w:numId="37" w16cid:durableId="1140729630">
    <w:abstractNumId w:val="18"/>
  </w:num>
  <w:num w:numId="38" w16cid:durableId="732507923">
    <w:abstractNumId w:val="18"/>
  </w:num>
  <w:num w:numId="39" w16cid:durableId="222834760">
    <w:abstractNumId w:val="18"/>
  </w:num>
  <w:num w:numId="40" w16cid:durableId="440495604">
    <w:abstractNumId w:val="11"/>
  </w:num>
  <w:num w:numId="41" w16cid:durableId="113406108">
    <w:abstractNumId w:val="0"/>
  </w:num>
  <w:num w:numId="42" w16cid:durableId="1426809224">
    <w:abstractNumId w:val="14"/>
  </w:num>
  <w:num w:numId="43" w16cid:durableId="273561125">
    <w:abstractNumId w:val="15"/>
  </w:num>
  <w:num w:numId="44" w16cid:durableId="1372922080">
    <w:abstractNumId w:val="13"/>
  </w:num>
  <w:num w:numId="45" w16cid:durableId="182473360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FCE"/>
    <w:rsid w:val="000019EE"/>
    <w:rsid w:val="00033C65"/>
    <w:rsid w:val="000428E3"/>
    <w:rsid w:val="00066EF0"/>
    <w:rsid w:val="0007386D"/>
    <w:rsid w:val="00073A6E"/>
    <w:rsid w:val="00084EBE"/>
    <w:rsid w:val="00085E00"/>
    <w:rsid w:val="000A4555"/>
    <w:rsid w:val="000A53F1"/>
    <w:rsid w:val="000A772D"/>
    <w:rsid w:val="000B11CE"/>
    <w:rsid w:val="000B4118"/>
    <w:rsid w:val="000B70F2"/>
    <w:rsid w:val="000C0FFC"/>
    <w:rsid w:val="000D5D2D"/>
    <w:rsid w:val="000D61A3"/>
    <w:rsid w:val="000F011A"/>
    <w:rsid w:val="000F1A72"/>
    <w:rsid w:val="001019EF"/>
    <w:rsid w:val="00106217"/>
    <w:rsid w:val="00135288"/>
    <w:rsid w:val="001362E5"/>
    <w:rsid w:val="00150F25"/>
    <w:rsid w:val="00166960"/>
    <w:rsid w:val="00172E48"/>
    <w:rsid w:val="00173CB9"/>
    <w:rsid w:val="00186497"/>
    <w:rsid w:val="001974D6"/>
    <w:rsid w:val="00197FD2"/>
    <w:rsid w:val="001A02F0"/>
    <w:rsid w:val="001A4C36"/>
    <w:rsid w:val="001A63BC"/>
    <w:rsid w:val="001A74BB"/>
    <w:rsid w:val="001B06ED"/>
    <w:rsid w:val="001B1B09"/>
    <w:rsid w:val="001C045F"/>
    <w:rsid w:val="001C1AB0"/>
    <w:rsid w:val="001D41C7"/>
    <w:rsid w:val="001D4419"/>
    <w:rsid w:val="001E084E"/>
    <w:rsid w:val="001E6DCA"/>
    <w:rsid w:val="00203937"/>
    <w:rsid w:val="00207F48"/>
    <w:rsid w:val="00216110"/>
    <w:rsid w:val="00221864"/>
    <w:rsid w:val="002234AF"/>
    <w:rsid w:val="00224B83"/>
    <w:rsid w:val="00232295"/>
    <w:rsid w:val="00233421"/>
    <w:rsid w:val="00251360"/>
    <w:rsid w:val="00266F2E"/>
    <w:rsid w:val="00273E89"/>
    <w:rsid w:val="00281413"/>
    <w:rsid w:val="002954E9"/>
    <w:rsid w:val="002A09C7"/>
    <w:rsid w:val="002A4BF3"/>
    <w:rsid w:val="002C62ED"/>
    <w:rsid w:val="002C66B2"/>
    <w:rsid w:val="002D48C5"/>
    <w:rsid w:val="002D6492"/>
    <w:rsid w:val="002E1EDA"/>
    <w:rsid w:val="0030738A"/>
    <w:rsid w:val="00317324"/>
    <w:rsid w:val="00321883"/>
    <w:rsid w:val="003249F9"/>
    <w:rsid w:val="00325075"/>
    <w:rsid w:val="00325182"/>
    <w:rsid w:val="003269F8"/>
    <w:rsid w:val="0035773E"/>
    <w:rsid w:val="00361A36"/>
    <w:rsid w:val="003703F8"/>
    <w:rsid w:val="0037120B"/>
    <w:rsid w:val="00375325"/>
    <w:rsid w:val="003758C3"/>
    <w:rsid w:val="003766C7"/>
    <w:rsid w:val="00391A07"/>
    <w:rsid w:val="003956B5"/>
    <w:rsid w:val="0039730F"/>
    <w:rsid w:val="003B1D96"/>
    <w:rsid w:val="003C5146"/>
    <w:rsid w:val="003C7BFE"/>
    <w:rsid w:val="003F0719"/>
    <w:rsid w:val="00416344"/>
    <w:rsid w:val="0042303B"/>
    <w:rsid w:val="0042310C"/>
    <w:rsid w:val="0042527F"/>
    <w:rsid w:val="00443A69"/>
    <w:rsid w:val="00452D9E"/>
    <w:rsid w:val="00463714"/>
    <w:rsid w:val="004637FD"/>
    <w:rsid w:val="00464B70"/>
    <w:rsid w:val="00465DDE"/>
    <w:rsid w:val="00497CAA"/>
    <w:rsid w:val="004A2BBA"/>
    <w:rsid w:val="004A4232"/>
    <w:rsid w:val="004A6977"/>
    <w:rsid w:val="004C55C4"/>
    <w:rsid w:val="004C74D6"/>
    <w:rsid w:val="004D2967"/>
    <w:rsid w:val="004D31B8"/>
    <w:rsid w:val="004E3547"/>
    <w:rsid w:val="00502A50"/>
    <w:rsid w:val="00502C5B"/>
    <w:rsid w:val="00502EE9"/>
    <w:rsid w:val="0050765C"/>
    <w:rsid w:val="005273A3"/>
    <w:rsid w:val="00542B7C"/>
    <w:rsid w:val="00553D8E"/>
    <w:rsid w:val="00556E9A"/>
    <w:rsid w:val="0056494A"/>
    <w:rsid w:val="00574B6B"/>
    <w:rsid w:val="0057504C"/>
    <w:rsid w:val="00581FA3"/>
    <w:rsid w:val="00584208"/>
    <w:rsid w:val="00585A5F"/>
    <w:rsid w:val="005873F5"/>
    <w:rsid w:val="005A57D6"/>
    <w:rsid w:val="005B3E05"/>
    <w:rsid w:val="005D34B5"/>
    <w:rsid w:val="005D5BB9"/>
    <w:rsid w:val="005E64A1"/>
    <w:rsid w:val="005F167C"/>
    <w:rsid w:val="006049EB"/>
    <w:rsid w:val="00613B33"/>
    <w:rsid w:val="00617738"/>
    <w:rsid w:val="00623E1F"/>
    <w:rsid w:val="00623F7C"/>
    <w:rsid w:val="00626AC6"/>
    <w:rsid w:val="00634438"/>
    <w:rsid w:val="00645A2A"/>
    <w:rsid w:val="00645A9A"/>
    <w:rsid w:val="00662C6B"/>
    <w:rsid w:val="00677025"/>
    <w:rsid w:val="006804F3"/>
    <w:rsid w:val="006836FA"/>
    <w:rsid w:val="006A2A31"/>
    <w:rsid w:val="006B6B0E"/>
    <w:rsid w:val="006B75B8"/>
    <w:rsid w:val="006E3A13"/>
    <w:rsid w:val="006F5382"/>
    <w:rsid w:val="006F673B"/>
    <w:rsid w:val="007020AB"/>
    <w:rsid w:val="00711E6D"/>
    <w:rsid w:val="00712D24"/>
    <w:rsid w:val="00713669"/>
    <w:rsid w:val="007270DE"/>
    <w:rsid w:val="007342A1"/>
    <w:rsid w:val="00740635"/>
    <w:rsid w:val="00745087"/>
    <w:rsid w:val="00766003"/>
    <w:rsid w:val="0077425E"/>
    <w:rsid w:val="00774630"/>
    <w:rsid w:val="00774774"/>
    <w:rsid w:val="007762A2"/>
    <w:rsid w:val="00780A58"/>
    <w:rsid w:val="00783BAD"/>
    <w:rsid w:val="007870AE"/>
    <w:rsid w:val="00794BC7"/>
    <w:rsid w:val="00795963"/>
    <w:rsid w:val="007A03C7"/>
    <w:rsid w:val="007B292C"/>
    <w:rsid w:val="007C5279"/>
    <w:rsid w:val="007D2151"/>
    <w:rsid w:val="007D6FCE"/>
    <w:rsid w:val="007F3782"/>
    <w:rsid w:val="0080010A"/>
    <w:rsid w:val="00803590"/>
    <w:rsid w:val="0080415C"/>
    <w:rsid w:val="00804292"/>
    <w:rsid w:val="00831FA8"/>
    <w:rsid w:val="008337E3"/>
    <w:rsid w:val="0083531C"/>
    <w:rsid w:val="008511AD"/>
    <w:rsid w:val="00861BC1"/>
    <w:rsid w:val="00865AD9"/>
    <w:rsid w:val="00870BF5"/>
    <w:rsid w:val="008737F6"/>
    <w:rsid w:val="008927C1"/>
    <w:rsid w:val="008A2321"/>
    <w:rsid w:val="008B2C85"/>
    <w:rsid w:val="008C047E"/>
    <w:rsid w:val="008D3AB8"/>
    <w:rsid w:val="008D517B"/>
    <w:rsid w:val="008E35A1"/>
    <w:rsid w:val="008F0FF8"/>
    <w:rsid w:val="008F113D"/>
    <w:rsid w:val="008F2D4C"/>
    <w:rsid w:val="00914648"/>
    <w:rsid w:val="0092178E"/>
    <w:rsid w:val="00934F79"/>
    <w:rsid w:val="00940556"/>
    <w:rsid w:val="0095368E"/>
    <w:rsid w:val="0096305E"/>
    <w:rsid w:val="00974D91"/>
    <w:rsid w:val="00976BD5"/>
    <w:rsid w:val="009930E4"/>
    <w:rsid w:val="00997F34"/>
    <w:rsid w:val="009A297A"/>
    <w:rsid w:val="009B1BD7"/>
    <w:rsid w:val="009B2539"/>
    <w:rsid w:val="009B3514"/>
    <w:rsid w:val="009C1B8F"/>
    <w:rsid w:val="009C7273"/>
    <w:rsid w:val="009C7615"/>
    <w:rsid w:val="009D6488"/>
    <w:rsid w:val="009E2F19"/>
    <w:rsid w:val="009F109F"/>
    <w:rsid w:val="009F7FCE"/>
    <w:rsid w:val="00A11B06"/>
    <w:rsid w:val="00A12725"/>
    <w:rsid w:val="00A14FCA"/>
    <w:rsid w:val="00A33FFB"/>
    <w:rsid w:val="00A42326"/>
    <w:rsid w:val="00A63677"/>
    <w:rsid w:val="00A81132"/>
    <w:rsid w:val="00A81F20"/>
    <w:rsid w:val="00A93429"/>
    <w:rsid w:val="00AA3AB6"/>
    <w:rsid w:val="00AD7E84"/>
    <w:rsid w:val="00AE16A5"/>
    <w:rsid w:val="00AE51EF"/>
    <w:rsid w:val="00AF40F5"/>
    <w:rsid w:val="00B0038F"/>
    <w:rsid w:val="00B13F7B"/>
    <w:rsid w:val="00B213BE"/>
    <w:rsid w:val="00B23481"/>
    <w:rsid w:val="00B2368D"/>
    <w:rsid w:val="00B47782"/>
    <w:rsid w:val="00B55039"/>
    <w:rsid w:val="00B66845"/>
    <w:rsid w:val="00B776BD"/>
    <w:rsid w:val="00B805EC"/>
    <w:rsid w:val="00B8296F"/>
    <w:rsid w:val="00B84716"/>
    <w:rsid w:val="00B84CCE"/>
    <w:rsid w:val="00B927F3"/>
    <w:rsid w:val="00BA1504"/>
    <w:rsid w:val="00BE1084"/>
    <w:rsid w:val="00C044E9"/>
    <w:rsid w:val="00C077A3"/>
    <w:rsid w:val="00C10DE8"/>
    <w:rsid w:val="00C13601"/>
    <w:rsid w:val="00C163F7"/>
    <w:rsid w:val="00C209BD"/>
    <w:rsid w:val="00C26EFC"/>
    <w:rsid w:val="00C56916"/>
    <w:rsid w:val="00C6521B"/>
    <w:rsid w:val="00C67698"/>
    <w:rsid w:val="00C9394B"/>
    <w:rsid w:val="00C96DDD"/>
    <w:rsid w:val="00CC0D6A"/>
    <w:rsid w:val="00CC7EAC"/>
    <w:rsid w:val="00CE3243"/>
    <w:rsid w:val="00CE37BD"/>
    <w:rsid w:val="00CF0083"/>
    <w:rsid w:val="00CF2DD6"/>
    <w:rsid w:val="00D110E5"/>
    <w:rsid w:val="00D33F86"/>
    <w:rsid w:val="00D373C4"/>
    <w:rsid w:val="00D42684"/>
    <w:rsid w:val="00D46D8B"/>
    <w:rsid w:val="00D50D4E"/>
    <w:rsid w:val="00D60B4A"/>
    <w:rsid w:val="00D80847"/>
    <w:rsid w:val="00D91974"/>
    <w:rsid w:val="00DA4143"/>
    <w:rsid w:val="00DB2540"/>
    <w:rsid w:val="00DB3DEB"/>
    <w:rsid w:val="00DB6338"/>
    <w:rsid w:val="00DC2CA9"/>
    <w:rsid w:val="00DD2933"/>
    <w:rsid w:val="00DE3C91"/>
    <w:rsid w:val="00DF0810"/>
    <w:rsid w:val="00DF289F"/>
    <w:rsid w:val="00DF3034"/>
    <w:rsid w:val="00DF4918"/>
    <w:rsid w:val="00DF5531"/>
    <w:rsid w:val="00E07B64"/>
    <w:rsid w:val="00E124F0"/>
    <w:rsid w:val="00E17F62"/>
    <w:rsid w:val="00E2057E"/>
    <w:rsid w:val="00E27427"/>
    <w:rsid w:val="00E41A94"/>
    <w:rsid w:val="00E43DD1"/>
    <w:rsid w:val="00E603C7"/>
    <w:rsid w:val="00E62E3F"/>
    <w:rsid w:val="00E77970"/>
    <w:rsid w:val="00EA5B3D"/>
    <w:rsid w:val="00EB6966"/>
    <w:rsid w:val="00EB7180"/>
    <w:rsid w:val="00EF5E99"/>
    <w:rsid w:val="00F01BE3"/>
    <w:rsid w:val="00F02C05"/>
    <w:rsid w:val="00F1528E"/>
    <w:rsid w:val="00F16B6F"/>
    <w:rsid w:val="00F31F7F"/>
    <w:rsid w:val="00F321B4"/>
    <w:rsid w:val="00F32AF6"/>
    <w:rsid w:val="00F376B4"/>
    <w:rsid w:val="00F45B91"/>
    <w:rsid w:val="00F47C0D"/>
    <w:rsid w:val="00F53882"/>
    <w:rsid w:val="00F66296"/>
    <w:rsid w:val="00F76C45"/>
    <w:rsid w:val="00FA13D6"/>
    <w:rsid w:val="00FA43F5"/>
    <w:rsid w:val="00FB2111"/>
    <w:rsid w:val="00FD033E"/>
    <w:rsid w:val="00FD048F"/>
    <w:rsid w:val="00FD2525"/>
    <w:rsid w:val="00FD6370"/>
    <w:rsid w:val="00FF52F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873254"/>
  <w15:docId w15:val="{ED63B9D9-A04F-49F8-8089-FAA7B3962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semiHidden="1"/>
    <w:lsdException w:name="heading 2" w:semiHidden="1" w:unhideWhenUsed="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lsdException w:name="Intense Reference" w:semiHidden="1"/>
    <w:lsdException w:name="Book Title" w:semiHidden="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667"/>
    <w:pPr>
      <w:overflowPunct w:val="0"/>
      <w:autoSpaceDE w:val="0"/>
      <w:autoSpaceDN w:val="0"/>
      <w:adjustRightInd w:val="0"/>
      <w:ind w:firstLine="227"/>
      <w:jc w:val="both"/>
      <w:textAlignment w:val="baseline"/>
    </w:p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link w:val="Heading3Char"/>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basedOn w:val="DefaultParagraphFont"/>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basedOn w:val="DefaultParagraphFont"/>
    <w:semiHidden/>
    <w:unhideWhenUsed/>
    <w:rPr>
      <w:position w:val="0"/>
      <w:vertAlign w:val="superscript"/>
    </w:rPr>
  </w:style>
  <w:style w:type="paragraph" w:styleId="Footer">
    <w:name w:val="footer"/>
    <w:basedOn w:val="Normal"/>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basedOn w:val="DefaultParagraphFont"/>
    <w:rPr>
      <w:b/>
    </w:rPr>
  </w:style>
  <w:style w:type="character" w:customStyle="1" w:styleId="heading40">
    <w:name w:val="heading4"/>
    <w:basedOn w:val="DefaultParagraphFont"/>
    <w:rPr>
      <w:i/>
    </w:rPr>
  </w:style>
  <w:style w:type="numbering" w:customStyle="1" w:styleId="headings">
    <w:name w:val="headings"/>
    <w:basedOn w:val="arabnumitem"/>
    <w:pPr>
      <w:numPr>
        <w:numId w:val="7"/>
      </w:numPr>
    </w:pPr>
  </w:style>
  <w:style w:type="character" w:styleId="Hyperlink">
    <w:name w:val="Hyperlink"/>
    <w:basedOn w:val="DefaultParagraphFont"/>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basedOn w:val="DefaultParagraphFont"/>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basedOn w:val="DefaultParagraphFont"/>
    <w:rPr>
      <w:rFonts w:ascii="Courier" w:hAnsi="Courier"/>
      <w:noProof/>
    </w:rPr>
  </w:style>
  <w:style w:type="character" w:customStyle="1" w:styleId="ORCID">
    <w:name w:val="ORCID"/>
    <w:basedOn w:val="DefaultParagraphFont"/>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character" w:customStyle="1" w:styleId="UnresolvedMention1">
    <w:name w:val="Unresolved Mention1"/>
    <w:basedOn w:val="DefaultParagraphFont"/>
    <w:uiPriority w:val="99"/>
    <w:semiHidden/>
    <w:unhideWhenUsed/>
    <w:rsid w:val="00C10DE8"/>
    <w:rPr>
      <w:color w:val="605E5C"/>
      <w:shd w:val="clear" w:color="auto" w:fill="E1DFDD"/>
    </w:rPr>
  </w:style>
  <w:style w:type="character" w:customStyle="1" w:styleId="normaltextrun">
    <w:name w:val="normaltextrun"/>
    <w:basedOn w:val="DefaultParagraphFont"/>
    <w:rsid w:val="002A09C7"/>
  </w:style>
  <w:style w:type="table" w:styleId="TableGrid">
    <w:name w:val="Table Grid"/>
    <w:basedOn w:val="TableNormal"/>
    <w:uiPriority w:val="39"/>
    <w:rsid w:val="00870BF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F673B"/>
    <w:pPr>
      <w:ind w:left="720"/>
      <w:contextualSpacing/>
    </w:pPr>
  </w:style>
  <w:style w:type="paragraph" w:styleId="BodyText">
    <w:name w:val="Body Text"/>
    <w:basedOn w:val="Normal"/>
    <w:link w:val="BodyTextChar"/>
    <w:unhideWhenUsed/>
    <w:rsid w:val="0039730F"/>
    <w:pPr>
      <w:spacing w:after="120"/>
    </w:pPr>
  </w:style>
  <w:style w:type="character" w:customStyle="1" w:styleId="BodyTextChar">
    <w:name w:val="Body Text Char"/>
    <w:basedOn w:val="DefaultParagraphFont"/>
    <w:link w:val="BodyText"/>
    <w:rsid w:val="0039730F"/>
  </w:style>
  <w:style w:type="character" w:styleId="Strong">
    <w:name w:val="Strong"/>
    <w:basedOn w:val="DefaultParagraphFont"/>
    <w:uiPriority w:val="22"/>
    <w:qFormat/>
    <w:rsid w:val="008737F6"/>
    <w:rPr>
      <w:b/>
      <w:bCs/>
    </w:rPr>
  </w:style>
  <w:style w:type="paragraph" w:styleId="NormalWeb">
    <w:name w:val="Normal (Web)"/>
    <w:basedOn w:val="Normal"/>
    <w:uiPriority w:val="99"/>
    <w:semiHidden/>
    <w:unhideWhenUsed/>
    <w:rsid w:val="000D61A3"/>
    <w:pPr>
      <w:overflowPunct/>
      <w:autoSpaceDE/>
      <w:autoSpaceDN/>
      <w:adjustRightInd/>
      <w:spacing w:before="100" w:beforeAutospacing="1" w:after="100" w:afterAutospacing="1" w:line="240" w:lineRule="auto"/>
      <w:ind w:firstLine="0"/>
      <w:jc w:val="left"/>
      <w:textAlignment w:val="auto"/>
    </w:pPr>
    <w:rPr>
      <w:sz w:val="24"/>
      <w:szCs w:val="24"/>
    </w:rPr>
  </w:style>
  <w:style w:type="character" w:styleId="Emphasis">
    <w:name w:val="Emphasis"/>
    <w:basedOn w:val="DefaultParagraphFont"/>
    <w:uiPriority w:val="20"/>
    <w:qFormat/>
    <w:rsid w:val="001D4419"/>
    <w:rPr>
      <w:i/>
      <w:iCs/>
    </w:rPr>
  </w:style>
  <w:style w:type="character" w:customStyle="1" w:styleId="Heading3Char">
    <w:name w:val="Heading 3 Char"/>
    <w:basedOn w:val="DefaultParagraphFont"/>
    <w:link w:val="Heading3"/>
    <w:rsid w:val="00172E48"/>
  </w:style>
  <w:style w:type="paragraph" w:styleId="NoSpacing">
    <w:name w:val="No Spacing"/>
    <w:uiPriority w:val="1"/>
    <w:qFormat/>
    <w:rsid w:val="00172E48"/>
    <w:pPr>
      <w:overflowPunct w:val="0"/>
      <w:autoSpaceDE w:val="0"/>
      <w:autoSpaceDN w:val="0"/>
      <w:adjustRightInd w:val="0"/>
      <w:spacing w:line="240" w:lineRule="auto"/>
      <w:ind w:firstLine="227"/>
      <w:jc w:val="both"/>
      <w:textAlignment w:val="baseline"/>
    </w:pPr>
  </w:style>
  <w:style w:type="character" w:customStyle="1" w:styleId="ListParagraphChar">
    <w:name w:val="List Paragraph Char"/>
    <w:link w:val="ListParagraph"/>
    <w:uiPriority w:val="34"/>
    <w:rsid w:val="00172E48"/>
  </w:style>
  <w:style w:type="character" w:styleId="UnresolvedMention">
    <w:name w:val="Unresolved Mention"/>
    <w:basedOn w:val="DefaultParagraphFont"/>
    <w:uiPriority w:val="99"/>
    <w:semiHidden/>
    <w:unhideWhenUsed/>
    <w:rsid w:val="005842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83522">
      <w:bodyDiv w:val="1"/>
      <w:marLeft w:val="0"/>
      <w:marRight w:val="0"/>
      <w:marTop w:val="0"/>
      <w:marBottom w:val="0"/>
      <w:divBdr>
        <w:top w:val="none" w:sz="0" w:space="0" w:color="auto"/>
        <w:left w:val="none" w:sz="0" w:space="0" w:color="auto"/>
        <w:bottom w:val="none" w:sz="0" w:space="0" w:color="auto"/>
        <w:right w:val="none" w:sz="0" w:space="0" w:color="auto"/>
      </w:divBdr>
    </w:div>
    <w:div w:id="134959112">
      <w:bodyDiv w:val="1"/>
      <w:marLeft w:val="0"/>
      <w:marRight w:val="0"/>
      <w:marTop w:val="0"/>
      <w:marBottom w:val="0"/>
      <w:divBdr>
        <w:top w:val="none" w:sz="0" w:space="0" w:color="auto"/>
        <w:left w:val="none" w:sz="0" w:space="0" w:color="auto"/>
        <w:bottom w:val="none" w:sz="0" w:space="0" w:color="auto"/>
        <w:right w:val="none" w:sz="0" w:space="0" w:color="auto"/>
      </w:divBdr>
    </w:div>
    <w:div w:id="197010131">
      <w:bodyDiv w:val="1"/>
      <w:marLeft w:val="0"/>
      <w:marRight w:val="0"/>
      <w:marTop w:val="0"/>
      <w:marBottom w:val="0"/>
      <w:divBdr>
        <w:top w:val="none" w:sz="0" w:space="0" w:color="auto"/>
        <w:left w:val="none" w:sz="0" w:space="0" w:color="auto"/>
        <w:bottom w:val="none" w:sz="0" w:space="0" w:color="auto"/>
        <w:right w:val="none" w:sz="0" w:space="0" w:color="auto"/>
      </w:divBdr>
    </w:div>
    <w:div w:id="310722181">
      <w:bodyDiv w:val="1"/>
      <w:marLeft w:val="0"/>
      <w:marRight w:val="0"/>
      <w:marTop w:val="0"/>
      <w:marBottom w:val="0"/>
      <w:divBdr>
        <w:top w:val="none" w:sz="0" w:space="0" w:color="auto"/>
        <w:left w:val="none" w:sz="0" w:space="0" w:color="auto"/>
        <w:bottom w:val="none" w:sz="0" w:space="0" w:color="auto"/>
        <w:right w:val="none" w:sz="0" w:space="0" w:color="auto"/>
      </w:divBdr>
    </w:div>
    <w:div w:id="543837497">
      <w:bodyDiv w:val="1"/>
      <w:marLeft w:val="0"/>
      <w:marRight w:val="0"/>
      <w:marTop w:val="0"/>
      <w:marBottom w:val="0"/>
      <w:divBdr>
        <w:top w:val="none" w:sz="0" w:space="0" w:color="auto"/>
        <w:left w:val="none" w:sz="0" w:space="0" w:color="auto"/>
        <w:bottom w:val="none" w:sz="0" w:space="0" w:color="auto"/>
        <w:right w:val="none" w:sz="0" w:space="0" w:color="auto"/>
      </w:divBdr>
    </w:div>
    <w:div w:id="584806247">
      <w:bodyDiv w:val="1"/>
      <w:marLeft w:val="0"/>
      <w:marRight w:val="0"/>
      <w:marTop w:val="0"/>
      <w:marBottom w:val="0"/>
      <w:divBdr>
        <w:top w:val="none" w:sz="0" w:space="0" w:color="auto"/>
        <w:left w:val="none" w:sz="0" w:space="0" w:color="auto"/>
        <w:bottom w:val="none" w:sz="0" w:space="0" w:color="auto"/>
        <w:right w:val="none" w:sz="0" w:space="0" w:color="auto"/>
      </w:divBdr>
    </w:div>
    <w:div w:id="729813664">
      <w:bodyDiv w:val="1"/>
      <w:marLeft w:val="0"/>
      <w:marRight w:val="0"/>
      <w:marTop w:val="0"/>
      <w:marBottom w:val="0"/>
      <w:divBdr>
        <w:top w:val="none" w:sz="0" w:space="0" w:color="auto"/>
        <w:left w:val="none" w:sz="0" w:space="0" w:color="auto"/>
        <w:bottom w:val="none" w:sz="0" w:space="0" w:color="auto"/>
        <w:right w:val="none" w:sz="0" w:space="0" w:color="auto"/>
      </w:divBdr>
    </w:div>
    <w:div w:id="750548720">
      <w:bodyDiv w:val="1"/>
      <w:marLeft w:val="0"/>
      <w:marRight w:val="0"/>
      <w:marTop w:val="0"/>
      <w:marBottom w:val="0"/>
      <w:divBdr>
        <w:top w:val="none" w:sz="0" w:space="0" w:color="auto"/>
        <w:left w:val="none" w:sz="0" w:space="0" w:color="auto"/>
        <w:bottom w:val="none" w:sz="0" w:space="0" w:color="auto"/>
        <w:right w:val="none" w:sz="0" w:space="0" w:color="auto"/>
      </w:divBdr>
    </w:div>
    <w:div w:id="791364936">
      <w:bodyDiv w:val="1"/>
      <w:marLeft w:val="0"/>
      <w:marRight w:val="0"/>
      <w:marTop w:val="0"/>
      <w:marBottom w:val="0"/>
      <w:divBdr>
        <w:top w:val="none" w:sz="0" w:space="0" w:color="auto"/>
        <w:left w:val="none" w:sz="0" w:space="0" w:color="auto"/>
        <w:bottom w:val="none" w:sz="0" w:space="0" w:color="auto"/>
        <w:right w:val="none" w:sz="0" w:space="0" w:color="auto"/>
      </w:divBdr>
    </w:div>
    <w:div w:id="806357883">
      <w:bodyDiv w:val="1"/>
      <w:marLeft w:val="0"/>
      <w:marRight w:val="0"/>
      <w:marTop w:val="0"/>
      <w:marBottom w:val="0"/>
      <w:divBdr>
        <w:top w:val="none" w:sz="0" w:space="0" w:color="auto"/>
        <w:left w:val="none" w:sz="0" w:space="0" w:color="auto"/>
        <w:bottom w:val="none" w:sz="0" w:space="0" w:color="auto"/>
        <w:right w:val="none" w:sz="0" w:space="0" w:color="auto"/>
      </w:divBdr>
    </w:div>
    <w:div w:id="880092163">
      <w:bodyDiv w:val="1"/>
      <w:marLeft w:val="0"/>
      <w:marRight w:val="0"/>
      <w:marTop w:val="0"/>
      <w:marBottom w:val="0"/>
      <w:divBdr>
        <w:top w:val="none" w:sz="0" w:space="0" w:color="auto"/>
        <w:left w:val="none" w:sz="0" w:space="0" w:color="auto"/>
        <w:bottom w:val="none" w:sz="0" w:space="0" w:color="auto"/>
        <w:right w:val="none" w:sz="0" w:space="0" w:color="auto"/>
      </w:divBdr>
    </w:div>
    <w:div w:id="928346138">
      <w:bodyDiv w:val="1"/>
      <w:marLeft w:val="0"/>
      <w:marRight w:val="0"/>
      <w:marTop w:val="0"/>
      <w:marBottom w:val="0"/>
      <w:divBdr>
        <w:top w:val="none" w:sz="0" w:space="0" w:color="auto"/>
        <w:left w:val="none" w:sz="0" w:space="0" w:color="auto"/>
        <w:bottom w:val="none" w:sz="0" w:space="0" w:color="auto"/>
        <w:right w:val="none" w:sz="0" w:space="0" w:color="auto"/>
      </w:divBdr>
    </w:div>
    <w:div w:id="951204257">
      <w:bodyDiv w:val="1"/>
      <w:marLeft w:val="0"/>
      <w:marRight w:val="0"/>
      <w:marTop w:val="0"/>
      <w:marBottom w:val="0"/>
      <w:divBdr>
        <w:top w:val="none" w:sz="0" w:space="0" w:color="auto"/>
        <w:left w:val="none" w:sz="0" w:space="0" w:color="auto"/>
        <w:bottom w:val="none" w:sz="0" w:space="0" w:color="auto"/>
        <w:right w:val="none" w:sz="0" w:space="0" w:color="auto"/>
      </w:divBdr>
    </w:div>
    <w:div w:id="1015576423">
      <w:bodyDiv w:val="1"/>
      <w:marLeft w:val="0"/>
      <w:marRight w:val="0"/>
      <w:marTop w:val="0"/>
      <w:marBottom w:val="0"/>
      <w:divBdr>
        <w:top w:val="none" w:sz="0" w:space="0" w:color="auto"/>
        <w:left w:val="none" w:sz="0" w:space="0" w:color="auto"/>
        <w:bottom w:val="none" w:sz="0" w:space="0" w:color="auto"/>
        <w:right w:val="none" w:sz="0" w:space="0" w:color="auto"/>
      </w:divBdr>
    </w:div>
    <w:div w:id="1104154335">
      <w:bodyDiv w:val="1"/>
      <w:marLeft w:val="0"/>
      <w:marRight w:val="0"/>
      <w:marTop w:val="0"/>
      <w:marBottom w:val="0"/>
      <w:divBdr>
        <w:top w:val="none" w:sz="0" w:space="0" w:color="auto"/>
        <w:left w:val="none" w:sz="0" w:space="0" w:color="auto"/>
        <w:bottom w:val="none" w:sz="0" w:space="0" w:color="auto"/>
        <w:right w:val="none" w:sz="0" w:space="0" w:color="auto"/>
      </w:divBdr>
    </w:div>
    <w:div w:id="1210915618">
      <w:bodyDiv w:val="1"/>
      <w:marLeft w:val="0"/>
      <w:marRight w:val="0"/>
      <w:marTop w:val="0"/>
      <w:marBottom w:val="0"/>
      <w:divBdr>
        <w:top w:val="none" w:sz="0" w:space="0" w:color="auto"/>
        <w:left w:val="none" w:sz="0" w:space="0" w:color="auto"/>
        <w:bottom w:val="none" w:sz="0" w:space="0" w:color="auto"/>
        <w:right w:val="none" w:sz="0" w:space="0" w:color="auto"/>
      </w:divBdr>
    </w:div>
    <w:div w:id="1410537388">
      <w:bodyDiv w:val="1"/>
      <w:marLeft w:val="0"/>
      <w:marRight w:val="0"/>
      <w:marTop w:val="0"/>
      <w:marBottom w:val="0"/>
      <w:divBdr>
        <w:top w:val="none" w:sz="0" w:space="0" w:color="auto"/>
        <w:left w:val="none" w:sz="0" w:space="0" w:color="auto"/>
        <w:bottom w:val="none" w:sz="0" w:space="0" w:color="auto"/>
        <w:right w:val="none" w:sz="0" w:space="0" w:color="auto"/>
      </w:divBdr>
    </w:div>
    <w:div w:id="1432434095">
      <w:bodyDiv w:val="1"/>
      <w:marLeft w:val="0"/>
      <w:marRight w:val="0"/>
      <w:marTop w:val="0"/>
      <w:marBottom w:val="0"/>
      <w:divBdr>
        <w:top w:val="none" w:sz="0" w:space="0" w:color="auto"/>
        <w:left w:val="none" w:sz="0" w:space="0" w:color="auto"/>
        <w:bottom w:val="none" w:sz="0" w:space="0" w:color="auto"/>
        <w:right w:val="none" w:sz="0" w:space="0" w:color="auto"/>
      </w:divBdr>
    </w:div>
    <w:div w:id="1501041038">
      <w:bodyDiv w:val="1"/>
      <w:marLeft w:val="0"/>
      <w:marRight w:val="0"/>
      <w:marTop w:val="0"/>
      <w:marBottom w:val="0"/>
      <w:divBdr>
        <w:top w:val="none" w:sz="0" w:space="0" w:color="auto"/>
        <w:left w:val="none" w:sz="0" w:space="0" w:color="auto"/>
        <w:bottom w:val="none" w:sz="0" w:space="0" w:color="auto"/>
        <w:right w:val="none" w:sz="0" w:space="0" w:color="auto"/>
      </w:divBdr>
    </w:div>
    <w:div w:id="1520005034">
      <w:bodyDiv w:val="1"/>
      <w:marLeft w:val="0"/>
      <w:marRight w:val="0"/>
      <w:marTop w:val="0"/>
      <w:marBottom w:val="0"/>
      <w:divBdr>
        <w:top w:val="none" w:sz="0" w:space="0" w:color="auto"/>
        <w:left w:val="none" w:sz="0" w:space="0" w:color="auto"/>
        <w:bottom w:val="none" w:sz="0" w:space="0" w:color="auto"/>
        <w:right w:val="none" w:sz="0" w:space="0" w:color="auto"/>
      </w:divBdr>
    </w:div>
    <w:div w:id="1524126705">
      <w:bodyDiv w:val="1"/>
      <w:marLeft w:val="0"/>
      <w:marRight w:val="0"/>
      <w:marTop w:val="0"/>
      <w:marBottom w:val="0"/>
      <w:divBdr>
        <w:top w:val="none" w:sz="0" w:space="0" w:color="auto"/>
        <w:left w:val="none" w:sz="0" w:space="0" w:color="auto"/>
        <w:bottom w:val="none" w:sz="0" w:space="0" w:color="auto"/>
        <w:right w:val="none" w:sz="0" w:space="0" w:color="auto"/>
      </w:divBdr>
    </w:div>
    <w:div w:id="1574045144">
      <w:bodyDiv w:val="1"/>
      <w:marLeft w:val="0"/>
      <w:marRight w:val="0"/>
      <w:marTop w:val="0"/>
      <w:marBottom w:val="0"/>
      <w:divBdr>
        <w:top w:val="none" w:sz="0" w:space="0" w:color="auto"/>
        <w:left w:val="none" w:sz="0" w:space="0" w:color="auto"/>
        <w:bottom w:val="none" w:sz="0" w:space="0" w:color="auto"/>
        <w:right w:val="none" w:sz="0" w:space="0" w:color="auto"/>
      </w:divBdr>
    </w:div>
    <w:div w:id="1622224537">
      <w:bodyDiv w:val="1"/>
      <w:marLeft w:val="0"/>
      <w:marRight w:val="0"/>
      <w:marTop w:val="0"/>
      <w:marBottom w:val="0"/>
      <w:divBdr>
        <w:top w:val="none" w:sz="0" w:space="0" w:color="auto"/>
        <w:left w:val="none" w:sz="0" w:space="0" w:color="auto"/>
        <w:bottom w:val="none" w:sz="0" w:space="0" w:color="auto"/>
        <w:right w:val="none" w:sz="0" w:space="0" w:color="auto"/>
      </w:divBdr>
    </w:div>
    <w:div w:id="1713142924">
      <w:bodyDiv w:val="1"/>
      <w:marLeft w:val="0"/>
      <w:marRight w:val="0"/>
      <w:marTop w:val="0"/>
      <w:marBottom w:val="0"/>
      <w:divBdr>
        <w:top w:val="none" w:sz="0" w:space="0" w:color="auto"/>
        <w:left w:val="none" w:sz="0" w:space="0" w:color="auto"/>
        <w:bottom w:val="none" w:sz="0" w:space="0" w:color="auto"/>
        <w:right w:val="none" w:sz="0" w:space="0" w:color="auto"/>
      </w:divBdr>
    </w:div>
    <w:div w:id="1757093183">
      <w:bodyDiv w:val="1"/>
      <w:marLeft w:val="0"/>
      <w:marRight w:val="0"/>
      <w:marTop w:val="0"/>
      <w:marBottom w:val="0"/>
      <w:divBdr>
        <w:top w:val="none" w:sz="0" w:space="0" w:color="auto"/>
        <w:left w:val="none" w:sz="0" w:space="0" w:color="auto"/>
        <w:bottom w:val="none" w:sz="0" w:space="0" w:color="auto"/>
        <w:right w:val="none" w:sz="0" w:space="0" w:color="auto"/>
      </w:divBdr>
    </w:div>
    <w:div w:id="2032756716">
      <w:bodyDiv w:val="1"/>
      <w:marLeft w:val="0"/>
      <w:marRight w:val="0"/>
      <w:marTop w:val="0"/>
      <w:marBottom w:val="0"/>
      <w:divBdr>
        <w:top w:val="none" w:sz="0" w:space="0" w:color="auto"/>
        <w:left w:val="none" w:sz="0" w:space="0" w:color="auto"/>
        <w:bottom w:val="none" w:sz="0" w:space="0" w:color="auto"/>
        <w:right w:val="none" w:sz="0" w:space="0" w:color="auto"/>
      </w:divBdr>
    </w:div>
    <w:div w:id="2037920369">
      <w:bodyDiv w:val="1"/>
      <w:marLeft w:val="0"/>
      <w:marRight w:val="0"/>
      <w:marTop w:val="0"/>
      <w:marBottom w:val="0"/>
      <w:divBdr>
        <w:top w:val="none" w:sz="0" w:space="0" w:color="auto"/>
        <w:left w:val="none" w:sz="0" w:space="0" w:color="auto"/>
        <w:bottom w:val="none" w:sz="0" w:space="0" w:color="auto"/>
        <w:right w:val="none" w:sz="0" w:space="0" w:color="auto"/>
      </w:divBdr>
    </w:div>
    <w:div w:id="2086685865">
      <w:bodyDiv w:val="1"/>
      <w:marLeft w:val="0"/>
      <w:marRight w:val="0"/>
      <w:marTop w:val="0"/>
      <w:marBottom w:val="0"/>
      <w:divBdr>
        <w:top w:val="none" w:sz="0" w:space="0" w:color="auto"/>
        <w:left w:val="none" w:sz="0" w:space="0" w:color="auto"/>
        <w:bottom w:val="none" w:sz="0" w:space="0" w:color="auto"/>
        <w:right w:val="none" w:sz="0" w:space="0" w:color="auto"/>
      </w:divBdr>
    </w:div>
    <w:div w:id="21176741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falakhzam@ocmt.edu.om" TargetMode="External"/><Relationship Id="rId12" Type="http://schemas.openxmlformats.org/officeDocument/2006/relationships/chart" Target="charts/chart5.xm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Student pass</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386027895938298"/>
          <c:y val="0.21159939467026084"/>
          <c:w val="0.60035096187689185"/>
          <c:h val="0.70581802274715666"/>
        </c:manualLayout>
      </c:layout>
      <c:pieChart>
        <c:varyColors val="1"/>
        <c:ser>
          <c:idx val="0"/>
          <c:order val="0"/>
          <c:tx>
            <c:strRef>
              <c:f>Sheet1!$A$51</c:f>
              <c:strCache>
                <c:ptCount val="1"/>
                <c:pt idx="0">
                  <c:v>% pass</c:v>
                </c:pt>
              </c:strCache>
            </c:strRef>
          </c:tx>
          <c:dPt>
            <c:idx val="0"/>
            <c:bubble3D val="0"/>
            <c:spPr>
              <a:solidFill>
                <a:schemeClr val="accent1"/>
              </a:solidFill>
              <a:ln>
                <a:noFill/>
              </a:ln>
              <a:effectLst/>
            </c:spPr>
            <c:extLst>
              <c:ext xmlns:c16="http://schemas.microsoft.com/office/drawing/2014/chart" uri="{C3380CC4-5D6E-409C-BE32-E72D297353CC}">
                <c16:uniqueId val="{00000001-CB62-49D7-A627-E42D988624F0}"/>
              </c:ext>
            </c:extLst>
          </c:dPt>
          <c:dPt>
            <c:idx val="1"/>
            <c:bubble3D val="0"/>
            <c:spPr>
              <a:solidFill>
                <a:schemeClr val="accent2"/>
              </a:solidFill>
              <a:ln>
                <a:noFill/>
              </a:ln>
              <a:effectLst/>
            </c:spPr>
            <c:extLst>
              <c:ext xmlns:c16="http://schemas.microsoft.com/office/drawing/2014/chart" uri="{C3380CC4-5D6E-409C-BE32-E72D297353CC}">
                <c16:uniqueId val="{00000003-CB62-49D7-A627-E42D988624F0}"/>
              </c:ext>
            </c:extLst>
          </c:dPt>
          <c:dPt>
            <c:idx val="2"/>
            <c:bubble3D val="0"/>
            <c:spPr>
              <a:solidFill>
                <a:schemeClr val="accent3"/>
              </a:solidFill>
              <a:ln>
                <a:noFill/>
              </a:ln>
              <a:effectLst/>
            </c:spPr>
            <c:extLst>
              <c:ext xmlns:c16="http://schemas.microsoft.com/office/drawing/2014/chart" uri="{C3380CC4-5D6E-409C-BE32-E72D297353CC}">
                <c16:uniqueId val="{00000005-CB62-49D7-A627-E42D988624F0}"/>
              </c:ext>
            </c:extLst>
          </c:dPt>
          <c:dPt>
            <c:idx val="3"/>
            <c:bubble3D val="0"/>
            <c:spPr>
              <a:solidFill>
                <a:schemeClr val="accent4"/>
              </a:solidFill>
              <a:ln>
                <a:noFill/>
              </a:ln>
              <a:effectLst/>
            </c:spPr>
            <c:extLst>
              <c:ext xmlns:c16="http://schemas.microsoft.com/office/drawing/2014/chart" uri="{C3380CC4-5D6E-409C-BE32-E72D297353CC}">
                <c16:uniqueId val="{00000007-CB62-49D7-A627-E42D988624F0}"/>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Sheet1!$B$50:$E$50</c:f>
              <c:numCache>
                <c:formatCode>General</c:formatCode>
                <c:ptCount val="4"/>
                <c:pt idx="0">
                  <c:v>20251</c:v>
                </c:pt>
                <c:pt idx="1">
                  <c:v>20244</c:v>
                </c:pt>
                <c:pt idx="2">
                  <c:v>20242</c:v>
                </c:pt>
                <c:pt idx="3">
                  <c:v>20241</c:v>
                </c:pt>
              </c:numCache>
            </c:numRef>
          </c:cat>
          <c:val>
            <c:numRef>
              <c:f>Sheet1!$B$51:$E$51</c:f>
              <c:numCache>
                <c:formatCode>General</c:formatCode>
                <c:ptCount val="4"/>
                <c:pt idx="0">
                  <c:v>100</c:v>
                </c:pt>
                <c:pt idx="1">
                  <c:v>100</c:v>
                </c:pt>
                <c:pt idx="2">
                  <c:v>100</c:v>
                </c:pt>
                <c:pt idx="3">
                  <c:v>100</c:v>
                </c:pt>
              </c:numCache>
            </c:numRef>
          </c:val>
          <c:extLst>
            <c:ext xmlns:c16="http://schemas.microsoft.com/office/drawing/2014/chart" uri="{C3380CC4-5D6E-409C-BE32-E72D297353CC}">
              <c16:uniqueId val="{00000008-CB62-49D7-A627-E42D988624F0}"/>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SD</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110589541691903"/>
          <c:y val="0.20603098954735924"/>
          <c:w val="0.62573692711487983"/>
          <c:h val="0.71355965372749464"/>
        </c:manualLayout>
      </c:layout>
      <c:pieChart>
        <c:varyColors val="1"/>
        <c:ser>
          <c:idx val="0"/>
          <c:order val="0"/>
          <c:tx>
            <c:strRef>
              <c:f>Sheet1!$A$52</c:f>
              <c:strCache>
                <c:ptCount val="1"/>
                <c:pt idx="0">
                  <c:v>Standard Deviation</c:v>
                </c:pt>
              </c:strCache>
            </c:strRef>
          </c:tx>
          <c:dPt>
            <c:idx val="0"/>
            <c:bubble3D val="0"/>
            <c:spPr>
              <a:solidFill>
                <a:schemeClr val="accent1"/>
              </a:solidFill>
              <a:ln>
                <a:noFill/>
              </a:ln>
              <a:effectLst/>
            </c:spPr>
            <c:extLst>
              <c:ext xmlns:c16="http://schemas.microsoft.com/office/drawing/2014/chart" uri="{C3380CC4-5D6E-409C-BE32-E72D297353CC}">
                <c16:uniqueId val="{00000001-CA6D-42D5-A6F5-4DE952BCEFAE}"/>
              </c:ext>
            </c:extLst>
          </c:dPt>
          <c:dPt>
            <c:idx val="1"/>
            <c:bubble3D val="0"/>
            <c:spPr>
              <a:solidFill>
                <a:schemeClr val="accent2"/>
              </a:solidFill>
              <a:ln>
                <a:noFill/>
              </a:ln>
              <a:effectLst/>
            </c:spPr>
            <c:extLst>
              <c:ext xmlns:c16="http://schemas.microsoft.com/office/drawing/2014/chart" uri="{C3380CC4-5D6E-409C-BE32-E72D297353CC}">
                <c16:uniqueId val="{00000003-CA6D-42D5-A6F5-4DE952BCEFAE}"/>
              </c:ext>
            </c:extLst>
          </c:dPt>
          <c:dPt>
            <c:idx val="2"/>
            <c:bubble3D val="0"/>
            <c:spPr>
              <a:solidFill>
                <a:schemeClr val="accent3"/>
              </a:solidFill>
              <a:ln>
                <a:noFill/>
              </a:ln>
              <a:effectLst/>
            </c:spPr>
            <c:extLst>
              <c:ext xmlns:c16="http://schemas.microsoft.com/office/drawing/2014/chart" uri="{C3380CC4-5D6E-409C-BE32-E72D297353CC}">
                <c16:uniqueId val="{00000005-CA6D-42D5-A6F5-4DE952BCEFAE}"/>
              </c:ext>
            </c:extLst>
          </c:dPt>
          <c:dPt>
            <c:idx val="3"/>
            <c:bubble3D val="0"/>
            <c:spPr>
              <a:solidFill>
                <a:schemeClr val="accent4"/>
              </a:solidFill>
              <a:ln>
                <a:noFill/>
              </a:ln>
              <a:effectLst/>
            </c:spPr>
            <c:extLst>
              <c:ext xmlns:c16="http://schemas.microsoft.com/office/drawing/2014/chart" uri="{C3380CC4-5D6E-409C-BE32-E72D297353CC}">
                <c16:uniqueId val="{00000007-CA6D-42D5-A6F5-4DE952BCEFAE}"/>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Sheet1!$B$50:$E$50</c:f>
              <c:numCache>
                <c:formatCode>General</c:formatCode>
                <c:ptCount val="4"/>
                <c:pt idx="0">
                  <c:v>20251</c:v>
                </c:pt>
                <c:pt idx="1">
                  <c:v>20244</c:v>
                </c:pt>
                <c:pt idx="2">
                  <c:v>20242</c:v>
                </c:pt>
                <c:pt idx="3">
                  <c:v>20241</c:v>
                </c:pt>
              </c:numCache>
            </c:numRef>
          </c:cat>
          <c:val>
            <c:numRef>
              <c:f>Sheet1!$B$52:$E$52</c:f>
              <c:numCache>
                <c:formatCode>General</c:formatCode>
                <c:ptCount val="4"/>
                <c:pt idx="0">
                  <c:v>7.24</c:v>
                </c:pt>
                <c:pt idx="1">
                  <c:v>9.07</c:v>
                </c:pt>
                <c:pt idx="2">
                  <c:v>7.67</c:v>
                </c:pt>
                <c:pt idx="3">
                  <c:v>3.46</c:v>
                </c:pt>
              </c:numCache>
            </c:numRef>
          </c:val>
          <c:extLst>
            <c:ext xmlns:c16="http://schemas.microsoft.com/office/drawing/2014/chart" uri="{C3380CC4-5D6E-409C-BE32-E72D297353CC}">
              <c16:uniqueId val="{00000008-CA6D-42D5-A6F5-4DE952BCEFAE}"/>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Correlation</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3423795779975901"/>
          <c:y val="0.18674275564039344"/>
          <c:w val="0.57304247111459827"/>
          <c:h val="0.81325724435960656"/>
        </c:manualLayout>
      </c:layout>
      <c:pieChart>
        <c:varyColors val="1"/>
        <c:ser>
          <c:idx val="0"/>
          <c:order val="0"/>
          <c:tx>
            <c:strRef>
              <c:f>Sheet1!$A$55</c:f>
              <c:strCache>
                <c:ptCount val="1"/>
                <c:pt idx="0">
                  <c:v>Correlation</c:v>
                </c:pt>
              </c:strCache>
            </c:strRef>
          </c:tx>
          <c:dPt>
            <c:idx val="0"/>
            <c:bubble3D val="0"/>
            <c:spPr>
              <a:solidFill>
                <a:schemeClr val="accent1"/>
              </a:solidFill>
              <a:ln>
                <a:noFill/>
              </a:ln>
              <a:effectLst/>
            </c:spPr>
            <c:extLst>
              <c:ext xmlns:c16="http://schemas.microsoft.com/office/drawing/2014/chart" uri="{C3380CC4-5D6E-409C-BE32-E72D297353CC}">
                <c16:uniqueId val="{00000001-5509-4B6B-96C5-1854DADFB7F8}"/>
              </c:ext>
            </c:extLst>
          </c:dPt>
          <c:dPt>
            <c:idx val="1"/>
            <c:bubble3D val="0"/>
            <c:spPr>
              <a:solidFill>
                <a:schemeClr val="accent2"/>
              </a:solidFill>
              <a:ln>
                <a:noFill/>
              </a:ln>
              <a:effectLst/>
            </c:spPr>
            <c:extLst>
              <c:ext xmlns:c16="http://schemas.microsoft.com/office/drawing/2014/chart" uri="{C3380CC4-5D6E-409C-BE32-E72D297353CC}">
                <c16:uniqueId val="{00000003-5509-4B6B-96C5-1854DADFB7F8}"/>
              </c:ext>
            </c:extLst>
          </c:dPt>
          <c:dPt>
            <c:idx val="2"/>
            <c:bubble3D val="0"/>
            <c:spPr>
              <a:solidFill>
                <a:schemeClr val="accent3"/>
              </a:solidFill>
              <a:ln>
                <a:noFill/>
              </a:ln>
              <a:effectLst/>
            </c:spPr>
            <c:extLst>
              <c:ext xmlns:c16="http://schemas.microsoft.com/office/drawing/2014/chart" uri="{C3380CC4-5D6E-409C-BE32-E72D297353CC}">
                <c16:uniqueId val="{00000005-5509-4B6B-96C5-1854DADFB7F8}"/>
              </c:ext>
            </c:extLst>
          </c:dPt>
          <c:dPt>
            <c:idx val="3"/>
            <c:bubble3D val="0"/>
            <c:spPr>
              <a:solidFill>
                <a:schemeClr val="accent4"/>
              </a:solidFill>
              <a:ln>
                <a:noFill/>
              </a:ln>
              <a:effectLst/>
            </c:spPr>
            <c:extLst>
              <c:ext xmlns:c16="http://schemas.microsoft.com/office/drawing/2014/chart" uri="{C3380CC4-5D6E-409C-BE32-E72D297353CC}">
                <c16:uniqueId val="{00000007-5509-4B6B-96C5-1854DADFB7F8}"/>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Sheet1!$B$50:$E$50</c:f>
              <c:numCache>
                <c:formatCode>General</c:formatCode>
                <c:ptCount val="4"/>
                <c:pt idx="0">
                  <c:v>20251</c:v>
                </c:pt>
                <c:pt idx="1">
                  <c:v>20244</c:v>
                </c:pt>
                <c:pt idx="2">
                  <c:v>20242</c:v>
                </c:pt>
                <c:pt idx="3">
                  <c:v>20241</c:v>
                </c:pt>
              </c:numCache>
            </c:numRef>
          </c:cat>
          <c:val>
            <c:numRef>
              <c:f>Sheet1!$B$55:$E$55</c:f>
              <c:numCache>
                <c:formatCode>General</c:formatCode>
                <c:ptCount val="4"/>
                <c:pt idx="0">
                  <c:v>0.6</c:v>
                </c:pt>
                <c:pt idx="1">
                  <c:v>0.95</c:v>
                </c:pt>
                <c:pt idx="2">
                  <c:v>0.37</c:v>
                </c:pt>
                <c:pt idx="3">
                  <c:v>0.55000000000000004</c:v>
                </c:pt>
              </c:numCache>
            </c:numRef>
          </c:val>
          <c:extLst>
            <c:ext xmlns:c16="http://schemas.microsoft.com/office/drawing/2014/chart" uri="{C3380CC4-5D6E-409C-BE32-E72D297353CC}">
              <c16:uniqueId val="{00000008-5509-4B6B-96C5-1854DADFB7F8}"/>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Skewness</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055234059597972"/>
          <c:y val="0.18993242360542037"/>
          <c:w val="0.68550843795128014"/>
          <c:h val="0.77236018574601251"/>
        </c:manualLayout>
      </c:layout>
      <c:pieChart>
        <c:varyColors val="1"/>
        <c:ser>
          <c:idx val="0"/>
          <c:order val="0"/>
          <c:tx>
            <c:strRef>
              <c:f>Sheet1!$A$54</c:f>
              <c:strCache>
                <c:ptCount val="1"/>
                <c:pt idx="0">
                  <c:v>Skewness</c:v>
                </c:pt>
              </c:strCache>
            </c:strRef>
          </c:tx>
          <c:dPt>
            <c:idx val="0"/>
            <c:bubble3D val="0"/>
            <c:spPr>
              <a:solidFill>
                <a:schemeClr val="accent1"/>
              </a:solidFill>
              <a:ln>
                <a:noFill/>
              </a:ln>
              <a:effectLst/>
            </c:spPr>
            <c:extLst>
              <c:ext xmlns:c16="http://schemas.microsoft.com/office/drawing/2014/chart" uri="{C3380CC4-5D6E-409C-BE32-E72D297353CC}">
                <c16:uniqueId val="{00000001-7101-440A-8E57-7FA9C3BCF00A}"/>
              </c:ext>
            </c:extLst>
          </c:dPt>
          <c:dPt>
            <c:idx val="1"/>
            <c:bubble3D val="0"/>
            <c:spPr>
              <a:solidFill>
                <a:schemeClr val="accent2"/>
              </a:solidFill>
              <a:ln>
                <a:noFill/>
              </a:ln>
              <a:effectLst/>
            </c:spPr>
            <c:extLst>
              <c:ext xmlns:c16="http://schemas.microsoft.com/office/drawing/2014/chart" uri="{C3380CC4-5D6E-409C-BE32-E72D297353CC}">
                <c16:uniqueId val="{00000003-7101-440A-8E57-7FA9C3BCF00A}"/>
              </c:ext>
            </c:extLst>
          </c:dPt>
          <c:dPt>
            <c:idx val="2"/>
            <c:bubble3D val="0"/>
            <c:spPr>
              <a:solidFill>
                <a:schemeClr val="accent3"/>
              </a:solidFill>
              <a:ln>
                <a:noFill/>
              </a:ln>
              <a:effectLst/>
            </c:spPr>
            <c:extLst>
              <c:ext xmlns:c16="http://schemas.microsoft.com/office/drawing/2014/chart" uri="{C3380CC4-5D6E-409C-BE32-E72D297353CC}">
                <c16:uniqueId val="{00000005-7101-440A-8E57-7FA9C3BCF00A}"/>
              </c:ext>
            </c:extLst>
          </c:dPt>
          <c:dPt>
            <c:idx val="3"/>
            <c:bubble3D val="0"/>
            <c:spPr>
              <a:solidFill>
                <a:schemeClr val="accent4"/>
              </a:solidFill>
              <a:ln>
                <a:noFill/>
              </a:ln>
              <a:effectLst/>
            </c:spPr>
            <c:extLst>
              <c:ext xmlns:c16="http://schemas.microsoft.com/office/drawing/2014/chart" uri="{C3380CC4-5D6E-409C-BE32-E72D297353CC}">
                <c16:uniqueId val="{00000007-7101-440A-8E57-7FA9C3BCF00A}"/>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Sheet1!$B$50:$E$50</c:f>
              <c:numCache>
                <c:formatCode>General</c:formatCode>
                <c:ptCount val="4"/>
                <c:pt idx="0">
                  <c:v>20251</c:v>
                </c:pt>
                <c:pt idx="1">
                  <c:v>20244</c:v>
                </c:pt>
                <c:pt idx="2">
                  <c:v>20242</c:v>
                </c:pt>
                <c:pt idx="3">
                  <c:v>20241</c:v>
                </c:pt>
              </c:numCache>
            </c:numRef>
          </c:cat>
          <c:val>
            <c:numRef>
              <c:f>Sheet1!$B$54:$E$54</c:f>
              <c:numCache>
                <c:formatCode>General</c:formatCode>
                <c:ptCount val="4"/>
                <c:pt idx="0">
                  <c:v>-1.27</c:v>
                </c:pt>
                <c:pt idx="1">
                  <c:v>-0.99</c:v>
                </c:pt>
                <c:pt idx="2">
                  <c:v>-0.54</c:v>
                </c:pt>
                <c:pt idx="3">
                  <c:v>-1.73</c:v>
                </c:pt>
              </c:numCache>
            </c:numRef>
          </c:val>
          <c:extLst>
            <c:ext xmlns:c16="http://schemas.microsoft.com/office/drawing/2014/chart" uri="{C3380CC4-5D6E-409C-BE32-E72D297353CC}">
              <c16:uniqueId val="{00000008-7101-440A-8E57-7FA9C3BCF00A}"/>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CV</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1-EA66-420E-A899-4AB97D1FEA13}"/>
              </c:ext>
            </c:extLst>
          </c:dPt>
          <c:dPt>
            <c:idx val="1"/>
            <c:bubble3D val="0"/>
            <c:spPr>
              <a:solidFill>
                <a:schemeClr val="accent2"/>
              </a:solidFill>
              <a:ln>
                <a:noFill/>
              </a:ln>
              <a:effectLst/>
            </c:spPr>
            <c:extLst>
              <c:ext xmlns:c16="http://schemas.microsoft.com/office/drawing/2014/chart" uri="{C3380CC4-5D6E-409C-BE32-E72D297353CC}">
                <c16:uniqueId val="{00000003-EA66-420E-A899-4AB97D1FEA13}"/>
              </c:ext>
            </c:extLst>
          </c:dPt>
          <c:dPt>
            <c:idx val="2"/>
            <c:bubble3D val="0"/>
            <c:spPr>
              <a:solidFill>
                <a:schemeClr val="accent3"/>
              </a:solidFill>
              <a:ln>
                <a:noFill/>
              </a:ln>
              <a:effectLst/>
            </c:spPr>
            <c:extLst>
              <c:ext xmlns:c16="http://schemas.microsoft.com/office/drawing/2014/chart" uri="{C3380CC4-5D6E-409C-BE32-E72D297353CC}">
                <c16:uniqueId val="{00000005-EA66-420E-A899-4AB97D1FEA13}"/>
              </c:ext>
            </c:extLst>
          </c:dPt>
          <c:dPt>
            <c:idx val="3"/>
            <c:bubble3D val="0"/>
            <c:spPr>
              <a:solidFill>
                <a:schemeClr val="accent4"/>
              </a:solidFill>
              <a:ln>
                <a:noFill/>
              </a:ln>
              <a:effectLst/>
            </c:spPr>
            <c:extLst>
              <c:ext xmlns:c16="http://schemas.microsoft.com/office/drawing/2014/chart" uri="{C3380CC4-5D6E-409C-BE32-E72D297353CC}">
                <c16:uniqueId val="{00000007-EA66-420E-A899-4AB97D1FEA13}"/>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Sheet1!$B$50:$E$50</c:f>
              <c:numCache>
                <c:formatCode>General</c:formatCode>
                <c:ptCount val="4"/>
                <c:pt idx="0">
                  <c:v>20251</c:v>
                </c:pt>
                <c:pt idx="1">
                  <c:v>20244</c:v>
                </c:pt>
                <c:pt idx="2">
                  <c:v>20242</c:v>
                </c:pt>
                <c:pt idx="3">
                  <c:v>20241</c:v>
                </c:pt>
              </c:numCache>
            </c:numRef>
          </c:cat>
          <c:val>
            <c:numRef>
              <c:f>Sheet1!$B$53:$E$53</c:f>
              <c:numCache>
                <c:formatCode>General</c:formatCode>
                <c:ptCount val="4"/>
                <c:pt idx="0">
                  <c:v>0.09</c:v>
                </c:pt>
                <c:pt idx="1">
                  <c:v>0.1</c:v>
                </c:pt>
                <c:pt idx="2">
                  <c:v>0.09</c:v>
                </c:pt>
                <c:pt idx="3">
                  <c:v>0.04</c:v>
                </c:pt>
              </c:numCache>
            </c:numRef>
          </c:val>
          <c:extLst>
            <c:ext xmlns:c16="http://schemas.microsoft.com/office/drawing/2014/chart" uri="{C3380CC4-5D6E-409C-BE32-E72D297353CC}">
              <c16:uniqueId val="{00000008-EA66-420E-A899-4AB97D1FEA13}"/>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Average</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118665455279627"/>
          <c:y val="0.16391174337831918"/>
          <c:w val="0.66403745204926312"/>
          <c:h val="0.67419357318376205"/>
        </c:manualLayout>
      </c:layout>
      <c:pieChart>
        <c:varyColors val="1"/>
        <c:ser>
          <c:idx val="0"/>
          <c:order val="0"/>
          <c:tx>
            <c:strRef>
              <c:f>Sheet1!$A$56</c:f>
              <c:strCache>
                <c:ptCount val="1"/>
                <c:pt idx="0">
                  <c:v>Class Average</c:v>
                </c:pt>
              </c:strCache>
            </c:strRef>
          </c:tx>
          <c:dPt>
            <c:idx val="0"/>
            <c:bubble3D val="0"/>
            <c:spPr>
              <a:solidFill>
                <a:schemeClr val="accent1"/>
              </a:solidFill>
              <a:ln>
                <a:noFill/>
              </a:ln>
              <a:effectLst/>
            </c:spPr>
            <c:extLst>
              <c:ext xmlns:c16="http://schemas.microsoft.com/office/drawing/2014/chart" uri="{C3380CC4-5D6E-409C-BE32-E72D297353CC}">
                <c16:uniqueId val="{00000001-6771-49FD-A28D-21A6CB3D4D98}"/>
              </c:ext>
            </c:extLst>
          </c:dPt>
          <c:dPt>
            <c:idx val="1"/>
            <c:bubble3D val="0"/>
            <c:spPr>
              <a:solidFill>
                <a:schemeClr val="accent2"/>
              </a:solidFill>
              <a:ln>
                <a:noFill/>
              </a:ln>
              <a:effectLst/>
            </c:spPr>
            <c:extLst>
              <c:ext xmlns:c16="http://schemas.microsoft.com/office/drawing/2014/chart" uri="{C3380CC4-5D6E-409C-BE32-E72D297353CC}">
                <c16:uniqueId val="{00000003-6771-49FD-A28D-21A6CB3D4D98}"/>
              </c:ext>
            </c:extLst>
          </c:dPt>
          <c:dPt>
            <c:idx val="2"/>
            <c:bubble3D val="0"/>
            <c:spPr>
              <a:solidFill>
                <a:schemeClr val="accent3"/>
              </a:solidFill>
              <a:ln>
                <a:noFill/>
              </a:ln>
              <a:effectLst/>
            </c:spPr>
            <c:extLst>
              <c:ext xmlns:c16="http://schemas.microsoft.com/office/drawing/2014/chart" uri="{C3380CC4-5D6E-409C-BE32-E72D297353CC}">
                <c16:uniqueId val="{00000005-6771-49FD-A28D-21A6CB3D4D98}"/>
              </c:ext>
            </c:extLst>
          </c:dPt>
          <c:dPt>
            <c:idx val="3"/>
            <c:bubble3D val="0"/>
            <c:spPr>
              <a:solidFill>
                <a:schemeClr val="accent4"/>
              </a:solidFill>
              <a:ln>
                <a:noFill/>
              </a:ln>
              <a:effectLst/>
            </c:spPr>
            <c:extLst>
              <c:ext xmlns:c16="http://schemas.microsoft.com/office/drawing/2014/chart" uri="{C3380CC4-5D6E-409C-BE32-E72D297353CC}">
                <c16:uniqueId val="{00000007-6771-49FD-A28D-21A6CB3D4D98}"/>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Sheet1!$B$50:$E$50</c:f>
              <c:numCache>
                <c:formatCode>General</c:formatCode>
                <c:ptCount val="4"/>
                <c:pt idx="0">
                  <c:v>20251</c:v>
                </c:pt>
                <c:pt idx="1">
                  <c:v>20244</c:v>
                </c:pt>
                <c:pt idx="2">
                  <c:v>20242</c:v>
                </c:pt>
                <c:pt idx="3">
                  <c:v>20241</c:v>
                </c:pt>
              </c:numCache>
            </c:numRef>
          </c:cat>
          <c:val>
            <c:numRef>
              <c:f>Sheet1!$B$56:$E$56</c:f>
              <c:numCache>
                <c:formatCode>General</c:formatCode>
                <c:ptCount val="4"/>
                <c:pt idx="0">
                  <c:v>83</c:v>
                </c:pt>
                <c:pt idx="1">
                  <c:v>89</c:v>
                </c:pt>
                <c:pt idx="2">
                  <c:v>87</c:v>
                </c:pt>
                <c:pt idx="3">
                  <c:v>86</c:v>
                </c:pt>
              </c:numCache>
            </c:numRef>
          </c:val>
          <c:extLst>
            <c:ext xmlns:c16="http://schemas.microsoft.com/office/drawing/2014/chart" uri="{C3380CC4-5D6E-409C-BE32-E72D297353CC}">
              <c16:uniqueId val="{00000008-6771-49FD-A28D-21A6CB3D4D98}"/>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CLOs Achievements</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20251</c:v>
                </c:pt>
              </c:strCache>
            </c:strRef>
          </c:tx>
          <c:spPr>
            <a:solidFill>
              <a:schemeClr val="accent1"/>
            </a:solidFill>
            <a:ln>
              <a:noFill/>
            </a:ln>
            <a:effectLst/>
            <a:sp3d/>
          </c:spPr>
          <c:invertIfNegative val="0"/>
          <c:cat>
            <c:strRef>
              <c:f>Sheet1!$A$2:$A$7</c:f>
              <c:strCache>
                <c:ptCount val="6"/>
                <c:pt idx="0">
                  <c:v>CLO1.</c:v>
                </c:pt>
                <c:pt idx="1">
                  <c:v>CLO2.</c:v>
                </c:pt>
                <c:pt idx="2">
                  <c:v>CLO3.</c:v>
                </c:pt>
                <c:pt idx="3">
                  <c:v>CLO4.</c:v>
                </c:pt>
                <c:pt idx="4">
                  <c:v>CLO5.</c:v>
                </c:pt>
                <c:pt idx="5">
                  <c:v>CLO6.</c:v>
                </c:pt>
              </c:strCache>
            </c:strRef>
          </c:cat>
          <c:val>
            <c:numRef>
              <c:f>Sheet1!$B$2:$B$7</c:f>
              <c:numCache>
                <c:formatCode>0.00%</c:formatCode>
                <c:ptCount val="6"/>
                <c:pt idx="0">
                  <c:v>0.96089999999999998</c:v>
                </c:pt>
                <c:pt idx="1">
                  <c:v>0.93779999999999997</c:v>
                </c:pt>
                <c:pt idx="2">
                  <c:v>0.94979999999999998</c:v>
                </c:pt>
                <c:pt idx="3">
                  <c:v>0.95369999999999999</c:v>
                </c:pt>
                <c:pt idx="4">
                  <c:v>0.95350000000000001</c:v>
                </c:pt>
                <c:pt idx="5">
                  <c:v>0.98440000000000005</c:v>
                </c:pt>
              </c:numCache>
            </c:numRef>
          </c:val>
          <c:extLst>
            <c:ext xmlns:c16="http://schemas.microsoft.com/office/drawing/2014/chart" uri="{C3380CC4-5D6E-409C-BE32-E72D297353CC}">
              <c16:uniqueId val="{00000000-9E52-48A5-95E9-DA0620DB1EFD}"/>
            </c:ext>
          </c:extLst>
        </c:ser>
        <c:ser>
          <c:idx val="1"/>
          <c:order val="1"/>
          <c:tx>
            <c:strRef>
              <c:f>Sheet1!$C$1</c:f>
              <c:strCache>
                <c:ptCount val="1"/>
                <c:pt idx="0">
                  <c:v>20244</c:v>
                </c:pt>
              </c:strCache>
            </c:strRef>
          </c:tx>
          <c:spPr>
            <a:solidFill>
              <a:schemeClr val="accent2"/>
            </a:solidFill>
            <a:ln>
              <a:noFill/>
            </a:ln>
            <a:effectLst/>
            <a:sp3d/>
          </c:spPr>
          <c:invertIfNegative val="0"/>
          <c:cat>
            <c:strRef>
              <c:f>Sheet1!$A$2:$A$7</c:f>
              <c:strCache>
                <c:ptCount val="6"/>
                <c:pt idx="0">
                  <c:v>CLO1.</c:v>
                </c:pt>
                <c:pt idx="1">
                  <c:v>CLO2.</c:v>
                </c:pt>
                <c:pt idx="2">
                  <c:v>CLO3.</c:v>
                </c:pt>
                <c:pt idx="3">
                  <c:v>CLO4.</c:v>
                </c:pt>
                <c:pt idx="4">
                  <c:v>CLO5.</c:v>
                </c:pt>
                <c:pt idx="5">
                  <c:v>CLO6.</c:v>
                </c:pt>
              </c:strCache>
            </c:strRef>
          </c:cat>
          <c:val>
            <c:numRef>
              <c:f>Sheet1!$C$2:$C$7</c:f>
              <c:numCache>
                <c:formatCode>0.00%</c:formatCode>
                <c:ptCount val="6"/>
                <c:pt idx="0">
                  <c:v>1</c:v>
                </c:pt>
                <c:pt idx="1">
                  <c:v>1</c:v>
                </c:pt>
                <c:pt idx="2">
                  <c:v>1</c:v>
                </c:pt>
                <c:pt idx="3">
                  <c:v>0.9778</c:v>
                </c:pt>
                <c:pt idx="4">
                  <c:v>0.92559999999999998</c:v>
                </c:pt>
                <c:pt idx="5">
                  <c:v>1</c:v>
                </c:pt>
              </c:numCache>
            </c:numRef>
          </c:val>
          <c:extLst>
            <c:ext xmlns:c16="http://schemas.microsoft.com/office/drawing/2014/chart" uri="{C3380CC4-5D6E-409C-BE32-E72D297353CC}">
              <c16:uniqueId val="{00000001-9E52-48A5-95E9-DA0620DB1EFD}"/>
            </c:ext>
          </c:extLst>
        </c:ser>
        <c:ser>
          <c:idx val="2"/>
          <c:order val="2"/>
          <c:tx>
            <c:strRef>
              <c:f>Sheet1!$D$1</c:f>
              <c:strCache>
                <c:ptCount val="1"/>
                <c:pt idx="0">
                  <c:v>20242</c:v>
                </c:pt>
              </c:strCache>
            </c:strRef>
          </c:tx>
          <c:spPr>
            <a:solidFill>
              <a:schemeClr val="accent3"/>
            </a:solidFill>
            <a:ln>
              <a:noFill/>
            </a:ln>
            <a:effectLst/>
            <a:sp3d/>
          </c:spPr>
          <c:invertIfNegative val="0"/>
          <c:cat>
            <c:strRef>
              <c:f>Sheet1!$A$2:$A$7</c:f>
              <c:strCache>
                <c:ptCount val="6"/>
                <c:pt idx="0">
                  <c:v>CLO1.</c:v>
                </c:pt>
                <c:pt idx="1">
                  <c:v>CLO2.</c:v>
                </c:pt>
                <c:pt idx="2">
                  <c:v>CLO3.</c:v>
                </c:pt>
                <c:pt idx="3">
                  <c:v>CLO4.</c:v>
                </c:pt>
                <c:pt idx="4">
                  <c:v>CLO5.</c:v>
                </c:pt>
                <c:pt idx="5">
                  <c:v>CLO6.</c:v>
                </c:pt>
              </c:strCache>
            </c:strRef>
          </c:cat>
          <c:val>
            <c:numRef>
              <c:f>Sheet1!$D$2:$D$7</c:f>
              <c:numCache>
                <c:formatCode>0.00%</c:formatCode>
                <c:ptCount val="6"/>
                <c:pt idx="0">
                  <c:v>0.75</c:v>
                </c:pt>
                <c:pt idx="1">
                  <c:v>0.75</c:v>
                </c:pt>
                <c:pt idx="2">
                  <c:v>0.75</c:v>
                </c:pt>
                <c:pt idx="3">
                  <c:v>0.75</c:v>
                </c:pt>
                <c:pt idx="4">
                  <c:v>0.75</c:v>
                </c:pt>
                <c:pt idx="5">
                  <c:v>0.75</c:v>
                </c:pt>
              </c:numCache>
            </c:numRef>
          </c:val>
          <c:extLst>
            <c:ext xmlns:c16="http://schemas.microsoft.com/office/drawing/2014/chart" uri="{C3380CC4-5D6E-409C-BE32-E72D297353CC}">
              <c16:uniqueId val="{00000002-9E52-48A5-95E9-DA0620DB1EFD}"/>
            </c:ext>
          </c:extLst>
        </c:ser>
        <c:ser>
          <c:idx val="3"/>
          <c:order val="3"/>
          <c:tx>
            <c:strRef>
              <c:f>Sheet1!$E$1</c:f>
              <c:strCache>
                <c:ptCount val="1"/>
                <c:pt idx="0">
                  <c:v>20241</c:v>
                </c:pt>
              </c:strCache>
            </c:strRef>
          </c:tx>
          <c:spPr>
            <a:solidFill>
              <a:schemeClr val="accent4"/>
            </a:solidFill>
            <a:ln>
              <a:noFill/>
            </a:ln>
            <a:effectLst/>
            <a:sp3d/>
          </c:spPr>
          <c:invertIfNegative val="0"/>
          <c:cat>
            <c:strRef>
              <c:f>Sheet1!$A$2:$A$7</c:f>
              <c:strCache>
                <c:ptCount val="6"/>
                <c:pt idx="0">
                  <c:v>CLO1.</c:v>
                </c:pt>
                <c:pt idx="1">
                  <c:v>CLO2.</c:v>
                </c:pt>
                <c:pt idx="2">
                  <c:v>CLO3.</c:v>
                </c:pt>
                <c:pt idx="3">
                  <c:v>CLO4.</c:v>
                </c:pt>
                <c:pt idx="4">
                  <c:v>CLO5.</c:v>
                </c:pt>
                <c:pt idx="5">
                  <c:v>CLO6.</c:v>
                </c:pt>
              </c:strCache>
            </c:strRef>
          </c:cat>
          <c:val>
            <c:numRef>
              <c:f>Sheet1!$E$2:$E$7</c:f>
              <c:numCache>
                <c:formatCode>0%</c:formatCode>
                <c:ptCount val="6"/>
                <c:pt idx="0">
                  <c:v>0.96</c:v>
                </c:pt>
                <c:pt idx="1">
                  <c:v>0.89</c:v>
                </c:pt>
                <c:pt idx="2">
                  <c:v>0.85</c:v>
                </c:pt>
                <c:pt idx="3">
                  <c:v>0.86</c:v>
                </c:pt>
                <c:pt idx="4">
                  <c:v>1</c:v>
                </c:pt>
                <c:pt idx="5">
                  <c:v>1</c:v>
                </c:pt>
              </c:numCache>
            </c:numRef>
          </c:val>
          <c:extLst>
            <c:ext xmlns:c16="http://schemas.microsoft.com/office/drawing/2014/chart" uri="{C3380CC4-5D6E-409C-BE32-E72D297353CC}">
              <c16:uniqueId val="{00000003-9E52-48A5-95E9-DA0620DB1EFD}"/>
            </c:ext>
          </c:extLst>
        </c:ser>
        <c:dLbls>
          <c:showLegendKey val="0"/>
          <c:showVal val="0"/>
          <c:showCatName val="0"/>
          <c:showSerName val="0"/>
          <c:showPercent val="0"/>
          <c:showBubbleSize val="0"/>
        </c:dLbls>
        <c:gapWidth val="219"/>
        <c:shape val="box"/>
        <c:axId val="402161752"/>
        <c:axId val="402161096"/>
        <c:axId val="0"/>
      </c:bar3DChart>
      <c:catAx>
        <c:axId val="402161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161096"/>
        <c:crosses val="autoZero"/>
        <c:auto val="1"/>
        <c:lblAlgn val="ctr"/>
        <c:lblOffset val="100"/>
        <c:noMultiLvlLbl val="0"/>
      </c:catAx>
      <c:valAx>
        <c:axId val="402161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161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PLOs Achievements</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Sheet1!$B$24</c:f>
              <c:strCache>
                <c:ptCount val="1"/>
                <c:pt idx="0">
                  <c:v>20251</c:v>
                </c:pt>
              </c:strCache>
            </c:strRef>
          </c:tx>
          <c:spPr>
            <a:solidFill>
              <a:schemeClr val="accent1"/>
            </a:solidFill>
            <a:ln>
              <a:noFill/>
            </a:ln>
            <a:effectLst/>
            <a:sp3d/>
          </c:spPr>
          <c:invertIfNegative val="0"/>
          <c:cat>
            <c:strRef>
              <c:f>Sheet1!$A$25:$A$29</c:f>
              <c:strCache>
                <c:ptCount val="5"/>
                <c:pt idx="0">
                  <c:v>PLO2</c:v>
                </c:pt>
                <c:pt idx="1">
                  <c:v>PLO3</c:v>
                </c:pt>
                <c:pt idx="2">
                  <c:v>PLO6</c:v>
                </c:pt>
                <c:pt idx="3">
                  <c:v>PLO8</c:v>
                </c:pt>
                <c:pt idx="4">
                  <c:v>PLO9</c:v>
                </c:pt>
              </c:strCache>
            </c:strRef>
          </c:cat>
          <c:val>
            <c:numRef>
              <c:f>Sheet1!$B$25:$B$29</c:f>
              <c:numCache>
                <c:formatCode>0%</c:formatCode>
                <c:ptCount val="5"/>
                <c:pt idx="0">
                  <c:v>0.94</c:v>
                </c:pt>
                <c:pt idx="1">
                  <c:v>0.96</c:v>
                </c:pt>
                <c:pt idx="2">
                  <c:v>0.96</c:v>
                </c:pt>
                <c:pt idx="3">
                  <c:v>0.96</c:v>
                </c:pt>
                <c:pt idx="4">
                  <c:v>0.96</c:v>
                </c:pt>
              </c:numCache>
            </c:numRef>
          </c:val>
          <c:extLst>
            <c:ext xmlns:c16="http://schemas.microsoft.com/office/drawing/2014/chart" uri="{C3380CC4-5D6E-409C-BE32-E72D297353CC}">
              <c16:uniqueId val="{00000000-B209-4803-9676-8E40040658C7}"/>
            </c:ext>
          </c:extLst>
        </c:ser>
        <c:ser>
          <c:idx val="1"/>
          <c:order val="1"/>
          <c:tx>
            <c:strRef>
              <c:f>Sheet1!$C$24</c:f>
              <c:strCache>
                <c:ptCount val="1"/>
                <c:pt idx="0">
                  <c:v>20244</c:v>
                </c:pt>
              </c:strCache>
            </c:strRef>
          </c:tx>
          <c:spPr>
            <a:solidFill>
              <a:schemeClr val="accent2"/>
            </a:solidFill>
            <a:ln>
              <a:noFill/>
            </a:ln>
            <a:effectLst/>
            <a:sp3d/>
          </c:spPr>
          <c:invertIfNegative val="0"/>
          <c:cat>
            <c:strRef>
              <c:f>Sheet1!$A$25:$A$29</c:f>
              <c:strCache>
                <c:ptCount val="5"/>
                <c:pt idx="0">
                  <c:v>PLO2</c:v>
                </c:pt>
                <c:pt idx="1">
                  <c:v>PLO3</c:v>
                </c:pt>
                <c:pt idx="2">
                  <c:v>PLO6</c:v>
                </c:pt>
                <c:pt idx="3">
                  <c:v>PLO8</c:v>
                </c:pt>
                <c:pt idx="4">
                  <c:v>PLO9</c:v>
                </c:pt>
              </c:strCache>
            </c:strRef>
          </c:cat>
          <c:val>
            <c:numRef>
              <c:f>Sheet1!$C$25:$C$29</c:f>
              <c:numCache>
                <c:formatCode>0%</c:formatCode>
                <c:ptCount val="5"/>
                <c:pt idx="0">
                  <c:v>1</c:v>
                </c:pt>
                <c:pt idx="1">
                  <c:v>0.99</c:v>
                </c:pt>
                <c:pt idx="2">
                  <c:v>0.99</c:v>
                </c:pt>
                <c:pt idx="3">
                  <c:v>0.96</c:v>
                </c:pt>
                <c:pt idx="4">
                  <c:v>0.96</c:v>
                </c:pt>
              </c:numCache>
            </c:numRef>
          </c:val>
          <c:extLst>
            <c:ext xmlns:c16="http://schemas.microsoft.com/office/drawing/2014/chart" uri="{C3380CC4-5D6E-409C-BE32-E72D297353CC}">
              <c16:uniqueId val="{00000001-B209-4803-9676-8E40040658C7}"/>
            </c:ext>
          </c:extLst>
        </c:ser>
        <c:ser>
          <c:idx val="2"/>
          <c:order val="2"/>
          <c:tx>
            <c:strRef>
              <c:f>Sheet1!$D$24</c:f>
              <c:strCache>
                <c:ptCount val="1"/>
                <c:pt idx="0">
                  <c:v>20242</c:v>
                </c:pt>
              </c:strCache>
            </c:strRef>
          </c:tx>
          <c:spPr>
            <a:solidFill>
              <a:schemeClr val="accent3"/>
            </a:solidFill>
            <a:ln>
              <a:noFill/>
            </a:ln>
            <a:effectLst/>
            <a:sp3d/>
          </c:spPr>
          <c:invertIfNegative val="0"/>
          <c:cat>
            <c:strRef>
              <c:f>Sheet1!$A$25:$A$29</c:f>
              <c:strCache>
                <c:ptCount val="5"/>
                <c:pt idx="0">
                  <c:v>PLO2</c:v>
                </c:pt>
                <c:pt idx="1">
                  <c:v>PLO3</c:v>
                </c:pt>
                <c:pt idx="2">
                  <c:v>PLO6</c:v>
                </c:pt>
                <c:pt idx="3">
                  <c:v>PLO8</c:v>
                </c:pt>
                <c:pt idx="4">
                  <c:v>PLO9</c:v>
                </c:pt>
              </c:strCache>
            </c:strRef>
          </c:cat>
          <c:val>
            <c:numRef>
              <c:f>Sheet1!$D$25:$D$29</c:f>
              <c:numCache>
                <c:formatCode>0%</c:formatCode>
                <c:ptCount val="5"/>
                <c:pt idx="0">
                  <c:v>0.75</c:v>
                </c:pt>
                <c:pt idx="1">
                  <c:v>0.75</c:v>
                </c:pt>
                <c:pt idx="2">
                  <c:v>0.75</c:v>
                </c:pt>
                <c:pt idx="3">
                  <c:v>0.75</c:v>
                </c:pt>
                <c:pt idx="4">
                  <c:v>0.75</c:v>
                </c:pt>
              </c:numCache>
            </c:numRef>
          </c:val>
          <c:extLst>
            <c:ext xmlns:c16="http://schemas.microsoft.com/office/drawing/2014/chart" uri="{C3380CC4-5D6E-409C-BE32-E72D297353CC}">
              <c16:uniqueId val="{00000002-B209-4803-9676-8E40040658C7}"/>
            </c:ext>
          </c:extLst>
        </c:ser>
        <c:ser>
          <c:idx val="3"/>
          <c:order val="3"/>
          <c:tx>
            <c:strRef>
              <c:f>Sheet1!$E$24</c:f>
              <c:strCache>
                <c:ptCount val="1"/>
                <c:pt idx="0">
                  <c:v>20241</c:v>
                </c:pt>
              </c:strCache>
            </c:strRef>
          </c:tx>
          <c:spPr>
            <a:solidFill>
              <a:schemeClr val="accent4"/>
            </a:solidFill>
            <a:ln>
              <a:noFill/>
            </a:ln>
            <a:effectLst/>
            <a:sp3d/>
          </c:spPr>
          <c:invertIfNegative val="0"/>
          <c:cat>
            <c:strRef>
              <c:f>Sheet1!$A$25:$A$29</c:f>
              <c:strCache>
                <c:ptCount val="5"/>
                <c:pt idx="0">
                  <c:v>PLO2</c:v>
                </c:pt>
                <c:pt idx="1">
                  <c:v>PLO3</c:v>
                </c:pt>
                <c:pt idx="2">
                  <c:v>PLO6</c:v>
                </c:pt>
                <c:pt idx="3">
                  <c:v>PLO8</c:v>
                </c:pt>
                <c:pt idx="4">
                  <c:v>PLO9</c:v>
                </c:pt>
              </c:strCache>
            </c:strRef>
          </c:cat>
          <c:val>
            <c:numRef>
              <c:f>Sheet1!$E$25:$E$29</c:f>
              <c:numCache>
                <c:formatCode>0%</c:formatCode>
                <c:ptCount val="5"/>
                <c:pt idx="0">
                  <c:v>0.89</c:v>
                </c:pt>
                <c:pt idx="1">
                  <c:v>0.9</c:v>
                </c:pt>
                <c:pt idx="2">
                  <c:v>0.9</c:v>
                </c:pt>
                <c:pt idx="3">
                  <c:v>0.98</c:v>
                </c:pt>
                <c:pt idx="4">
                  <c:v>0.98</c:v>
                </c:pt>
              </c:numCache>
            </c:numRef>
          </c:val>
          <c:extLst>
            <c:ext xmlns:c16="http://schemas.microsoft.com/office/drawing/2014/chart" uri="{C3380CC4-5D6E-409C-BE32-E72D297353CC}">
              <c16:uniqueId val="{00000003-B209-4803-9676-8E40040658C7}"/>
            </c:ext>
          </c:extLst>
        </c:ser>
        <c:dLbls>
          <c:showLegendKey val="0"/>
          <c:showVal val="0"/>
          <c:showCatName val="0"/>
          <c:showSerName val="0"/>
          <c:showPercent val="0"/>
          <c:showBubbleSize val="0"/>
        </c:dLbls>
        <c:gapWidth val="150"/>
        <c:shape val="box"/>
        <c:axId val="484379536"/>
        <c:axId val="484383800"/>
        <c:axId val="0"/>
      </c:bar3DChart>
      <c:catAx>
        <c:axId val="484379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383800"/>
        <c:crosses val="autoZero"/>
        <c:auto val="1"/>
        <c:lblAlgn val="ctr"/>
        <c:lblOffset val="100"/>
        <c:noMultiLvlLbl val="0"/>
      </c:catAx>
      <c:valAx>
        <c:axId val="484383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3795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docProps/app.xml><?xml version="1.0" encoding="utf-8"?>
<Properties xmlns="http://schemas.openxmlformats.org/officeDocument/2006/extended-properties" xmlns:vt="http://schemas.openxmlformats.org/officeDocument/2006/docPropsVTypes">
  <Template>Normal</Template>
  <TotalTime>4</TotalTime>
  <Pages>11</Pages>
  <Words>3099</Words>
  <Characters>19123</Characters>
  <Application>Microsoft Office Word</Application>
  <DocSecurity>0</DocSecurity>
  <Lines>455</Lines>
  <Paragraphs>284</Paragraphs>
  <ScaleCrop>false</ScaleCrop>
  <HeadingPairs>
    <vt:vector size="6" baseType="variant">
      <vt:variant>
        <vt:lpstr>Title</vt:lpstr>
      </vt:variant>
      <vt:variant>
        <vt:i4>1</vt:i4>
      </vt:variant>
      <vt:variant>
        <vt:lpstr>Headings</vt:lpstr>
      </vt:variant>
      <vt:variant>
        <vt:i4>18</vt:i4>
      </vt:variant>
      <vt:variant>
        <vt:lpstr>Titel</vt:lpstr>
      </vt:variant>
      <vt:variant>
        <vt:i4>1</vt:i4>
      </vt:variant>
    </vt:vector>
  </HeadingPairs>
  <TitlesOfParts>
    <vt:vector size="20" baseType="lpstr">
      <vt:lpstr/>
      <vt:lpstr>Introduction</vt:lpstr>
      <vt:lpstr>Literature Review</vt:lpstr>
      <vt:lpstr>    Creativity in the Omani design-education context </vt:lpstr>
      <vt:lpstr>    Linking Creativity and Innovation Education with the Sustainable Development Goa</vt:lpstr>
      <vt:lpstr>    Sustainable development competencies in design education</vt:lpstr>
      <vt:lpstr>    Sustainability attitudes among interior design students in the Middle East</vt:lpstr>
      <vt:lpstr>Case Study: Interior design program at OCMT</vt:lpstr>
      <vt:lpstr>    OCMT:</vt:lpstr>
      <vt:lpstr>    Study plan:</vt:lpstr>
      <vt:lpstr>    Creative study course:</vt:lpstr>
      <vt:lpstr>        Course Description</vt:lpstr>
      <vt:lpstr>Discussion:</vt:lpstr>
      <vt:lpstr>    Grading mark students: </vt:lpstr>
      <vt:lpstr>    CLOs Achievements:</vt:lpstr>
      <vt:lpstr>    PLOs Achievements:</vt:lpstr>
      <vt:lpstr>    Samples of student works:</vt:lpstr>
      <vt:lpstr>Conclusion:</vt:lpstr>
      <vt:lpstr>References</vt:lpstr>
      <vt:lpstr/>
    </vt:vector>
  </TitlesOfParts>
  <Company>dataspect IT-Services, Neckargemuend, Germany</Company>
  <LinksUpToDate>false</LinksUpToDate>
  <CharactersWithSpaces>21938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Ms. Maram Saleh Ali AL-Hinai</cp:lastModifiedBy>
  <cp:revision>8</cp:revision>
  <cp:lastPrinted>2026-01-17T10:38:00Z</cp:lastPrinted>
  <dcterms:created xsi:type="dcterms:W3CDTF">2026-01-23T12:22:00Z</dcterms:created>
  <dcterms:modified xsi:type="dcterms:W3CDTF">2026-01-25T04:29:00Z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1829219dd63041816205de4a9e60ccf7486338ba7135a012c8b4b8fdac5aeb8b</vt:lpwstr>
  </property>
  <property fmtid="{D5CDD505-2E9C-101B-9397-08002B2CF9AE}" pid="3" name="MSIP_Label_defa4170-0d19-0005-0004-bc88714345d2_Enabled">
    <vt:lpwstr>true</vt:lpwstr>
  </property>
  <property fmtid="{D5CDD505-2E9C-101B-9397-08002B2CF9AE}" pid="4" name="MSIP_Label_defa4170-0d19-0005-0004-bc88714345d2_SetDate">
    <vt:lpwstr>2026-01-21T13:41:09Z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dc2b733b-a224-4576-9839-d0ca720b0032</vt:lpwstr>
  </property>
  <property fmtid="{D5CDD505-2E9C-101B-9397-08002B2CF9AE}" pid="8" name="MSIP_Label_defa4170-0d19-0005-0004-bc88714345d2_ActionId">
    <vt:lpwstr>a58c3aee-b57b-4d3a-86a4-f873c2d8ce95</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ies>
</file>