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6B8" w:rsidRDefault="00DD76B8" w:rsidP="002176E4">
      <w:pPr>
        <w:pStyle w:val="NormalWeb"/>
      </w:pPr>
    </w:p>
    <w:p w:rsidR="00DD76B8" w:rsidRDefault="00DD76B8" w:rsidP="002176E4">
      <w:pPr>
        <w:pStyle w:val="NormalWeb"/>
      </w:pPr>
    </w:p>
    <w:p w:rsidR="00194ED4" w:rsidRDefault="00194ED4" w:rsidP="002176E4">
      <w:pPr>
        <w:pStyle w:val="NormalWeb"/>
        <w:rPr>
          <w:rStyle w:val="Strong"/>
        </w:rPr>
      </w:pPr>
      <w:r>
        <w:t>Mental Health Education as a Tool for Stigma Reduction: A Quantitative Study among Students</w:t>
      </w:r>
    </w:p>
    <w:p w:rsidR="00194ED4" w:rsidRDefault="00194ED4" w:rsidP="00194ED4">
      <w:pPr>
        <w:pStyle w:val="NormalWeb"/>
        <w:spacing w:before="0" w:beforeAutospacing="0" w:after="0" w:afterAutospacing="0"/>
        <w:rPr>
          <w:rStyle w:val="Strong"/>
        </w:rPr>
      </w:pP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 xml:space="preserve">Dr. A. </w:t>
      </w:r>
      <w:proofErr w:type="gramStart"/>
      <w:r>
        <w:rPr>
          <w:rStyle w:val="Strong"/>
        </w:rPr>
        <w:t>Gayathri .</w:t>
      </w:r>
      <w:proofErr w:type="gramEnd"/>
      <w:r>
        <w:rPr>
          <w:rStyle w:val="Strong"/>
        </w:rPr>
        <w:t>, &amp; Prof. N. Rajani.,</w:t>
      </w:r>
    </w:p>
    <w:p w:rsidR="00194ED4" w:rsidRDefault="00194ED4" w:rsidP="00194ED4">
      <w:pPr>
        <w:pStyle w:val="NormalWeb"/>
        <w:spacing w:before="0" w:beforeAutospacing="0" w:after="0" w:afterAutospacing="0"/>
        <w:rPr>
          <w:rStyle w:val="Strong"/>
        </w:rPr>
      </w:pP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 xml:space="preserve">                Department of Psychology,                                         </w:t>
      </w:r>
    </w:p>
    <w:p w:rsidR="00194ED4" w:rsidRDefault="00194ED4" w:rsidP="00194ED4">
      <w:pPr>
        <w:pStyle w:val="NormalWeb"/>
        <w:spacing w:before="0" w:beforeAutospacing="0" w:after="0" w:afterAutospacing="0"/>
        <w:rPr>
          <w:rStyle w:val="Strong"/>
        </w:rPr>
      </w:pPr>
      <w:r>
        <w:rPr>
          <w:rStyle w:val="Strong"/>
        </w:rPr>
        <w:tab/>
      </w:r>
      <w:r>
        <w:rPr>
          <w:rStyle w:val="Strong"/>
        </w:rPr>
        <w:tab/>
      </w:r>
      <w:r>
        <w:rPr>
          <w:rStyle w:val="Strong"/>
        </w:rPr>
        <w:tab/>
      </w:r>
      <w:r>
        <w:rPr>
          <w:rStyle w:val="Strong"/>
        </w:rPr>
        <w:tab/>
      </w:r>
      <w:r>
        <w:rPr>
          <w:rStyle w:val="Strong"/>
        </w:rPr>
        <w:tab/>
        <w:t>Sri Padmavati Mahila Visvavidyalayam, Tirupati</w:t>
      </w:r>
    </w:p>
    <w:p w:rsidR="00194ED4" w:rsidRDefault="00194ED4" w:rsidP="003D0EF8">
      <w:pPr>
        <w:pStyle w:val="NormalWeb"/>
        <w:spacing w:before="0" w:beforeAutospacing="0" w:after="0" w:afterAutospacing="0"/>
        <w:jc w:val="both"/>
        <w:rPr>
          <w:rStyle w:val="Strong"/>
        </w:rPr>
      </w:pPr>
    </w:p>
    <w:p w:rsidR="00194ED4" w:rsidRDefault="00194ED4" w:rsidP="003D0EF8">
      <w:pPr>
        <w:pStyle w:val="NormalWeb"/>
        <w:spacing w:before="0" w:beforeAutospacing="0" w:after="0" w:afterAutospacing="0"/>
        <w:jc w:val="both"/>
        <w:rPr>
          <w:rStyle w:val="Strong"/>
        </w:rPr>
      </w:pPr>
      <w:proofErr w:type="gramStart"/>
      <w:r>
        <w:rPr>
          <w:rStyle w:val="Strong"/>
        </w:rPr>
        <w:t>Abstract :</w:t>
      </w:r>
      <w:proofErr w:type="gramEnd"/>
    </w:p>
    <w:p w:rsidR="00BD14E1" w:rsidRPr="00F42A86" w:rsidRDefault="002176E4" w:rsidP="00BD14E1">
      <w:pPr>
        <w:pStyle w:val="NormalWeb"/>
        <w:jc w:val="both"/>
      </w:pPr>
      <w:r>
        <w:br/>
      </w:r>
      <w:r w:rsidR="00BD14E1" w:rsidRPr="00F42A86">
        <w:t xml:space="preserve">The present study examined the effectiveness of </w:t>
      </w:r>
      <w:proofErr w:type="spellStart"/>
      <w:r w:rsidR="00BD14E1" w:rsidRPr="00F42A86">
        <w:t>psychoeducational</w:t>
      </w:r>
      <w:proofErr w:type="spellEnd"/>
      <w:r w:rsidR="00BD14E1" w:rsidRPr="00F42A86">
        <w:t xml:space="preserve"> and CBT-based components embedded within clinical psychology coursework in improving mental health awareness and reducing stigma toward mental illness. It evaluated whether structured exposure to abnormal psychology concepts enhances students’ beliefs, understanding, and attitudes regarding mental disorders.</w:t>
      </w:r>
      <w:r w:rsidR="00BD14E1">
        <w:t xml:space="preserve"> </w:t>
      </w:r>
      <w:r w:rsidR="00BD14E1" w:rsidRPr="00F42A86">
        <w:t>A quantitative pre–post design was used with 150 under</w:t>
      </w:r>
      <w:r w:rsidR="00BD14E1">
        <w:t>graduate students enrolled in a</w:t>
      </w:r>
      <w:r w:rsidR="00BD14E1" w:rsidRPr="00F42A86">
        <w:t xml:space="preserve"> </w:t>
      </w:r>
      <w:r w:rsidR="00BD14E1">
        <w:t xml:space="preserve">Clinical </w:t>
      </w:r>
      <w:r w:rsidR="00BD14E1" w:rsidRPr="00F42A86">
        <w:t>Psychology course. Participation was voluntary with informed consent. Students completed a demographic form, the Beliefs toward Mental Health Scale, and the Resilience Scale before and after course completion. Statistical analyses assessed changes in awareness, beliefs, and stigma.</w:t>
      </w:r>
      <w:r w:rsidR="00BD14E1">
        <w:t xml:space="preserve"> </w:t>
      </w:r>
      <w:r w:rsidR="00BD14E1" w:rsidRPr="00F42A86">
        <w:t>Findings indicated a statistically significant improvement in mental health awareness and positive beliefs, along with a reduction in stigma. Students showed stronger beliefs in the treatability of mental illness and reduced perceptions of embarrassment and social stigma.</w:t>
      </w:r>
      <w:r w:rsidR="00BD14E1">
        <w:t xml:space="preserve"> </w:t>
      </w:r>
      <w:proofErr w:type="spellStart"/>
      <w:r w:rsidR="00BD14E1" w:rsidRPr="00F42A86">
        <w:t>Psychoeducational</w:t>
      </w:r>
      <w:proofErr w:type="spellEnd"/>
      <w:r w:rsidR="00BD14E1">
        <w:t xml:space="preserve"> and CBT</w:t>
      </w:r>
      <w:r w:rsidR="00BD14E1" w:rsidRPr="00F42A86">
        <w:t xml:space="preserve"> coursework in </w:t>
      </w:r>
      <w:r w:rsidR="00BD14E1">
        <w:t xml:space="preserve">clinical </w:t>
      </w:r>
      <w:r w:rsidR="00BD14E1" w:rsidRPr="00F42A86">
        <w:t>psychology effectively promotes awareness, empathy, and evidence-based understanding of mental disorders. Integrating mental health education into academic curricula can reduce stigma, enhance mental health literacy, and contribute to the development of competent professionals and resilient communities.</w:t>
      </w:r>
    </w:p>
    <w:p w:rsidR="00BD14E1" w:rsidRDefault="00BD14E1" w:rsidP="00BD14E1">
      <w:pPr>
        <w:pStyle w:val="NormalWeb"/>
        <w:spacing w:before="0" w:beforeAutospacing="0" w:after="0" w:afterAutospacing="0"/>
        <w:jc w:val="both"/>
      </w:pPr>
      <w:r>
        <w:t xml:space="preserve">Key </w:t>
      </w:r>
      <w:proofErr w:type="gramStart"/>
      <w:r>
        <w:t>words :</w:t>
      </w:r>
      <w:proofErr w:type="gramEnd"/>
      <w:r>
        <w:t xml:space="preserve">  </w:t>
      </w:r>
      <w:proofErr w:type="spellStart"/>
      <w:r>
        <w:t>Psychoeducation</w:t>
      </w:r>
      <w:proofErr w:type="spellEnd"/>
      <w:r>
        <w:t>, Mental Health, stigma</w:t>
      </w:r>
    </w:p>
    <w:p w:rsidR="00BD14E1" w:rsidRDefault="00BD14E1" w:rsidP="00BD14E1">
      <w:pPr>
        <w:pStyle w:val="NormalWeb"/>
        <w:spacing w:before="0" w:beforeAutospacing="0" w:after="0" w:afterAutospacing="0"/>
        <w:jc w:val="both"/>
      </w:pPr>
    </w:p>
    <w:p w:rsidR="00BD14E1" w:rsidRPr="00BD14E1" w:rsidRDefault="00BD14E1" w:rsidP="00BD14E1">
      <w:pPr>
        <w:pStyle w:val="NormalWeb"/>
        <w:spacing w:before="0" w:beforeAutospacing="0" w:after="0" w:afterAutospacing="0"/>
        <w:jc w:val="both"/>
        <w:rPr>
          <w:b/>
        </w:rPr>
      </w:pPr>
      <w:r w:rsidRPr="00BD14E1">
        <w:rPr>
          <w:b/>
        </w:rPr>
        <w:t>Introduction:</w:t>
      </w:r>
    </w:p>
    <w:p w:rsidR="00BD14E1" w:rsidRPr="00CD3935" w:rsidRDefault="00BD14E1" w:rsidP="00BD14E1">
      <w:pPr>
        <w:pStyle w:val="NormalWeb"/>
        <w:spacing w:before="0" w:beforeAutospacing="0" w:after="0" w:afterAutospacing="0"/>
        <w:jc w:val="both"/>
      </w:pPr>
    </w:p>
    <w:p w:rsidR="00BD14E1" w:rsidRPr="00CE1AC0" w:rsidRDefault="001B3BCB" w:rsidP="00BD14E1">
      <w:pPr>
        <w:spacing w:before="100" w:beforeAutospacing="1" w:after="100" w:afterAutospacing="1" w:line="240" w:lineRule="auto"/>
        <w:jc w:val="both"/>
        <w:rPr>
          <w:rFonts w:ascii="Times New Roman" w:eastAsia="Times New Roman" w:hAnsi="Times New Roman" w:cs="Times New Roman"/>
          <w:sz w:val="24"/>
          <w:szCs w:val="24"/>
        </w:rPr>
      </w:pPr>
      <w:r w:rsidRPr="001B3BCB">
        <w:rPr>
          <w:rFonts w:ascii="Times New Roman" w:eastAsia="Times New Roman" w:hAnsi="Times New Roman" w:cs="Times New Roman"/>
          <w:sz w:val="24"/>
          <w:szCs w:val="24"/>
        </w:rPr>
        <w:t xml:space="preserve">Globally, a large proportion of people with mental illness do not receive professional treatment, leaving many conditions untreated or poorly managed. Among college students, mental health concerns are common and often negatively affect daily functioning and academic performance, yet only a small proportion seek professional help. A major barrier to help-seeking is the lack of awareness about available mental health resources on campus, with many students unaware that counseling and support services exist. </w:t>
      </w:r>
      <w:r w:rsidR="00BD14E1" w:rsidRPr="00CE1AC0">
        <w:rPr>
          <w:rFonts w:ascii="Times New Roman" w:eastAsia="Times New Roman" w:hAnsi="Times New Roman" w:cs="Times New Roman"/>
          <w:sz w:val="24"/>
          <w:szCs w:val="24"/>
        </w:rPr>
        <w:t xml:space="preserve">Globally, nearly two-thirds of individuals living with mental illness do not receive professional treatment, resulting in a substantial proportion remaining untreated or inadequately treated. In recent years, researchers have increasingly emphasized the importance of mental health awareness, particularly among college students, as psychological difficulties significantly affect their personal well-being, academic performance, and overall quality of life. Despite the high prevalence of mental health concerns in this </w:t>
      </w:r>
      <w:r w:rsidR="00BD14E1" w:rsidRPr="00CE1AC0">
        <w:rPr>
          <w:rFonts w:ascii="Times New Roman" w:eastAsia="Times New Roman" w:hAnsi="Times New Roman" w:cs="Times New Roman"/>
          <w:sz w:val="24"/>
          <w:szCs w:val="24"/>
        </w:rPr>
        <w:lastRenderedPageBreak/>
        <w:t>population, only about one-third of students with psychological disorders seeks or receives appropriate treatment.</w:t>
      </w:r>
    </w:p>
    <w:p w:rsidR="00BD14E1" w:rsidRPr="00CE1AC0" w:rsidRDefault="00BD14E1" w:rsidP="00BD14E1">
      <w:pPr>
        <w:spacing w:before="100" w:beforeAutospacing="1" w:after="100" w:afterAutospacing="1" w:line="240" w:lineRule="auto"/>
        <w:jc w:val="both"/>
        <w:rPr>
          <w:rFonts w:ascii="Times New Roman" w:eastAsia="Times New Roman" w:hAnsi="Times New Roman" w:cs="Times New Roman"/>
          <w:sz w:val="24"/>
          <w:szCs w:val="24"/>
        </w:rPr>
      </w:pPr>
      <w:r w:rsidRPr="00CE1AC0">
        <w:rPr>
          <w:rFonts w:ascii="Times New Roman" w:eastAsia="Times New Roman" w:hAnsi="Times New Roman" w:cs="Times New Roman"/>
          <w:sz w:val="24"/>
          <w:szCs w:val="24"/>
        </w:rPr>
        <w:t>A major barrier to help-seeking among college students is the lack of knowledge and awareness regarding available on-campus mental health resources. Approximately one-third of students are unaware that counseling services and psychological support are accessible within their institutions. Although utilization of counseling centers has increased compared to previous years, a considerable number of students continue to experience poor mental health with minimal or no intervention. Insufficient awareness of existing services remains a critical obstacle, limiting timely help-seeking and access to appropriate care.</w:t>
      </w:r>
    </w:p>
    <w:p w:rsidR="00BD14E1" w:rsidRPr="00CE1AC0" w:rsidRDefault="00BD14E1" w:rsidP="00BD14E1">
      <w:pPr>
        <w:shd w:val="clear" w:color="auto" w:fill="FFFFFF"/>
        <w:spacing w:after="150" w:line="330" w:lineRule="atLeast"/>
        <w:jc w:val="both"/>
        <w:rPr>
          <w:rFonts w:ascii="Times New Roman" w:hAnsi="Times New Roman" w:cs="Times New Roman"/>
          <w:sz w:val="24"/>
          <w:szCs w:val="24"/>
        </w:rPr>
      </w:pPr>
      <w:r w:rsidRPr="00CE1AC0">
        <w:rPr>
          <w:rFonts w:ascii="Times New Roman" w:hAnsi="Times New Roman" w:cs="Times New Roman"/>
          <w:sz w:val="24"/>
          <w:szCs w:val="24"/>
        </w:rPr>
        <w:t xml:space="preserve">Raising mental health awareness in higher education is essential to identify at-risk students and promote help-seeking behavior. Awareness campaigns on campuses have been shown to improve students’ knowledge and attitudes toward mental health while reducing stigma. Such initiatives normalize seeking support and encourage timely intervention. Research indicates that many students lack awareness of crisis resources and available campus services. Studies by </w:t>
      </w:r>
      <w:r w:rsidRPr="00CE1AC0">
        <w:rPr>
          <w:rStyle w:val="Strong"/>
          <w:rFonts w:ascii="Times New Roman" w:hAnsi="Times New Roman" w:cs="Times New Roman"/>
          <w:sz w:val="24"/>
          <w:szCs w:val="24"/>
        </w:rPr>
        <w:t>Segal</w:t>
      </w:r>
      <w:r w:rsidRPr="00CE1AC0">
        <w:rPr>
          <w:rFonts w:ascii="Times New Roman" w:hAnsi="Times New Roman" w:cs="Times New Roman"/>
          <w:sz w:val="24"/>
          <w:szCs w:val="24"/>
        </w:rPr>
        <w:t xml:space="preserve"> highlight that stigma and insufficient mental health education contribute to the underutilization of services. Similarly, </w:t>
      </w:r>
      <w:r w:rsidRPr="00CE1AC0">
        <w:rPr>
          <w:rStyle w:val="Strong"/>
          <w:rFonts w:ascii="Times New Roman" w:hAnsi="Times New Roman" w:cs="Times New Roman"/>
          <w:sz w:val="24"/>
          <w:szCs w:val="24"/>
        </w:rPr>
        <w:t>Kessler</w:t>
      </w:r>
      <w:r w:rsidRPr="00CE1AC0">
        <w:rPr>
          <w:rFonts w:ascii="Times New Roman" w:hAnsi="Times New Roman" w:cs="Times New Roman"/>
          <w:sz w:val="24"/>
          <w:szCs w:val="24"/>
        </w:rPr>
        <w:t xml:space="preserve"> emphasized that perceived discrimination and disadvantaged social status are significantly associated with mental health problems. Overall, improving awareness and reducing stigma through structured campus campaigns are crucial steps in enhancing mental health support among college students.</w:t>
      </w:r>
    </w:p>
    <w:p w:rsidR="00BD14E1" w:rsidRPr="00CE1AC0" w:rsidRDefault="00BD14E1" w:rsidP="00BD14E1">
      <w:pPr>
        <w:spacing w:before="100" w:beforeAutospacing="1" w:after="100" w:afterAutospacing="1" w:line="240" w:lineRule="auto"/>
        <w:jc w:val="both"/>
        <w:rPr>
          <w:rFonts w:ascii="Times New Roman" w:eastAsia="Times New Roman" w:hAnsi="Times New Roman" w:cs="Times New Roman"/>
          <w:sz w:val="24"/>
          <w:szCs w:val="24"/>
        </w:rPr>
      </w:pPr>
      <w:r w:rsidRPr="00CE1AC0">
        <w:rPr>
          <w:rFonts w:ascii="Times New Roman" w:eastAsia="Times New Roman" w:hAnsi="Times New Roman" w:cs="Times New Roman"/>
          <w:sz w:val="24"/>
          <w:szCs w:val="24"/>
        </w:rPr>
        <w:t xml:space="preserve">Research consistently identifies stigma as a major barrier to mental health help-seeking among college students. </w:t>
      </w:r>
      <w:r w:rsidRPr="00CE1AC0">
        <w:rPr>
          <w:rFonts w:ascii="Times New Roman" w:eastAsia="Times New Roman" w:hAnsi="Times New Roman" w:cs="Times New Roman"/>
          <w:b/>
          <w:bCs/>
          <w:sz w:val="24"/>
          <w:szCs w:val="24"/>
        </w:rPr>
        <w:t>Henderson</w:t>
      </w:r>
      <w:r w:rsidRPr="00CE1AC0">
        <w:rPr>
          <w:rFonts w:ascii="Times New Roman" w:eastAsia="Times New Roman" w:hAnsi="Times New Roman" w:cs="Times New Roman"/>
          <w:sz w:val="24"/>
          <w:szCs w:val="24"/>
        </w:rPr>
        <w:t xml:space="preserve"> linked low help-seeking to poor mental health knowledge, prejudice, and stigma. </w:t>
      </w:r>
      <w:proofErr w:type="spellStart"/>
      <w:r w:rsidRPr="00CE1AC0">
        <w:rPr>
          <w:rFonts w:ascii="Times New Roman" w:eastAsia="Times New Roman" w:hAnsi="Times New Roman" w:cs="Times New Roman"/>
          <w:b/>
          <w:bCs/>
          <w:sz w:val="24"/>
          <w:szCs w:val="24"/>
        </w:rPr>
        <w:t>Funkhouser</w:t>
      </w:r>
      <w:proofErr w:type="spellEnd"/>
      <w:r w:rsidRPr="00CE1AC0">
        <w:rPr>
          <w:rFonts w:ascii="Times New Roman" w:eastAsia="Times New Roman" w:hAnsi="Times New Roman" w:cs="Times New Roman"/>
          <w:sz w:val="24"/>
          <w:szCs w:val="24"/>
        </w:rPr>
        <w:t xml:space="preserve"> found that awareness campaigns can reduce stigma and increase help-seeking, especially among students actively involved in educational programs. Studies show that higher public stigma predicts lower help-seeking attitudes, and confusion about treatment reduces service utilization.</w:t>
      </w:r>
    </w:p>
    <w:p w:rsidR="00BD14E1" w:rsidRPr="00CE1AC0" w:rsidRDefault="00BD14E1" w:rsidP="00BD14E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E1AC0">
        <w:rPr>
          <w:rFonts w:ascii="Times New Roman" w:eastAsia="Times New Roman" w:hAnsi="Times New Roman" w:cs="Times New Roman"/>
          <w:b/>
          <w:bCs/>
          <w:sz w:val="24"/>
          <w:szCs w:val="24"/>
        </w:rPr>
        <w:t>Sirey</w:t>
      </w:r>
      <w:proofErr w:type="spellEnd"/>
      <w:r w:rsidRPr="00CE1AC0">
        <w:rPr>
          <w:rFonts w:ascii="Times New Roman" w:eastAsia="Times New Roman" w:hAnsi="Times New Roman" w:cs="Times New Roman"/>
          <w:sz w:val="24"/>
          <w:szCs w:val="24"/>
        </w:rPr>
        <w:t xml:space="preserve"> reported that perceived stigma predicts treatment discontinuation among youth, while </w:t>
      </w:r>
      <w:r w:rsidRPr="00CE1AC0">
        <w:rPr>
          <w:rFonts w:ascii="Times New Roman" w:eastAsia="Times New Roman" w:hAnsi="Times New Roman" w:cs="Times New Roman"/>
          <w:b/>
          <w:bCs/>
          <w:sz w:val="24"/>
          <w:szCs w:val="24"/>
        </w:rPr>
        <w:t>Gulliver</w:t>
      </w:r>
      <w:r w:rsidRPr="00CE1AC0">
        <w:rPr>
          <w:rFonts w:ascii="Times New Roman" w:eastAsia="Times New Roman" w:hAnsi="Times New Roman" w:cs="Times New Roman"/>
          <w:sz w:val="24"/>
          <w:szCs w:val="24"/>
        </w:rPr>
        <w:t xml:space="preserve"> identified stigma and embarrassment as consistent barriers, particularly among male students with low mental health literacy. </w:t>
      </w:r>
      <w:r w:rsidRPr="00CE1AC0">
        <w:rPr>
          <w:rFonts w:ascii="Times New Roman" w:eastAsia="Times New Roman" w:hAnsi="Times New Roman" w:cs="Times New Roman"/>
          <w:b/>
          <w:bCs/>
          <w:sz w:val="24"/>
          <w:szCs w:val="24"/>
        </w:rPr>
        <w:t>Corrigan</w:t>
      </w:r>
      <w:r w:rsidRPr="00CE1AC0">
        <w:rPr>
          <w:rFonts w:ascii="Times New Roman" w:eastAsia="Times New Roman" w:hAnsi="Times New Roman" w:cs="Times New Roman"/>
          <w:sz w:val="24"/>
          <w:szCs w:val="24"/>
        </w:rPr>
        <w:t xml:space="preserve"> emphasized that internalized shame, societal scorn, structural stigma, and media misrepresentation hinder help-seeking, arguing for changes in public attitudes to promote care.</w:t>
      </w:r>
    </w:p>
    <w:p w:rsidR="00BD14E1" w:rsidRPr="00CE1AC0" w:rsidRDefault="00BD14E1" w:rsidP="00BD14E1">
      <w:pPr>
        <w:spacing w:before="100" w:beforeAutospacing="1" w:after="100" w:afterAutospacing="1" w:line="240" w:lineRule="auto"/>
        <w:jc w:val="both"/>
        <w:rPr>
          <w:rFonts w:ascii="Times New Roman" w:eastAsia="Times New Roman" w:hAnsi="Times New Roman" w:cs="Times New Roman"/>
          <w:sz w:val="24"/>
          <w:szCs w:val="24"/>
        </w:rPr>
      </w:pPr>
      <w:r w:rsidRPr="00CE1AC0">
        <w:rPr>
          <w:rFonts w:ascii="Times New Roman" w:eastAsia="Times New Roman" w:hAnsi="Times New Roman" w:cs="Times New Roman"/>
          <w:sz w:val="24"/>
          <w:szCs w:val="24"/>
        </w:rPr>
        <w:t xml:space="preserve">Similarly, </w:t>
      </w:r>
      <w:r w:rsidRPr="00CE1AC0">
        <w:rPr>
          <w:rFonts w:ascii="Times New Roman" w:eastAsia="Times New Roman" w:hAnsi="Times New Roman" w:cs="Times New Roman"/>
          <w:b/>
          <w:bCs/>
          <w:sz w:val="24"/>
          <w:szCs w:val="24"/>
        </w:rPr>
        <w:t>Segal</w:t>
      </w:r>
      <w:r w:rsidRPr="00CE1AC0">
        <w:rPr>
          <w:rFonts w:ascii="Times New Roman" w:eastAsia="Times New Roman" w:hAnsi="Times New Roman" w:cs="Times New Roman"/>
          <w:sz w:val="24"/>
          <w:szCs w:val="24"/>
        </w:rPr>
        <w:t xml:space="preserve"> noted that stigma and lack of education contribute to underutilization of services. Overall, increasing awareness, improving mental health literacy, and reducing stigma are essential to enhance early detection, treatment engagement, and positive mental health outcomes among college students.</w:t>
      </w:r>
    </w:p>
    <w:p w:rsidR="00BD14E1" w:rsidRPr="00CE1AC0" w:rsidRDefault="00BD14E1" w:rsidP="00BD14E1">
      <w:pPr>
        <w:spacing w:before="100" w:beforeAutospacing="1" w:after="100" w:afterAutospacing="1" w:line="240" w:lineRule="auto"/>
        <w:jc w:val="both"/>
        <w:rPr>
          <w:rFonts w:ascii="Times New Roman" w:eastAsia="Times New Roman" w:hAnsi="Times New Roman" w:cs="Times New Roman"/>
          <w:sz w:val="24"/>
          <w:szCs w:val="24"/>
        </w:rPr>
      </w:pPr>
      <w:r w:rsidRPr="00CE1AC0">
        <w:rPr>
          <w:rFonts w:ascii="Times New Roman" w:eastAsia="Times New Roman" w:hAnsi="Times New Roman" w:cs="Times New Roman"/>
          <w:sz w:val="24"/>
          <w:szCs w:val="24"/>
        </w:rPr>
        <w:t xml:space="preserve">Recent research highlights the significant role of mental health education and awareness programs in reducing stigma and promoting help-seeking among college students. A study examining students’ familiarity with </w:t>
      </w:r>
      <w:r w:rsidRPr="00CE1AC0">
        <w:rPr>
          <w:rFonts w:ascii="Times New Roman" w:eastAsia="Times New Roman" w:hAnsi="Times New Roman" w:cs="Times New Roman"/>
          <w:b/>
          <w:bCs/>
          <w:sz w:val="24"/>
          <w:szCs w:val="24"/>
        </w:rPr>
        <w:t>Active Minds</w:t>
      </w:r>
      <w:r w:rsidRPr="00CE1AC0">
        <w:rPr>
          <w:rFonts w:ascii="Times New Roman" w:eastAsia="Times New Roman" w:hAnsi="Times New Roman" w:cs="Times New Roman"/>
          <w:sz w:val="24"/>
          <w:szCs w:val="24"/>
        </w:rPr>
        <w:t xml:space="preserve"> found that engagement in campus-based mental health initiatives was associated with increased knowledge and decreased stigma over </w:t>
      </w:r>
      <w:r w:rsidRPr="00CE1AC0">
        <w:rPr>
          <w:rFonts w:ascii="Times New Roman" w:eastAsia="Times New Roman" w:hAnsi="Times New Roman" w:cs="Times New Roman"/>
          <w:sz w:val="24"/>
          <w:szCs w:val="24"/>
        </w:rPr>
        <w:lastRenderedPageBreak/>
        <w:t>time. Addressing public stigma may also reduce personal stigma, thereby improving willingness to seek and continue treatment.</w:t>
      </w:r>
    </w:p>
    <w:p w:rsidR="00BD14E1" w:rsidRPr="00CE1AC0" w:rsidRDefault="00BD14E1" w:rsidP="00BD14E1">
      <w:pPr>
        <w:spacing w:before="100" w:beforeAutospacing="1" w:after="100" w:afterAutospacing="1" w:line="240" w:lineRule="auto"/>
        <w:jc w:val="both"/>
        <w:rPr>
          <w:rFonts w:ascii="Times New Roman" w:eastAsia="Times New Roman" w:hAnsi="Times New Roman" w:cs="Times New Roman"/>
          <w:sz w:val="24"/>
          <w:szCs w:val="24"/>
        </w:rPr>
      </w:pPr>
      <w:r w:rsidRPr="00CE1AC0">
        <w:rPr>
          <w:rFonts w:ascii="Times New Roman" w:eastAsia="Times New Roman" w:hAnsi="Times New Roman" w:cs="Times New Roman"/>
          <w:sz w:val="24"/>
          <w:szCs w:val="24"/>
        </w:rPr>
        <w:t xml:space="preserve">Snyder demonstrated that awareness campaigns and strategic communication effectively improve knowledge of available services and reduce stigma. Similarly, Sharp reported that students who received mental health education showed significant improvement in attitudes toward seeking psychological help and perceptions of mental illness. Anthony </w:t>
      </w:r>
      <w:proofErr w:type="spellStart"/>
      <w:r w:rsidRPr="00CE1AC0">
        <w:rPr>
          <w:rFonts w:ascii="Times New Roman" w:eastAsia="Times New Roman" w:hAnsi="Times New Roman" w:cs="Times New Roman"/>
          <w:sz w:val="24"/>
          <w:szCs w:val="24"/>
        </w:rPr>
        <w:t>Rickwood</w:t>
      </w:r>
      <w:proofErr w:type="spellEnd"/>
      <w:r w:rsidRPr="00CE1AC0">
        <w:rPr>
          <w:rFonts w:ascii="Times New Roman" w:eastAsia="Times New Roman" w:hAnsi="Times New Roman" w:cs="Times New Roman"/>
          <w:sz w:val="24"/>
          <w:szCs w:val="24"/>
        </w:rPr>
        <w:t xml:space="preserve"> and colleagues found that mental health education substantially increased knowledge and moderately reduced stigma while improving attitudes toward individuals with mental illness.</w:t>
      </w:r>
    </w:p>
    <w:p w:rsidR="00BD14E1" w:rsidRPr="00CE1AC0" w:rsidRDefault="00BD14E1" w:rsidP="00BD14E1">
      <w:pPr>
        <w:spacing w:before="100" w:beforeAutospacing="1" w:after="100" w:afterAutospacing="1" w:line="240" w:lineRule="auto"/>
        <w:jc w:val="both"/>
        <w:rPr>
          <w:rFonts w:ascii="Times New Roman" w:eastAsia="Times New Roman" w:hAnsi="Times New Roman" w:cs="Times New Roman"/>
          <w:sz w:val="24"/>
          <w:szCs w:val="24"/>
        </w:rPr>
      </w:pPr>
      <w:r w:rsidRPr="00CE1AC0">
        <w:rPr>
          <w:rFonts w:ascii="Times New Roman" w:eastAsia="Times New Roman" w:hAnsi="Times New Roman" w:cs="Times New Roman"/>
          <w:sz w:val="24"/>
          <w:szCs w:val="24"/>
        </w:rPr>
        <w:t>Evidence consistently suggests that campus-wide interventions enhance awareness of services, normalize help-seeking, and contribute to suicide prevention and early intervention efforts. Increasing mental health literacy—particularly among male students—has been shown to strengthen positive help-seeking attitudes and reduce prejudice.</w:t>
      </w:r>
    </w:p>
    <w:p w:rsidR="00BD14E1" w:rsidRPr="00CE1AC0" w:rsidRDefault="00BD14E1" w:rsidP="00BD14E1">
      <w:pPr>
        <w:spacing w:before="100" w:beforeAutospacing="1" w:after="100" w:afterAutospacing="1" w:line="240" w:lineRule="auto"/>
        <w:jc w:val="both"/>
        <w:rPr>
          <w:rFonts w:ascii="Times New Roman" w:eastAsia="Times New Roman" w:hAnsi="Times New Roman" w:cs="Times New Roman"/>
          <w:sz w:val="24"/>
          <w:szCs w:val="24"/>
        </w:rPr>
      </w:pPr>
      <w:r w:rsidRPr="00CE1AC0">
        <w:rPr>
          <w:rFonts w:ascii="Times New Roman" w:eastAsia="Times New Roman" w:hAnsi="Times New Roman" w:cs="Times New Roman"/>
          <w:sz w:val="24"/>
          <w:szCs w:val="24"/>
        </w:rPr>
        <w:t xml:space="preserve">The present study emphasizes the importance of structured mental health education programs on college campuses. It aims to examine the relationship between mental health education, awareness, and stigma reduction. The course provided comprehensive instruction on mental disorders, including symptom criteria based on the </w:t>
      </w:r>
      <w:r w:rsidRPr="00CE1AC0">
        <w:rPr>
          <w:rFonts w:ascii="Times New Roman" w:eastAsia="Times New Roman" w:hAnsi="Times New Roman" w:cs="Times New Roman"/>
          <w:b/>
          <w:bCs/>
          <w:sz w:val="24"/>
          <w:szCs w:val="24"/>
        </w:rPr>
        <w:t>Diagnostic and Statistical Manual of Mental Disorders</w:t>
      </w:r>
      <w:r w:rsidRPr="00CE1AC0">
        <w:rPr>
          <w:rFonts w:ascii="Times New Roman" w:eastAsia="Times New Roman" w:hAnsi="Times New Roman" w:cs="Times New Roman"/>
          <w:sz w:val="24"/>
          <w:szCs w:val="24"/>
        </w:rPr>
        <w:t>, causes, and treatment approaches. Overall, the research seeks to promote awareness, reduce stigma, encourage timely help-seeking, and strengthen supportive campus mental health systems.</w:t>
      </w:r>
    </w:p>
    <w:p w:rsidR="005E299F" w:rsidRDefault="00C16646" w:rsidP="00BD14E1">
      <w:pPr>
        <w:pStyle w:val="NormalWeb"/>
        <w:spacing w:before="0" w:beforeAutospacing="0" w:after="0" w:afterAutospacing="0"/>
        <w:jc w:val="both"/>
        <w:rPr>
          <w:b/>
        </w:rPr>
      </w:pPr>
      <w:r w:rsidRPr="00BD14E1">
        <w:rPr>
          <w:b/>
        </w:rPr>
        <w:t>Hypotheses:</w:t>
      </w:r>
    </w:p>
    <w:p w:rsidR="00BD14E1" w:rsidRPr="00BD14E1" w:rsidRDefault="00BD14E1" w:rsidP="00BD14E1">
      <w:pPr>
        <w:pStyle w:val="NormalWeb"/>
        <w:spacing w:before="0" w:beforeAutospacing="0" w:after="0" w:afterAutospacing="0"/>
        <w:jc w:val="both"/>
        <w:rPr>
          <w:b/>
        </w:rPr>
      </w:pPr>
    </w:p>
    <w:p w:rsidR="00C16646" w:rsidRPr="00C16646" w:rsidRDefault="00C16646" w:rsidP="00C16646">
      <w:pPr>
        <w:shd w:val="clear" w:color="auto" w:fill="FFFFFF"/>
        <w:spacing w:after="150" w:line="330" w:lineRule="atLeast"/>
        <w:jc w:val="both"/>
        <w:rPr>
          <w:rFonts w:ascii="Times New Roman" w:eastAsia="Times New Roman" w:hAnsi="Times New Roman" w:cs="Times New Roman"/>
          <w:color w:val="000000"/>
          <w:sz w:val="23"/>
          <w:szCs w:val="23"/>
        </w:rPr>
      </w:pPr>
      <w:r w:rsidRPr="00C16646">
        <w:rPr>
          <w:rFonts w:ascii="Times New Roman" w:eastAsia="Times New Roman" w:hAnsi="Times New Roman" w:cs="Times New Roman"/>
          <w:color w:val="000000"/>
          <w:sz w:val="23"/>
          <w:szCs w:val="23"/>
        </w:rPr>
        <w:t>In order to assess how mental health education influences the level of awareness and attitude toward stigma, we set out to test the following hypotheses</w:t>
      </w:r>
    </w:p>
    <w:p w:rsidR="00C16646" w:rsidRPr="00C16646" w:rsidRDefault="00C16646" w:rsidP="00C16646">
      <w:pPr>
        <w:spacing w:before="100" w:beforeAutospacing="1" w:after="100" w:afterAutospacing="1" w:line="240" w:lineRule="auto"/>
        <w:jc w:val="both"/>
        <w:rPr>
          <w:rFonts w:ascii="Times New Roman" w:eastAsia="Times New Roman" w:hAnsi="Times New Roman" w:cs="Times New Roman"/>
          <w:sz w:val="24"/>
          <w:szCs w:val="24"/>
        </w:rPr>
      </w:pPr>
      <w:r w:rsidRPr="00C16646">
        <w:rPr>
          <w:rFonts w:ascii="Times New Roman" w:eastAsia="Times New Roman" w:hAnsi="Symbol" w:cs="Times New Roman"/>
          <w:sz w:val="24"/>
          <w:szCs w:val="24"/>
        </w:rPr>
        <w:t></w:t>
      </w:r>
      <w:r w:rsidRPr="00C16646">
        <w:rPr>
          <w:rFonts w:ascii="Times New Roman" w:eastAsia="Times New Roman" w:hAnsi="Times New Roman" w:cs="Times New Roman"/>
          <w:sz w:val="24"/>
          <w:szCs w:val="24"/>
        </w:rPr>
        <w:t xml:space="preserve"> Students</w:t>
      </w:r>
      <w:r w:rsidRPr="00C16646">
        <w:rPr>
          <w:rFonts w:ascii="Times New Roman" w:eastAsia="Times New Roman" w:hAnsi="Times New Roman" w:cs="Times New Roman"/>
          <w:bCs/>
          <w:sz w:val="24"/>
          <w:szCs w:val="24"/>
        </w:rPr>
        <w:t xml:space="preserve"> who receive mental health education through a</w:t>
      </w:r>
      <w:r>
        <w:rPr>
          <w:rFonts w:ascii="Times New Roman" w:eastAsia="Times New Roman" w:hAnsi="Times New Roman" w:cs="Times New Roman"/>
          <w:bCs/>
          <w:sz w:val="24"/>
          <w:szCs w:val="24"/>
        </w:rPr>
        <w:t xml:space="preserve"> Clinical</w:t>
      </w:r>
      <w:r w:rsidRPr="00C16646">
        <w:rPr>
          <w:rFonts w:ascii="Times New Roman" w:eastAsia="Times New Roman" w:hAnsi="Times New Roman" w:cs="Times New Roman"/>
          <w:bCs/>
          <w:sz w:val="24"/>
          <w:szCs w:val="24"/>
        </w:rPr>
        <w:t xml:space="preserve"> Psychology course will demonstrate significantly higher levels of mental health awareness compared to students who do not receive such education.</w:t>
      </w:r>
    </w:p>
    <w:p w:rsidR="00C16646" w:rsidRPr="00C16646" w:rsidRDefault="00C16646" w:rsidP="00C16646">
      <w:pPr>
        <w:spacing w:before="100" w:beforeAutospacing="1" w:after="100" w:afterAutospacing="1" w:line="240" w:lineRule="auto"/>
        <w:jc w:val="both"/>
        <w:rPr>
          <w:rFonts w:ascii="Times New Roman" w:eastAsia="Times New Roman" w:hAnsi="Times New Roman" w:cs="Times New Roman"/>
          <w:sz w:val="24"/>
          <w:szCs w:val="24"/>
        </w:rPr>
      </w:pPr>
      <w:r w:rsidRPr="00C16646">
        <w:rPr>
          <w:rFonts w:ascii="Times New Roman" w:eastAsia="Times New Roman" w:hAnsi="Symbol" w:cs="Times New Roman"/>
          <w:sz w:val="24"/>
          <w:szCs w:val="24"/>
        </w:rPr>
        <w:t></w:t>
      </w:r>
      <w:r w:rsidRPr="00C16646">
        <w:rPr>
          <w:rFonts w:ascii="Times New Roman" w:eastAsia="Times New Roman" w:hAnsi="Times New Roman" w:cs="Times New Roman"/>
          <w:sz w:val="24"/>
          <w:szCs w:val="24"/>
        </w:rPr>
        <w:t xml:space="preserve"> Students</w:t>
      </w:r>
      <w:r w:rsidRPr="00C16646">
        <w:rPr>
          <w:rFonts w:ascii="Times New Roman" w:eastAsia="Times New Roman" w:hAnsi="Times New Roman" w:cs="Times New Roman"/>
          <w:bCs/>
          <w:sz w:val="24"/>
          <w:szCs w:val="24"/>
        </w:rPr>
        <w:t xml:space="preserve"> who receive mental health education through a</w:t>
      </w:r>
      <w:r>
        <w:rPr>
          <w:rFonts w:ascii="Times New Roman" w:eastAsia="Times New Roman" w:hAnsi="Times New Roman" w:cs="Times New Roman"/>
          <w:bCs/>
          <w:sz w:val="24"/>
          <w:szCs w:val="24"/>
        </w:rPr>
        <w:t xml:space="preserve"> Clinical</w:t>
      </w:r>
      <w:r w:rsidRPr="00C16646">
        <w:rPr>
          <w:rFonts w:ascii="Times New Roman" w:eastAsia="Times New Roman" w:hAnsi="Times New Roman" w:cs="Times New Roman"/>
          <w:bCs/>
          <w:sz w:val="24"/>
          <w:szCs w:val="24"/>
        </w:rPr>
        <w:t xml:space="preserve"> Psychology course will exhibit significantly lower levels of mental health–related stigma compared to students who do not receive such education.</w:t>
      </w:r>
    </w:p>
    <w:p w:rsidR="00C16646" w:rsidRPr="00C16646" w:rsidRDefault="00C16646" w:rsidP="00C16646">
      <w:pPr>
        <w:spacing w:before="100" w:beforeAutospacing="1" w:after="100" w:afterAutospacing="1" w:line="240" w:lineRule="auto"/>
        <w:jc w:val="both"/>
        <w:rPr>
          <w:rFonts w:ascii="Times New Roman" w:eastAsia="Times New Roman" w:hAnsi="Times New Roman" w:cs="Times New Roman"/>
          <w:sz w:val="24"/>
          <w:szCs w:val="24"/>
        </w:rPr>
      </w:pPr>
      <w:r w:rsidRPr="00C16646">
        <w:rPr>
          <w:rFonts w:ascii="Times New Roman" w:eastAsia="Times New Roman" w:hAnsi="Symbol" w:cs="Times New Roman"/>
          <w:sz w:val="24"/>
          <w:szCs w:val="24"/>
        </w:rPr>
        <w:t></w:t>
      </w:r>
      <w:r w:rsidRPr="00C16646">
        <w:rPr>
          <w:rFonts w:ascii="Times New Roman" w:eastAsia="Times New Roman" w:hAnsi="Times New Roman" w:cs="Times New Roman"/>
          <w:sz w:val="24"/>
          <w:szCs w:val="24"/>
        </w:rPr>
        <w:t xml:space="preserve"> </w:t>
      </w:r>
      <w:proofErr w:type="gramStart"/>
      <w:r w:rsidRPr="00C16646">
        <w:rPr>
          <w:rFonts w:ascii="Times New Roman" w:eastAsia="Times New Roman" w:hAnsi="Times New Roman" w:cs="Times New Roman"/>
          <w:sz w:val="24"/>
          <w:szCs w:val="24"/>
        </w:rPr>
        <w:t>Higher</w:t>
      </w:r>
      <w:proofErr w:type="gramEnd"/>
      <w:r w:rsidRPr="00C16646">
        <w:rPr>
          <w:rFonts w:ascii="Times New Roman" w:eastAsia="Times New Roman" w:hAnsi="Times New Roman" w:cs="Times New Roman"/>
          <w:bCs/>
          <w:sz w:val="24"/>
          <w:szCs w:val="24"/>
        </w:rPr>
        <w:t xml:space="preserve"> levels of mental health awareness will be significantly associated with lower levels of perceived stigma among college students.</w:t>
      </w:r>
    </w:p>
    <w:p w:rsidR="00C16646" w:rsidRPr="00C16646" w:rsidRDefault="00C16646" w:rsidP="00C16646">
      <w:pPr>
        <w:spacing w:before="100" w:beforeAutospacing="1" w:after="100" w:afterAutospacing="1" w:line="240" w:lineRule="auto"/>
        <w:jc w:val="both"/>
        <w:rPr>
          <w:rFonts w:ascii="Times New Roman" w:eastAsia="Times New Roman" w:hAnsi="Times New Roman" w:cs="Times New Roman"/>
          <w:sz w:val="24"/>
          <w:szCs w:val="24"/>
        </w:rPr>
      </w:pPr>
      <w:r w:rsidRPr="00C16646">
        <w:rPr>
          <w:rFonts w:ascii="Times New Roman" w:eastAsia="Times New Roman" w:hAnsi="Symbol" w:cs="Times New Roman"/>
          <w:sz w:val="24"/>
          <w:szCs w:val="24"/>
        </w:rPr>
        <w:t></w:t>
      </w:r>
      <w:r w:rsidRPr="00C16646">
        <w:rPr>
          <w:rFonts w:ascii="Times New Roman" w:eastAsia="Times New Roman" w:hAnsi="Times New Roman" w:cs="Times New Roman"/>
          <w:sz w:val="24"/>
          <w:szCs w:val="24"/>
        </w:rPr>
        <w:t xml:space="preserve"> Significant</w:t>
      </w:r>
      <w:r w:rsidRPr="00C16646">
        <w:rPr>
          <w:rFonts w:ascii="Times New Roman" w:eastAsia="Times New Roman" w:hAnsi="Times New Roman" w:cs="Times New Roman"/>
          <w:bCs/>
          <w:sz w:val="24"/>
          <w:szCs w:val="24"/>
        </w:rPr>
        <w:t xml:space="preserve"> demographic differences (including sex, gender, years of education, and prior experiences with mental health issues) will be observed in levels of mental health awareness and stigma attitudes among college students.</w:t>
      </w:r>
    </w:p>
    <w:p w:rsidR="00BD14E1" w:rsidRDefault="00BD14E1" w:rsidP="00C16646">
      <w:pPr>
        <w:spacing w:before="100" w:beforeAutospacing="1" w:after="100" w:afterAutospacing="1" w:line="240" w:lineRule="auto"/>
        <w:outlineLvl w:val="2"/>
        <w:rPr>
          <w:rFonts w:ascii="Times New Roman" w:eastAsia="Times New Roman" w:hAnsi="Times New Roman" w:cs="Times New Roman"/>
          <w:b/>
          <w:bCs/>
          <w:sz w:val="27"/>
          <w:szCs w:val="27"/>
        </w:rPr>
      </w:pPr>
    </w:p>
    <w:p w:rsidR="00C16646" w:rsidRPr="00C16646" w:rsidRDefault="00C16646" w:rsidP="00C16646">
      <w:pPr>
        <w:spacing w:before="100" w:beforeAutospacing="1" w:after="100" w:afterAutospacing="1" w:line="240" w:lineRule="auto"/>
        <w:outlineLvl w:val="2"/>
        <w:rPr>
          <w:rFonts w:ascii="Times New Roman" w:eastAsia="Times New Roman" w:hAnsi="Times New Roman" w:cs="Times New Roman"/>
          <w:b/>
          <w:bCs/>
          <w:sz w:val="27"/>
          <w:szCs w:val="27"/>
        </w:rPr>
      </w:pPr>
      <w:r w:rsidRPr="00C16646">
        <w:rPr>
          <w:rFonts w:ascii="Times New Roman" w:eastAsia="Times New Roman" w:hAnsi="Times New Roman" w:cs="Times New Roman"/>
          <w:b/>
          <w:bCs/>
          <w:sz w:val="27"/>
          <w:szCs w:val="27"/>
        </w:rPr>
        <w:lastRenderedPageBreak/>
        <w:t>Method</w:t>
      </w:r>
    </w:p>
    <w:p w:rsidR="00C16646" w:rsidRPr="00C16646" w:rsidRDefault="00C16646" w:rsidP="00C16646">
      <w:pPr>
        <w:spacing w:before="100" w:beforeAutospacing="1" w:after="100" w:afterAutospacing="1" w:line="240" w:lineRule="auto"/>
        <w:outlineLvl w:val="3"/>
        <w:rPr>
          <w:rFonts w:ascii="Times New Roman" w:eastAsia="Times New Roman" w:hAnsi="Times New Roman" w:cs="Times New Roman"/>
          <w:b/>
          <w:bCs/>
          <w:sz w:val="24"/>
          <w:szCs w:val="24"/>
        </w:rPr>
      </w:pPr>
      <w:r w:rsidRPr="00C16646">
        <w:rPr>
          <w:rFonts w:ascii="Times New Roman" w:eastAsia="Times New Roman" w:hAnsi="Times New Roman" w:cs="Times New Roman"/>
          <w:b/>
          <w:bCs/>
          <w:sz w:val="24"/>
          <w:szCs w:val="24"/>
        </w:rPr>
        <w:t>Participants and Procedures</w:t>
      </w:r>
    </w:p>
    <w:p w:rsidR="00C16646" w:rsidRPr="00C16646" w:rsidRDefault="00C16646" w:rsidP="000957DF">
      <w:pPr>
        <w:spacing w:before="100" w:beforeAutospacing="1" w:after="100" w:afterAutospacing="1" w:line="240" w:lineRule="auto"/>
        <w:jc w:val="both"/>
        <w:rPr>
          <w:rFonts w:ascii="Times New Roman" w:eastAsia="Times New Roman" w:hAnsi="Times New Roman" w:cs="Times New Roman"/>
          <w:sz w:val="24"/>
          <w:szCs w:val="24"/>
        </w:rPr>
      </w:pPr>
      <w:r w:rsidRPr="00C16646">
        <w:rPr>
          <w:rFonts w:ascii="Times New Roman" w:eastAsia="Times New Roman" w:hAnsi="Times New Roman" w:cs="Times New Roman"/>
          <w:sz w:val="24"/>
          <w:szCs w:val="24"/>
        </w:rPr>
        <w:t>Prior to participant recruitment, approval to conduct the study involving h</w:t>
      </w:r>
      <w:r w:rsidR="000957DF">
        <w:rPr>
          <w:rFonts w:ascii="Times New Roman" w:eastAsia="Times New Roman" w:hAnsi="Times New Roman" w:cs="Times New Roman"/>
          <w:sz w:val="24"/>
          <w:szCs w:val="24"/>
        </w:rPr>
        <w:t xml:space="preserve">uman subjects was obtained from different colleges of Andhra Pradesh. </w:t>
      </w:r>
      <w:r w:rsidRPr="00C16646">
        <w:rPr>
          <w:rFonts w:ascii="Times New Roman" w:eastAsia="Times New Roman" w:hAnsi="Times New Roman" w:cs="Times New Roman"/>
          <w:sz w:val="24"/>
          <w:szCs w:val="24"/>
        </w:rPr>
        <w:t>Participants were undergraduate st</w:t>
      </w:r>
      <w:r w:rsidR="000957DF">
        <w:rPr>
          <w:rFonts w:ascii="Times New Roman" w:eastAsia="Times New Roman" w:hAnsi="Times New Roman" w:cs="Times New Roman"/>
          <w:sz w:val="24"/>
          <w:szCs w:val="24"/>
        </w:rPr>
        <w:t xml:space="preserve">udents enrolled in a </w:t>
      </w:r>
      <w:r w:rsidRPr="00C16646">
        <w:rPr>
          <w:rFonts w:ascii="Times New Roman" w:eastAsia="Times New Roman" w:hAnsi="Times New Roman" w:cs="Times New Roman"/>
          <w:sz w:val="24"/>
          <w:szCs w:val="24"/>
        </w:rPr>
        <w:t xml:space="preserve">Psychology course and were recruited on a voluntary basis. A total of </w:t>
      </w:r>
      <w:r w:rsidR="000957DF">
        <w:rPr>
          <w:rFonts w:ascii="Times New Roman" w:eastAsia="Times New Roman" w:hAnsi="Times New Roman" w:cs="Times New Roman"/>
          <w:sz w:val="24"/>
          <w:szCs w:val="24"/>
        </w:rPr>
        <w:t>150</w:t>
      </w:r>
      <w:r w:rsidRPr="00C16646">
        <w:rPr>
          <w:rFonts w:ascii="Times New Roman" w:eastAsia="Times New Roman" w:hAnsi="Times New Roman" w:cs="Times New Roman"/>
          <w:sz w:val="24"/>
          <w:szCs w:val="24"/>
        </w:rPr>
        <w:t xml:space="preserve"> students participated in the study; however, data analyses were conducted using responses from  students who completed both the pre-test and post-test measures.</w:t>
      </w:r>
    </w:p>
    <w:p w:rsidR="00C16646" w:rsidRPr="00C16646" w:rsidRDefault="00C16646" w:rsidP="000957DF">
      <w:pPr>
        <w:spacing w:before="100" w:beforeAutospacing="1" w:after="100" w:afterAutospacing="1" w:line="240" w:lineRule="auto"/>
        <w:jc w:val="both"/>
        <w:rPr>
          <w:rFonts w:ascii="Times New Roman" w:eastAsia="Times New Roman" w:hAnsi="Times New Roman" w:cs="Times New Roman"/>
          <w:sz w:val="24"/>
          <w:szCs w:val="24"/>
        </w:rPr>
      </w:pPr>
      <w:r w:rsidRPr="00C16646">
        <w:rPr>
          <w:rFonts w:ascii="Times New Roman" w:eastAsia="Times New Roman" w:hAnsi="Times New Roman" w:cs="Times New Roman"/>
          <w:sz w:val="24"/>
          <w:szCs w:val="24"/>
        </w:rPr>
        <w:t>The Psychology course provided comprehensive instruction on the history of mental illness, major psychological disorders, including their symptoms, causes, and treatments, as well as multiple theoretical models used to understand mental illness. As part of the study, participants completed three standardized questionnaires at two time points: once at the beginning of the semester (pre-test) and once at the end of the semester (post-test).</w:t>
      </w:r>
    </w:p>
    <w:p w:rsidR="00C16646" w:rsidRDefault="00C16646" w:rsidP="000957DF">
      <w:pPr>
        <w:spacing w:before="100" w:beforeAutospacing="1" w:after="100" w:afterAutospacing="1" w:line="240" w:lineRule="auto"/>
        <w:jc w:val="both"/>
        <w:rPr>
          <w:rFonts w:ascii="Times New Roman" w:eastAsia="Times New Roman" w:hAnsi="Times New Roman" w:cs="Times New Roman"/>
          <w:sz w:val="24"/>
          <w:szCs w:val="24"/>
        </w:rPr>
      </w:pPr>
      <w:r w:rsidRPr="00C16646">
        <w:rPr>
          <w:rFonts w:ascii="Times New Roman" w:eastAsia="Times New Roman" w:hAnsi="Times New Roman" w:cs="Times New Roman"/>
          <w:sz w:val="24"/>
          <w:szCs w:val="24"/>
        </w:rPr>
        <w:t>Pre- and post-test scores were compared to examine whether participation in mental health education through the Psychology course led to increased mental health awareness and reduced perceived stigma toward mental illness among college students.</w:t>
      </w:r>
    </w:p>
    <w:p w:rsidR="00204E09" w:rsidRDefault="00204E09" w:rsidP="000957D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Measures used:</w:t>
      </w:r>
    </w:p>
    <w:p w:rsidR="00204E09" w:rsidRDefault="00204E09" w:rsidP="00204E09">
      <w:pPr>
        <w:numPr>
          <w:ilvl w:val="0"/>
          <w:numId w:val="1"/>
        </w:numPr>
        <w:spacing w:before="240" w:after="240" w:line="360" w:lineRule="auto"/>
        <w:ind w:left="270" w:hanging="270"/>
        <w:jc w:val="both"/>
        <w:rPr>
          <w:rFonts w:ascii="Times New Roman" w:hAnsi="Times New Roman"/>
          <w:b/>
          <w:sz w:val="24"/>
          <w:szCs w:val="24"/>
        </w:rPr>
      </w:pPr>
      <w:r>
        <w:rPr>
          <w:rFonts w:ascii="Times New Roman" w:hAnsi="Times New Roman"/>
          <w:b/>
          <w:sz w:val="24"/>
          <w:szCs w:val="24"/>
        </w:rPr>
        <w:t xml:space="preserve">Beck’s Anxiety Inventory </w:t>
      </w:r>
    </w:p>
    <w:p w:rsidR="00204E09" w:rsidRDefault="00204E09" w:rsidP="00204E09">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Beck’s anxiety scale is a tool which measures manifested symptoms of anxiety. From the original Beck anxiety Inventory (Beck, 1990), 20 items were selected on the basis of administrations of BAI in a pilot test. Each item has 4 responses alternatives </w:t>
      </w:r>
      <w:proofErr w:type="spellStart"/>
      <w:r>
        <w:rPr>
          <w:rFonts w:ascii="Times New Roman" w:hAnsi="Times New Roman"/>
          <w:sz w:val="24"/>
          <w:szCs w:val="24"/>
        </w:rPr>
        <w:t>i.e</w:t>
      </w:r>
      <w:proofErr w:type="spellEnd"/>
      <w:r>
        <w:rPr>
          <w:rFonts w:ascii="Times New Roman" w:hAnsi="Times New Roman"/>
          <w:sz w:val="24"/>
          <w:szCs w:val="24"/>
        </w:rPr>
        <w:t xml:space="preserve"> not at all (o) to – severe (3).  These twenty items were translated into Telugu and both English and Telugu versions (BAI) correlated 0.92. They were administered to 30 men and women on two occasions with an interval of 15 days. The correlation between these two administration (Test Retest reliability was found to be 0.88)</w:t>
      </w:r>
      <w:proofErr w:type="gramStart"/>
      <w:r>
        <w:rPr>
          <w:rFonts w:ascii="Times New Roman" w:hAnsi="Times New Roman"/>
          <w:sz w:val="24"/>
          <w:szCs w:val="24"/>
        </w:rPr>
        <w:t>,</w:t>
      </w:r>
      <w:proofErr w:type="gramEnd"/>
      <w:r>
        <w:rPr>
          <w:rFonts w:ascii="Times New Roman" w:hAnsi="Times New Roman"/>
          <w:sz w:val="24"/>
          <w:szCs w:val="24"/>
        </w:rPr>
        <w:t xml:space="preserve"> The higher score on BAI indicates higher levels of anxiety. </w:t>
      </w:r>
    </w:p>
    <w:p w:rsidR="00204E09" w:rsidRDefault="00204E09" w:rsidP="00204E09">
      <w:pPr>
        <w:numPr>
          <w:ilvl w:val="0"/>
          <w:numId w:val="1"/>
        </w:numPr>
        <w:spacing w:before="240" w:after="240" w:line="360" w:lineRule="auto"/>
        <w:ind w:left="360"/>
        <w:jc w:val="both"/>
        <w:rPr>
          <w:rFonts w:ascii="Times New Roman" w:hAnsi="Times New Roman"/>
          <w:b/>
          <w:sz w:val="24"/>
          <w:szCs w:val="24"/>
        </w:rPr>
      </w:pPr>
      <w:r>
        <w:rPr>
          <w:rFonts w:ascii="Times New Roman" w:hAnsi="Times New Roman"/>
          <w:b/>
          <w:sz w:val="24"/>
          <w:szCs w:val="24"/>
        </w:rPr>
        <w:t>Resilience Scale</w:t>
      </w:r>
    </w:p>
    <w:p w:rsidR="00204E09" w:rsidRPr="00C16646" w:rsidRDefault="00204E09" w:rsidP="00204E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szCs w:val="24"/>
        </w:rPr>
        <w:t>The Resilience Scale is a tool which measures manifested symptoms of adaptive behavior. From the original Resilience Scale (</w:t>
      </w:r>
      <w:proofErr w:type="spellStart"/>
      <w:r>
        <w:rPr>
          <w:rFonts w:ascii="Times New Roman" w:hAnsi="Times New Roman"/>
          <w:sz w:val="24"/>
          <w:szCs w:val="24"/>
        </w:rPr>
        <w:t>Wagnild</w:t>
      </w:r>
      <w:proofErr w:type="spellEnd"/>
      <w:r>
        <w:rPr>
          <w:rFonts w:ascii="Times New Roman" w:hAnsi="Times New Roman"/>
          <w:sz w:val="24"/>
          <w:szCs w:val="24"/>
        </w:rPr>
        <w:t xml:space="preserve"> &amp; Young, 1993), 15 items were selected on the basis of administrations of Resilience Scale in a pilot test. Each item has 7 responses alternatives </w:t>
      </w:r>
      <w:proofErr w:type="spellStart"/>
      <w:r>
        <w:rPr>
          <w:rFonts w:ascii="Times New Roman" w:hAnsi="Times New Roman"/>
          <w:sz w:val="24"/>
          <w:szCs w:val="24"/>
        </w:rPr>
        <w:t>i.e</w:t>
      </w:r>
      <w:proofErr w:type="spellEnd"/>
      <w:r>
        <w:rPr>
          <w:rFonts w:ascii="Times New Roman" w:hAnsi="Times New Roman"/>
          <w:sz w:val="24"/>
          <w:szCs w:val="24"/>
        </w:rPr>
        <w:t xml:space="preserve"> strongly agree (1) to – strongly disagree (7).  These fifteen items were translated into Telugu and both English and Telugu versions (Resilience Scale) correlated 0.90. They were administered to 30 men and women on two occasions with an interval of 15 days. The correlation between these two administration (Test Retest reliability was found to be 0.89). The higher score on RS indicates higher levels of adaptability. </w:t>
      </w:r>
    </w:p>
    <w:p w:rsidR="00C16646" w:rsidRPr="00BD14E1" w:rsidRDefault="00204E09" w:rsidP="004650F5">
      <w:pPr>
        <w:jc w:val="both"/>
        <w:rPr>
          <w:rFonts w:ascii="Times New Roman" w:hAnsi="Times New Roman" w:cs="Times New Roman"/>
          <w:b/>
          <w:sz w:val="28"/>
          <w:szCs w:val="28"/>
        </w:rPr>
      </w:pPr>
      <w:r w:rsidRPr="00BD14E1">
        <w:rPr>
          <w:rFonts w:ascii="Times New Roman" w:hAnsi="Times New Roman" w:cs="Times New Roman"/>
          <w:b/>
          <w:sz w:val="28"/>
          <w:szCs w:val="28"/>
        </w:rPr>
        <w:t>Results and discussion:</w:t>
      </w:r>
    </w:p>
    <w:p w:rsidR="00617C59" w:rsidRDefault="00617C59" w:rsidP="008108FF">
      <w:pPr>
        <w:tabs>
          <w:tab w:val="left" w:pos="360"/>
        </w:tabs>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To realize one of objectives of the study, certain interventions which are indigenous to the Indian culture were planned and the same has been administered to the students.    The interventions were given to the sample in Experimental and no interventions were given to control group.  The status of the sample on anxieties and worry / fear in Main study were considered as pretest and their performance after exposing to 4 week interventions was considered as post-test. </w:t>
      </w:r>
    </w:p>
    <w:p w:rsidR="00617C59" w:rsidRDefault="00617C59" w:rsidP="004650F5">
      <w:pPr>
        <w:jc w:val="both"/>
      </w:pPr>
    </w:p>
    <w:p w:rsidR="00617C59" w:rsidRDefault="00617C59" w:rsidP="004650F5">
      <w:pPr>
        <w:jc w:val="both"/>
      </w:pPr>
      <w:proofErr w:type="gramStart"/>
      <w:r w:rsidRPr="00617C59">
        <w:rPr>
          <w:rFonts w:ascii="Times New Roman" w:hAnsi="Times New Roman" w:cs="Times New Roman"/>
          <w:b/>
        </w:rPr>
        <w:t>Table</w:t>
      </w:r>
      <w:r w:rsidRPr="00617C59">
        <w:rPr>
          <w:rFonts w:ascii="Times New Roman" w:hAnsi="Times New Roman" w:cs="Times New Roman"/>
        </w:rPr>
        <w:t xml:space="preserve"> </w:t>
      </w:r>
      <w:r>
        <w:t>:</w:t>
      </w:r>
      <w:proofErr w:type="gramEnd"/>
      <w:r>
        <w:t xml:space="preserve">    </w:t>
      </w:r>
      <w:r>
        <w:rPr>
          <w:rFonts w:ascii="Times New Roman" w:hAnsi="Times New Roman"/>
          <w:b/>
          <w:sz w:val="24"/>
          <w:szCs w:val="24"/>
        </w:rPr>
        <w:t>Effect of Interventions towards  Experimental and Control Subgroups</w:t>
      </w:r>
    </w:p>
    <w:tbl>
      <w:tblPr>
        <w:tblW w:w="8040" w:type="dxa"/>
        <w:jc w:val="center"/>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4"/>
        <w:gridCol w:w="980"/>
        <w:gridCol w:w="2254"/>
        <w:gridCol w:w="967"/>
        <w:gridCol w:w="1192"/>
        <w:gridCol w:w="1103"/>
      </w:tblGrid>
      <w:tr w:rsidR="002A5736" w:rsidTr="002A5736">
        <w:trPr>
          <w:jc w:val="center"/>
        </w:trPr>
        <w:tc>
          <w:tcPr>
            <w:tcW w:w="1544" w:type="dxa"/>
            <w:tcBorders>
              <w:top w:val="single" w:sz="4" w:space="0" w:color="000000"/>
              <w:left w:val="single" w:sz="4" w:space="0" w:color="000000"/>
              <w:bottom w:val="single" w:sz="4" w:space="0" w:color="000000"/>
              <w:right w:val="single" w:sz="4" w:space="0" w:color="000000"/>
            </w:tcBorders>
            <w:vAlign w:val="center"/>
          </w:tcPr>
          <w:p w:rsidR="002A5736" w:rsidRDefault="002A5736">
            <w:pPr>
              <w:tabs>
                <w:tab w:val="left" w:pos="360"/>
              </w:tabs>
              <w:spacing w:before="40" w:after="40" w:line="240" w:lineRule="auto"/>
              <w:jc w:val="center"/>
              <w:rPr>
                <w:rFonts w:ascii="Times New Roman" w:eastAsia="Calibri" w:hAnsi="Times New Roman" w:cs="Times New Roman"/>
                <w:b/>
                <w:sz w:val="24"/>
                <w:szCs w:val="24"/>
                <w:lang w:bidi="te-IN"/>
              </w:rPr>
            </w:pPr>
          </w:p>
        </w:tc>
        <w:tc>
          <w:tcPr>
            <w:tcW w:w="3234" w:type="dxa"/>
            <w:gridSpan w:val="2"/>
            <w:tcBorders>
              <w:top w:val="single" w:sz="4" w:space="0" w:color="000000"/>
              <w:left w:val="single" w:sz="4" w:space="0" w:color="000000"/>
              <w:bottom w:val="single" w:sz="4" w:space="0" w:color="000000"/>
              <w:right w:val="single" w:sz="4" w:space="0" w:color="000000"/>
            </w:tcBorders>
            <w:vAlign w:val="center"/>
            <w:hideMark/>
          </w:tcPr>
          <w:p w:rsidR="002A5736" w:rsidRDefault="002A5736">
            <w:pPr>
              <w:tabs>
                <w:tab w:val="left" w:pos="360"/>
              </w:tabs>
              <w:spacing w:before="40" w:after="40" w:line="240" w:lineRule="auto"/>
              <w:jc w:val="center"/>
              <w:rPr>
                <w:rFonts w:ascii="Times New Roman" w:eastAsia="Calibri" w:hAnsi="Times New Roman" w:cs="Times New Roman"/>
                <w:b/>
                <w:sz w:val="24"/>
                <w:szCs w:val="24"/>
                <w:lang w:bidi="te-IN"/>
              </w:rPr>
            </w:pPr>
            <w:r>
              <w:rPr>
                <w:rFonts w:ascii="Times New Roman" w:eastAsia="Calibri" w:hAnsi="Times New Roman" w:cs="Times New Roman"/>
                <w:b/>
                <w:sz w:val="24"/>
                <w:szCs w:val="24"/>
                <w:lang w:bidi="te-IN"/>
              </w:rPr>
              <w:t>Experimental group</w:t>
            </w:r>
          </w:p>
        </w:tc>
        <w:tc>
          <w:tcPr>
            <w:tcW w:w="3262" w:type="dxa"/>
            <w:gridSpan w:val="3"/>
            <w:tcBorders>
              <w:top w:val="single" w:sz="4" w:space="0" w:color="000000"/>
              <w:left w:val="single" w:sz="4" w:space="0" w:color="000000"/>
              <w:bottom w:val="single" w:sz="4" w:space="0" w:color="000000"/>
              <w:right w:val="single" w:sz="4" w:space="0" w:color="000000"/>
            </w:tcBorders>
            <w:vAlign w:val="center"/>
            <w:hideMark/>
          </w:tcPr>
          <w:p w:rsidR="002A5736" w:rsidRDefault="002A5736">
            <w:pPr>
              <w:tabs>
                <w:tab w:val="left" w:pos="360"/>
              </w:tabs>
              <w:spacing w:before="40" w:after="40" w:line="240" w:lineRule="auto"/>
              <w:jc w:val="center"/>
              <w:rPr>
                <w:rFonts w:ascii="Times New Roman" w:eastAsia="Calibri" w:hAnsi="Times New Roman" w:cs="Times New Roman"/>
                <w:b/>
                <w:sz w:val="24"/>
                <w:szCs w:val="24"/>
                <w:lang w:bidi="te-IN"/>
              </w:rPr>
            </w:pPr>
            <w:r>
              <w:rPr>
                <w:rFonts w:ascii="Times New Roman" w:eastAsia="Calibri" w:hAnsi="Times New Roman" w:cs="Times New Roman"/>
                <w:b/>
                <w:sz w:val="24"/>
                <w:szCs w:val="24"/>
                <w:lang w:bidi="te-IN"/>
              </w:rPr>
              <w:t>Control group</w:t>
            </w:r>
          </w:p>
        </w:tc>
      </w:tr>
      <w:tr w:rsidR="00617C59" w:rsidTr="00CE2EA0">
        <w:trPr>
          <w:jc w:val="center"/>
        </w:trPr>
        <w:tc>
          <w:tcPr>
            <w:tcW w:w="1544" w:type="dxa"/>
            <w:tcBorders>
              <w:top w:val="single" w:sz="4" w:space="0" w:color="auto"/>
              <w:left w:val="single" w:sz="4" w:space="0" w:color="000000"/>
              <w:bottom w:val="single" w:sz="4" w:space="0" w:color="000000"/>
              <w:right w:val="single" w:sz="4" w:space="0" w:color="000000"/>
            </w:tcBorders>
            <w:vAlign w:val="center"/>
          </w:tcPr>
          <w:p w:rsidR="00617C59" w:rsidRDefault="00617C59">
            <w:pPr>
              <w:tabs>
                <w:tab w:val="left" w:pos="360"/>
              </w:tabs>
              <w:spacing w:before="40" w:after="40" w:line="240" w:lineRule="auto"/>
              <w:jc w:val="center"/>
              <w:rPr>
                <w:rFonts w:ascii="Times New Roman" w:eastAsia="Calibri" w:hAnsi="Times New Roman" w:cs="Times New Roman"/>
                <w:b/>
                <w:sz w:val="24"/>
                <w:szCs w:val="24"/>
                <w:lang w:bidi="te-IN"/>
              </w:rPr>
            </w:pPr>
          </w:p>
        </w:tc>
        <w:tc>
          <w:tcPr>
            <w:tcW w:w="980" w:type="dxa"/>
            <w:tcBorders>
              <w:top w:val="single" w:sz="4" w:space="0" w:color="auto"/>
              <w:left w:val="single" w:sz="4" w:space="0" w:color="000000"/>
              <w:bottom w:val="single" w:sz="4" w:space="0" w:color="000000"/>
              <w:right w:val="single" w:sz="4" w:space="0" w:color="000000"/>
            </w:tcBorders>
            <w:vAlign w:val="center"/>
            <w:hideMark/>
          </w:tcPr>
          <w:p w:rsidR="00617C59" w:rsidRDefault="00617C59">
            <w:pPr>
              <w:tabs>
                <w:tab w:val="left" w:pos="360"/>
              </w:tabs>
              <w:spacing w:before="40" w:after="40" w:line="240" w:lineRule="auto"/>
              <w:jc w:val="center"/>
              <w:rPr>
                <w:rFonts w:ascii="Times New Roman" w:eastAsia="Calibri" w:hAnsi="Times New Roman" w:cs="Times New Roman"/>
                <w:b/>
                <w:sz w:val="24"/>
                <w:szCs w:val="24"/>
                <w:lang w:bidi="te-IN"/>
              </w:rPr>
            </w:pPr>
            <w:r>
              <w:rPr>
                <w:rFonts w:ascii="Times New Roman" w:hAnsi="Times New Roman"/>
                <w:b/>
                <w:sz w:val="24"/>
                <w:szCs w:val="24"/>
                <w:lang w:bidi="te-IN"/>
              </w:rPr>
              <w:t>G</w:t>
            </w:r>
            <w:r>
              <w:rPr>
                <w:rFonts w:ascii="Times New Roman" w:hAnsi="Times New Roman"/>
                <w:b/>
                <w:sz w:val="24"/>
                <w:szCs w:val="24"/>
                <w:vertAlign w:val="subscript"/>
                <w:lang w:bidi="te-IN"/>
              </w:rPr>
              <w:t>1</w:t>
            </w:r>
          </w:p>
          <w:p w:rsidR="00617C59" w:rsidRDefault="00617C59">
            <w:pPr>
              <w:tabs>
                <w:tab w:val="left" w:pos="360"/>
              </w:tabs>
              <w:spacing w:before="40" w:after="40" w:line="240" w:lineRule="auto"/>
              <w:jc w:val="center"/>
              <w:rPr>
                <w:rFonts w:ascii="Times New Roman" w:eastAsia="Calibri" w:hAnsi="Times New Roman" w:cs="Times New Roman"/>
                <w:b/>
                <w:sz w:val="24"/>
                <w:szCs w:val="24"/>
                <w:lang w:bidi="te-IN"/>
              </w:rPr>
            </w:pPr>
            <w:r>
              <w:rPr>
                <w:rFonts w:ascii="Times New Roman" w:hAnsi="Times New Roman"/>
                <w:b/>
                <w:sz w:val="24"/>
                <w:szCs w:val="24"/>
                <w:lang w:bidi="te-IN"/>
              </w:rPr>
              <w:t>(N-10)</w:t>
            </w:r>
          </w:p>
        </w:tc>
        <w:tc>
          <w:tcPr>
            <w:tcW w:w="2254" w:type="dxa"/>
            <w:tcBorders>
              <w:top w:val="single" w:sz="4" w:space="0" w:color="auto"/>
              <w:left w:val="single" w:sz="4" w:space="0" w:color="000000"/>
              <w:bottom w:val="single" w:sz="4" w:space="0" w:color="000000"/>
              <w:right w:val="single" w:sz="4" w:space="0" w:color="000000"/>
            </w:tcBorders>
            <w:vAlign w:val="center"/>
            <w:hideMark/>
          </w:tcPr>
          <w:p w:rsidR="00617C59" w:rsidRDefault="00617C59">
            <w:pPr>
              <w:tabs>
                <w:tab w:val="left" w:pos="360"/>
              </w:tabs>
              <w:spacing w:before="40" w:after="40" w:line="240" w:lineRule="auto"/>
              <w:jc w:val="center"/>
              <w:rPr>
                <w:rFonts w:ascii="Times New Roman" w:eastAsia="Calibri" w:hAnsi="Times New Roman" w:cs="Times New Roman"/>
                <w:b/>
                <w:sz w:val="24"/>
                <w:szCs w:val="24"/>
                <w:vertAlign w:val="subscript"/>
                <w:lang w:bidi="te-IN"/>
              </w:rPr>
            </w:pPr>
            <w:r>
              <w:rPr>
                <w:rFonts w:ascii="Times New Roman" w:hAnsi="Times New Roman"/>
                <w:b/>
                <w:sz w:val="24"/>
                <w:szCs w:val="24"/>
                <w:lang w:bidi="te-IN"/>
              </w:rPr>
              <w:t>G</w:t>
            </w:r>
            <w:r>
              <w:rPr>
                <w:rFonts w:ascii="Times New Roman" w:hAnsi="Times New Roman"/>
                <w:b/>
                <w:sz w:val="24"/>
                <w:szCs w:val="24"/>
                <w:vertAlign w:val="subscript"/>
                <w:lang w:bidi="te-IN"/>
              </w:rPr>
              <w:t xml:space="preserve">2 </w:t>
            </w:r>
          </w:p>
          <w:p w:rsidR="00617C59" w:rsidRDefault="00617C59">
            <w:pPr>
              <w:tabs>
                <w:tab w:val="left" w:pos="360"/>
              </w:tabs>
              <w:spacing w:before="40" w:after="40" w:line="240" w:lineRule="auto"/>
              <w:jc w:val="center"/>
              <w:rPr>
                <w:rFonts w:ascii="Times New Roman" w:eastAsia="Calibri" w:hAnsi="Times New Roman" w:cs="Times New Roman"/>
                <w:b/>
                <w:sz w:val="24"/>
                <w:szCs w:val="24"/>
                <w:lang w:bidi="te-IN"/>
              </w:rPr>
            </w:pPr>
            <w:r>
              <w:rPr>
                <w:rFonts w:ascii="Times New Roman" w:hAnsi="Times New Roman"/>
                <w:b/>
                <w:sz w:val="24"/>
                <w:szCs w:val="24"/>
                <w:lang w:bidi="te-IN"/>
              </w:rPr>
              <w:t>(N-10)</w:t>
            </w:r>
          </w:p>
        </w:tc>
        <w:tc>
          <w:tcPr>
            <w:tcW w:w="967" w:type="dxa"/>
            <w:tcBorders>
              <w:top w:val="single" w:sz="4" w:space="0" w:color="auto"/>
              <w:left w:val="single" w:sz="4" w:space="0" w:color="000000"/>
              <w:bottom w:val="single" w:sz="4" w:space="0" w:color="000000"/>
              <w:right w:val="single" w:sz="4" w:space="0" w:color="000000"/>
            </w:tcBorders>
            <w:vAlign w:val="center"/>
          </w:tcPr>
          <w:p w:rsidR="00617C59" w:rsidRDefault="00617C59" w:rsidP="002A5736">
            <w:pPr>
              <w:tabs>
                <w:tab w:val="left" w:pos="360"/>
              </w:tabs>
              <w:spacing w:before="40" w:after="40" w:line="240" w:lineRule="auto"/>
              <w:jc w:val="center"/>
              <w:rPr>
                <w:rFonts w:ascii="Times New Roman" w:eastAsia="Calibri" w:hAnsi="Times New Roman" w:cs="Times New Roman"/>
                <w:b/>
                <w:sz w:val="24"/>
                <w:szCs w:val="24"/>
                <w:lang w:bidi="te-IN"/>
              </w:rPr>
            </w:pPr>
            <w:r>
              <w:rPr>
                <w:rFonts w:ascii="Times New Roman" w:hAnsi="Times New Roman"/>
                <w:b/>
                <w:sz w:val="24"/>
                <w:szCs w:val="24"/>
                <w:lang w:bidi="te-IN"/>
              </w:rPr>
              <w:t>G</w:t>
            </w:r>
            <w:r>
              <w:rPr>
                <w:rFonts w:ascii="Times New Roman" w:hAnsi="Times New Roman"/>
                <w:b/>
                <w:sz w:val="24"/>
                <w:szCs w:val="24"/>
                <w:vertAlign w:val="subscript"/>
                <w:lang w:bidi="te-IN"/>
              </w:rPr>
              <w:t>1</w:t>
            </w:r>
          </w:p>
          <w:p w:rsidR="00617C59" w:rsidRDefault="00617C59" w:rsidP="002A5736">
            <w:pPr>
              <w:tabs>
                <w:tab w:val="left" w:pos="360"/>
              </w:tabs>
              <w:spacing w:before="40" w:after="40" w:line="240" w:lineRule="auto"/>
              <w:jc w:val="center"/>
              <w:rPr>
                <w:rFonts w:ascii="Times New Roman" w:eastAsia="Calibri" w:hAnsi="Times New Roman" w:cs="Times New Roman"/>
                <w:b/>
                <w:sz w:val="24"/>
                <w:szCs w:val="24"/>
                <w:lang w:bidi="te-IN"/>
              </w:rPr>
            </w:pPr>
            <w:r>
              <w:rPr>
                <w:rFonts w:ascii="Times New Roman" w:hAnsi="Times New Roman"/>
                <w:b/>
                <w:sz w:val="24"/>
                <w:szCs w:val="24"/>
                <w:lang w:bidi="te-IN"/>
              </w:rPr>
              <w:t>(N-10)</w:t>
            </w:r>
          </w:p>
        </w:tc>
        <w:tc>
          <w:tcPr>
            <w:tcW w:w="1192" w:type="dxa"/>
            <w:tcBorders>
              <w:top w:val="single" w:sz="4" w:space="0" w:color="auto"/>
              <w:left w:val="single" w:sz="4" w:space="0" w:color="000000"/>
              <w:bottom w:val="single" w:sz="4" w:space="0" w:color="000000"/>
              <w:right w:val="single" w:sz="4" w:space="0" w:color="000000"/>
            </w:tcBorders>
            <w:vAlign w:val="center"/>
          </w:tcPr>
          <w:p w:rsidR="00617C59" w:rsidRDefault="00617C59" w:rsidP="002A5736">
            <w:pPr>
              <w:tabs>
                <w:tab w:val="left" w:pos="360"/>
              </w:tabs>
              <w:spacing w:before="40" w:after="40" w:line="240" w:lineRule="auto"/>
              <w:jc w:val="center"/>
              <w:rPr>
                <w:rFonts w:ascii="Times New Roman" w:eastAsia="Calibri" w:hAnsi="Times New Roman" w:cs="Times New Roman"/>
                <w:b/>
                <w:sz w:val="24"/>
                <w:szCs w:val="24"/>
                <w:vertAlign w:val="subscript"/>
                <w:lang w:bidi="te-IN"/>
              </w:rPr>
            </w:pPr>
            <w:r>
              <w:rPr>
                <w:rFonts w:ascii="Times New Roman" w:hAnsi="Times New Roman"/>
                <w:b/>
                <w:sz w:val="24"/>
                <w:szCs w:val="24"/>
                <w:lang w:bidi="te-IN"/>
              </w:rPr>
              <w:t>G</w:t>
            </w:r>
            <w:r>
              <w:rPr>
                <w:rFonts w:ascii="Times New Roman" w:hAnsi="Times New Roman"/>
                <w:b/>
                <w:sz w:val="24"/>
                <w:szCs w:val="24"/>
                <w:vertAlign w:val="subscript"/>
                <w:lang w:bidi="te-IN"/>
              </w:rPr>
              <w:t xml:space="preserve">2 </w:t>
            </w:r>
          </w:p>
          <w:p w:rsidR="00617C59" w:rsidRDefault="00617C59" w:rsidP="002A5736">
            <w:pPr>
              <w:tabs>
                <w:tab w:val="left" w:pos="360"/>
              </w:tabs>
              <w:spacing w:before="40" w:after="40" w:line="240" w:lineRule="auto"/>
              <w:jc w:val="center"/>
              <w:rPr>
                <w:rFonts w:ascii="Times New Roman" w:eastAsia="Calibri" w:hAnsi="Times New Roman" w:cs="Times New Roman"/>
                <w:b/>
                <w:sz w:val="24"/>
                <w:szCs w:val="24"/>
                <w:lang w:bidi="te-IN"/>
              </w:rPr>
            </w:pPr>
            <w:r>
              <w:rPr>
                <w:rFonts w:ascii="Times New Roman" w:hAnsi="Times New Roman"/>
                <w:b/>
                <w:sz w:val="24"/>
                <w:szCs w:val="24"/>
                <w:lang w:bidi="te-IN"/>
              </w:rPr>
              <w:t>(N-10)</w:t>
            </w:r>
          </w:p>
        </w:tc>
        <w:tc>
          <w:tcPr>
            <w:tcW w:w="1103" w:type="dxa"/>
            <w:vMerge w:val="restart"/>
            <w:tcBorders>
              <w:top w:val="single" w:sz="4" w:space="0" w:color="auto"/>
              <w:left w:val="single" w:sz="4" w:space="0" w:color="000000"/>
            </w:tcBorders>
          </w:tcPr>
          <w:p w:rsidR="00617C59" w:rsidRDefault="00617C59">
            <w:pPr>
              <w:tabs>
                <w:tab w:val="left" w:pos="360"/>
              </w:tabs>
              <w:spacing w:before="40" w:after="40" w:line="240" w:lineRule="auto"/>
              <w:jc w:val="center"/>
              <w:rPr>
                <w:rFonts w:ascii="Times New Roman" w:eastAsia="Calibri" w:hAnsi="Times New Roman" w:cs="Times New Roman"/>
                <w:b/>
                <w:sz w:val="24"/>
                <w:szCs w:val="24"/>
                <w:lang w:bidi="te-IN"/>
              </w:rPr>
            </w:pPr>
          </w:p>
        </w:tc>
      </w:tr>
      <w:tr w:rsidR="00617C59" w:rsidTr="002F0CF6">
        <w:trPr>
          <w:jc w:val="center"/>
        </w:trPr>
        <w:tc>
          <w:tcPr>
            <w:tcW w:w="1544" w:type="dxa"/>
            <w:tcBorders>
              <w:top w:val="single" w:sz="4" w:space="0" w:color="000000"/>
              <w:left w:val="single" w:sz="4" w:space="0" w:color="000000"/>
              <w:bottom w:val="single" w:sz="4" w:space="0" w:color="000000"/>
              <w:right w:val="single" w:sz="4" w:space="0" w:color="000000"/>
            </w:tcBorders>
            <w:vAlign w:val="center"/>
            <w:hideMark/>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Pre test</w:t>
            </w:r>
          </w:p>
        </w:tc>
        <w:tc>
          <w:tcPr>
            <w:tcW w:w="980" w:type="dxa"/>
            <w:tcBorders>
              <w:top w:val="single" w:sz="4" w:space="0" w:color="000000"/>
              <w:left w:val="single" w:sz="4" w:space="0" w:color="000000"/>
              <w:bottom w:val="single" w:sz="4" w:space="0" w:color="000000"/>
              <w:right w:val="single" w:sz="4" w:space="0" w:color="000000"/>
            </w:tcBorders>
            <w:vAlign w:val="center"/>
            <w:hideMark/>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17.2</w:t>
            </w:r>
          </w:p>
        </w:tc>
        <w:tc>
          <w:tcPr>
            <w:tcW w:w="2254" w:type="dxa"/>
            <w:tcBorders>
              <w:top w:val="single" w:sz="4" w:space="0" w:color="000000"/>
              <w:left w:val="single" w:sz="4" w:space="0" w:color="000000"/>
              <w:bottom w:val="single" w:sz="4" w:space="0" w:color="000000"/>
              <w:right w:val="single" w:sz="4" w:space="0" w:color="000000"/>
            </w:tcBorders>
            <w:vAlign w:val="center"/>
            <w:hideMark/>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17.4</w:t>
            </w:r>
          </w:p>
        </w:tc>
        <w:tc>
          <w:tcPr>
            <w:tcW w:w="967" w:type="dxa"/>
            <w:tcBorders>
              <w:top w:val="single" w:sz="4" w:space="0" w:color="000000"/>
              <w:left w:val="single" w:sz="4" w:space="0" w:color="000000"/>
              <w:bottom w:val="single" w:sz="4" w:space="0" w:color="000000"/>
              <w:right w:val="single" w:sz="4" w:space="0" w:color="000000"/>
            </w:tcBorders>
            <w:vAlign w:val="center"/>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17.3</w:t>
            </w:r>
          </w:p>
        </w:tc>
        <w:tc>
          <w:tcPr>
            <w:tcW w:w="1192" w:type="dxa"/>
            <w:tcBorders>
              <w:top w:val="single" w:sz="4" w:space="0" w:color="000000"/>
              <w:left w:val="single" w:sz="4" w:space="0" w:color="000000"/>
              <w:bottom w:val="single" w:sz="4" w:space="0" w:color="000000"/>
              <w:right w:val="single" w:sz="4" w:space="0" w:color="000000"/>
            </w:tcBorders>
            <w:vAlign w:val="center"/>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17.6</w:t>
            </w:r>
          </w:p>
        </w:tc>
        <w:tc>
          <w:tcPr>
            <w:tcW w:w="1103" w:type="dxa"/>
            <w:vMerge/>
            <w:tcBorders>
              <w:left w:val="single" w:sz="4" w:space="0" w:color="000000"/>
            </w:tcBorders>
            <w:vAlign w:val="center"/>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p>
        </w:tc>
      </w:tr>
      <w:tr w:rsidR="00617C59" w:rsidTr="00E85730">
        <w:trPr>
          <w:jc w:val="center"/>
        </w:trPr>
        <w:tc>
          <w:tcPr>
            <w:tcW w:w="1544" w:type="dxa"/>
            <w:tcBorders>
              <w:top w:val="single" w:sz="4" w:space="0" w:color="000000"/>
              <w:left w:val="single" w:sz="4" w:space="0" w:color="000000"/>
              <w:bottom w:val="single" w:sz="4" w:space="0" w:color="000000"/>
              <w:right w:val="single" w:sz="4" w:space="0" w:color="000000"/>
            </w:tcBorders>
            <w:vAlign w:val="center"/>
            <w:hideMark/>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Post test</w:t>
            </w:r>
          </w:p>
        </w:tc>
        <w:tc>
          <w:tcPr>
            <w:tcW w:w="980" w:type="dxa"/>
            <w:tcBorders>
              <w:top w:val="single" w:sz="4" w:space="0" w:color="000000"/>
              <w:left w:val="single" w:sz="4" w:space="0" w:color="000000"/>
              <w:bottom w:val="single" w:sz="4" w:space="0" w:color="000000"/>
              <w:right w:val="single" w:sz="4" w:space="0" w:color="000000"/>
            </w:tcBorders>
            <w:vAlign w:val="center"/>
            <w:hideMark/>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10.4</w:t>
            </w:r>
          </w:p>
        </w:tc>
        <w:tc>
          <w:tcPr>
            <w:tcW w:w="2254" w:type="dxa"/>
            <w:tcBorders>
              <w:top w:val="single" w:sz="4" w:space="0" w:color="000000"/>
              <w:left w:val="single" w:sz="4" w:space="0" w:color="000000"/>
              <w:bottom w:val="single" w:sz="4" w:space="0" w:color="000000"/>
              <w:right w:val="single" w:sz="4" w:space="0" w:color="000000"/>
            </w:tcBorders>
            <w:vAlign w:val="center"/>
            <w:hideMark/>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11.4</w:t>
            </w:r>
          </w:p>
        </w:tc>
        <w:tc>
          <w:tcPr>
            <w:tcW w:w="967" w:type="dxa"/>
            <w:tcBorders>
              <w:top w:val="single" w:sz="4" w:space="0" w:color="000000"/>
              <w:left w:val="single" w:sz="4" w:space="0" w:color="000000"/>
              <w:bottom w:val="single" w:sz="4" w:space="0" w:color="000000"/>
              <w:right w:val="single" w:sz="4" w:space="0" w:color="000000"/>
            </w:tcBorders>
            <w:vAlign w:val="center"/>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17.8</w:t>
            </w:r>
          </w:p>
        </w:tc>
        <w:tc>
          <w:tcPr>
            <w:tcW w:w="1192" w:type="dxa"/>
            <w:tcBorders>
              <w:top w:val="single" w:sz="4" w:space="0" w:color="000000"/>
              <w:left w:val="single" w:sz="4" w:space="0" w:color="000000"/>
              <w:bottom w:val="single" w:sz="4" w:space="0" w:color="000000"/>
              <w:right w:val="single" w:sz="4" w:space="0" w:color="000000"/>
            </w:tcBorders>
            <w:vAlign w:val="center"/>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17.9</w:t>
            </w:r>
          </w:p>
        </w:tc>
        <w:tc>
          <w:tcPr>
            <w:tcW w:w="1103" w:type="dxa"/>
            <w:vMerge/>
            <w:tcBorders>
              <w:left w:val="single" w:sz="4" w:space="0" w:color="000000"/>
            </w:tcBorders>
            <w:vAlign w:val="center"/>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p>
        </w:tc>
      </w:tr>
      <w:tr w:rsidR="00617C59" w:rsidTr="007B4F69">
        <w:trPr>
          <w:jc w:val="center"/>
        </w:trPr>
        <w:tc>
          <w:tcPr>
            <w:tcW w:w="1544" w:type="dxa"/>
            <w:tcBorders>
              <w:top w:val="single" w:sz="4" w:space="0" w:color="000000"/>
              <w:left w:val="single" w:sz="4" w:space="0" w:color="000000"/>
              <w:bottom w:val="single" w:sz="4" w:space="0" w:color="000000"/>
              <w:right w:val="single" w:sz="4" w:space="0" w:color="000000"/>
            </w:tcBorders>
            <w:vAlign w:val="center"/>
            <w:hideMark/>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‘t’</w:t>
            </w:r>
          </w:p>
        </w:tc>
        <w:tc>
          <w:tcPr>
            <w:tcW w:w="980" w:type="dxa"/>
            <w:tcBorders>
              <w:top w:val="single" w:sz="4" w:space="0" w:color="000000"/>
              <w:left w:val="single" w:sz="4" w:space="0" w:color="000000"/>
              <w:bottom w:val="single" w:sz="4" w:space="0" w:color="000000"/>
              <w:right w:val="single" w:sz="4" w:space="0" w:color="000000"/>
            </w:tcBorders>
            <w:vAlign w:val="center"/>
            <w:hideMark/>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2.26*</w:t>
            </w:r>
          </w:p>
        </w:tc>
        <w:tc>
          <w:tcPr>
            <w:tcW w:w="2254" w:type="dxa"/>
            <w:tcBorders>
              <w:top w:val="single" w:sz="4" w:space="0" w:color="000000"/>
              <w:left w:val="single" w:sz="4" w:space="0" w:color="000000"/>
              <w:bottom w:val="single" w:sz="4" w:space="0" w:color="000000"/>
              <w:right w:val="single" w:sz="4" w:space="0" w:color="000000"/>
            </w:tcBorders>
            <w:vAlign w:val="center"/>
            <w:hideMark/>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2.27*</w:t>
            </w:r>
          </w:p>
        </w:tc>
        <w:tc>
          <w:tcPr>
            <w:tcW w:w="967" w:type="dxa"/>
            <w:tcBorders>
              <w:top w:val="single" w:sz="4" w:space="0" w:color="000000"/>
              <w:left w:val="single" w:sz="4" w:space="0" w:color="000000"/>
              <w:bottom w:val="single" w:sz="4" w:space="0" w:color="000000"/>
              <w:right w:val="single" w:sz="4" w:space="0" w:color="000000"/>
            </w:tcBorders>
            <w:vAlign w:val="center"/>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1.06@</w:t>
            </w:r>
          </w:p>
        </w:tc>
        <w:tc>
          <w:tcPr>
            <w:tcW w:w="1192" w:type="dxa"/>
            <w:tcBorders>
              <w:top w:val="single" w:sz="4" w:space="0" w:color="000000"/>
              <w:left w:val="single" w:sz="4" w:space="0" w:color="000000"/>
              <w:bottom w:val="single" w:sz="4" w:space="0" w:color="000000"/>
              <w:right w:val="single" w:sz="4" w:space="0" w:color="000000"/>
            </w:tcBorders>
            <w:vAlign w:val="center"/>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r>
              <w:rPr>
                <w:rFonts w:ascii="Times New Roman" w:hAnsi="Times New Roman"/>
                <w:sz w:val="24"/>
                <w:szCs w:val="24"/>
                <w:lang w:bidi="te-IN"/>
              </w:rPr>
              <w:t>1.23@</w:t>
            </w:r>
          </w:p>
        </w:tc>
        <w:tc>
          <w:tcPr>
            <w:tcW w:w="1103" w:type="dxa"/>
            <w:vMerge/>
            <w:tcBorders>
              <w:left w:val="single" w:sz="4" w:space="0" w:color="000000"/>
              <w:bottom w:val="single" w:sz="4" w:space="0" w:color="000000"/>
            </w:tcBorders>
            <w:vAlign w:val="center"/>
          </w:tcPr>
          <w:p w:rsidR="00617C59" w:rsidRDefault="00617C59">
            <w:pPr>
              <w:tabs>
                <w:tab w:val="left" w:pos="360"/>
              </w:tabs>
              <w:spacing w:before="40" w:after="40" w:line="240" w:lineRule="auto"/>
              <w:jc w:val="center"/>
              <w:rPr>
                <w:rFonts w:ascii="Times New Roman" w:eastAsia="Calibri" w:hAnsi="Times New Roman" w:cs="Times New Roman"/>
                <w:sz w:val="24"/>
                <w:szCs w:val="24"/>
                <w:lang w:bidi="te-IN"/>
              </w:rPr>
            </w:pPr>
          </w:p>
        </w:tc>
      </w:tr>
      <w:tr w:rsidR="002A5736" w:rsidTr="002A5736">
        <w:trPr>
          <w:jc w:val="center"/>
        </w:trPr>
        <w:tc>
          <w:tcPr>
            <w:tcW w:w="8040" w:type="dxa"/>
            <w:gridSpan w:val="6"/>
            <w:tcBorders>
              <w:top w:val="single" w:sz="4" w:space="0" w:color="000000"/>
              <w:left w:val="single" w:sz="4" w:space="0" w:color="000000"/>
              <w:bottom w:val="single" w:sz="4" w:space="0" w:color="000000"/>
              <w:right w:val="single" w:sz="4" w:space="0" w:color="000000"/>
            </w:tcBorders>
            <w:vAlign w:val="center"/>
            <w:hideMark/>
          </w:tcPr>
          <w:p w:rsidR="002A5736" w:rsidRDefault="002A5736">
            <w:pPr>
              <w:tabs>
                <w:tab w:val="left" w:pos="360"/>
              </w:tabs>
              <w:spacing w:before="40" w:after="40" w:line="240" w:lineRule="auto"/>
              <w:jc w:val="center"/>
              <w:rPr>
                <w:rFonts w:ascii="Times New Roman" w:eastAsia="Calibri" w:hAnsi="Times New Roman" w:cs="Times New Roman"/>
                <w:b/>
                <w:sz w:val="24"/>
                <w:szCs w:val="24"/>
                <w:lang w:bidi="te-IN"/>
              </w:rPr>
            </w:pPr>
            <w:r>
              <w:rPr>
                <w:rFonts w:ascii="Times New Roman" w:hAnsi="Times New Roman"/>
                <w:b/>
                <w:sz w:val="24"/>
                <w:szCs w:val="24"/>
                <w:lang w:bidi="te-IN"/>
              </w:rPr>
              <w:t>*p&lt;0.05</w:t>
            </w:r>
          </w:p>
          <w:p w:rsidR="002A5736" w:rsidRDefault="002A5736">
            <w:pPr>
              <w:tabs>
                <w:tab w:val="left" w:pos="360"/>
              </w:tabs>
              <w:spacing w:before="40" w:after="40" w:line="240" w:lineRule="auto"/>
              <w:jc w:val="center"/>
              <w:rPr>
                <w:rFonts w:ascii="Times New Roman" w:hAnsi="Times New Roman"/>
                <w:sz w:val="24"/>
                <w:szCs w:val="24"/>
                <w:lang w:bidi="te-IN"/>
              </w:rPr>
            </w:pPr>
            <w:r>
              <w:rPr>
                <w:rFonts w:ascii="Times New Roman" w:hAnsi="Times New Roman"/>
                <w:sz w:val="24"/>
                <w:szCs w:val="24"/>
                <w:lang w:bidi="te-IN"/>
              </w:rPr>
              <w:t>G</w:t>
            </w:r>
            <w:r>
              <w:rPr>
                <w:rFonts w:ascii="Times New Roman" w:hAnsi="Times New Roman"/>
                <w:sz w:val="24"/>
                <w:szCs w:val="24"/>
                <w:vertAlign w:val="subscript"/>
                <w:lang w:bidi="te-IN"/>
              </w:rPr>
              <w:t>1</w:t>
            </w:r>
            <w:r w:rsidR="00617C59">
              <w:rPr>
                <w:rFonts w:ascii="Times New Roman" w:hAnsi="Times New Roman"/>
                <w:sz w:val="24"/>
                <w:szCs w:val="24"/>
                <w:vertAlign w:val="subscript"/>
                <w:lang w:bidi="te-IN"/>
              </w:rPr>
              <w:t xml:space="preserve">  :</w:t>
            </w:r>
            <w:r>
              <w:rPr>
                <w:rFonts w:ascii="Times New Roman" w:hAnsi="Times New Roman"/>
                <w:sz w:val="24"/>
                <w:szCs w:val="24"/>
                <w:lang w:bidi="te-IN"/>
              </w:rPr>
              <w:t xml:space="preserve">Meditation&amp; Yoga; </w:t>
            </w:r>
          </w:p>
          <w:p w:rsidR="002A5736" w:rsidRDefault="002A5736" w:rsidP="00BD14E1">
            <w:pPr>
              <w:tabs>
                <w:tab w:val="left" w:pos="360"/>
              </w:tabs>
              <w:spacing w:before="40" w:after="40" w:line="240" w:lineRule="auto"/>
              <w:jc w:val="center"/>
              <w:rPr>
                <w:rFonts w:ascii="Times New Roman" w:eastAsia="Calibri" w:hAnsi="Times New Roman" w:cs="Times New Roman"/>
                <w:b/>
                <w:sz w:val="24"/>
                <w:szCs w:val="24"/>
                <w:lang w:bidi="te-IN"/>
              </w:rPr>
            </w:pPr>
            <w:r>
              <w:rPr>
                <w:rFonts w:ascii="Times New Roman" w:hAnsi="Times New Roman"/>
                <w:sz w:val="24"/>
                <w:szCs w:val="24"/>
                <w:lang w:bidi="te-IN"/>
              </w:rPr>
              <w:t>G</w:t>
            </w:r>
            <w:r w:rsidR="00617C59" w:rsidRPr="00617C59">
              <w:rPr>
                <w:rFonts w:ascii="Times New Roman" w:hAnsi="Times New Roman"/>
                <w:sz w:val="24"/>
                <w:szCs w:val="24"/>
                <w:vertAlign w:val="subscript"/>
                <w:lang w:bidi="te-IN"/>
              </w:rPr>
              <w:t>2</w:t>
            </w:r>
            <w:r w:rsidR="00617C59">
              <w:rPr>
                <w:rFonts w:ascii="Times New Roman" w:hAnsi="Times New Roman"/>
                <w:sz w:val="24"/>
                <w:szCs w:val="24"/>
                <w:lang w:bidi="te-IN"/>
              </w:rPr>
              <w:t>::</w:t>
            </w:r>
            <w:r>
              <w:rPr>
                <w:rFonts w:ascii="Times New Roman" w:hAnsi="Times New Roman"/>
                <w:sz w:val="24"/>
                <w:szCs w:val="24"/>
                <w:lang w:bidi="te-IN"/>
              </w:rPr>
              <w:t>CBT</w:t>
            </w:r>
            <w:r w:rsidR="00BD14E1">
              <w:rPr>
                <w:rFonts w:ascii="Times New Roman" w:hAnsi="Times New Roman"/>
                <w:sz w:val="24"/>
                <w:szCs w:val="24"/>
                <w:lang w:bidi="te-IN"/>
              </w:rPr>
              <w:t xml:space="preserve"> &amp; </w:t>
            </w:r>
            <w:proofErr w:type="spellStart"/>
            <w:r>
              <w:rPr>
                <w:rFonts w:ascii="Times New Roman" w:hAnsi="Times New Roman"/>
                <w:sz w:val="24"/>
                <w:szCs w:val="24"/>
                <w:lang w:bidi="te-IN"/>
              </w:rPr>
              <w:t>Psychoeducation</w:t>
            </w:r>
            <w:proofErr w:type="spellEnd"/>
          </w:p>
        </w:tc>
      </w:tr>
    </w:tbl>
    <w:p w:rsidR="008108FF" w:rsidRDefault="008108FF" w:rsidP="008108FF">
      <w:pPr>
        <w:tabs>
          <w:tab w:val="left" w:pos="360"/>
        </w:tabs>
        <w:spacing w:after="0" w:line="360" w:lineRule="auto"/>
        <w:rPr>
          <w:rFonts w:ascii="Times New Roman" w:hAnsi="Times New Roman"/>
          <w:sz w:val="24"/>
          <w:szCs w:val="24"/>
        </w:rPr>
      </w:pPr>
    </w:p>
    <w:p w:rsidR="008108FF" w:rsidRDefault="008108FF" w:rsidP="008108FF">
      <w:pPr>
        <w:tabs>
          <w:tab w:val="left" w:pos="360"/>
        </w:tabs>
        <w:spacing w:after="0" w:line="360" w:lineRule="auto"/>
        <w:rPr>
          <w:rFonts w:ascii="Times New Roman" w:hAnsi="Times New Roman"/>
          <w:sz w:val="24"/>
          <w:szCs w:val="24"/>
        </w:rPr>
      </w:pPr>
    </w:p>
    <w:p w:rsidR="008108FF" w:rsidRDefault="008108FF" w:rsidP="008108FF">
      <w:pPr>
        <w:tabs>
          <w:tab w:val="left" w:pos="360"/>
        </w:tabs>
        <w:spacing w:after="0" w:line="360" w:lineRule="auto"/>
        <w:rPr>
          <w:rFonts w:ascii="Times New Roman" w:hAnsi="Times New Roman"/>
          <w:sz w:val="24"/>
          <w:szCs w:val="24"/>
        </w:rPr>
      </w:pPr>
      <w:r>
        <w:rPr>
          <w:rFonts w:ascii="Times New Roman" w:hAnsi="Times New Roman"/>
          <w:sz w:val="24"/>
          <w:szCs w:val="24"/>
        </w:rPr>
        <w:t xml:space="preserve">The difference between pre and post interventions was considered and tested through </w:t>
      </w:r>
      <w:proofErr w:type="spellStart"/>
      <w:r>
        <w:rPr>
          <w:rFonts w:ascii="Times New Roman" w:hAnsi="Times New Roman"/>
          <w:sz w:val="24"/>
          <w:szCs w:val="24"/>
        </w:rPr>
        <w:t>paired‘t</w:t>
      </w:r>
      <w:proofErr w:type="spellEnd"/>
      <w:r>
        <w:rPr>
          <w:rFonts w:ascii="Times New Roman" w:hAnsi="Times New Roman"/>
          <w:sz w:val="24"/>
          <w:szCs w:val="24"/>
        </w:rPr>
        <w:t>’ test to examine the efficacy of interventions. The experimental group was sub divided into 3 treatment groups in each of the two age group (</w:t>
      </w:r>
      <w:r w:rsidR="00BD14E1">
        <w:rPr>
          <w:rFonts w:ascii="Times New Roman" w:hAnsi="Times New Roman"/>
          <w:sz w:val="24"/>
          <w:szCs w:val="24"/>
        </w:rPr>
        <w:t>16-19</w:t>
      </w:r>
      <w:r>
        <w:rPr>
          <w:rFonts w:ascii="Times New Roman" w:hAnsi="Times New Roman"/>
          <w:sz w:val="24"/>
          <w:szCs w:val="24"/>
        </w:rPr>
        <w:t xml:space="preserve"> = G</w:t>
      </w:r>
      <w:r>
        <w:rPr>
          <w:rFonts w:ascii="Times New Roman" w:hAnsi="Times New Roman"/>
          <w:sz w:val="24"/>
          <w:szCs w:val="24"/>
          <w:vertAlign w:val="subscript"/>
        </w:rPr>
        <w:t>1</w:t>
      </w:r>
      <w:proofErr w:type="gramStart"/>
      <w:r>
        <w:rPr>
          <w:rFonts w:ascii="Times New Roman" w:hAnsi="Times New Roman"/>
          <w:sz w:val="24"/>
          <w:szCs w:val="24"/>
        </w:rPr>
        <w:t xml:space="preserve">,  </w:t>
      </w:r>
      <w:r w:rsidR="00BD14E1">
        <w:rPr>
          <w:rFonts w:ascii="Times New Roman" w:hAnsi="Times New Roman"/>
          <w:sz w:val="24"/>
          <w:szCs w:val="24"/>
        </w:rPr>
        <w:t>20</w:t>
      </w:r>
      <w:proofErr w:type="gramEnd"/>
      <w:r w:rsidR="00BD14E1">
        <w:rPr>
          <w:rFonts w:ascii="Times New Roman" w:hAnsi="Times New Roman"/>
          <w:sz w:val="24"/>
          <w:szCs w:val="24"/>
        </w:rPr>
        <w:t>-25</w:t>
      </w:r>
      <w:r>
        <w:rPr>
          <w:rFonts w:ascii="Times New Roman" w:hAnsi="Times New Roman"/>
          <w:sz w:val="24"/>
          <w:szCs w:val="24"/>
        </w:rPr>
        <w:t>= G</w:t>
      </w:r>
      <w:r w:rsidR="00BD14E1" w:rsidRPr="00BD14E1">
        <w:rPr>
          <w:rFonts w:ascii="Times New Roman" w:hAnsi="Times New Roman"/>
          <w:sz w:val="24"/>
          <w:szCs w:val="24"/>
          <w:vertAlign w:val="subscript"/>
        </w:rPr>
        <w:t>2</w:t>
      </w:r>
      <w:r>
        <w:rPr>
          <w:rFonts w:ascii="Times New Roman" w:hAnsi="Times New Roman"/>
          <w:sz w:val="24"/>
          <w:szCs w:val="24"/>
        </w:rPr>
        <w:t>,). In each of these sub groups there were 10</w:t>
      </w:r>
      <w:r w:rsidR="00BD14E1">
        <w:rPr>
          <w:rFonts w:ascii="Times New Roman" w:hAnsi="Times New Roman"/>
          <w:sz w:val="24"/>
          <w:szCs w:val="24"/>
        </w:rPr>
        <w:t xml:space="preserve"> girls</w:t>
      </w:r>
      <w:r>
        <w:rPr>
          <w:rFonts w:ascii="Times New Roman" w:hAnsi="Times New Roman"/>
          <w:sz w:val="24"/>
          <w:szCs w:val="24"/>
        </w:rPr>
        <w:t xml:space="preserve"> from the rural area and 10 </w:t>
      </w:r>
      <w:r w:rsidR="00BD14E1">
        <w:rPr>
          <w:rFonts w:ascii="Times New Roman" w:hAnsi="Times New Roman"/>
          <w:sz w:val="24"/>
          <w:szCs w:val="24"/>
        </w:rPr>
        <w:t xml:space="preserve">girls </w:t>
      </w:r>
      <w:r>
        <w:rPr>
          <w:rFonts w:ascii="Times New Roman" w:hAnsi="Times New Roman"/>
          <w:sz w:val="24"/>
          <w:szCs w:val="24"/>
        </w:rPr>
        <w:t>from urban area.</w:t>
      </w:r>
      <w:r w:rsidR="00BD14E1">
        <w:rPr>
          <w:rFonts w:ascii="Times New Roman" w:hAnsi="Times New Roman"/>
          <w:sz w:val="24"/>
          <w:szCs w:val="24"/>
        </w:rPr>
        <w:t xml:space="preserve"> </w:t>
      </w:r>
      <w:r>
        <w:rPr>
          <w:rFonts w:ascii="Times New Roman" w:hAnsi="Times New Roman"/>
          <w:sz w:val="24"/>
          <w:szCs w:val="24"/>
        </w:rPr>
        <w:t xml:space="preserve">The treatments were as follows: </w:t>
      </w:r>
      <w:proofErr w:type="gramStart"/>
      <w:r>
        <w:rPr>
          <w:rFonts w:ascii="Times New Roman" w:hAnsi="Times New Roman"/>
          <w:sz w:val="24"/>
          <w:szCs w:val="24"/>
        </w:rPr>
        <w:t>G</w:t>
      </w:r>
      <w:r>
        <w:rPr>
          <w:rFonts w:ascii="Times New Roman" w:hAnsi="Times New Roman"/>
          <w:sz w:val="24"/>
          <w:szCs w:val="24"/>
          <w:vertAlign w:val="subscript"/>
        </w:rPr>
        <w:t xml:space="preserve">1 </w:t>
      </w:r>
      <w:r>
        <w:rPr>
          <w:rFonts w:ascii="Times New Roman" w:hAnsi="Times New Roman"/>
          <w:sz w:val="24"/>
          <w:szCs w:val="24"/>
        </w:rPr>
        <w:t xml:space="preserve"> were</w:t>
      </w:r>
      <w:proofErr w:type="gramEnd"/>
      <w:r>
        <w:rPr>
          <w:rFonts w:ascii="Times New Roman" w:hAnsi="Times New Roman"/>
          <w:sz w:val="24"/>
          <w:szCs w:val="24"/>
        </w:rPr>
        <w:t xml:space="preserve"> given relaxation and exercise (stretching); G</w:t>
      </w:r>
      <w:r>
        <w:rPr>
          <w:rFonts w:ascii="Times New Roman" w:hAnsi="Times New Roman"/>
          <w:sz w:val="24"/>
          <w:szCs w:val="24"/>
          <w:vertAlign w:val="subscript"/>
        </w:rPr>
        <w:t>2</w:t>
      </w:r>
      <w:r>
        <w:rPr>
          <w:rFonts w:ascii="Times New Roman" w:hAnsi="Times New Roman"/>
          <w:sz w:val="24"/>
          <w:szCs w:val="24"/>
        </w:rPr>
        <w:t xml:space="preserve">, </w:t>
      </w:r>
      <w:r w:rsidR="00BD14E1">
        <w:rPr>
          <w:rFonts w:ascii="Times New Roman" w:hAnsi="Times New Roman"/>
          <w:sz w:val="24"/>
          <w:szCs w:val="24"/>
        </w:rPr>
        <w:t xml:space="preserve">were subjected to CBT and </w:t>
      </w:r>
      <w:r>
        <w:rPr>
          <w:rFonts w:ascii="Times New Roman" w:hAnsi="Times New Roman"/>
          <w:sz w:val="24"/>
          <w:szCs w:val="24"/>
        </w:rPr>
        <w:t>Psycho education.</w:t>
      </w:r>
    </w:p>
    <w:p w:rsidR="008108FF" w:rsidRDefault="008108FF" w:rsidP="008108FF">
      <w:pPr>
        <w:tabs>
          <w:tab w:val="left" w:pos="360"/>
        </w:tabs>
        <w:spacing w:after="0" w:line="240" w:lineRule="auto"/>
        <w:rPr>
          <w:rFonts w:ascii="Times New Roman" w:hAnsi="Times New Roman"/>
          <w:sz w:val="24"/>
          <w:szCs w:val="24"/>
        </w:rPr>
      </w:pPr>
    </w:p>
    <w:p w:rsidR="002A5736" w:rsidRDefault="008108FF" w:rsidP="008108FF">
      <w:pPr>
        <w:jc w:val="both"/>
        <w:rPr>
          <w:rFonts w:ascii="Times New Roman" w:hAnsi="Times New Roman"/>
          <w:sz w:val="24"/>
          <w:szCs w:val="24"/>
        </w:rPr>
      </w:pPr>
      <w:r>
        <w:rPr>
          <w:rFonts w:ascii="Times New Roman" w:hAnsi="Times New Roman"/>
          <w:sz w:val="24"/>
          <w:szCs w:val="24"/>
        </w:rPr>
        <w:t>The pre and post Intervention scores in Experimental and control group design are given in Table.  A cursory glance at the results show that group 1 (G</w:t>
      </w:r>
      <w:r>
        <w:rPr>
          <w:rFonts w:ascii="Times New Roman" w:hAnsi="Times New Roman"/>
          <w:sz w:val="24"/>
          <w:szCs w:val="24"/>
          <w:vertAlign w:val="subscript"/>
        </w:rPr>
        <w:t>1</w:t>
      </w:r>
      <w:r>
        <w:rPr>
          <w:rFonts w:ascii="Times New Roman" w:hAnsi="Times New Roman"/>
          <w:sz w:val="24"/>
          <w:szCs w:val="24"/>
        </w:rPr>
        <w:t>) were given Relaxation and stretching exercises;</w:t>
      </w:r>
      <w:r w:rsidR="00BD14E1">
        <w:rPr>
          <w:rFonts w:ascii="Times New Roman" w:hAnsi="Times New Roman"/>
          <w:sz w:val="24"/>
          <w:szCs w:val="24"/>
        </w:rPr>
        <w:t xml:space="preserve"> and</w:t>
      </w:r>
      <w:r>
        <w:rPr>
          <w:rFonts w:ascii="Times New Roman" w:hAnsi="Times New Roman"/>
          <w:sz w:val="24"/>
          <w:szCs w:val="24"/>
        </w:rPr>
        <w:t xml:space="preserve"> group 2 (G</w:t>
      </w:r>
      <w:r>
        <w:rPr>
          <w:rFonts w:ascii="Times New Roman" w:hAnsi="Times New Roman"/>
          <w:sz w:val="24"/>
          <w:szCs w:val="24"/>
          <w:vertAlign w:val="subscript"/>
        </w:rPr>
        <w:t>2</w:t>
      </w:r>
      <w:r>
        <w:rPr>
          <w:rFonts w:ascii="Times New Roman" w:hAnsi="Times New Roman"/>
          <w:sz w:val="24"/>
          <w:szCs w:val="24"/>
        </w:rPr>
        <w:t xml:space="preserve">) were given cognitive </w:t>
      </w:r>
      <w:r w:rsidR="00BD14E1">
        <w:rPr>
          <w:rFonts w:ascii="Times New Roman" w:hAnsi="Times New Roman"/>
          <w:sz w:val="24"/>
          <w:szCs w:val="24"/>
        </w:rPr>
        <w:t>behavioral</w:t>
      </w:r>
      <w:r>
        <w:rPr>
          <w:rFonts w:ascii="Times New Roman" w:hAnsi="Times New Roman"/>
          <w:sz w:val="24"/>
          <w:szCs w:val="24"/>
        </w:rPr>
        <w:t xml:space="preserve"> Interventions (CBT) (4 days in a week) for 4 weeks only in Experimental subgroups.  It is evident that G</w:t>
      </w:r>
      <w:r>
        <w:rPr>
          <w:rFonts w:ascii="Times New Roman" w:hAnsi="Times New Roman"/>
          <w:sz w:val="24"/>
          <w:szCs w:val="24"/>
          <w:vertAlign w:val="subscript"/>
        </w:rPr>
        <w:t>1</w:t>
      </w:r>
      <w:r>
        <w:rPr>
          <w:rFonts w:ascii="Times New Roman" w:hAnsi="Times New Roman"/>
          <w:sz w:val="24"/>
          <w:szCs w:val="24"/>
        </w:rPr>
        <w:t xml:space="preserve"> with relaxation &amp; stretching; followed by G</w:t>
      </w:r>
      <w:r w:rsidR="00BD14E1">
        <w:rPr>
          <w:rFonts w:ascii="Times New Roman" w:hAnsi="Times New Roman"/>
          <w:sz w:val="24"/>
          <w:szCs w:val="24"/>
          <w:vertAlign w:val="subscript"/>
        </w:rPr>
        <w:t xml:space="preserve">2 </w:t>
      </w:r>
      <w:r>
        <w:rPr>
          <w:rFonts w:ascii="Times New Roman" w:hAnsi="Times New Roman"/>
          <w:sz w:val="24"/>
          <w:szCs w:val="24"/>
        </w:rPr>
        <w:t xml:space="preserve">cognitive </w:t>
      </w:r>
      <w:proofErr w:type="spellStart"/>
      <w:r>
        <w:rPr>
          <w:rFonts w:ascii="Times New Roman" w:hAnsi="Times New Roman"/>
          <w:sz w:val="24"/>
          <w:szCs w:val="24"/>
        </w:rPr>
        <w:t>behaviour</w:t>
      </w:r>
      <w:proofErr w:type="spellEnd"/>
      <w:r>
        <w:rPr>
          <w:rFonts w:ascii="Times New Roman" w:hAnsi="Times New Roman"/>
          <w:sz w:val="24"/>
          <w:szCs w:val="24"/>
        </w:rPr>
        <w:t xml:space="preserve"> Interventions. The pre and post intervention differences were not significant in control subgroups. Thus, the present investigation demonstrated the effect of certain psychological interventions in reducing the levels of fears and anxieties</w:t>
      </w:r>
      <w:r w:rsidR="008860DF">
        <w:rPr>
          <w:rFonts w:ascii="Times New Roman" w:hAnsi="Times New Roman"/>
          <w:sz w:val="24"/>
          <w:szCs w:val="24"/>
        </w:rPr>
        <w:t>.</w:t>
      </w:r>
    </w:p>
    <w:p w:rsidR="008108FF" w:rsidRDefault="008108FF" w:rsidP="00BD14E1">
      <w:pPr>
        <w:spacing w:line="240" w:lineRule="auto"/>
        <w:ind w:firstLine="720"/>
        <w:jc w:val="both"/>
        <w:rPr>
          <w:rFonts w:ascii="Times New Roman" w:hAnsi="Times New Roman"/>
          <w:bCs/>
          <w:sz w:val="24"/>
          <w:szCs w:val="24"/>
        </w:rPr>
      </w:pPr>
      <w:r>
        <w:rPr>
          <w:rFonts w:ascii="Times New Roman" w:hAnsi="Times New Roman"/>
          <w:bCs/>
          <w:sz w:val="24"/>
          <w:szCs w:val="24"/>
        </w:rPr>
        <w:lastRenderedPageBreak/>
        <w:t xml:space="preserve">Anxiety is highly prevalent in persons with different socio economic groups, and results exhibited after </w:t>
      </w:r>
      <w:r w:rsidR="00BD14E1">
        <w:rPr>
          <w:rFonts w:ascii="Times New Roman" w:hAnsi="Times New Roman"/>
          <w:bCs/>
          <w:sz w:val="24"/>
          <w:szCs w:val="24"/>
        </w:rPr>
        <w:t>behavioral intervention &amp; Psycho education</w:t>
      </w:r>
      <w:r>
        <w:rPr>
          <w:rFonts w:ascii="Times New Roman" w:hAnsi="Times New Roman"/>
          <w:bCs/>
          <w:sz w:val="24"/>
          <w:szCs w:val="24"/>
        </w:rPr>
        <w:t xml:space="preserve">.  There is emerging support for the efficacy of cognitive behavioral therapy (CBT) in treating anxiety in </w:t>
      </w:r>
      <w:r w:rsidR="00BD14E1">
        <w:rPr>
          <w:rFonts w:ascii="Times New Roman" w:hAnsi="Times New Roman"/>
          <w:bCs/>
          <w:sz w:val="24"/>
          <w:szCs w:val="24"/>
        </w:rPr>
        <w:t xml:space="preserve">students. </w:t>
      </w:r>
      <w:r>
        <w:rPr>
          <w:rFonts w:ascii="Times New Roman" w:hAnsi="Times New Roman"/>
          <w:bCs/>
          <w:sz w:val="24"/>
          <w:szCs w:val="24"/>
        </w:rPr>
        <w:t xml:space="preserve">Behavior intervention may be better suited to treat anxiety in this population. The above results revealed </w:t>
      </w:r>
      <w:proofErr w:type="spellStart"/>
      <w:r>
        <w:rPr>
          <w:rFonts w:ascii="Times New Roman" w:hAnsi="Times New Roman"/>
          <w:bCs/>
          <w:sz w:val="24"/>
          <w:szCs w:val="24"/>
        </w:rPr>
        <w:t>behavioural</w:t>
      </w:r>
      <w:proofErr w:type="spellEnd"/>
      <w:r>
        <w:rPr>
          <w:rFonts w:ascii="Times New Roman" w:hAnsi="Times New Roman"/>
          <w:bCs/>
          <w:sz w:val="24"/>
          <w:szCs w:val="24"/>
        </w:rPr>
        <w:t xml:space="preserve"> interventions to be efficacious, with desen</w:t>
      </w:r>
      <w:r w:rsidR="008860DF">
        <w:rPr>
          <w:rFonts w:ascii="Times New Roman" w:hAnsi="Times New Roman"/>
          <w:bCs/>
          <w:sz w:val="24"/>
          <w:szCs w:val="24"/>
        </w:rPr>
        <w:t>s</w:t>
      </w:r>
      <w:r w:rsidR="009E1ABB">
        <w:rPr>
          <w:rFonts w:ascii="Times New Roman" w:hAnsi="Times New Roman"/>
          <w:bCs/>
          <w:sz w:val="24"/>
          <w:szCs w:val="24"/>
        </w:rPr>
        <w:t>i</w:t>
      </w:r>
      <w:r>
        <w:rPr>
          <w:rFonts w:ascii="Times New Roman" w:hAnsi="Times New Roman"/>
          <w:bCs/>
          <w:sz w:val="24"/>
          <w:szCs w:val="24"/>
        </w:rPr>
        <w:t xml:space="preserve">tization and reinforcement emerging as efficacious treatment components, while prompting, modeling and anxiety stimuli were established as possibly efficacious. </w:t>
      </w:r>
    </w:p>
    <w:p w:rsidR="008A4B00" w:rsidRDefault="008108FF" w:rsidP="008108FF">
      <w:pPr>
        <w:jc w:val="both"/>
      </w:pPr>
      <w:proofErr w:type="gramStart"/>
      <w:r w:rsidRPr="008A4B00">
        <w:rPr>
          <w:rFonts w:ascii="Times New Roman" w:hAnsi="Times New Roman" w:cs="Times New Roman"/>
        </w:rPr>
        <w:t>Conclusion :</w:t>
      </w:r>
      <w:proofErr w:type="gramEnd"/>
      <w:r>
        <w:t xml:space="preserve"> </w:t>
      </w:r>
    </w:p>
    <w:p w:rsidR="008108FF" w:rsidRDefault="008108FF" w:rsidP="008108FF">
      <w:pPr>
        <w:jc w:val="both"/>
        <w:rPr>
          <w:rFonts w:ascii="Times New Roman" w:hAnsi="Times New Roman"/>
          <w:sz w:val="24"/>
          <w:szCs w:val="24"/>
        </w:rPr>
      </w:pPr>
      <w:r>
        <w:t xml:space="preserve"> </w:t>
      </w:r>
      <w:r>
        <w:rPr>
          <w:rFonts w:ascii="Times New Roman" w:hAnsi="Times New Roman"/>
          <w:sz w:val="24"/>
          <w:szCs w:val="24"/>
        </w:rPr>
        <w:t xml:space="preserve">several studies reported that CBT was found to be effective in reducing anxiety in </w:t>
      </w:r>
      <w:r w:rsidR="008A4B00">
        <w:rPr>
          <w:rFonts w:ascii="Times New Roman" w:hAnsi="Times New Roman"/>
          <w:sz w:val="24"/>
          <w:szCs w:val="24"/>
        </w:rPr>
        <w:t>students</w:t>
      </w:r>
      <w:r>
        <w:rPr>
          <w:rFonts w:ascii="Times New Roman" w:hAnsi="Times New Roman"/>
          <w:sz w:val="24"/>
          <w:szCs w:val="24"/>
        </w:rPr>
        <w:t xml:space="preserve"> (</w:t>
      </w:r>
      <w:proofErr w:type="spellStart"/>
      <w:r>
        <w:rPr>
          <w:rFonts w:ascii="Times New Roman" w:hAnsi="Times New Roman"/>
          <w:sz w:val="24"/>
          <w:szCs w:val="24"/>
        </w:rPr>
        <w:t>Nako</w:t>
      </w:r>
      <w:proofErr w:type="spellEnd"/>
      <w:r>
        <w:rPr>
          <w:rFonts w:ascii="Times New Roman" w:hAnsi="Times New Roman"/>
          <w:sz w:val="24"/>
          <w:szCs w:val="24"/>
        </w:rPr>
        <w:t xml:space="preserve"> </w:t>
      </w:r>
      <w:r>
        <w:rPr>
          <w:rFonts w:ascii="Times New Roman" w:hAnsi="Times New Roman"/>
          <w:iCs/>
          <w:sz w:val="24"/>
          <w:szCs w:val="24"/>
        </w:rPr>
        <w:t>et al.</w:t>
      </w:r>
      <w:r>
        <w:rPr>
          <w:rFonts w:ascii="Times New Roman" w:hAnsi="Times New Roman"/>
          <w:i/>
          <w:sz w:val="24"/>
          <w:szCs w:val="24"/>
        </w:rPr>
        <w:t>,</w:t>
      </w:r>
      <w:r>
        <w:rPr>
          <w:rFonts w:ascii="Times New Roman" w:hAnsi="Times New Roman"/>
          <w:sz w:val="24"/>
          <w:szCs w:val="24"/>
        </w:rPr>
        <w:t xml:space="preserve"> 2011) Cognitive </w:t>
      </w:r>
      <w:proofErr w:type="spellStart"/>
      <w:r>
        <w:rPr>
          <w:rFonts w:ascii="Times New Roman" w:hAnsi="Times New Roman"/>
          <w:sz w:val="24"/>
          <w:szCs w:val="24"/>
        </w:rPr>
        <w:t>behavioural</w:t>
      </w:r>
      <w:proofErr w:type="spellEnd"/>
      <w:r>
        <w:rPr>
          <w:rFonts w:ascii="Times New Roman" w:hAnsi="Times New Roman"/>
          <w:sz w:val="24"/>
          <w:szCs w:val="24"/>
        </w:rPr>
        <w:t xml:space="preserve"> therapy along with mindfulness – based therapy, psycho education were found effective in treating </w:t>
      </w:r>
      <w:r w:rsidR="008A4B00">
        <w:rPr>
          <w:rFonts w:ascii="Times New Roman" w:hAnsi="Times New Roman"/>
          <w:sz w:val="24"/>
          <w:szCs w:val="24"/>
        </w:rPr>
        <w:t xml:space="preserve">mental health </w:t>
      </w:r>
      <w:r>
        <w:rPr>
          <w:rFonts w:ascii="Times New Roman" w:hAnsi="Times New Roman"/>
          <w:sz w:val="24"/>
          <w:szCs w:val="24"/>
        </w:rPr>
        <w:t>related conditions especially health related domains. CBT has been the most widely studied method of psychotherapy for severe health anxiety involving</w:t>
      </w:r>
      <w:r w:rsidR="00BD14E1">
        <w:rPr>
          <w:rFonts w:ascii="Times New Roman" w:hAnsi="Times New Roman"/>
          <w:sz w:val="24"/>
          <w:szCs w:val="24"/>
        </w:rPr>
        <w:t xml:space="preserve"> cognitive restricti</w:t>
      </w:r>
      <w:r w:rsidR="008A4B00">
        <w:rPr>
          <w:rFonts w:ascii="Times New Roman" w:hAnsi="Times New Roman"/>
          <w:sz w:val="24"/>
          <w:szCs w:val="24"/>
        </w:rPr>
        <w:t>ng</w:t>
      </w:r>
      <w:r>
        <w:rPr>
          <w:rFonts w:ascii="Times New Roman" w:hAnsi="Times New Roman"/>
          <w:sz w:val="24"/>
          <w:szCs w:val="24"/>
        </w:rPr>
        <w:t xml:space="preserve"> and reattribution, expose therapy and response prevention and relaxation training. It helps more realistic interpretation of bodily symptom and to prevent maladaptive </w:t>
      </w:r>
      <w:r w:rsidR="008A4B00">
        <w:rPr>
          <w:rFonts w:ascii="Times New Roman" w:hAnsi="Times New Roman"/>
          <w:sz w:val="24"/>
          <w:szCs w:val="24"/>
        </w:rPr>
        <w:t>behavior.</w:t>
      </w:r>
      <w:r>
        <w:rPr>
          <w:rFonts w:ascii="Times New Roman" w:hAnsi="Times New Roman"/>
          <w:sz w:val="24"/>
          <w:szCs w:val="24"/>
        </w:rPr>
        <w:t xml:space="preserve"> </w:t>
      </w:r>
    </w:p>
    <w:p w:rsidR="00C0323D" w:rsidRPr="00D01258" w:rsidRDefault="00D01258" w:rsidP="008108FF">
      <w:pPr>
        <w:jc w:val="both"/>
        <w:rPr>
          <w:rFonts w:ascii="Times New Roman" w:hAnsi="Times New Roman"/>
          <w:b/>
          <w:sz w:val="24"/>
          <w:szCs w:val="24"/>
        </w:rPr>
      </w:pPr>
      <w:r w:rsidRPr="00D01258">
        <w:rPr>
          <w:rFonts w:ascii="Times New Roman" w:hAnsi="Times New Roman"/>
          <w:b/>
          <w:sz w:val="24"/>
          <w:szCs w:val="24"/>
        </w:rPr>
        <w:t>Reference:</w:t>
      </w:r>
    </w:p>
    <w:p w:rsidR="00C0323D" w:rsidRPr="00D01258" w:rsidRDefault="00C0323D" w:rsidP="00D01258">
      <w:pPr>
        <w:pStyle w:val="ListParagraph"/>
        <w:numPr>
          <w:ilvl w:val="0"/>
          <w:numId w:val="4"/>
        </w:numPr>
        <w:jc w:val="both"/>
        <w:rPr>
          <w:rFonts w:ascii="Times New Roman" w:hAnsi="Times New Roman" w:cs="Times New Roman"/>
          <w:color w:val="000000"/>
          <w:sz w:val="24"/>
          <w:szCs w:val="24"/>
          <w:shd w:val="clear" w:color="auto" w:fill="FFFFFF"/>
        </w:rPr>
      </w:pPr>
      <w:r w:rsidRPr="00D01258">
        <w:rPr>
          <w:rFonts w:ascii="Times New Roman" w:hAnsi="Times New Roman" w:cs="Times New Roman"/>
          <w:color w:val="000000"/>
          <w:sz w:val="24"/>
          <w:szCs w:val="24"/>
          <w:shd w:val="clear" w:color="auto" w:fill="FFFFFF"/>
        </w:rPr>
        <w:t>Gulliver A, Griffiths K, Christensen H. ‘Perceived Barriers and Facilitators to Mental Health Help-Seeking in Young People: A Systematic Review’. </w:t>
      </w:r>
      <w:r w:rsidRPr="00D01258">
        <w:rPr>
          <w:rStyle w:val="Emphasis"/>
          <w:rFonts w:ascii="Times New Roman" w:hAnsi="Times New Roman" w:cs="Times New Roman"/>
          <w:color w:val="000000"/>
          <w:sz w:val="24"/>
          <w:szCs w:val="24"/>
          <w:shd w:val="clear" w:color="auto" w:fill="FFFFFF"/>
        </w:rPr>
        <w:t>BMC psychiatry</w:t>
      </w:r>
      <w:r w:rsidRPr="00D01258">
        <w:rPr>
          <w:rFonts w:ascii="Times New Roman" w:hAnsi="Times New Roman" w:cs="Times New Roman"/>
          <w:color w:val="000000"/>
          <w:sz w:val="24"/>
          <w:szCs w:val="24"/>
          <w:shd w:val="clear" w:color="auto" w:fill="FFFFFF"/>
        </w:rPr>
        <w:t>. 2010; 10(1) 113. </w:t>
      </w:r>
    </w:p>
    <w:p w:rsidR="00C0323D" w:rsidRPr="00D01258" w:rsidRDefault="00C0323D" w:rsidP="00D01258">
      <w:pPr>
        <w:pStyle w:val="ListParagraph"/>
        <w:numPr>
          <w:ilvl w:val="0"/>
          <w:numId w:val="4"/>
        </w:numPr>
        <w:jc w:val="both"/>
        <w:rPr>
          <w:rFonts w:ascii="Times New Roman" w:hAnsi="Times New Roman" w:cs="Times New Roman"/>
          <w:color w:val="000000"/>
          <w:sz w:val="24"/>
          <w:szCs w:val="24"/>
          <w:shd w:val="clear" w:color="auto" w:fill="FFFFFF"/>
        </w:rPr>
      </w:pPr>
      <w:r w:rsidRPr="00D01258">
        <w:rPr>
          <w:rFonts w:ascii="Times New Roman" w:hAnsi="Times New Roman" w:cs="Times New Roman"/>
          <w:color w:val="000000"/>
          <w:sz w:val="24"/>
          <w:szCs w:val="24"/>
          <w:shd w:val="clear" w:color="auto" w:fill="FFFFFF"/>
        </w:rPr>
        <w:t xml:space="preserve">Segal DL, Coolidge FL, </w:t>
      </w:r>
      <w:proofErr w:type="spellStart"/>
      <w:r w:rsidRPr="00D01258">
        <w:rPr>
          <w:rFonts w:ascii="Times New Roman" w:hAnsi="Times New Roman" w:cs="Times New Roman"/>
          <w:color w:val="000000"/>
          <w:sz w:val="24"/>
          <w:szCs w:val="24"/>
          <w:shd w:val="clear" w:color="auto" w:fill="FFFFFF"/>
        </w:rPr>
        <w:t>Mincic</w:t>
      </w:r>
      <w:proofErr w:type="spellEnd"/>
      <w:r w:rsidRPr="00D01258">
        <w:rPr>
          <w:rFonts w:ascii="Times New Roman" w:hAnsi="Times New Roman" w:cs="Times New Roman"/>
          <w:color w:val="000000"/>
          <w:sz w:val="24"/>
          <w:szCs w:val="24"/>
          <w:shd w:val="clear" w:color="auto" w:fill="FFFFFF"/>
        </w:rPr>
        <w:t xml:space="preserve"> M, et al. ‘Beliefs about Mental Illness and Willingness to Seek Help: A Cross-Sectional Study’. </w:t>
      </w:r>
      <w:r w:rsidRPr="00D01258">
        <w:rPr>
          <w:rStyle w:val="Emphasis"/>
          <w:rFonts w:ascii="Times New Roman" w:hAnsi="Times New Roman" w:cs="Times New Roman"/>
          <w:color w:val="000000"/>
          <w:sz w:val="24"/>
          <w:szCs w:val="24"/>
          <w:shd w:val="clear" w:color="auto" w:fill="FFFFFF"/>
        </w:rPr>
        <w:t>Aging &amp; mental health</w:t>
      </w:r>
      <w:r w:rsidRPr="00D01258">
        <w:rPr>
          <w:rFonts w:ascii="Times New Roman" w:hAnsi="Times New Roman" w:cs="Times New Roman"/>
          <w:color w:val="000000"/>
          <w:sz w:val="24"/>
          <w:szCs w:val="24"/>
          <w:shd w:val="clear" w:color="auto" w:fill="FFFFFF"/>
        </w:rPr>
        <w:t>. 2005; 9(4): 363–367. </w:t>
      </w:r>
    </w:p>
    <w:p w:rsidR="00C0323D" w:rsidRPr="00D01258" w:rsidRDefault="00C0323D" w:rsidP="00D01258">
      <w:pPr>
        <w:pStyle w:val="ListParagraph"/>
        <w:numPr>
          <w:ilvl w:val="0"/>
          <w:numId w:val="4"/>
        </w:numPr>
        <w:jc w:val="both"/>
        <w:rPr>
          <w:rFonts w:ascii="Times New Roman" w:hAnsi="Times New Roman" w:cs="Times New Roman"/>
          <w:color w:val="000000"/>
          <w:sz w:val="24"/>
          <w:szCs w:val="24"/>
          <w:shd w:val="clear" w:color="auto" w:fill="FFFFFF"/>
        </w:rPr>
      </w:pPr>
      <w:r w:rsidRPr="00D01258">
        <w:rPr>
          <w:rFonts w:ascii="Times New Roman" w:hAnsi="Times New Roman" w:cs="Times New Roman"/>
          <w:color w:val="000000"/>
          <w:sz w:val="24"/>
          <w:szCs w:val="24"/>
          <w:shd w:val="clear" w:color="auto" w:fill="FFFFFF"/>
        </w:rPr>
        <w:t>Kessler RC, Mickelson KD, Williams DR. ‘The Prevalence, Distribution, and Mental Health Correlates of Perceived Discrimination in the United States’. </w:t>
      </w:r>
      <w:r w:rsidRPr="00D01258">
        <w:rPr>
          <w:rStyle w:val="Emphasis"/>
          <w:rFonts w:ascii="Times New Roman" w:hAnsi="Times New Roman" w:cs="Times New Roman"/>
          <w:color w:val="000000"/>
          <w:sz w:val="24"/>
          <w:szCs w:val="24"/>
          <w:shd w:val="clear" w:color="auto" w:fill="FFFFFF"/>
        </w:rPr>
        <w:t>Journal of health and social behavior</w:t>
      </w:r>
      <w:r w:rsidRPr="00D01258">
        <w:rPr>
          <w:rFonts w:ascii="Times New Roman" w:hAnsi="Times New Roman" w:cs="Times New Roman"/>
          <w:color w:val="000000"/>
          <w:sz w:val="24"/>
          <w:szCs w:val="24"/>
          <w:shd w:val="clear" w:color="auto" w:fill="FFFFFF"/>
        </w:rPr>
        <w:t>. 1999; 40(3): 208–230. </w:t>
      </w:r>
    </w:p>
    <w:p w:rsidR="00C0323D" w:rsidRPr="00D01258" w:rsidRDefault="00C0323D" w:rsidP="00D01258">
      <w:pPr>
        <w:pStyle w:val="ListParagraph"/>
        <w:numPr>
          <w:ilvl w:val="0"/>
          <w:numId w:val="4"/>
        </w:numPr>
        <w:jc w:val="both"/>
        <w:rPr>
          <w:rFonts w:ascii="Times New Roman" w:hAnsi="Times New Roman" w:cs="Times New Roman"/>
          <w:color w:val="000000"/>
          <w:sz w:val="24"/>
          <w:szCs w:val="24"/>
          <w:shd w:val="clear" w:color="auto" w:fill="FFFFFF"/>
        </w:rPr>
      </w:pPr>
      <w:proofErr w:type="spellStart"/>
      <w:r w:rsidRPr="00D01258">
        <w:rPr>
          <w:rFonts w:ascii="Times New Roman" w:hAnsi="Times New Roman" w:cs="Times New Roman"/>
          <w:color w:val="000000"/>
          <w:sz w:val="24"/>
          <w:szCs w:val="24"/>
          <w:shd w:val="clear" w:color="auto" w:fill="FFFFFF"/>
        </w:rPr>
        <w:t>Sirey</w:t>
      </w:r>
      <w:proofErr w:type="spellEnd"/>
      <w:r w:rsidRPr="00D01258">
        <w:rPr>
          <w:rFonts w:ascii="Times New Roman" w:hAnsi="Times New Roman" w:cs="Times New Roman"/>
          <w:color w:val="000000"/>
          <w:sz w:val="24"/>
          <w:szCs w:val="24"/>
          <w:shd w:val="clear" w:color="auto" w:fill="FFFFFF"/>
        </w:rPr>
        <w:t xml:space="preserve"> JA, Bruce ML, </w:t>
      </w:r>
      <w:proofErr w:type="spellStart"/>
      <w:r w:rsidRPr="00D01258">
        <w:rPr>
          <w:rFonts w:ascii="Times New Roman" w:hAnsi="Times New Roman" w:cs="Times New Roman"/>
          <w:color w:val="000000"/>
          <w:sz w:val="24"/>
          <w:szCs w:val="24"/>
          <w:shd w:val="clear" w:color="auto" w:fill="FFFFFF"/>
        </w:rPr>
        <w:t>Alexopoulos</w:t>
      </w:r>
      <w:proofErr w:type="spellEnd"/>
      <w:r w:rsidRPr="00D01258">
        <w:rPr>
          <w:rFonts w:ascii="Times New Roman" w:hAnsi="Times New Roman" w:cs="Times New Roman"/>
          <w:color w:val="000000"/>
          <w:sz w:val="24"/>
          <w:szCs w:val="24"/>
          <w:shd w:val="clear" w:color="auto" w:fill="FFFFFF"/>
        </w:rPr>
        <w:t xml:space="preserve"> G, et al. ‘Perceived Stigma as a Predictor of Treatment Discontinuation in Young and Older Outpatients with Depression’. </w:t>
      </w:r>
      <w:r w:rsidRPr="00D01258">
        <w:rPr>
          <w:rStyle w:val="Emphasis"/>
          <w:rFonts w:ascii="Times New Roman" w:hAnsi="Times New Roman" w:cs="Times New Roman"/>
          <w:color w:val="000000"/>
          <w:sz w:val="24"/>
          <w:szCs w:val="24"/>
          <w:shd w:val="clear" w:color="auto" w:fill="FFFFFF"/>
        </w:rPr>
        <w:t>The American journal of psychiatry</w:t>
      </w:r>
      <w:r w:rsidRPr="00D01258">
        <w:rPr>
          <w:rFonts w:ascii="Times New Roman" w:hAnsi="Times New Roman" w:cs="Times New Roman"/>
          <w:color w:val="000000"/>
          <w:sz w:val="24"/>
          <w:szCs w:val="24"/>
          <w:shd w:val="clear" w:color="auto" w:fill="FFFFFF"/>
        </w:rPr>
        <w:t>. 2001; 158(3): 479–481.</w:t>
      </w:r>
    </w:p>
    <w:p w:rsidR="00C0323D" w:rsidRPr="00D01258" w:rsidRDefault="00C0323D" w:rsidP="00D01258">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01258">
        <w:rPr>
          <w:rFonts w:ascii="Times New Roman" w:eastAsia="Times New Roman" w:hAnsi="Times New Roman" w:cs="Times New Roman"/>
          <w:color w:val="000000"/>
          <w:sz w:val="24"/>
          <w:szCs w:val="24"/>
        </w:rPr>
        <w:t xml:space="preserve">Corrigan P, Benjamin GD, </w:t>
      </w:r>
      <w:proofErr w:type="spellStart"/>
      <w:r w:rsidRPr="00D01258">
        <w:rPr>
          <w:rFonts w:ascii="Times New Roman" w:eastAsia="Times New Roman" w:hAnsi="Times New Roman" w:cs="Times New Roman"/>
          <w:color w:val="000000"/>
          <w:sz w:val="24"/>
          <w:szCs w:val="24"/>
        </w:rPr>
        <w:t>Perlick</w:t>
      </w:r>
      <w:proofErr w:type="spellEnd"/>
      <w:r w:rsidRPr="00D01258">
        <w:rPr>
          <w:rFonts w:ascii="Times New Roman" w:eastAsia="Times New Roman" w:hAnsi="Times New Roman" w:cs="Times New Roman"/>
          <w:color w:val="000000"/>
          <w:sz w:val="24"/>
          <w:szCs w:val="24"/>
        </w:rPr>
        <w:t xml:space="preserve"> D. ‘The Impact of Mental Illness Stigma on Seeking and Participating in Mental Health Care’. </w:t>
      </w:r>
      <w:r w:rsidRPr="00D01258">
        <w:rPr>
          <w:rFonts w:ascii="Times New Roman" w:eastAsia="Times New Roman" w:hAnsi="Times New Roman" w:cs="Times New Roman"/>
          <w:i/>
          <w:iCs/>
          <w:color w:val="000000"/>
          <w:sz w:val="24"/>
          <w:szCs w:val="24"/>
        </w:rPr>
        <w:t>Psychological science in the public interest: a journal of the American Psychological Society</w:t>
      </w:r>
      <w:r w:rsidRPr="00D01258">
        <w:rPr>
          <w:rFonts w:ascii="Times New Roman" w:eastAsia="Times New Roman" w:hAnsi="Times New Roman" w:cs="Times New Roman"/>
          <w:color w:val="000000"/>
          <w:sz w:val="24"/>
          <w:szCs w:val="24"/>
        </w:rPr>
        <w:t>. 2014; 15(2): 37–70.</w:t>
      </w:r>
    </w:p>
    <w:p w:rsidR="00C0323D" w:rsidRDefault="00C0323D" w:rsidP="008108FF">
      <w:pPr>
        <w:jc w:val="both"/>
      </w:pPr>
      <w:bookmarkStart w:id="0" w:name="_GoBack"/>
      <w:bookmarkEnd w:id="0"/>
    </w:p>
    <w:sectPr w:rsidR="00C0323D" w:rsidSect="00D01258">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7695"/>
    <w:multiLevelType w:val="multilevel"/>
    <w:tmpl w:val="1B087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931E47"/>
    <w:multiLevelType w:val="hybridMultilevel"/>
    <w:tmpl w:val="6CF6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F24CA2"/>
    <w:multiLevelType w:val="hybridMultilevel"/>
    <w:tmpl w:val="649081DE"/>
    <w:lvl w:ilvl="0" w:tplc="835603BA">
      <w:start w:val="1"/>
      <w:numFmt w:val="decimal"/>
      <w:lvlText w:val="%1."/>
      <w:lvlJc w:val="left"/>
      <w:pPr>
        <w:ind w:left="45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09"/>
    <w:rsid w:val="00094409"/>
    <w:rsid w:val="000957DF"/>
    <w:rsid w:val="00194ED4"/>
    <w:rsid w:val="001B3BCB"/>
    <w:rsid w:val="00204E09"/>
    <w:rsid w:val="002176E4"/>
    <w:rsid w:val="002A5736"/>
    <w:rsid w:val="002D0BAB"/>
    <w:rsid w:val="003D0EF8"/>
    <w:rsid w:val="004650F5"/>
    <w:rsid w:val="004733E7"/>
    <w:rsid w:val="005E299F"/>
    <w:rsid w:val="00617C59"/>
    <w:rsid w:val="008108FF"/>
    <w:rsid w:val="008860DF"/>
    <w:rsid w:val="008A4B00"/>
    <w:rsid w:val="009E1ABB"/>
    <w:rsid w:val="00A944A3"/>
    <w:rsid w:val="00BD14E1"/>
    <w:rsid w:val="00C0323D"/>
    <w:rsid w:val="00C16646"/>
    <w:rsid w:val="00D01258"/>
    <w:rsid w:val="00DD76B8"/>
    <w:rsid w:val="00FD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6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76E4"/>
    <w:rPr>
      <w:b/>
      <w:bCs/>
    </w:rPr>
  </w:style>
  <w:style w:type="character" w:styleId="Emphasis">
    <w:name w:val="Emphasis"/>
    <w:basedOn w:val="DefaultParagraphFont"/>
    <w:uiPriority w:val="20"/>
    <w:qFormat/>
    <w:rsid w:val="00C0323D"/>
    <w:rPr>
      <w:i/>
      <w:iCs/>
    </w:rPr>
  </w:style>
  <w:style w:type="paragraph" w:styleId="ListParagraph">
    <w:name w:val="List Paragraph"/>
    <w:basedOn w:val="Normal"/>
    <w:uiPriority w:val="34"/>
    <w:qFormat/>
    <w:rsid w:val="00D012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6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76E4"/>
    <w:rPr>
      <w:b/>
      <w:bCs/>
    </w:rPr>
  </w:style>
  <w:style w:type="character" w:styleId="Emphasis">
    <w:name w:val="Emphasis"/>
    <w:basedOn w:val="DefaultParagraphFont"/>
    <w:uiPriority w:val="20"/>
    <w:qFormat/>
    <w:rsid w:val="00C0323D"/>
    <w:rPr>
      <w:i/>
      <w:iCs/>
    </w:rPr>
  </w:style>
  <w:style w:type="paragraph" w:styleId="ListParagraph">
    <w:name w:val="List Paragraph"/>
    <w:basedOn w:val="Normal"/>
    <w:uiPriority w:val="34"/>
    <w:qFormat/>
    <w:rsid w:val="00D01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0328">
      <w:bodyDiv w:val="1"/>
      <w:marLeft w:val="0"/>
      <w:marRight w:val="0"/>
      <w:marTop w:val="0"/>
      <w:marBottom w:val="0"/>
      <w:divBdr>
        <w:top w:val="none" w:sz="0" w:space="0" w:color="auto"/>
        <w:left w:val="none" w:sz="0" w:space="0" w:color="auto"/>
        <w:bottom w:val="none" w:sz="0" w:space="0" w:color="auto"/>
        <w:right w:val="none" w:sz="0" w:space="0" w:color="auto"/>
      </w:divBdr>
    </w:div>
    <w:div w:id="105976815">
      <w:bodyDiv w:val="1"/>
      <w:marLeft w:val="0"/>
      <w:marRight w:val="0"/>
      <w:marTop w:val="0"/>
      <w:marBottom w:val="0"/>
      <w:divBdr>
        <w:top w:val="none" w:sz="0" w:space="0" w:color="auto"/>
        <w:left w:val="none" w:sz="0" w:space="0" w:color="auto"/>
        <w:bottom w:val="none" w:sz="0" w:space="0" w:color="auto"/>
        <w:right w:val="none" w:sz="0" w:space="0" w:color="auto"/>
      </w:divBdr>
    </w:div>
    <w:div w:id="151873964">
      <w:bodyDiv w:val="1"/>
      <w:marLeft w:val="0"/>
      <w:marRight w:val="0"/>
      <w:marTop w:val="0"/>
      <w:marBottom w:val="0"/>
      <w:divBdr>
        <w:top w:val="none" w:sz="0" w:space="0" w:color="auto"/>
        <w:left w:val="none" w:sz="0" w:space="0" w:color="auto"/>
        <w:bottom w:val="none" w:sz="0" w:space="0" w:color="auto"/>
        <w:right w:val="none" w:sz="0" w:space="0" w:color="auto"/>
      </w:divBdr>
    </w:div>
    <w:div w:id="394621836">
      <w:bodyDiv w:val="1"/>
      <w:marLeft w:val="0"/>
      <w:marRight w:val="0"/>
      <w:marTop w:val="0"/>
      <w:marBottom w:val="0"/>
      <w:divBdr>
        <w:top w:val="none" w:sz="0" w:space="0" w:color="auto"/>
        <w:left w:val="none" w:sz="0" w:space="0" w:color="auto"/>
        <w:bottom w:val="none" w:sz="0" w:space="0" w:color="auto"/>
        <w:right w:val="none" w:sz="0" w:space="0" w:color="auto"/>
      </w:divBdr>
    </w:div>
    <w:div w:id="427772166">
      <w:bodyDiv w:val="1"/>
      <w:marLeft w:val="0"/>
      <w:marRight w:val="0"/>
      <w:marTop w:val="0"/>
      <w:marBottom w:val="0"/>
      <w:divBdr>
        <w:top w:val="none" w:sz="0" w:space="0" w:color="auto"/>
        <w:left w:val="none" w:sz="0" w:space="0" w:color="auto"/>
        <w:bottom w:val="none" w:sz="0" w:space="0" w:color="auto"/>
        <w:right w:val="none" w:sz="0" w:space="0" w:color="auto"/>
      </w:divBdr>
    </w:div>
    <w:div w:id="520122824">
      <w:bodyDiv w:val="1"/>
      <w:marLeft w:val="0"/>
      <w:marRight w:val="0"/>
      <w:marTop w:val="0"/>
      <w:marBottom w:val="0"/>
      <w:divBdr>
        <w:top w:val="none" w:sz="0" w:space="0" w:color="auto"/>
        <w:left w:val="none" w:sz="0" w:space="0" w:color="auto"/>
        <w:bottom w:val="none" w:sz="0" w:space="0" w:color="auto"/>
        <w:right w:val="none" w:sz="0" w:space="0" w:color="auto"/>
      </w:divBdr>
    </w:div>
    <w:div w:id="981347791">
      <w:bodyDiv w:val="1"/>
      <w:marLeft w:val="0"/>
      <w:marRight w:val="0"/>
      <w:marTop w:val="0"/>
      <w:marBottom w:val="0"/>
      <w:divBdr>
        <w:top w:val="none" w:sz="0" w:space="0" w:color="auto"/>
        <w:left w:val="none" w:sz="0" w:space="0" w:color="auto"/>
        <w:bottom w:val="none" w:sz="0" w:space="0" w:color="auto"/>
        <w:right w:val="none" w:sz="0" w:space="0" w:color="auto"/>
      </w:divBdr>
    </w:div>
    <w:div w:id="1141577096">
      <w:bodyDiv w:val="1"/>
      <w:marLeft w:val="0"/>
      <w:marRight w:val="0"/>
      <w:marTop w:val="0"/>
      <w:marBottom w:val="0"/>
      <w:divBdr>
        <w:top w:val="none" w:sz="0" w:space="0" w:color="auto"/>
        <w:left w:val="none" w:sz="0" w:space="0" w:color="auto"/>
        <w:bottom w:val="none" w:sz="0" w:space="0" w:color="auto"/>
        <w:right w:val="none" w:sz="0" w:space="0" w:color="auto"/>
      </w:divBdr>
    </w:div>
    <w:div w:id="1155419425">
      <w:bodyDiv w:val="1"/>
      <w:marLeft w:val="0"/>
      <w:marRight w:val="0"/>
      <w:marTop w:val="0"/>
      <w:marBottom w:val="0"/>
      <w:divBdr>
        <w:top w:val="none" w:sz="0" w:space="0" w:color="auto"/>
        <w:left w:val="none" w:sz="0" w:space="0" w:color="auto"/>
        <w:bottom w:val="none" w:sz="0" w:space="0" w:color="auto"/>
        <w:right w:val="none" w:sz="0" w:space="0" w:color="auto"/>
      </w:divBdr>
    </w:div>
    <w:div w:id="1327512503">
      <w:bodyDiv w:val="1"/>
      <w:marLeft w:val="0"/>
      <w:marRight w:val="0"/>
      <w:marTop w:val="0"/>
      <w:marBottom w:val="0"/>
      <w:divBdr>
        <w:top w:val="none" w:sz="0" w:space="0" w:color="auto"/>
        <w:left w:val="none" w:sz="0" w:space="0" w:color="auto"/>
        <w:bottom w:val="none" w:sz="0" w:space="0" w:color="auto"/>
        <w:right w:val="none" w:sz="0" w:space="0" w:color="auto"/>
      </w:divBdr>
    </w:div>
    <w:div w:id="1652446193">
      <w:bodyDiv w:val="1"/>
      <w:marLeft w:val="0"/>
      <w:marRight w:val="0"/>
      <w:marTop w:val="0"/>
      <w:marBottom w:val="0"/>
      <w:divBdr>
        <w:top w:val="none" w:sz="0" w:space="0" w:color="auto"/>
        <w:left w:val="none" w:sz="0" w:space="0" w:color="auto"/>
        <w:bottom w:val="none" w:sz="0" w:space="0" w:color="auto"/>
        <w:right w:val="none" w:sz="0" w:space="0" w:color="auto"/>
      </w:divBdr>
    </w:div>
    <w:div w:id="1715498874">
      <w:bodyDiv w:val="1"/>
      <w:marLeft w:val="0"/>
      <w:marRight w:val="0"/>
      <w:marTop w:val="0"/>
      <w:marBottom w:val="0"/>
      <w:divBdr>
        <w:top w:val="none" w:sz="0" w:space="0" w:color="auto"/>
        <w:left w:val="none" w:sz="0" w:space="0" w:color="auto"/>
        <w:bottom w:val="none" w:sz="0" w:space="0" w:color="auto"/>
        <w:right w:val="none" w:sz="0" w:space="0" w:color="auto"/>
      </w:divBdr>
    </w:div>
    <w:div w:id="18183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6</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2026-01-29T10:32:00Z</cp:lastPrinted>
  <dcterms:created xsi:type="dcterms:W3CDTF">2026-01-19T07:04:00Z</dcterms:created>
  <dcterms:modified xsi:type="dcterms:W3CDTF">2026-02-23T10:58:00Z</dcterms:modified>
</cp:coreProperties>
</file>