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C817C" w14:textId="77777777" w:rsidR="004E41D1" w:rsidRPr="00CE5F08" w:rsidRDefault="00CE5F08" w:rsidP="00947611">
      <w:pPr>
        <w:spacing w:line="360" w:lineRule="auto"/>
        <w:jc w:val="center"/>
        <w:rPr>
          <w:rFonts w:ascii="Times New Roman" w:hAnsi="Times New Roman" w:cs="Times New Roman"/>
          <w:b/>
          <w:sz w:val="24"/>
          <w:szCs w:val="24"/>
        </w:rPr>
      </w:pPr>
      <w:r w:rsidRPr="00CE5F08">
        <w:rPr>
          <w:rFonts w:asciiTheme="majorBidi" w:hAnsiTheme="majorBidi" w:cstheme="majorBidi"/>
          <w:b/>
          <w:bCs/>
          <w:sz w:val="24"/>
          <w:szCs w:val="24"/>
        </w:rPr>
        <w:t xml:space="preserve">A STRUCTURAL EQUATION MODELING </w:t>
      </w:r>
      <w:r w:rsidRPr="00CE5F08">
        <w:rPr>
          <w:rFonts w:ascii="Times New Roman" w:hAnsi="Times New Roman" w:cs="Times New Roman"/>
          <w:b/>
          <w:sz w:val="24"/>
          <w:szCs w:val="24"/>
        </w:rPr>
        <w:t xml:space="preserve">ANALYSIS OF </w:t>
      </w:r>
      <w:r w:rsidR="00947611" w:rsidRPr="00CE5F08">
        <w:rPr>
          <w:rFonts w:asciiTheme="majorBidi" w:hAnsiTheme="majorBidi" w:cstheme="majorBidi"/>
          <w:b/>
          <w:bCs/>
          <w:sz w:val="24"/>
          <w:szCs w:val="24"/>
        </w:rPr>
        <w:t xml:space="preserve">MATHEMATICS ATTITUDES AMONG FIRST-YEAR PRE-SERVICE TEACHERS IN </w:t>
      </w:r>
      <w:r w:rsidRPr="00CE5F08">
        <w:rPr>
          <w:rFonts w:ascii="Times New Roman" w:hAnsi="Times New Roman" w:cs="Times New Roman"/>
          <w:b/>
          <w:sz w:val="24"/>
          <w:szCs w:val="24"/>
        </w:rPr>
        <w:t>ATEBUBU COLLEGE OF EDUCATION</w:t>
      </w:r>
      <w:r w:rsidR="00947611" w:rsidRPr="00CE5F08">
        <w:rPr>
          <w:rFonts w:ascii="Times New Roman" w:hAnsi="Times New Roman" w:cs="Times New Roman"/>
          <w:b/>
          <w:sz w:val="24"/>
          <w:szCs w:val="24"/>
        </w:rPr>
        <w:t xml:space="preserve"> </w:t>
      </w:r>
    </w:p>
    <w:p w14:paraId="4FE05267" w14:textId="77777777" w:rsidR="00AC1C71" w:rsidRDefault="00AC1C71" w:rsidP="00AC1C71">
      <w:pPr>
        <w:jc w:val="center"/>
        <w:rPr>
          <w:rFonts w:ascii="Times New Roman" w:hAnsi="Times New Roman" w:cs="Times New Roman"/>
          <w:b/>
          <w:sz w:val="24"/>
          <w:szCs w:val="24"/>
        </w:rPr>
      </w:pPr>
      <w:r>
        <w:rPr>
          <w:rFonts w:ascii="Times New Roman" w:hAnsi="Times New Roman" w:cs="Times New Roman"/>
          <w:b/>
          <w:sz w:val="24"/>
          <w:szCs w:val="24"/>
        </w:rPr>
        <w:t/>
      </w:r>
    </w:p>
    <w:p w14:paraId="6BC629E2" w14:textId="77777777" w:rsidR="00AC1C71" w:rsidRPr="00AC1C71" w:rsidRDefault="00AC1C71" w:rsidP="00AC1C71">
      <w:pPr>
        <w:jc w:val="center"/>
        <w:rPr>
          <w:rFonts w:ascii="Times New Roman" w:hAnsi="Times New Roman" w:cs="Times New Roman"/>
          <w:sz w:val="24"/>
          <w:szCs w:val="24"/>
        </w:rPr>
      </w:pPr>
      <w:r w:rsidRPr="00AC1C71">
        <w:rPr>
          <w:rFonts w:ascii="Times New Roman" w:hAnsi="Times New Roman" w:cs="Times New Roman"/>
          <w:b/>
          <w:bCs/>
          <w:color w:val="000000"/>
          <w:sz w:val="24"/>
          <w:szCs w:val="24"/>
        </w:rPr>
        <w:t/>
      </w:r>
    </w:p>
    <w:p w14:paraId="2C41B598" w14:textId="77777777" w:rsidR="00AC1C71" w:rsidRPr="00AC1C71" w:rsidRDefault="00AC1C71" w:rsidP="00AC1C71">
      <w:pPr>
        <w:jc w:val="center"/>
        <w:rPr>
          <w:rStyle w:val="fontstyle01"/>
          <w:rFonts w:ascii="Times New Roman" w:hAnsi="Times New Roman" w:cs="Times New Roman"/>
          <w:sz w:val="24"/>
          <w:szCs w:val="24"/>
        </w:rPr>
      </w:pPr>
      <w:r w:rsidRPr="00AC1C71">
        <w:rPr>
          <w:rStyle w:val="fontstyle01"/>
          <w:rFonts w:ascii="Times New Roman" w:hAnsi="Times New Roman" w:cs="Times New Roman"/>
          <w:sz w:val="24"/>
          <w:szCs w:val="24"/>
        </w:rPr>
        <w:t/>
      </w:r>
    </w:p>
    <w:p w14:paraId="6FE050AC" w14:textId="77777777" w:rsidR="00AC1C71" w:rsidRPr="00AC1C71" w:rsidRDefault="00AC1C71" w:rsidP="00AC1C71">
      <w:pPr>
        <w:jc w:val="center"/>
        <w:rPr>
          <w:rFonts w:ascii="Times New Roman" w:hAnsi="Times New Roman" w:cs="Times New Roman"/>
          <w:sz w:val="24"/>
          <w:szCs w:val="24"/>
        </w:rPr>
      </w:pPr>
      <w:hyperlink r:id="rId7" w:history="1">
        <w:r w:rsidRPr="00AC1C71">
          <w:rPr>
            <w:rStyle w:val="Hyperlink"/>
            <w:rFonts w:ascii="Times New Roman" w:hAnsi="Times New Roman" w:cs="Times New Roman"/>
            <w:sz w:val="24"/>
            <w:szCs w:val="24"/>
          </w:rPr>
          <w:t/>
        </w:r>
      </w:hyperlink>
    </w:p>
    <w:p w14:paraId="0B83C921" w14:textId="77777777" w:rsidR="00AC1C71" w:rsidRPr="00AC1C71" w:rsidRDefault="00AC1C71" w:rsidP="00AC1C71">
      <w:pPr>
        <w:jc w:val="center"/>
        <w:rPr>
          <w:rFonts w:ascii="Times New Roman" w:hAnsi="Times New Roman" w:cs="Times New Roman"/>
          <w:b/>
          <w:sz w:val="24"/>
          <w:szCs w:val="24"/>
        </w:rPr>
      </w:pPr>
    </w:p>
    <w:p w14:paraId="59C7A72A" w14:textId="77777777" w:rsidR="00D27B91" w:rsidRPr="00AC1C71" w:rsidRDefault="00AC1C71" w:rsidP="00D27B91">
      <w:pPr>
        <w:jc w:val="both"/>
        <w:rPr>
          <w:rFonts w:ascii="Times New Roman" w:hAnsi="Times New Roman" w:cs="Times New Roman"/>
          <w:b/>
          <w:sz w:val="24"/>
          <w:szCs w:val="24"/>
        </w:rPr>
      </w:pPr>
      <w:r w:rsidRPr="00AC1C71">
        <w:rPr>
          <w:rFonts w:ascii="Times New Roman" w:hAnsi="Times New Roman" w:cs="Times New Roman"/>
          <w:b/>
          <w:sz w:val="24"/>
          <w:szCs w:val="24"/>
        </w:rPr>
        <w:t xml:space="preserve">Abstract </w:t>
      </w:r>
    </w:p>
    <w:p w14:paraId="5B64EE97" w14:textId="77777777" w:rsidR="007B5685" w:rsidRPr="007B5685" w:rsidRDefault="007B5685" w:rsidP="007B5685">
      <w:pPr>
        <w:jc w:val="both"/>
        <w:rPr>
          <w:rFonts w:ascii="Times New Roman" w:hAnsi="Times New Roman" w:cs="Times New Roman"/>
          <w:sz w:val="24"/>
        </w:rPr>
      </w:pPr>
      <w:r w:rsidRPr="007B5685">
        <w:rPr>
          <w:rFonts w:ascii="Times New Roman" w:hAnsi="Times New Roman" w:cs="Times New Roman"/>
          <w:sz w:val="24"/>
        </w:rPr>
        <w:t>Mathematics attitudes among pre-service teachers are critical determinants of instructional effectiveness and students’ learning outcomes in basic education. This study investigated the multidimensional structure and structural relationships of mathematics attitudes among firs</w:t>
      </w:r>
      <w:r w:rsidR="00CE5F08">
        <w:rPr>
          <w:rFonts w:ascii="Times New Roman" w:hAnsi="Times New Roman" w:cs="Times New Roman"/>
          <w:sz w:val="24"/>
        </w:rPr>
        <w:t>t-year pre-service teachers in</w:t>
      </w:r>
      <w:r w:rsidRPr="007B5685">
        <w:rPr>
          <w:rFonts w:ascii="Times New Roman" w:hAnsi="Times New Roman" w:cs="Times New Roman"/>
          <w:sz w:val="24"/>
        </w:rPr>
        <w:t xml:space="preserve"> </w:t>
      </w:r>
      <w:r w:rsidR="00CE5F08" w:rsidRPr="00AD28E8">
        <w:rPr>
          <w:rFonts w:ascii="Times New Roman" w:hAnsi="Times New Roman" w:cs="Times New Roman"/>
          <w:sz w:val="24"/>
          <w:szCs w:val="24"/>
        </w:rPr>
        <w:t>Atebubu</w:t>
      </w:r>
      <w:r w:rsidRPr="007B5685">
        <w:rPr>
          <w:rFonts w:ascii="Times New Roman" w:hAnsi="Times New Roman" w:cs="Times New Roman"/>
          <w:sz w:val="24"/>
        </w:rPr>
        <w:t xml:space="preserve"> College of Education using Structural Equation Modelling (SEM). </w:t>
      </w:r>
      <w:r w:rsidRPr="007B5685">
        <w:rPr>
          <w:rFonts w:ascii="Times New Roman" w:hAnsi="Times New Roman" w:cs="Times New Roman"/>
          <w:sz w:val="24"/>
          <w:szCs w:val="24"/>
        </w:rPr>
        <w:t xml:space="preserve">The study was guided by two objectives: to examine the factor structure of mathematics attitudes using the constructs of anxiety, interest, motivation, confidence, perceived difficulty, and usefulness, and to determine the extent to which these constructs predict overall mathematics attitude among first-year pre-service teachers. </w:t>
      </w:r>
      <w:r w:rsidRPr="007B5685">
        <w:rPr>
          <w:rFonts w:ascii="Times New Roman" w:hAnsi="Times New Roman" w:cs="Times New Roman"/>
          <w:sz w:val="24"/>
        </w:rPr>
        <w:t xml:space="preserve">A quantitative cross-sectional survey design was employed, involving 221 first-semester pre-service teachers. Data were collected using a validated 25-item Likert-scale instrument measuring mathematics anxiety, self-confidence, enjoyment, perceived usefulness, perceived difficulty, and growth mind-set. Confirmatory Factor Analysis (CFA) confirmed a six-factor measurement model with acceptable fit indices (CFI = 0.932; RMSEA = 0.068). Structural model results revealed that mathematics anxiety significantly and negatively predicted self-confidence (β = −0.71) and enjoyment (β = −0.58), while perceived usefulness positively predicted enjoyment (β = 0.64). Growth mind-set positively influenced self-confidence (β = 0.47), whereas perceived difficulty significantly increased mathematics anxiety (β = 0.39). </w:t>
      </w:r>
      <w:r w:rsidRPr="007B5685">
        <w:rPr>
          <w:rFonts w:ascii="Times New Roman" w:hAnsi="Times New Roman" w:cs="Times New Roman"/>
          <w:sz w:val="24"/>
          <w:szCs w:val="24"/>
        </w:rPr>
        <w:t xml:space="preserve">The study concluded that mathematics attitude among first-year pre-service teachers is influenced by multiple psychological and affective factors. The study recommends that mathematics tutors and educational policymakers implement strategies that enhance students’ confidence, motivation, and interest while reducing mathematics anxiety and perceived difficulty. </w:t>
      </w:r>
    </w:p>
    <w:p w14:paraId="4A220C1E" w14:textId="77777777" w:rsidR="00444243" w:rsidRPr="00444243" w:rsidRDefault="00444243" w:rsidP="00444243">
      <w:pPr>
        <w:spacing w:line="360" w:lineRule="auto"/>
        <w:jc w:val="both"/>
        <w:rPr>
          <w:rFonts w:ascii="Times New Roman" w:hAnsi="Times New Roman" w:cs="Times New Roman"/>
          <w:sz w:val="24"/>
          <w:szCs w:val="24"/>
        </w:rPr>
      </w:pPr>
      <w:r w:rsidRPr="003E57D1">
        <w:rPr>
          <w:rFonts w:ascii="Times New Roman" w:hAnsi="Times New Roman" w:cs="Times New Roman"/>
          <w:b/>
          <w:i/>
          <w:sz w:val="24"/>
          <w:szCs w:val="24"/>
        </w:rPr>
        <w:t>Keywords:</w:t>
      </w:r>
      <w:r w:rsidRPr="00444243">
        <w:rPr>
          <w:rFonts w:ascii="Times New Roman" w:hAnsi="Times New Roman" w:cs="Times New Roman"/>
          <w:sz w:val="24"/>
          <w:szCs w:val="24"/>
        </w:rPr>
        <w:t xml:space="preserve"> </w:t>
      </w:r>
      <w:r w:rsidRPr="003E57D1">
        <w:rPr>
          <w:rFonts w:ascii="Times New Roman" w:hAnsi="Times New Roman" w:cs="Times New Roman"/>
          <w:i/>
          <w:sz w:val="24"/>
          <w:szCs w:val="24"/>
        </w:rPr>
        <w:t>Mathematics attitude, Structural Equation Modelling, mathematics anxiety, confidence, motivation, pre-service teachers, teacher education, Ghana.</w:t>
      </w:r>
    </w:p>
    <w:p w14:paraId="1737BF01" w14:textId="77777777" w:rsidR="00AC1C71" w:rsidRPr="00AC1C71" w:rsidRDefault="00AC1C71" w:rsidP="00D27B91">
      <w:pPr>
        <w:jc w:val="both"/>
        <w:rPr>
          <w:rFonts w:ascii="Times New Roman" w:hAnsi="Times New Roman" w:cs="Times New Roman"/>
          <w:sz w:val="24"/>
          <w:szCs w:val="24"/>
        </w:rPr>
      </w:pPr>
    </w:p>
    <w:p w14:paraId="50A7569D" w14:textId="77777777" w:rsidR="00D27B91" w:rsidRPr="00AC1C71" w:rsidRDefault="00D27B91" w:rsidP="00D27B91">
      <w:pPr>
        <w:jc w:val="both"/>
        <w:rPr>
          <w:rFonts w:ascii="Times New Roman" w:hAnsi="Times New Roman" w:cs="Times New Roman"/>
          <w:sz w:val="24"/>
          <w:szCs w:val="24"/>
        </w:rPr>
      </w:pPr>
    </w:p>
    <w:p w14:paraId="3EB2A94A" w14:textId="77777777" w:rsidR="00D27B91" w:rsidRDefault="004163D9" w:rsidP="00D27B91">
      <w:pPr>
        <w:jc w:val="both"/>
        <w:rPr>
          <w:rFonts w:ascii="Times New Roman" w:hAnsi="Times New Roman" w:cs="Times New Roman"/>
          <w:b/>
          <w:sz w:val="24"/>
          <w:szCs w:val="24"/>
        </w:rPr>
      </w:pPr>
      <w:r w:rsidRPr="004163D9">
        <w:rPr>
          <w:rFonts w:ascii="Times New Roman" w:hAnsi="Times New Roman" w:cs="Times New Roman"/>
          <w:b/>
          <w:sz w:val="24"/>
          <w:szCs w:val="24"/>
        </w:rPr>
        <w:t>INTRODUCTION</w:t>
      </w:r>
    </w:p>
    <w:p w14:paraId="67155712" w14:textId="77777777" w:rsidR="00221313" w:rsidRPr="00221313" w:rsidRDefault="00E15DA6" w:rsidP="00221313">
      <w:pPr>
        <w:ind w:firstLine="720"/>
        <w:jc w:val="both"/>
        <w:rPr>
          <w:rFonts w:ascii="Times New Roman" w:hAnsi="Times New Roman" w:cs="Times New Roman"/>
          <w:sz w:val="24"/>
          <w:szCs w:val="24"/>
        </w:rPr>
      </w:pPr>
      <w:r w:rsidRPr="00D20B01">
        <w:rPr>
          <w:rFonts w:ascii="Times New Roman" w:hAnsi="Times New Roman" w:cs="Times New Roman"/>
          <w:sz w:val="24"/>
          <w:szCs w:val="24"/>
        </w:rPr>
        <w:lastRenderedPageBreak/>
        <w:t xml:space="preserve">Mathematics remains one of the core subjects in Ghana’s educational system, yet many students continue to demonstrate low achievement, fear, and negative dispositions toward the subject. </w:t>
      </w:r>
      <w:r w:rsidR="00D70B88" w:rsidRPr="00D70B88">
        <w:rPr>
          <w:rFonts w:ascii="Times New Roman" w:hAnsi="Times New Roman" w:cs="Times New Roman"/>
          <w:sz w:val="24"/>
        </w:rPr>
        <w:t>Emerging evidence increasingly attributes students’ poor performance in mathematics to affective and psychological factors associated with teachers, particularly their attitudes, beliefs, and emotional dispositions toward the subject</w:t>
      </w:r>
      <w:r w:rsidR="00D70B88">
        <w:rPr>
          <w:rFonts w:ascii="Times New Roman" w:hAnsi="Times New Roman" w:cs="Times New Roman"/>
          <w:sz w:val="24"/>
        </w:rPr>
        <w:t xml:space="preserve"> </w:t>
      </w:r>
      <w:r w:rsidR="00D70B88" w:rsidRPr="00D20B01">
        <w:rPr>
          <w:rFonts w:ascii="Times New Roman" w:hAnsi="Times New Roman" w:cs="Times New Roman"/>
        </w:rPr>
        <w:t>(</w:t>
      </w:r>
      <w:r w:rsidR="00D70B88" w:rsidRPr="00D20B01">
        <w:rPr>
          <w:rFonts w:ascii="Times New Roman" w:hAnsi="Times New Roman" w:cs="Times New Roman"/>
          <w:sz w:val="24"/>
          <w:szCs w:val="24"/>
        </w:rPr>
        <w:t>Edo et al., 2024)</w:t>
      </w:r>
      <w:r w:rsidR="00D70B88" w:rsidRPr="00D70B88">
        <w:rPr>
          <w:rFonts w:ascii="Times New Roman" w:hAnsi="Times New Roman" w:cs="Times New Roman"/>
          <w:sz w:val="24"/>
        </w:rPr>
        <w:t>.</w:t>
      </w:r>
      <w:r w:rsidR="00221313">
        <w:rPr>
          <w:rFonts w:ascii="Times New Roman" w:hAnsi="Times New Roman" w:cs="Times New Roman"/>
          <w:sz w:val="24"/>
        </w:rPr>
        <w:t xml:space="preserve"> </w:t>
      </w:r>
      <w:r w:rsidR="00221313" w:rsidRPr="00D70B88">
        <w:rPr>
          <w:rFonts w:ascii="Times New Roman" w:hAnsi="Times New Roman" w:cs="Times New Roman"/>
          <w:sz w:val="24"/>
        </w:rPr>
        <w:t>Research shows that teachers’ mathematics attitudes significantly influence their instructional practices, classroom engagement strategies, and ultimately, student achievement (</w:t>
      </w:r>
      <w:proofErr w:type="spellStart"/>
      <w:r w:rsidR="00221313" w:rsidRPr="00D70B88">
        <w:rPr>
          <w:rFonts w:ascii="Times New Roman" w:hAnsi="Times New Roman" w:cs="Times New Roman"/>
          <w:sz w:val="24"/>
        </w:rPr>
        <w:t>Costado</w:t>
      </w:r>
      <w:proofErr w:type="spellEnd"/>
      <w:r w:rsidR="00221313" w:rsidRPr="00D70B88">
        <w:rPr>
          <w:rFonts w:ascii="Times New Roman" w:hAnsi="Times New Roman" w:cs="Times New Roman"/>
          <w:sz w:val="24"/>
        </w:rPr>
        <w:t xml:space="preserve"> Dios &amp; P</w:t>
      </w:r>
      <w:r w:rsidR="00221313">
        <w:rPr>
          <w:rFonts w:ascii="Times New Roman" w:hAnsi="Times New Roman" w:cs="Times New Roman"/>
          <w:sz w:val="24"/>
        </w:rPr>
        <w:t>iñero Charlo, 2024).</w:t>
      </w:r>
      <w:r w:rsidR="00D70B88" w:rsidRPr="00D70B88">
        <w:rPr>
          <w:rFonts w:ascii="Times New Roman" w:hAnsi="Times New Roman" w:cs="Times New Roman"/>
          <w:sz w:val="24"/>
        </w:rPr>
        <w:t xml:space="preserve"> </w:t>
      </w:r>
      <w:r w:rsidRPr="00D20B01">
        <w:rPr>
          <w:rFonts w:ascii="Times New Roman" w:hAnsi="Times New Roman" w:cs="Times New Roman"/>
          <w:sz w:val="24"/>
          <w:szCs w:val="24"/>
        </w:rPr>
        <w:t>In Colleges of Education, first-year pre-service teachers constitute a crucial group because they are at the foundational stage of professional teacher preparation</w:t>
      </w:r>
      <w:r w:rsidRPr="00D20B01">
        <w:rPr>
          <w:rFonts w:ascii="Times New Roman" w:hAnsi="Times New Roman" w:cs="Times New Roman"/>
        </w:rPr>
        <w:t xml:space="preserve"> (</w:t>
      </w:r>
      <w:r w:rsidRPr="00D20B01">
        <w:rPr>
          <w:rFonts w:ascii="Times New Roman" w:hAnsi="Times New Roman" w:cs="Times New Roman"/>
          <w:sz w:val="24"/>
          <w:szCs w:val="24"/>
        </w:rPr>
        <w:t>Edo et al., 2024). However, many pre-service teachers enter Colleges of Education with varying emotional and psychological orientations toward mathematics, including fear, low confidence, anxiety, and lack of motivation. These attitudinal dispositions significantly influence how they learn mathematics and eventually teach it in basic schools (Owusu, 2023).</w:t>
      </w:r>
      <w:r w:rsidRPr="00D20B01">
        <w:rPr>
          <w:rFonts w:ascii="Times New Roman" w:hAnsi="Times New Roman" w:cs="Times New Roman"/>
        </w:rPr>
        <w:t xml:space="preserve"> </w:t>
      </w:r>
    </w:p>
    <w:p w14:paraId="38BA298D" w14:textId="77777777" w:rsidR="00E15DA6" w:rsidRPr="00D20B01" w:rsidRDefault="00E15DA6" w:rsidP="00E15DA6">
      <w:pPr>
        <w:ind w:firstLine="720"/>
        <w:jc w:val="both"/>
        <w:rPr>
          <w:rFonts w:ascii="Times New Roman" w:hAnsi="Times New Roman" w:cs="Times New Roman"/>
          <w:sz w:val="24"/>
          <w:szCs w:val="24"/>
        </w:rPr>
      </w:pPr>
      <w:r w:rsidRPr="00D20B01">
        <w:rPr>
          <w:rFonts w:ascii="Times New Roman" w:hAnsi="Times New Roman" w:cs="Times New Roman"/>
          <w:sz w:val="24"/>
          <w:szCs w:val="24"/>
        </w:rPr>
        <w:t>Mathematics attitude refers to learners’ emotional, cognitive, and behavioural predispositions toward mathematics. It encompasses feelings, beliefs, perceptions, motivation, confidence, and value judgments associated with mathematics learning</w:t>
      </w:r>
      <w:r w:rsidR="00221313">
        <w:rPr>
          <w:rFonts w:ascii="Times New Roman" w:hAnsi="Times New Roman" w:cs="Times New Roman"/>
          <w:sz w:val="24"/>
          <w:szCs w:val="24"/>
        </w:rPr>
        <w:t xml:space="preserve"> </w:t>
      </w:r>
      <w:r w:rsidR="00221313" w:rsidRPr="00D20B01">
        <w:rPr>
          <w:rFonts w:ascii="Times New Roman" w:hAnsi="Times New Roman" w:cs="Times New Roman"/>
          <w:sz w:val="24"/>
          <w:szCs w:val="24"/>
        </w:rPr>
        <w:t>(Edo et al., 2024</w:t>
      </w:r>
      <w:proofErr w:type="gramStart"/>
      <w:r w:rsidR="00221313" w:rsidRPr="00D20B01">
        <w:rPr>
          <w:rFonts w:ascii="Times New Roman" w:hAnsi="Times New Roman" w:cs="Times New Roman"/>
          <w:sz w:val="24"/>
          <w:szCs w:val="24"/>
        </w:rPr>
        <w:t>).</w:t>
      </w:r>
      <w:r w:rsidRPr="00D20B01">
        <w:rPr>
          <w:rFonts w:ascii="Times New Roman" w:hAnsi="Times New Roman" w:cs="Times New Roman"/>
          <w:sz w:val="24"/>
          <w:szCs w:val="24"/>
        </w:rPr>
        <w:t>.</w:t>
      </w:r>
      <w:proofErr w:type="gramEnd"/>
      <w:r w:rsidRPr="00D20B01">
        <w:rPr>
          <w:rFonts w:ascii="Times New Roman" w:hAnsi="Times New Roman" w:cs="Times New Roman"/>
          <w:sz w:val="24"/>
          <w:szCs w:val="24"/>
        </w:rPr>
        <w:t xml:space="preserve"> Edo et al. (2024) argued that students’ attitudes toward mathematics influence their participation, persistence, achievement, and future engagement in mathematics-related activities. Positive mathematics attitudes often enhance achievement and classroom participation, whereas negative attitudes such as anxiety and perceived difficulty may reduce students’ interest and confidence in learning mathematics (Edo et al., 2024). </w:t>
      </w:r>
      <w:r w:rsidR="00221313" w:rsidRPr="00D70B88">
        <w:rPr>
          <w:rFonts w:ascii="Times New Roman" w:hAnsi="Times New Roman" w:cs="Times New Roman"/>
          <w:sz w:val="24"/>
        </w:rPr>
        <w:t>Li et al. (2025) argue that teacher-related affective variables, including anxiety and confidence, play a critical role in shaping students’ mathematics experiences and outcomes, highlighting the teacher as a key mediating factor in mathematics education quality.</w:t>
      </w:r>
      <w:r w:rsidR="00221313">
        <w:rPr>
          <w:rFonts w:ascii="Times New Roman" w:hAnsi="Times New Roman" w:cs="Times New Roman"/>
          <w:sz w:val="24"/>
        </w:rPr>
        <w:t xml:space="preserve"> </w:t>
      </w:r>
    </w:p>
    <w:p w14:paraId="58D8E229" w14:textId="77777777" w:rsidR="00221313" w:rsidRDefault="00E15DA6" w:rsidP="008B33B9">
      <w:pPr>
        <w:ind w:firstLine="720"/>
        <w:jc w:val="both"/>
        <w:rPr>
          <w:rFonts w:ascii="Times New Roman" w:hAnsi="Times New Roman" w:cs="Times New Roman"/>
          <w:sz w:val="24"/>
          <w:szCs w:val="24"/>
        </w:rPr>
      </w:pPr>
      <w:r w:rsidRPr="00AD28E8">
        <w:rPr>
          <w:rFonts w:ascii="Times New Roman" w:hAnsi="Times New Roman" w:cs="Times New Roman"/>
          <w:sz w:val="24"/>
          <w:szCs w:val="24"/>
        </w:rPr>
        <w:t>Research has shown that mathematics attitude is a multidimensional construct influenced by several psychological and affective factors such as anxiety, interest, motivation, confidence, perceived difficulty, and perceived usefulness (Edo et al., 2024). Among these variables, mathematics anxiety has been identified as one of the major barriers to effective mathematics learning. Students who experience high levels of anxiety often avoid mathematical tasks, demonstrate low participation, and perform poorly in mathematics-related activities (Nam</w:t>
      </w:r>
      <w:r w:rsidR="00221313">
        <w:rPr>
          <w:rFonts w:ascii="Times New Roman" w:hAnsi="Times New Roman" w:cs="Times New Roman"/>
          <w:sz w:val="24"/>
          <w:szCs w:val="24"/>
        </w:rPr>
        <w:t>kung et al., 2019). L</w:t>
      </w:r>
      <w:r w:rsidRPr="00AD28E8">
        <w:rPr>
          <w:rFonts w:ascii="Times New Roman" w:hAnsi="Times New Roman" w:cs="Times New Roman"/>
          <w:sz w:val="24"/>
          <w:szCs w:val="24"/>
        </w:rPr>
        <w:t xml:space="preserve">ow confidence and the </w:t>
      </w:r>
      <w:r w:rsidRPr="00221313">
        <w:rPr>
          <w:rFonts w:ascii="Times New Roman" w:hAnsi="Times New Roman" w:cs="Times New Roman"/>
          <w:sz w:val="24"/>
          <w:szCs w:val="24"/>
        </w:rPr>
        <w:t xml:space="preserve">perception that mathematics is difficult may reduce learners’ willingness to engage actively in mathematics learning. </w:t>
      </w:r>
      <w:r w:rsidR="00221313">
        <w:rPr>
          <w:rFonts w:ascii="Times New Roman" w:hAnsi="Times New Roman" w:cs="Times New Roman"/>
          <w:sz w:val="24"/>
          <w:szCs w:val="24"/>
        </w:rPr>
        <w:t>S</w:t>
      </w:r>
      <w:r w:rsidRPr="00221313">
        <w:rPr>
          <w:rFonts w:ascii="Times New Roman" w:hAnsi="Times New Roman" w:cs="Times New Roman"/>
          <w:sz w:val="24"/>
          <w:szCs w:val="24"/>
        </w:rPr>
        <w:t>tudents</w:t>
      </w:r>
      <w:r w:rsidRPr="00D20B01">
        <w:rPr>
          <w:rFonts w:ascii="Times New Roman" w:hAnsi="Times New Roman" w:cs="Times New Roman"/>
          <w:sz w:val="24"/>
          <w:szCs w:val="24"/>
        </w:rPr>
        <w:t xml:space="preserve"> who possess high confidence and motivation toward mathematics tend to demonstrate better academic performance and stronger classroom participation than those with negative attitudes </w:t>
      </w:r>
      <w:r w:rsidR="00221313">
        <w:rPr>
          <w:rFonts w:ascii="Times New Roman" w:hAnsi="Times New Roman" w:cs="Times New Roman"/>
          <w:sz w:val="24"/>
          <w:szCs w:val="24"/>
        </w:rPr>
        <w:t>toward the subject. M</w:t>
      </w:r>
      <w:r w:rsidRPr="00D20B01">
        <w:rPr>
          <w:rFonts w:ascii="Times New Roman" w:hAnsi="Times New Roman" w:cs="Times New Roman"/>
          <w:sz w:val="24"/>
          <w:szCs w:val="24"/>
        </w:rPr>
        <w:t xml:space="preserve">athematics anxiety and perceptions of difficulty have been found to negatively affect learners’ achievement and engagement in mathematics lessons (Banson et al., 2023). </w:t>
      </w:r>
      <w:r w:rsidR="008B33B9">
        <w:rPr>
          <w:rFonts w:ascii="Times New Roman" w:hAnsi="Times New Roman" w:cs="Times New Roman"/>
          <w:sz w:val="24"/>
          <w:szCs w:val="24"/>
        </w:rPr>
        <w:t xml:space="preserve"> </w:t>
      </w:r>
    </w:p>
    <w:p w14:paraId="136913DE" w14:textId="77777777" w:rsidR="00E15DA6" w:rsidRPr="00496192" w:rsidRDefault="00E15DA6" w:rsidP="008B33B9">
      <w:pPr>
        <w:ind w:firstLine="720"/>
        <w:jc w:val="both"/>
        <w:rPr>
          <w:rFonts w:ascii="Times New Roman" w:hAnsi="Times New Roman" w:cs="Times New Roman"/>
          <w:sz w:val="24"/>
          <w:szCs w:val="24"/>
        </w:rPr>
      </w:pPr>
      <w:r w:rsidRPr="00496192">
        <w:rPr>
          <w:rFonts w:ascii="Times New Roman" w:hAnsi="Times New Roman" w:cs="Times New Roman"/>
          <w:sz w:val="24"/>
          <w:szCs w:val="24"/>
        </w:rPr>
        <w:t>In recent years, mathematics education researchers have increasingly employed advanced statistical approaches such as Structural Equation Modelling (SEM) to examine the complex relationships among mathematics attitude constructs</w:t>
      </w:r>
      <w:r w:rsidR="00221313">
        <w:rPr>
          <w:rFonts w:ascii="Times New Roman" w:hAnsi="Times New Roman" w:cs="Times New Roman"/>
          <w:sz w:val="24"/>
          <w:szCs w:val="24"/>
        </w:rPr>
        <w:t xml:space="preserve"> (</w:t>
      </w:r>
      <w:r w:rsidR="00221313" w:rsidRPr="00496192">
        <w:rPr>
          <w:rFonts w:ascii="Times New Roman" w:hAnsi="Times New Roman" w:cs="Times New Roman"/>
          <w:sz w:val="24"/>
          <w:szCs w:val="24"/>
        </w:rPr>
        <w:t>Byrne</w:t>
      </w:r>
      <w:r w:rsidR="00221313">
        <w:rPr>
          <w:rFonts w:ascii="Times New Roman" w:hAnsi="Times New Roman" w:cs="Times New Roman"/>
          <w:sz w:val="24"/>
          <w:szCs w:val="24"/>
        </w:rPr>
        <w:t>, 2016)</w:t>
      </w:r>
      <w:r w:rsidRPr="00496192">
        <w:rPr>
          <w:rFonts w:ascii="Times New Roman" w:hAnsi="Times New Roman" w:cs="Times New Roman"/>
          <w:sz w:val="24"/>
          <w:szCs w:val="24"/>
        </w:rPr>
        <w:t xml:space="preserve">. SEM enables researchers to simultaneously assess measurement models and structural relationships among latent variables, thereby providing more comprehensive explanations of educational </w:t>
      </w:r>
      <w:r w:rsidRPr="00496192">
        <w:rPr>
          <w:rFonts w:ascii="Times New Roman" w:hAnsi="Times New Roman" w:cs="Times New Roman"/>
          <w:sz w:val="24"/>
          <w:szCs w:val="24"/>
        </w:rPr>
        <w:lastRenderedPageBreak/>
        <w:t>phe</w:t>
      </w:r>
      <w:r w:rsidR="008B33B9">
        <w:rPr>
          <w:rFonts w:ascii="Times New Roman" w:hAnsi="Times New Roman" w:cs="Times New Roman"/>
          <w:sz w:val="24"/>
          <w:szCs w:val="24"/>
        </w:rPr>
        <w:t xml:space="preserve">nomena. According to </w:t>
      </w:r>
      <w:r w:rsidRPr="00496192">
        <w:rPr>
          <w:rFonts w:ascii="Times New Roman" w:hAnsi="Times New Roman" w:cs="Times New Roman"/>
          <w:sz w:val="24"/>
          <w:szCs w:val="24"/>
        </w:rPr>
        <w:t>Byrne</w:t>
      </w:r>
      <w:r>
        <w:rPr>
          <w:rFonts w:ascii="Times New Roman" w:hAnsi="Times New Roman" w:cs="Times New Roman"/>
          <w:sz w:val="24"/>
          <w:szCs w:val="24"/>
        </w:rPr>
        <w:t xml:space="preserve"> (2016)</w:t>
      </w:r>
      <w:r w:rsidRPr="00496192">
        <w:rPr>
          <w:rFonts w:ascii="Times New Roman" w:hAnsi="Times New Roman" w:cs="Times New Roman"/>
          <w:sz w:val="24"/>
          <w:szCs w:val="24"/>
        </w:rPr>
        <w:t>, SEM is particularly appropriate for educational and psychological research because it allows for the investigation of latent constructs that are not directly observable but inferred through measurable indicators. In the context of mathematics attitudes, SEM provides opportunities to examine how constructs such as anxiety, confidence, motivation, interest, usefulness, and perceived difficulty collectively explain learners’ attitudes toward mathematics</w:t>
      </w:r>
      <w:r w:rsidR="008B33B9">
        <w:rPr>
          <w:rFonts w:ascii="Times New Roman" w:hAnsi="Times New Roman" w:cs="Times New Roman"/>
          <w:sz w:val="24"/>
          <w:szCs w:val="24"/>
        </w:rPr>
        <w:t xml:space="preserve"> (</w:t>
      </w:r>
      <w:r w:rsidR="008B33B9" w:rsidRPr="00496192">
        <w:rPr>
          <w:rFonts w:ascii="Times New Roman" w:hAnsi="Times New Roman" w:cs="Times New Roman"/>
          <w:sz w:val="24"/>
          <w:szCs w:val="24"/>
        </w:rPr>
        <w:t>Byrne</w:t>
      </w:r>
      <w:r w:rsidR="008B33B9">
        <w:rPr>
          <w:rFonts w:ascii="Times New Roman" w:hAnsi="Times New Roman" w:cs="Times New Roman"/>
          <w:sz w:val="24"/>
          <w:szCs w:val="24"/>
        </w:rPr>
        <w:t>, 2016)</w:t>
      </w:r>
      <w:r w:rsidRPr="00496192">
        <w:rPr>
          <w:rFonts w:ascii="Times New Roman" w:hAnsi="Times New Roman" w:cs="Times New Roman"/>
          <w:sz w:val="24"/>
          <w:szCs w:val="24"/>
        </w:rPr>
        <w:t>.</w:t>
      </w:r>
    </w:p>
    <w:p w14:paraId="412BDE60" w14:textId="77777777" w:rsidR="00E15DA6" w:rsidRPr="00D20B01" w:rsidRDefault="00E15DA6" w:rsidP="00E15DA6">
      <w:pPr>
        <w:jc w:val="both"/>
        <w:rPr>
          <w:rFonts w:ascii="Times New Roman" w:hAnsi="Times New Roman" w:cs="Times New Roman"/>
          <w:sz w:val="24"/>
          <w:szCs w:val="24"/>
        </w:rPr>
      </w:pPr>
      <w:r w:rsidRPr="00D20B01">
        <w:rPr>
          <w:rFonts w:ascii="Times New Roman" w:hAnsi="Times New Roman" w:cs="Times New Roman"/>
          <w:sz w:val="24"/>
          <w:szCs w:val="24"/>
        </w:rPr>
        <w:t xml:space="preserve">In Ghana, concerns continue to emerge regarding students’ poor performance and low interest in mathematics at various educational levels. These concerns have directed attention toward the attitudes of pre-service teachers who will eventually teach mathematics in Ghanaian basic schools. Several Ghanaian studies have examined pre-service teachers’ attitudes toward mathematics and their relationships with achievement and instructional practices. For instance, Owusu (2023) examined pre-service teachers’ attitudes toward mathematics learning at Mt. Mary College of Education and reported that usefulness, encouragement, self-confidence, and perceived difficulty significantly influenced mathematics attitudes among pre-service teachers. Similarly, Edo et al. (2024) investigated the moderating role of interest in the relationship among mathematics attitude, anxiety, and achievement among pre-service teachers in Ghana and found that attitude positively influenced mathematics achievement. Furthermore, </w:t>
      </w:r>
      <w:proofErr w:type="spellStart"/>
      <w:r w:rsidRPr="00D20B01">
        <w:rPr>
          <w:rFonts w:ascii="Times New Roman" w:hAnsi="Times New Roman" w:cs="Times New Roman"/>
          <w:sz w:val="24"/>
          <w:szCs w:val="24"/>
        </w:rPr>
        <w:t>Amusuglo</w:t>
      </w:r>
      <w:proofErr w:type="spellEnd"/>
      <w:r w:rsidRPr="00D20B01">
        <w:rPr>
          <w:rFonts w:ascii="Times New Roman" w:hAnsi="Times New Roman" w:cs="Times New Roman"/>
          <w:sz w:val="24"/>
          <w:szCs w:val="24"/>
        </w:rPr>
        <w:t xml:space="preserve"> et al. (2024) validated the Attitudes Toward Mathematics Inventory among first-year pre-service teachers in Ghana and identified confidence, enjoyment, and usefulness as important factors underlying mathematics attitudes. </w:t>
      </w:r>
    </w:p>
    <w:p w14:paraId="4AFEE197" w14:textId="77777777" w:rsidR="00B33C87" w:rsidRDefault="00E15DA6" w:rsidP="00E15DA6">
      <w:pPr>
        <w:jc w:val="both"/>
        <w:rPr>
          <w:rFonts w:ascii="Times New Roman" w:hAnsi="Times New Roman" w:cs="Times New Roman"/>
          <w:sz w:val="24"/>
          <w:szCs w:val="24"/>
        </w:rPr>
      </w:pPr>
      <w:r w:rsidRPr="00D20B01">
        <w:rPr>
          <w:rFonts w:ascii="Times New Roman" w:hAnsi="Times New Roman" w:cs="Times New Roman"/>
          <w:sz w:val="24"/>
          <w:szCs w:val="24"/>
        </w:rPr>
        <w:t xml:space="preserve">Despite these contributions, existing studies within the Ghanaian context have largely focused on isolated variables such as anxiety, achievement, or confidence, with limited attention given to the simultaneous modelling of multiple mathematics attitudes constructs using Structural Equation Modelling. Most previous studies relied on descriptive statistics, correlation, regression analysis, or exploratory factor analysis rather than comprehensive SEM approaches capable of examining the interrelationships among latent constructs. Additionally, there remains limited empirical evidence specifically focusing on first-year pre-service teachers in Colleges of Education, even though this category of students experiences critical transitional adjustments into teacher education programs. First-year pre-service teachers often enter Colleges of Education with preconceived notions and prior experiences in mathematics, which may significantly shape their future teaching orientations. Understanding their mathematics attitudes at this stage is therefore essential for improving teacher preparation and mathematics instruction in Ghanaian schools. The gap in literature creates the need for a study that comprehensively models mathematics attitudes among first-year pre-service teachers using Structural Equation Modelling. By examining anxiety, interest, motivation, confidence, perceived difficulty, and usefulness as dimensions of mathematics attitude, the present study seeks to provide empirical evidence regarding the structure and predictive relationships among these constructs. </w:t>
      </w:r>
    </w:p>
    <w:p w14:paraId="2F213A18" w14:textId="77777777" w:rsidR="00B33C87" w:rsidRPr="00B33C87" w:rsidRDefault="005318A5" w:rsidP="00B33C87">
      <w:pPr>
        <w:jc w:val="both"/>
        <w:rPr>
          <w:rFonts w:ascii="Times New Roman" w:hAnsi="Times New Roman" w:cs="Times New Roman"/>
          <w:b/>
          <w:sz w:val="24"/>
          <w:szCs w:val="24"/>
        </w:rPr>
      </w:pPr>
      <w:r>
        <w:rPr>
          <w:rFonts w:ascii="Times New Roman" w:hAnsi="Times New Roman" w:cs="Times New Roman"/>
          <w:sz w:val="24"/>
          <w:szCs w:val="24"/>
        </w:rPr>
        <w:t xml:space="preserve">The study aimed </w:t>
      </w:r>
      <w:r w:rsidR="00B33C87" w:rsidRPr="00B33C87">
        <w:rPr>
          <w:rFonts w:ascii="Times New Roman" w:hAnsi="Times New Roman" w:cs="Times New Roman"/>
          <w:sz w:val="24"/>
          <w:szCs w:val="24"/>
        </w:rPr>
        <w:t>to examine mathematics attitudes among first-year pre-service teachers in Ghanaian Colleges of Education using Structural Equation Modelling. Specifically, the study seeks to;</w:t>
      </w:r>
    </w:p>
    <w:p w14:paraId="28BE7533" w14:textId="77777777" w:rsidR="00B33C87" w:rsidRDefault="00B33C87" w:rsidP="00B33C87">
      <w:pPr>
        <w:pStyle w:val="ListParagraph"/>
        <w:numPr>
          <w:ilvl w:val="0"/>
          <w:numId w:val="1"/>
        </w:numPr>
        <w:jc w:val="both"/>
        <w:rPr>
          <w:rFonts w:ascii="Times New Roman" w:hAnsi="Times New Roman" w:cs="Times New Roman"/>
          <w:sz w:val="24"/>
          <w:szCs w:val="24"/>
        </w:rPr>
      </w:pPr>
      <w:r w:rsidRPr="00B33C87">
        <w:rPr>
          <w:rFonts w:ascii="Times New Roman" w:hAnsi="Times New Roman" w:cs="Times New Roman"/>
          <w:sz w:val="24"/>
          <w:szCs w:val="24"/>
        </w:rPr>
        <w:lastRenderedPageBreak/>
        <w:t xml:space="preserve">Examine the factor structure of mathematics attitudes among first-year pre-service teachers in </w:t>
      </w:r>
      <w:r w:rsidR="00711E8B" w:rsidRPr="00AD28E8">
        <w:rPr>
          <w:rFonts w:ascii="Times New Roman" w:hAnsi="Times New Roman" w:cs="Times New Roman"/>
          <w:sz w:val="24"/>
          <w:szCs w:val="24"/>
        </w:rPr>
        <w:t>Atebubu</w:t>
      </w:r>
      <w:r w:rsidR="00711E8B" w:rsidRPr="00B33C87">
        <w:rPr>
          <w:rFonts w:ascii="Times New Roman" w:hAnsi="Times New Roman" w:cs="Times New Roman"/>
          <w:sz w:val="24"/>
          <w:szCs w:val="24"/>
        </w:rPr>
        <w:t xml:space="preserve"> </w:t>
      </w:r>
      <w:r w:rsidR="00711E8B">
        <w:rPr>
          <w:rFonts w:ascii="Times New Roman" w:hAnsi="Times New Roman" w:cs="Times New Roman"/>
          <w:sz w:val="24"/>
          <w:szCs w:val="24"/>
        </w:rPr>
        <w:t>College</w:t>
      </w:r>
      <w:r w:rsidRPr="00B33C87">
        <w:rPr>
          <w:rFonts w:ascii="Times New Roman" w:hAnsi="Times New Roman" w:cs="Times New Roman"/>
          <w:sz w:val="24"/>
          <w:szCs w:val="24"/>
        </w:rPr>
        <w:t xml:space="preserve"> of Education in Ghana using the constructs of anxiety, interest, motivation, confidence, perceived difficulty, and usefulness.</w:t>
      </w:r>
    </w:p>
    <w:p w14:paraId="2DA2EE22" w14:textId="77777777" w:rsidR="00B33C87" w:rsidRPr="00B33C87" w:rsidRDefault="00B33C87" w:rsidP="00B33C87">
      <w:pPr>
        <w:pStyle w:val="ListParagraph"/>
        <w:numPr>
          <w:ilvl w:val="0"/>
          <w:numId w:val="1"/>
        </w:numPr>
        <w:jc w:val="both"/>
        <w:rPr>
          <w:rFonts w:ascii="Times New Roman" w:hAnsi="Times New Roman" w:cs="Times New Roman"/>
          <w:sz w:val="24"/>
          <w:szCs w:val="24"/>
        </w:rPr>
      </w:pPr>
      <w:r w:rsidRPr="00B33C87">
        <w:rPr>
          <w:rFonts w:ascii="Times New Roman" w:hAnsi="Times New Roman" w:cs="Times New Roman"/>
          <w:sz w:val="24"/>
          <w:szCs w:val="24"/>
        </w:rPr>
        <w:t xml:space="preserve">Determine the extent to which anxiety, interest, motivation, confidence, perceived difficulty, and usefulness predict mathematics attitude among first-year </w:t>
      </w:r>
      <w:r w:rsidR="00711E8B">
        <w:rPr>
          <w:rFonts w:ascii="Times New Roman" w:hAnsi="Times New Roman" w:cs="Times New Roman"/>
          <w:sz w:val="24"/>
          <w:szCs w:val="24"/>
        </w:rPr>
        <w:t xml:space="preserve">pre-service teachers in </w:t>
      </w:r>
      <w:r w:rsidR="00711E8B" w:rsidRPr="00AD28E8">
        <w:rPr>
          <w:rFonts w:ascii="Times New Roman" w:hAnsi="Times New Roman" w:cs="Times New Roman"/>
          <w:sz w:val="24"/>
          <w:szCs w:val="24"/>
        </w:rPr>
        <w:t>Atebubu</w:t>
      </w:r>
      <w:r w:rsidR="00711E8B">
        <w:rPr>
          <w:rFonts w:ascii="Times New Roman" w:hAnsi="Times New Roman" w:cs="Times New Roman"/>
          <w:sz w:val="24"/>
          <w:szCs w:val="24"/>
        </w:rPr>
        <w:t xml:space="preserve"> College</w:t>
      </w:r>
      <w:r w:rsidRPr="00B33C87">
        <w:rPr>
          <w:rFonts w:ascii="Times New Roman" w:hAnsi="Times New Roman" w:cs="Times New Roman"/>
          <w:sz w:val="24"/>
          <w:szCs w:val="24"/>
        </w:rPr>
        <w:t xml:space="preserve"> of Education.</w:t>
      </w:r>
    </w:p>
    <w:p w14:paraId="5E966890" w14:textId="77777777" w:rsidR="00B33C87" w:rsidRPr="00B33C87" w:rsidRDefault="00B33C87" w:rsidP="00B33C87">
      <w:pPr>
        <w:jc w:val="both"/>
        <w:rPr>
          <w:rFonts w:ascii="Times New Roman" w:hAnsi="Times New Roman" w:cs="Times New Roman"/>
          <w:sz w:val="24"/>
          <w:szCs w:val="24"/>
        </w:rPr>
      </w:pPr>
      <w:r w:rsidRPr="00B33C87">
        <w:rPr>
          <w:rFonts w:ascii="Times New Roman" w:hAnsi="Times New Roman" w:cs="Times New Roman"/>
          <w:sz w:val="24"/>
          <w:szCs w:val="24"/>
        </w:rPr>
        <w:t>The study will be beneficial to mathematics tutors, curriculum developers, educational policymakers, Colleges of Education, and researchers in mathematics education. Mathematics tutors may use the findings to identify factors influencing pre-service teachers’ mathematics attitudes and design instructional strategies that improve confidence, motivation, and interest while reducing anxiety and perceptions of difficulty. Curriculum developers and educational policymakers may also benefit from the study by obtaining empirical evidence to support the development of intervention programs and curriculum reforms aimed at strengthening mathematics</w:t>
      </w:r>
      <w:r w:rsidR="00F15D95">
        <w:rPr>
          <w:rFonts w:ascii="Times New Roman" w:hAnsi="Times New Roman" w:cs="Times New Roman"/>
          <w:sz w:val="24"/>
          <w:szCs w:val="24"/>
        </w:rPr>
        <w:t xml:space="preserve"> teacher preparation in </w:t>
      </w:r>
      <w:r w:rsidR="00F15D95" w:rsidRPr="00AD28E8">
        <w:rPr>
          <w:rFonts w:ascii="Times New Roman" w:hAnsi="Times New Roman" w:cs="Times New Roman"/>
          <w:sz w:val="24"/>
          <w:szCs w:val="24"/>
        </w:rPr>
        <w:t>Atebubu</w:t>
      </w:r>
      <w:r w:rsidR="00F15D95">
        <w:rPr>
          <w:rFonts w:ascii="Times New Roman" w:hAnsi="Times New Roman" w:cs="Times New Roman"/>
          <w:sz w:val="24"/>
          <w:szCs w:val="24"/>
        </w:rPr>
        <w:t xml:space="preserve"> College</w:t>
      </w:r>
      <w:r w:rsidRPr="00B33C87">
        <w:rPr>
          <w:rFonts w:ascii="Times New Roman" w:hAnsi="Times New Roman" w:cs="Times New Roman"/>
          <w:sz w:val="24"/>
          <w:szCs w:val="24"/>
        </w:rPr>
        <w:t xml:space="preserve"> of Education. The findings may further guide teacher educators in designing learner-centred instructional practices that foster positive mathematics attitudes among pre-service teachers. The study will contribute significantly to mathematics education literature by providing an empirically validated SEM model of mathematics attitudes among first-year pre-service teachers in Ghana. Additionally, the study will extend existing literature on affective variables in mathematics education and provide a foundation for future studies on mathematics attitudes, teacher preparation, and achievement in Ghana and beyond.</w:t>
      </w:r>
    </w:p>
    <w:p w14:paraId="4B3650D3" w14:textId="77777777" w:rsidR="004163D9" w:rsidRDefault="004163D9" w:rsidP="00D27B91">
      <w:pPr>
        <w:jc w:val="both"/>
        <w:rPr>
          <w:rFonts w:ascii="Times New Roman" w:hAnsi="Times New Roman" w:cs="Times New Roman"/>
          <w:b/>
          <w:sz w:val="24"/>
          <w:szCs w:val="24"/>
        </w:rPr>
      </w:pPr>
      <w:r w:rsidRPr="004163D9">
        <w:rPr>
          <w:rFonts w:ascii="Times New Roman" w:hAnsi="Times New Roman" w:cs="Times New Roman"/>
          <w:b/>
          <w:sz w:val="24"/>
          <w:szCs w:val="24"/>
        </w:rPr>
        <w:t>LITERATURE REVIEW</w:t>
      </w:r>
    </w:p>
    <w:p w14:paraId="7DC799CC" w14:textId="77777777" w:rsidR="00347720" w:rsidRPr="00691BB9" w:rsidRDefault="00347720" w:rsidP="00347720">
      <w:pPr>
        <w:jc w:val="both"/>
        <w:rPr>
          <w:rFonts w:ascii="Times New Roman" w:hAnsi="Times New Roman" w:cs="Times New Roman"/>
          <w:b/>
          <w:i/>
          <w:sz w:val="24"/>
          <w:szCs w:val="24"/>
        </w:rPr>
      </w:pPr>
      <w:r w:rsidRPr="00691BB9">
        <w:rPr>
          <w:rFonts w:ascii="Times New Roman" w:hAnsi="Times New Roman" w:cs="Times New Roman"/>
          <w:b/>
          <w:i/>
          <w:sz w:val="24"/>
          <w:szCs w:val="24"/>
        </w:rPr>
        <w:t>Theoretical Framework</w:t>
      </w:r>
    </w:p>
    <w:p w14:paraId="6D641D92" w14:textId="77777777" w:rsidR="00347720" w:rsidRPr="00496192" w:rsidRDefault="00347720" w:rsidP="00347720">
      <w:pPr>
        <w:ind w:firstLine="720"/>
        <w:jc w:val="both"/>
        <w:rPr>
          <w:rFonts w:ascii="Times New Roman" w:hAnsi="Times New Roman" w:cs="Times New Roman"/>
          <w:sz w:val="24"/>
          <w:szCs w:val="24"/>
        </w:rPr>
      </w:pPr>
      <w:r w:rsidRPr="00496192">
        <w:rPr>
          <w:rFonts w:ascii="Times New Roman" w:hAnsi="Times New Roman" w:cs="Times New Roman"/>
          <w:sz w:val="24"/>
          <w:szCs w:val="24"/>
        </w:rPr>
        <w:t>The study is first anchored on the Social Cognitive Theory developed by Albert Bandura. Bandura (1986) explained that human behaviour is influenced through reciprocal interactions among personal factors, environmental conditions, and behaviours. Central to the theory is the concept of self-efficacy, which refers to individuals’ beliefs in their capabilities to organize and execute actions required to achieve desir</w:t>
      </w:r>
      <w:r>
        <w:rPr>
          <w:rFonts w:ascii="Times New Roman" w:hAnsi="Times New Roman" w:cs="Times New Roman"/>
          <w:sz w:val="24"/>
          <w:szCs w:val="24"/>
        </w:rPr>
        <w:t xml:space="preserve">ed outcomes. </w:t>
      </w:r>
      <w:r w:rsidRPr="00496192">
        <w:rPr>
          <w:rFonts w:ascii="Times New Roman" w:hAnsi="Times New Roman" w:cs="Times New Roman"/>
          <w:sz w:val="24"/>
          <w:szCs w:val="24"/>
        </w:rPr>
        <w:t xml:space="preserve">Bandura (1997) argued that self-efficacy beliefs significantly influence motivation, emotional reactions, persistence, and performance. Individuals who believe in their capabilities are more likely to approach tasks confidently, persist in challenging situations, and demonstrate resilience when difficulties arise. Conversely, individuals with low self-efficacy are more likely to avoid challenging tasks, experience anxiety, </w:t>
      </w:r>
      <w:r>
        <w:rPr>
          <w:rFonts w:ascii="Times New Roman" w:hAnsi="Times New Roman" w:cs="Times New Roman"/>
          <w:sz w:val="24"/>
          <w:szCs w:val="24"/>
        </w:rPr>
        <w:t xml:space="preserve">and demonstrate low motivation. </w:t>
      </w:r>
      <w:r w:rsidRPr="00496192">
        <w:rPr>
          <w:rFonts w:ascii="Times New Roman" w:hAnsi="Times New Roman" w:cs="Times New Roman"/>
          <w:sz w:val="24"/>
          <w:szCs w:val="24"/>
        </w:rPr>
        <w:t xml:space="preserve">In mathematics education, Social Cognitive Theory has been widely applied to explain learners’ confidence, anxiety, and engagement in mathematics learning. Pajares and Miller (1994) found that mathematics self-efficacy significantly predicted students’ mathematical problem-solving performance. Similarly, Hackett and Betz (1989) reported that students with strong mathematics self-efficacy demonstrated higher participation and persistence in </w:t>
      </w:r>
      <w:r>
        <w:rPr>
          <w:rFonts w:ascii="Times New Roman" w:hAnsi="Times New Roman" w:cs="Times New Roman"/>
          <w:sz w:val="24"/>
          <w:szCs w:val="24"/>
        </w:rPr>
        <w:t xml:space="preserve">mathematics-related activities. </w:t>
      </w:r>
      <w:r w:rsidRPr="00496192">
        <w:rPr>
          <w:rFonts w:ascii="Times New Roman" w:hAnsi="Times New Roman" w:cs="Times New Roman"/>
          <w:sz w:val="24"/>
          <w:szCs w:val="24"/>
        </w:rPr>
        <w:t xml:space="preserve">The relevance of Social Cognitive Theory to the present study lies primarily in the mathematics confidence and anxiety constructs. Mathematics confidence reflects pre-service teachers’ beliefs in their ability to successfully learn and solve mathematics tasks, whereas mathematics </w:t>
      </w:r>
      <w:r w:rsidRPr="00496192">
        <w:rPr>
          <w:rFonts w:ascii="Times New Roman" w:hAnsi="Times New Roman" w:cs="Times New Roman"/>
          <w:sz w:val="24"/>
          <w:szCs w:val="24"/>
        </w:rPr>
        <w:lastRenderedPageBreak/>
        <w:t>anxiety reflects negative emotional reactions towar</w:t>
      </w:r>
      <w:r w:rsidR="005318A5">
        <w:rPr>
          <w:rFonts w:ascii="Times New Roman" w:hAnsi="Times New Roman" w:cs="Times New Roman"/>
          <w:sz w:val="24"/>
          <w:szCs w:val="24"/>
        </w:rPr>
        <w:t xml:space="preserve">d mathematics. Bandura (1997) indicates that, </w:t>
      </w:r>
      <w:r w:rsidRPr="00496192">
        <w:rPr>
          <w:rFonts w:ascii="Times New Roman" w:hAnsi="Times New Roman" w:cs="Times New Roman"/>
          <w:sz w:val="24"/>
          <w:szCs w:val="24"/>
        </w:rPr>
        <w:t>individuals with strong self-efficacy beliefs are less likely to experience anxiety because they perceive themselves as capable of handling academic challenges. Therefore, the theory explains how confidence may positively influence mathematics attitudes while anxiety negatively affects learners’ engagement and partici</w:t>
      </w:r>
      <w:r>
        <w:rPr>
          <w:rFonts w:ascii="Times New Roman" w:hAnsi="Times New Roman" w:cs="Times New Roman"/>
          <w:sz w:val="24"/>
          <w:szCs w:val="24"/>
        </w:rPr>
        <w:t xml:space="preserve">pation in mathematics learning. </w:t>
      </w:r>
      <w:r w:rsidRPr="00496192">
        <w:rPr>
          <w:rFonts w:ascii="Times New Roman" w:hAnsi="Times New Roman" w:cs="Times New Roman"/>
          <w:sz w:val="24"/>
          <w:szCs w:val="24"/>
        </w:rPr>
        <w:t>The theory is particularly appropriate for first-year pre-service teachers because students entering Colleges of Education often possess varying beliefs regarding their mathematical capabilities based on prior educational experiences. Their confidence and anxiety levels may therefore shape their mathematics attitudes and future instructional practices.</w:t>
      </w:r>
    </w:p>
    <w:p w14:paraId="34CF4A9F" w14:textId="77777777" w:rsidR="00347720" w:rsidRPr="00496192" w:rsidRDefault="00347720" w:rsidP="00347720">
      <w:pPr>
        <w:ind w:firstLine="720"/>
        <w:jc w:val="both"/>
        <w:rPr>
          <w:rFonts w:ascii="Times New Roman" w:hAnsi="Times New Roman" w:cs="Times New Roman"/>
          <w:sz w:val="24"/>
          <w:szCs w:val="24"/>
        </w:rPr>
      </w:pPr>
      <w:r w:rsidRPr="00496192">
        <w:rPr>
          <w:rFonts w:ascii="Times New Roman" w:hAnsi="Times New Roman" w:cs="Times New Roman"/>
          <w:sz w:val="24"/>
          <w:szCs w:val="24"/>
        </w:rPr>
        <w:t xml:space="preserve">The study is also grounded in the Expectancy-Value Theory proposed by Jacquelynne Eccles and colleagues. Eccles et al. (1983) explained that individuals’ achievement-related choices and behaviours are influenced by two major factors: expectancy beliefs and subjective task values. Expectancy beliefs refer to individuals’ perceptions of their likelihood of succeeding in a task, whereas subjective task values concern the importance, usefulness, enjoyment, and </w:t>
      </w:r>
      <w:r>
        <w:rPr>
          <w:rFonts w:ascii="Times New Roman" w:hAnsi="Times New Roman" w:cs="Times New Roman"/>
          <w:sz w:val="24"/>
          <w:szCs w:val="24"/>
        </w:rPr>
        <w:t xml:space="preserve">relevance attached to the task. </w:t>
      </w:r>
      <w:r w:rsidRPr="00496192">
        <w:rPr>
          <w:rFonts w:ascii="Times New Roman" w:hAnsi="Times New Roman" w:cs="Times New Roman"/>
          <w:sz w:val="24"/>
          <w:szCs w:val="24"/>
        </w:rPr>
        <w:t>According to Eccles and Wigfield (2002), students are more likely to engage in academic activities when they believe they can succeed and when they perceive the activity as useful, enjoyable, or important. The theory further identifies components of task value such as intrinsic value (interest/enjoyment), utility value (usefulness), attainment value, and perceived cost. These dimensions significantly influence students’ motivation, persis</w:t>
      </w:r>
      <w:r>
        <w:rPr>
          <w:rFonts w:ascii="Times New Roman" w:hAnsi="Times New Roman" w:cs="Times New Roman"/>
          <w:sz w:val="24"/>
          <w:szCs w:val="24"/>
        </w:rPr>
        <w:t xml:space="preserve">tence, and academic engagement. </w:t>
      </w:r>
      <w:r w:rsidRPr="00496192">
        <w:rPr>
          <w:rFonts w:ascii="Times New Roman" w:hAnsi="Times New Roman" w:cs="Times New Roman"/>
          <w:sz w:val="24"/>
          <w:szCs w:val="24"/>
        </w:rPr>
        <w:t xml:space="preserve">Expectancy-Value Theory has been extensively applied in mathematics education research to explain students’ motivation, interest, and perceptions regarding mathematics learning. Wigfield and Eccles (2000) argued that students who perceive mathematics as useful and interesting are more likely to demonstrate positive attitudes and persistence in mathematics-related tasks. Similarly, Middleton and </w:t>
      </w:r>
      <w:proofErr w:type="spellStart"/>
      <w:r w:rsidRPr="00496192">
        <w:rPr>
          <w:rFonts w:ascii="Times New Roman" w:hAnsi="Times New Roman" w:cs="Times New Roman"/>
          <w:sz w:val="24"/>
          <w:szCs w:val="24"/>
        </w:rPr>
        <w:t>Spanias</w:t>
      </w:r>
      <w:proofErr w:type="spellEnd"/>
      <w:r w:rsidRPr="00496192">
        <w:rPr>
          <w:rFonts w:ascii="Times New Roman" w:hAnsi="Times New Roman" w:cs="Times New Roman"/>
          <w:sz w:val="24"/>
          <w:szCs w:val="24"/>
        </w:rPr>
        <w:t xml:space="preserve"> (1999) reported that motivation and interest strongly influence learners’ engagement and achie</w:t>
      </w:r>
      <w:r>
        <w:rPr>
          <w:rFonts w:ascii="Times New Roman" w:hAnsi="Times New Roman" w:cs="Times New Roman"/>
          <w:sz w:val="24"/>
          <w:szCs w:val="24"/>
        </w:rPr>
        <w:t xml:space="preserve">vement in mathematics learning. </w:t>
      </w:r>
      <w:r w:rsidRPr="00496192">
        <w:rPr>
          <w:rFonts w:ascii="Times New Roman" w:hAnsi="Times New Roman" w:cs="Times New Roman"/>
          <w:sz w:val="24"/>
          <w:szCs w:val="24"/>
        </w:rPr>
        <w:t>The theory is relevant to the present study because it explains major constructs such as motivation, interest, usefulness, and perceived difficulty. Students who perceive mathematics as useful for future careers and daily life are more likely to develop positive attitudes toward mathematics. Likewise, learners who enjoy mathematics and possess high expectancy beliefs are more likely to demonstrate strong motivation and active participation in mathematics learning. Conversely, students who perceive mathematics as excessively difficult may develop low expectancy beliefs and negativ</w:t>
      </w:r>
      <w:r>
        <w:rPr>
          <w:rFonts w:ascii="Times New Roman" w:hAnsi="Times New Roman" w:cs="Times New Roman"/>
          <w:sz w:val="24"/>
          <w:szCs w:val="24"/>
        </w:rPr>
        <w:t xml:space="preserve">e attitudes toward the subject. </w:t>
      </w:r>
      <w:r w:rsidRPr="00496192">
        <w:rPr>
          <w:rFonts w:ascii="Times New Roman" w:hAnsi="Times New Roman" w:cs="Times New Roman"/>
          <w:sz w:val="24"/>
          <w:szCs w:val="24"/>
        </w:rPr>
        <w:t>Among first-year pre-service teachers in Ghanaian Colleges of Education, perceptions regarding the usefulness and difficulty of mathematics may significantly influence motivation, confidence, and future commitment to mathematics teaching. Expectancy-Value Theory therefore provides a strong theoretical basis for understanding how these constructs collectively shape mathematics attitudes.</w:t>
      </w:r>
    </w:p>
    <w:p w14:paraId="0F6E94D9" w14:textId="77777777" w:rsidR="00347720" w:rsidRPr="00496192" w:rsidRDefault="00347720" w:rsidP="00347720">
      <w:pPr>
        <w:ind w:firstLine="720"/>
        <w:jc w:val="both"/>
        <w:rPr>
          <w:rFonts w:ascii="Times New Roman" w:hAnsi="Times New Roman" w:cs="Times New Roman"/>
          <w:sz w:val="24"/>
          <w:szCs w:val="24"/>
        </w:rPr>
      </w:pPr>
      <w:r w:rsidRPr="00496192">
        <w:rPr>
          <w:rFonts w:ascii="Times New Roman" w:hAnsi="Times New Roman" w:cs="Times New Roman"/>
          <w:sz w:val="24"/>
          <w:szCs w:val="24"/>
        </w:rPr>
        <w:t>The study is further supported by the Affective Domain Theory in Mathematics Education advanced by Douglas McLeod. McLeod (1992) argued that affective variables play important roles in mathematics learning and should be considered alongside cognitive factors in mathematics education research. According to McLeod, the affective domain in mathematics includes emotions, attitudes, and beliefs that influence learners’ responses</w:t>
      </w:r>
      <w:r>
        <w:rPr>
          <w:rFonts w:ascii="Times New Roman" w:hAnsi="Times New Roman" w:cs="Times New Roman"/>
          <w:sz w:val="24"/>
          <w:szCs w:val="24"/>
        </w:rPr>
        <w:t xml:space="preserve"> toward mathematics </w:t>
      </w:r>
      <w:r>
        <w:rPr>
          <w:rFonts w:ascii="Times New Roman" w:hAnsi="Times New Roman" w:cs="Times New Roman"/>
          <w:sz w:val="24"/>
          <w:szCs w:val="24"/>
        </w:rPr>
        <w:lastRenderedPageBreak/>
        <w:t xml:space="preserve">activities. </w:t>
      </w:r>
      <w:r w:rsidRPr="00496192">
        <w:rPr>
          <w:rFonts w:ascii="Times New Roman" w:hAnsi="Times New Roman" w:cs="Times New Roman"/>
          <w:sz w:val="24"/>
          <w:szCs w:val="24"/>
        </w:rPr>
        <w:t>McLeod classified affective responses into three bro</w:t>
      </w:r>
      <w:r>
        <w:rPr>
          <w:rFonts w:ascii="Times New Roman" w:hAnsi="Times New Roman" w:cs="Times New Roman"/>
          <w:sz w:val="24"/>
          <w:szCs w:val="24"/>
        </w:rPr>
        <w:t xml:space="preserve">ad categories: </w:t>
      </w:r>
      <w:r w:rsidRPr="00496192">
        <w:rPr>
          <w:rFonts w:ascii="Times New Roman" w:hAnsi="Times New Roman" w:cs="Times New Roman"/>
          <w:sz w:val="24"/>
          <w:szCs w:val="24"/>
        </w:rPr>
        <w:t>Emotions, which are immediate rea</w:t>
      </w:r>
      <w:r>
        <w:rPr>
          <w:rFonts w:ascii="Times New Roman" w:hAnsi="Times New Roman" w:cs="Times New Roman"/>
          <w:sz w:val="24"/>
          <w:szCs w:val="24"/>
        </w:rPr>
        <w:t xml:space="preserve">ctions such as fear or anxiety; </w:t>
      </w:r>
      <w:r w:rsidRPr="00496192">
        <w:rPr>
          <w:rFonts w:ascii="Times New Roman" w:hAnsi="Times New Roman" w:cs="Times New Roman"/>
          <w:sz w:val="24"/>
          <w:szCs w:val="24"/>
        </w:rPr>
        <w:t>Attitudes, which are relatively stable positive or negative orien</w:t>
      </w:r>
      <w:r>
        <w:rPr>
          <w:rFonts w:ascii="Times New Roman" w:hAnsi="Times New Roman" w:cs="Times New Roman"/>
          <w:sz w:val="24"/>
          <w:szCs w:val="24"/>
        </w:rPr>
        <w:t xml:space="preserve">tations toward mathematics; and </w:t>
      </w:r>
      <w:r w:rsidRPr="00496192">
        <w:rPr>
          <w:rFonts w:ascii="Times New Roman" w:hAnsi="Times New Roman" w:cs="Times New Roman"/>
          <w:sz w:val="24"/>
          <w:szCs w:val="24"/>
        </w:rPr>
        <w:t>Beliefs, which are learners’ perceptions regarding mathematics and their mathem</w:t>
      </w:r>
      <w:r>
        <w:rPr>
          <w:rFonts w:ascii="Times New Roman" w:hAnsi="Times New Roman" w:cs="Times New Roman"/>
          <w:sz w:val="24"/>
          <w:szCs w:val="24"/>
        </w:rPr>
        <w:t xml:space="preserve">atical abilities. </w:t>
      </w:r>
      <w:r w:rsidRPr="00496192">
        <w:rPr>
          <w:rFonts w:ascii="Times New Roman" w:hAnsi="Times New Roman" w:cs="Times New Roman"/>
          <w:sz w:val="24"/>
          <w:szCs w:val="24"/>
        </w:rPr>
        <w:t>The theory emphasizes that learners’ emotional experiences in mathematics classrooms significantly influence their engagement, participation, and achievement. Learners who repeatedly experience fear, frustration, or failure in mathematics may develop negative attitudes and avoidance behaviours, whereas positive learning experiences may p</w:t>
      </w:r>
      <w:r>
        <w:rPr>
          <w:rFonts w:ascii="Times New Roman" w:hAnsi="Times New Roman" w:cs="Times New Roman"/>
          <w:sz w:val="24"/>
          <w:szCs w:val="24"/>
        </w:rPr>
        <w:t xml:space="preserve">romote confidence and interest. </w:t>
      </w:r>
      <w:r w:rsidRPr="00496192">
        <w:rPr>
          <w:rFonts w:ascii="Times New Roman" w:hAnsi="Times New Roman" w:cs="Times New Roman"/>
          <w:sz w:val="24"/>
          <w:szCs w:val="24"/>
        </w:rPr>
        <w:t>Researchers have widely applied the affective domain perspective in explaining mathematics anxiety and students’ attitudes toward mathematics. Hembree (1990) found that mathematics anxiety negatively affects mathematics achievement and participation. Similarly, Ashcraft and Krause (2007) explained that mathematics anxiety interferes with working memory processes required for ma</w:t>
      </w:r>
      <w:r>
        <w:rPr>
          <w:rFonts w:ascii="Times New Roman" w:hAnsi="Times New Roman" w:cs="Times New Roman"/>
          <w:sz w:val="24"/>
          <w:szCs w:val="24"/>
        </w:rPr>
        <w:t xml:space="preserve">thematical problem-solving. </w:t>
      </w:r>
      <w:r w:rsidRPr="00496192">
        <w:rPr>
          <w:rFonts w:ascii="Times New Roman" w:hAnsi="Times New Roman" w:cs="Times New Roman"/>
          <w:sz w:val="24"/>
          <w:szCs w:val="24"/>
        </w:rPr>
        <w:t>The relevance of the Affective Domain Theory to the present study lies in its explanation of mathematics attitude as an emotional and psychological construct influenced by learners’ experiences and beliefs. Constructs such as anxiety, confidence, interest, and perceived difficulty can be understood within the affective domain framework because they reflect learners’ emotional and attitudinal orientatio</w:t>
      </w:r>
      <w:r>
        <w:rPr>
          <w:rFonts w:ascii="Times New Roman" w:hAnsi="Times New Roman" w:cs="Times New Roman"/>
          <w:sz w:val="24"/>
          <w:szCs w:val="24"/>
        </w:rPr>
        <w:t xml:space="preserve">ns toward mathematics learning. </w:t>
      </w:r>
      <w:r w:rsidRPr="00496192">
        <w:rPr>
          <w:rFonts w:ascii="Times New Roman" w:hAnsi="Times New Roman" w:cs="Times New Roman"/>
          <w:sz w:val="24"/>
          <w:szCs w:val="24"/>
        </w:rPr>
        <w:t>The theory is particularly suitable for the study because first-year pre-service teachers may enter Colleges of Education with pre-existing emotional experiences and beliefs about mathematics developed from previous schooling. These emotional orientations may influence their adjustment, motivation, and future classroom practices.</w:t>
      </w:r>
    </w:p>
    <w:p w14:paraId="20510F91" w14:textId="77777777" w:rsidR="00347720" w:rsidRDefault="00347720" w:rsidP="00347720">
      <w:pPr>
        <w:jc w:val="both"/>
        <w:rPr>
          <w:rFonts w:ascii="Times New Roman" w:hAnsi="Times New Roman" w:cs="Times New Roman"/>
          <w:sz w:val="24"/>
          <w:szCs w:val="24"/>
        </w:rPr>
      </w:pPr>
      <w:r w:rsidRPr="00496192">
        <w:rPr>
          <w:rFonts w:ascii="Times New Roman" w:hAnsi="Times New Roman" w:cs="Times New Roman"/>
          <w:sz w:val="24"/>
          <w:szCs w:val="24"/>
        </w:rPr>
        <w:t xml:space="preserve">The integration of Social Cognitive Theory, Expectancy-Value Theory, and the Affective Domain Theory provides a comprehensive theoretical basis for examining mathematics attitudes among first-year pre-service teachers in </w:t>
      </w:r>
      <w:r>
        <w:rPr>
          <w:rFonts w:ascii="Times New Roman" w:hAnsi="Times New Roman" w:cs="Times New Roman"/>
          <w:sz w:val="24"/>
          <w:szCs w:val="24"/>
        </w:rPr>
        <w:t xml:space="preserve">Ghanaian Colleges of Education. </w:t>
      </w:r>
      <w:r w:rsidRPr="00496192">
        <w:rPr>
          <w:rFonts w:ascii="Times New Roman" w:hAnsi="Times New Roman" w:cs="Times New Roman"/>
          <w:sz w:val="24"/>
          <w:szCs w:val="24"/>
        </w:rPr>
        <w:t>Social Cognitive Theory explains how confidence and self-beliefs influence mathematics engagement and anxiety. Expectancy-Value Theory explains how interest, usefulness, motivation, and perceived difficulty shape learners’ participation and persistence in mathematics learning. The Affective Domain Theory further explains how emotional and attitudinal experiences influence learners’ mathematics attitudes and behaviours</w:t>
      </w:r>
      <w:r>
        <w:rPr>
          <w:rFonts w:ascii="Times New Roman" w:hAnsi="Times New Roman" w:cs="Times New Roman"/>
          <w:sz w:val="24"/>
          <w:szCs w:val="24"/>
        </w:rPr>
        <w:t xml:space="preserve">. </w:t>
      </w:r>
      <w:r w:rsidRPr="00496192">
        <w:rPr>
          <w:rFonts w:ascii="Times New Roman" w:hAnsi="Times New Roman" w:cs="Times New Roman"/>
          <w:sz w:val="24"/>
          <w:szCs w:val="24"/>
        </w:rPr>
        <w:t>Collectively, these theories support the conceptualization of mathematics attitude as a multidimensional latent construct comprising anxiety, interest, motivation, confidence, perceived difficulty, and usefulness. The theories also justify the application of Structural Equation Modelling in the present study because SEM enables the simultaneous examination of relationships among multiple latent constructs.</w:t>
      </w:r>
    </w:p>
    <w:p w14:paraId="60CEF322" w14:textId="77777777" w:rsidR="002A760F" w:rsidRDefault="002A760F" w:rsidP="00347720">
      <w:pPr>
        <w:jc w:val="both"/>
        <w:rPr>
          <w:rFonts w:ascii="Times New Roman" w:hAnsi="Times New Roman" w:cs="Times New Roman"/>
          <w:sz w:val="24"/>
          <w:szCs w:val="24"/>
        </w:rPr>
      </w:pPr>
    </w:p>
    <w:p w14:paraId="7E5247CC" w14:textId="77777777" w:rsidR="002A760F" w:rsidRDefault="002A760F" w:rsidP="00347720">
      <w:pPr>
        <w:jc w:val="both"/>
        <w:rPr>
          <w:rFonts w:ascii="Times New Roman" w:hAnsi="Times New Roman" w:cs="Times New Roman"/>
          <w:sz w:val="24"/>
          <w:szCs w:val="24"/>
        </w:rPr>
      </w:pPr>
    </w:p>
    <w:p w14:paraId="35996541" w14:textId="77777777" w:rsidR="00691BB9" w:rsidRPr="00691BB9" w:rsidRDefault="00691BB9" w:rsidP="00347720">
      <w:pPr>
        <w:jc w:val="both"/>
        <w:rPr>
          <w:rFonts w:ascii="Times New Roman" w:hAnsi="Times New Roman" w:cs="Times New Roman"/>
          <w:b/>
          <w:i/>
          <w:sz w:val="24"/>
          <w:szCs w:val="24"/>
        </w:rPr>
      </w:pPr>
      <w:r w:rsidRPr="00691BB9">
        <w:rPr>
          <w:rFonts w:ascii="Times New Roman" w:hAnsi="Times New Roman" w:cs="Times New Roman"/>
          <w:b/>
          <w:i/>
          <w:sz w:val="24"/>
          <w:szCs w:val="24"/>
        </w:rPr>
        <w:t>Empirical Studies</w:t>
      </w:r>
    </w:p>
    <w:p w14:paraId="58CE4A19" w14:textId="77777777" w:rsidR="00691BB9" w:rsidRPr="00691BB9" w:rsidRDefault="00691BB9" w:rsidP="00691BB9">
      <w:pPr>
        <w:jc w:val="both"/>
        <w:rPr>
          <w:rFonts w:ascii="Times New Roman" w:hAnsi="Times New Roman" w:cs="Times New Roman"/>
          <w:i/>
          <w:sz w:val="24"/>
          <w:szCs w:val="24"/>
        </w:rPr>
      </w:pPr>
      <w:r w:rsidRPr="00691BB9">
        <w:rPr>
          <w:rFonts w:ascii="Times New Roman" w:hAnsi="Times New Roman" w:cs="Times New Roman"/>
          <w:i/>
          <w:sz w:val="24"/>
          <w:szCs w:val="24"/>
        </w:rPr>
        <w:t>Mathematics Attitude</w:t>
      </w:r>
    </w:p>
    <w:p w14:paraId="7CFD98F7" w14:textId="77777777" w:rsidR="00691BB9" w:rsidRPr="00496192" w:rsidRDefault="00691BB9" w:rsidP="00691BB9">
      <w:pPr>
        <w:jc w:val="both"/>
        <w:rPr>
          <w:rFonts w:ascii="Times New Roman" w:hAnsi="Times New Roman" w:cs="Times New Roman"/>
          <w:sz w:val="24"/>
          <w:szCs w:val="24"/>
        </w:rPr>
      </w:pPr>
      <w:r w:rsidRPr="00496192">
        <w:rPr>
          <w:rFonts w:ascii="Times New Roman" w:hAnsi="Times New Roman" w:cs="Times New Roman"/>
          <w:sz w:val="24"/>
          <w:szCs w:val="24"/>
        </w:rPr>
        <w:t xml:space="preserve">Researchers have argued that students’ success in mathematics is influenced not only by cognitive abilities but also by emotional and psychological dispositions toward the subject. According to Douglas McLeod, affective variables such as beliefs, emotions, and attitudes </w:t>
      </w:r>
      <w:r w:rsidRPr="00496192">
        <w:rPr>
          <w:rFonts w:ascii="Times New Roman" w:hAnsi="Times New Roman" w:cs="Times New Roman"/>
          <w:sz w:val="24"/>
          <w:szCs w:val="24"/>
        </w:rPr>
        <w:lastRenderedPageBreak/>
        <w:t>significantly shape students’ mathematical thinking and problem-solving behaviours. McLeod (1992) further explained that affective responses toward mathematics influence how learners approach mathematical tasks and per</w:t>
      </w:r>
      <w:r>
        <w:rPr>
          <w:rFonts w:ascii="Times New Roman" w:hAnsi="Times New Roman" w:cs="Times New Roman"/>
          <w:sz w:val="24"/>
          <w:szCs w:val="24"/>
        </w:rPr>
        <w:t xml:space="preserve">sist in challenging situations. </w:t>
      </w:r>
      <w:r w:rsidRPr="00496192">
        <w:rPr>
          <w:rFonts w:ascii="Times New Roman" w:hAnsi="Times New Roman" w:cs="Times New Roman"/>
          <w:sz w:val="24"/>
          <w:szCs w:val="24"/>
        </w:rPr>
        <w:t>The concept of mathematics attitude has been defined differently by scholars depending on the dimensions emphasized in their studies. Aiken (1970) defined attitude toward mathematics as “a learned predisposition or tendency on the part of an individual to respond positively or negatively to some object, situation, concept, or another person.” In mathematics education, this object refers specifically to mathematics learning and mathematical activities. Similarly, Zan and Di Martino (2007) conceptualized attitude toward mathematics as a multidimensional construct involving emotional disposition, beliefs about mathematics, and perceived competence in mathematics learning.</w:t>
      </w:r>
    </w:p>
    <w:p w14:paraId="27E22D8C" w14:textId="77777777" w:rsidR="00691BB9" w:rsidRPr="00496192" w:rsidRDefault="00691BB9" w:rsidP="00691BB9">
      <w:pPr>
        <w:jc w:val="both"/>
        <w:rPr>
          <w:rFonts w:ascii="Times New Roman" w:hAnsi="Times New Roman" w:cs="Times New Roman"/>
          <w:sz w:val="24"/>
          <w:szCs w:val="24"/>
        </w:rPr>
      </w:pPr>
      <w:r w:rsidRPr="00496192">
        <w:rPr>
          <w:rFonts w:ascii="Times New Roman" w:hAnsi="Times New Roman" w:cs="Times New Roman"/>
          <w:sz w:val="24"/>
          <w:szCs w:val="24"/>
        </w:rPr>
        <w:t xml:space="preserve">Tapia and Marsh (2004) described mathematics attitude as learners’ emotional and evaluative responses toward mathematics, including confidence, enjoyment, motivation, and perceptions of usefulness. Their conceptualization formed the basis for the development of the Attitudes Toward Mathematics Inventory (ATMI), which has been widely used in mathematics education research. According to the authors, mathematics attitude is not a single construct but rather a combination of several interrelated dimensions that collectively influence learners’ participation </w:t>
      </w:r>
      <w:r>
        <w:rPr>
          <w:rFonts w:ascii="Times New Roman" w:hAnsi="Times New Roman" w:cs="Times New Roman"/>
          <w:sz w:val="24"/>
          <w:szCs w:val="24"/>
        </w:rPr>
        <w:t xml:space="preserve">and achievement in mathematics. </w:t>
      </w:r>
      <w:r w:rsidRPr="00496192">
        <w:rPr>
          <w:rFonts w:ascii="Times New Roman" w:hAnsi="Times New Roman" w:cs="Times New Roman"/>
          <w:sz w:val="24"/>
          <w:szCs w:val="24"/>
        </w:rPr>
        <w:t>Similarly, Ma and Kishor (1997), in a meta-analysis examining the relationship between mathematics attitude and achievement, concluded that positive attitudes toward mathematics are significantly associated with improved mathematics achievement. Their findings suggest that learners who develop favourable attitudes toward mathematics are more likely to demonstrate persistence, confidence, and active engagement in mathematics learning. In contrast, negative attitudes such as anxiety and fear may hinder academic performance and reduce students’ willingness to participate in mathematics-related activities.</w:t>
      </w:r>
    </w:p>
    <w:p w14:paraId="2AFA2A67" w14:textId="77777777" w:rsidR="00691BB9" w:rsidRPr="00AD28E8" w:rsidRDefault="00691BB9" w:rsidP="00691BB9">
      <w:pPr>
        <w:jc w:val="both"/>
        <w:rPr>
          <w:rFonts w:ascii="Times New Roman" w:hAnsi="Times New Roman" w:cs="Times New Roman"/>
          <w:sz w:val="24"/>
          <w:szCs w:val="24"/>
        </w:rPr>
      </w:pPr>
      <w:r w:rsidRPr="00AD28E8">
        <w:rPr>
          <w:rFonts w:ascii="Times New Roman" w:hAnsi="Times New Roman" w:cs="Times New Roman"/>
          <w:sz w:val="24"/>
          <w:szCs w:val="24"/>
        </w:rPr>
        <w:t>Research has consistently shown that students’ attitudes toward mathematics significantly influence their academic performance and participation in mathematics-related activities. A study by Mohamed and Waheed (2019) examined students’ attitudes toward mathematics among secondary school learners and found that positive attitudes were strongly associated with higher mathematics achievement. The study further revealed that students who enjoyed mathematics and perceived it as useful demonstrated greater classroom participation and persistence in</w:t>
      </w:r>
      <w:r>
        <w:rPr>
          <w:rFonts w:ascii="Times New Roman" w:hAnsi="Times New Roman" w:cs="Times New Roman"/>
          <w:sz w:val="24"/>
          <w:szCs w:val="24"/>
        </w:rPr>
        <w:t xml:space="preserve"> solving mathematical problems. </w:t>
      </w:r>
      <w:r w:rsidR="00C0571A">
        <w:rPr>
          <w:rFonts w:ascii="Times New Roman" w:hAnsi="Times New Roman" w:cs="Times New Roman"/>
          <w:sz w:val="24"/>
          <w:szCs w:val="24"/>
        </w:rPr>
        <w:t xml:space="preserve">Similarly, </w:t>
      </w:r>
      <w:r w:rsidRPr="00AD28E8">
        <w:rPr>
          <w:rFonts w:ascii="Times New Roman" w:hAnsi="Times New Roman" w:cs="Times New Roman"/>
          <w:sz w:val="24"/>
          <w:szCs w:val="24"/>
        </w:rPr>
        <w:t>Hannula argued that learners’ emotions, beliefs, and values toward mathematics shape their engagement and learning outcomes. Hannula (2020) emphasized that attitudes toward mathematics are multidimensional and are influenced by both c</w:t>
      </w:r>
      <w:r>
        <w:rPr>
          <w:rFonts w:ascii="Times New Roman" w:hAnsi="Times New Roman" w:cs="Times New Roman"/>
          <w:sz w:val="24"/>
          <w:szCs w:val="24"/>
        </w:rPr>
        <w:t xml:space="preserve">ognitive and affective factors. </w:t>
      </w:r>
      <w:r w:rsidRPr="00AD28E8">
        <w:rPr>
          <w:rFonts w:ascii="Times New Roman" w:hAnsi="Times New Roman" w:cs="Times New Roman"/>
          <w:sz w:val="24"/>
          <w:szCs w:val="24"/>
        </w:rPr>
        <w:t>In Ghana, studies have also shown that mathematics attitude remains a major determinant of students’ achievement. For instance, Asante (2021) found that students with positive mathematics attitudes performed significantly better in mathematics than students with negative attitudes. The study concluded that confidence and interest were among the strongest predictors of positive mathematics attitudes among Ghanaian students.</w:t>
      </w:r>
    </w:p>
    <w:p w14:paraId="5A398363" w14:textId="77777777" w:rsidR="00691BB9" w:rsidRPr="00496192" w:rsidRDefault="00691BB9" w:rsidP="00691BB9">
      <w:pPr>
        <w:jc w:val="both"/>
        <w:rPr>
          <w:rFonts w:ascii="Times New Roman" w:hAnsi="Times New Roman" w:cs="Times New Roman"/>
          <w:sz w:val="24"/>
          <w:szCs w:val="24"/>
        </w:rPr>
      </w:pPr>
      <w:r w:rsidRPr="00496192">
        <w:rPr>
          <w:rFonts w:ascii="Times New Roman" w:hAnsi="Times New Roman" w:cs="Times New Roman"/>
          <w:sz w:val="24"/>
          <w:szCs w:val="24"/>
        </w:rPr>
        <w:lastRenderedPageBreak/>
        <w:t>The present study conceptualizes mathematics attitude as a multidimensional latent construct measured through six major dimensions: mathematics anxiety, interest, motivation, confidence, perceived difficulty, and usefulness. These dimensions are discussed below.</w:t>
      </w:r>
    </w:p>
    <w:p w14:paraId="6B72623A" w14:textId="77777777" w:rsidR="00691BB9" w:rsidRPr="00691BB9" w:rsidRDefault="00691BB9" w:rsidP="00691BB9">
      <w:pPr>
        <w:jc w:val="both"/>
        <w:rPr>
          <w:rFonts w:ascii="Times New Roman" w:hAnsi="Times New Roman" w:cs="Times New Roman"/>
          <w:i/>
          <w:sz w:val="24"/>
          <w:szCs w:val="24"/>
        </w:rPr>
      </w:pPr>
      <w:r w:rsidRPr="00691BB9">
        <w:rPr>
          <w:rFonts w:ascii="Times New Roman" w:hAnsi="Times New Roman" w:cs="Times New Roman"/>
          <w:i/>
          <w:sz w:val="24"/>
          <w:szCs w:val="24"/>
        </w:rPr>
        <w:t>Mathematics Anxiety</w:t>
      </w:r>
    </w:p>
    <w:p w14:paraId="1E2F2F2D" w14:textId="77777777" w:rsidR="00691BB9" w:rsidRDefault="00691BB9" w:rsidP="00691BB9">
      <w:pPr>
        <w:jc w:val="both"/>
        <w:rPr>
          <w:rFonts w:ascii="Times New Roman" w:hAnsi="Times New Roman" w:cs="Times New Roman"/>
          <w:sz w:val="24"/>
          <w:szCs w:val="24"/>
        </w:rPr>
      </w:pPr>
      <w:r w:rsidRPr="00496192">
        <w:rPr>
          <w:rFonts w:ascii="Times New Roman" w:hAnsi="Times New Roman" w:cs="Times New Roman"/>
          <w:sz w:val="24"/>
          <w:szCs w:val="24"/>
        </w:rPr>
        <w:t xml:space="preserve">Mathematics anxiety is one of the most extensively studied affective variables in mathematics education. Richardson and </w:t>
      </w:r>
      <w:proofErr w:type="spellStart"/>
      <w:r w:rsidRPr="00496192">
        <w:rPr>
          <w:rFonts w:ascii="Times New Roman" w:hAnsi="Times New Roman" w:cs="Times New Roman"/>
          <w:sz w:val="24"/>
          <w:szCs w:val="24"/>
        </w:rPr>
        <w:t>Suinn</w:t>
      </w:r>
      <w:proofErr w:type="spellEnd"/>
      <w:r w:rsidRPr="00496192">
        <w:rPr>
          <w:rFonts w:ascii="Times New Roman" w:hAnsi="Times New Roman" w:cs="Times New Roman"/>
          <w:sz w:val="24"/>
          <w:szCs w:val="24"/>
        </w:rPr>
        <w:t xml:space="preserve"> (1972) defined mathematics anxiety as “feelings of tension and anxiety that interfere with the manipulation of numbers and the solving of mathematical problems in ordinary life and academic situations.” This definition emphasizes the emotional discomfort and fear experienced by learners during </w:t>
      </w:r>
      <w:r>
        <w:rPr>
          <w:rFonts w:ascii="Times New Roman" w:hAnsi="Times New Roman" w:cs="Times New Roman"/>
          <w:sz w:val="24"/>
          <w:szCs w:val="24"/>
        </w:rPr>
        <w:t xml:space="preserve">mathematics-related activities. </w:t>
      </w:r>
      <w:r w:rsidRPr="00496192">
        <w:rPr>
          <w:rFonts w:ascii="Times New Roman" w:hAnsi="Times New Roman" w:cs="Times New Roman"/>
          <w:sz w:val="24"/>
          <w:szCs w:val="24"/>
        </w:rPr>
        <w:t>Researchers have consistently reported negative relationships between mathematics anxiety and academic achievement. Ashcraft and Krause (2007) argued that mathematics anxiety reduces working memory capacity, thereby affecting learners’ ability to process mathematical information effectively. Similarly, Hembree (1990), in a meta-analysis on mathematics anxiety, found that high levels of anxiety negatively influence mathematics performance and learn</w:t>
      </w:r>
      <w:r>
        <w:rPr>
          <w:rFonts w:ascii="Times New Roman" w:hAnsi="Times New Roman" w:cs="Times New Roman"/>
          <w:sz w:val="24"/>
          <w:szCs w:val="24"/>
        </w:rPr>
        <w:t xml:space="preserve">ers’ confidence. </w:t>
      </w:r>
      <w:r w:rsidRPr="00496192">
        <w:rPr>
          <w:rFonts w:ascii="Times New Roman" w:hAnsi="Times New Roman" w:cs="Times New Roman"/>
          <w:sz w:val="24"/>
          <w:szCs w:val="24"/>
        </w:rPr>
        <w:t>In Ghana, Edo et al. (2024) reported that mathematics anxiety negatively affected pre-service teachers’ mathematics achievement, while interest moderated the relationship between anxiety and achievement. These findings suggest that reducing mathematics anxiety among pre-service teachers is essential for improving mathematics learning and future instructional effectiveness.</w:t>
      </w:r>
    </w:p>
    <w:p w14:paraId="13319E9A" w14:textId="77777777" w:rsidR="00691BB9" w:rsidRPr="00496192" w:rsidRDefault="00691BB9" w:rsidP="00691BB9">
      <w:pPr>
        <w:jc w:val="both"/>
        <w:rPr>
          <w:rFonts w:ascii="Times New Roman" w:hAnsi="Times New Roman" w:cs="Times New Roman"/>
          <w:sz w:val="24"/>
          <w:szCs w:val="24"/>
        </w:rPr>
      </w:pPr>
      <w:r w:rsidRPr="00AD28E8">
        <w:rPr>
          <w:rFonts w:ascii="Times New Roman" w:hAnsi="Times New Roman" w:cs="Times New Roman"/>
          <w:sz w:val="24"/>
          <w:szCs w:val="24"/>
        </w:rPr>
        <w:t>Mathematics anxiety has received considerable attention in educational research because of its negative effect on mathematics performance and participation. A meta-analysis conducted by Namkung et al. (2019) established a strong negative relationship between mathematics anxiety and mathematics achievement among school-aged learners. The study concluded that students with high mathematics anxiety often experience difficulties in problem-solving and tend to a</w:t>
      </w:r>
      <w:r>
        <w:rPr>
          <w:rFonts w:ascii="Times New Roman" w:hAnsi="Times New Roman" w:cs="Times New Roman"/>
          <w:sz w:val="24"/>
          <w:szCs w:val="24"/>
        </w:rPr>
        <w:t xml:space="preserve">void mathematics-related tasks. </w:t>
      </w:r>
      <w:r w:rsidRPr="00AD28E8">
        <w:rPr>
          <w:rFonts w:ascii="Times New Roman" w:hAnsi="Times New Roman" w:cs="Times New Roman"/>
          <w:sz w:val="24"/>
          <w:szCs w:val="24"/>
        </w:rPr>
        <w:t>Similarly, Carey et al. (2019) reported that mathematics anxiety significantly reduces students’ confidence and motivation toward mathematics learning. The researchers found that anxious students often exhibit fear, tension, and low participat</w:t>
      </w:r>
      <w:r>
        <w:rPr>
          <w:rFonts w:ascii="Times New Roman" w:hAnsi="Times New Roman" w:cs="Times New Roman"/>
          <w:sz w:val="24"/>
          <w:szCs w:val="24"/>
        </w:rPr>
        <w:t xml:space="preserve">ion during mathematics lessons. </w:t>
      </w:r>
      <w:r w:rsidRPr="00AD28E8">
        <w:rPr>
          <w:rFonts w:ascii="Times New Roman" w:hAnsi="Times New Roman" w:cs="Times New Roman"/>
          <w:sz w:val="24"/>
          <w:szCs w:val="24"/>
        </w:rPr>
        <w:t xml:space="preserve">Among pre-service teachers, mathematics anxiety is particularly concerning because anxious teachers may unintentionally transfer negative attitudes toward mathematics to their future students. A study by Berkant and </w:t>
      </w:r>
      <w:proofErr w:type="spellStart"/>
      <w:r w:rsidRPr="00AD28E8">
        <w:rPr>
          <w:rFonts w:ascii="Times New Roman" w:hAnsi="Times New Roman" w:cs="Times New Roman"/>
          <w:sz w:val="24"/>
          <w:szCs w:val="24"/>
        </w:rPr>
        <w:t>Gençoğlu</w:t>
      </w:r>
      <w:proofErr w:type="spellEnd"/>
      <w:r w:rsidRPr="00AD28E8">
        <w:rPr>
          <w:rFonts w:ascii="Times New Roman" w:hAnsi="Times New Roman" w:cs="Times New Roman"/>
          <w:sz w:val="24"/>
          <w:szCs w:val="24"/>
        </w:rPr>
        <w:t xml:space="preserve"> (2021) found that pre-service teachers with high levels of mathematics anxiety demonstrated lower confidence and less willingness to</w:t>
      </w:r>
      <w:r>
        <w:rPr>
          <w:rFonts w:ascii="Times New Roman" w:hAnsi="Times New Roman" w:cs="Times New Roman"/>
          <w:sz w:val="24"/>
          <w:szCs w:val="24"/>
        </w:rPr>
        <w:t xml:space="preserve"> teach mathematics effectively.</w:t>
      </w:r>
    </w:p>
    <w:p w14:paraId="719E37D5" w14:textId="77777777" w:rsidR="00691BB9" w:rsidRPr="00691BB9" w:rsidRDefault="00691BB9" w:rsidP="00691BB9">
      <w:pPr>
        <w:jc w:val="both"/>
        <w:rPr>
          <w:rFonts w:ascii="Times New Roman" w:hAnsi="Times New Roman" w:cs="Times New Roman"/>
          <w:i/>
          <w:sz w:val="24"/>
          <w:szCs w:val="24"/>
        </w:rPr>
      </w:pPr>
      <w:r w:rsidRPr="00691BB9">
        <w:rPr>
          <w:rFonts w:ascii="Times New Roman" w:hAnsi="Times New Roman" w:cs="Times New Roman"/>
          <w:i/>
          <w:sz w:val="24"/>
          <w:szCs w:val="24"/>
        </w:rPr>
        <w:t>Interest in Mathematics</w:t>
      </w:r>
    </w:p>
    <w:p w14:paraId="5DD0E7EE" w14:textId="77777777" w:rsidR="00691BB9" w:rsidRDefault="00691BB9" w:rsidP="00691BB9">
      <w:pPr>
        <w:jc w:val="both"/>
        <w:rPr>
          <w:rFonts w:ascii="Times New Roman" w:hAnsi="Times New Roman" w:cs="Times New Roman"/>
          <w:sz w:val="24"/>
          <w:szCs w:val="24"/>
        </w:rPr>
      </w:pPr>
      <w:r w:rsidRPr="00496192">
        <w:rPr>
          <w:rFonts w:ascii="Times New Roman" w:hAnsi="Times New Roman" w:cs="Times New Roman"/>
          <w:sz w:val="24"/>
          <w:szCs w:val="24"/>
        </w:rPr>
        <w:t>Interest in mathematics refers to learners’ enjoyment, curiosity, and personal attraction toward mathematics learning. According to Suzanne Hidi and Renninger (2006), interest is a psychological state characterized by focused attention, increased cognitive functioning, and positive emotional engagement toward specific activities. In mathematics education, interest promotes learners’ active participation and per</w:t>
      </w:r>
      <w:r>
        <w:rPr>
          <w:rFonts w:ascii="Times New Roman" w:hAnsi="Times New Roman" w:cs="Times New Roman"/>
          <w:sz w:val="24"/>
          <w:szCs w:val="24"/>
        </w:rPr>
        <w:t xml:space="preserve">sistence in mathematical tasks. </w:t>
      </w:r>
      <w:r w:rsidRPr="00496192">
        <w:rPr>
          <w:rFonts w:ascii="Times New Roman" w:hAnsi="Times New Roman" w:cs="Times New Roman"/>
          <w:sz w:val="24"/>
          <w:szCs w:val="24"/>
        </w:rPr>
        <w:t xml:space="preserve">Researchers have consistently found positive relationships between mathematics interest and achievement. </w:t>
      </w:r>
      <w:proofErr w:type="spellStart"/>
      <w:r w:rsidRPr="00496192">
        <w:rPr>
          <w:rFonts w:ascii="Times New Roman" w:hAnsi="Times New Roman" w:cs="Times New Roman"/>
          <w:sz w:val="24"/>
          <w:szCs w:val="24"/>
        </w:rPr>
        <w:t>Schiefele</w:t>
      </w:r>
      <w:proofErr w:type="spellEnd"/>
      <w:r w:rsidRPr="00496192">
        <w:rPr>
          <w:rFonts w:ascii="Times New Roman" w:hAnsi="Times New Roman" w:cs="Times New Roman"/>
          <w:sz w:val="24"/>
          <w:szCs w:val="24"/>
        </w:rPr>
        <w:t xml:space="preserve"> (1991) argued that students who develop strong interest in learning activities are more likely to demonstrate persistence, concentration, and academic success. Similarly, </w:t>
      </w:r>
      <w:proofErr w:type="spellStart"/>
      <w:r w:rsidRPr="00496192">
        <w:rPr>
          <w:rFonts w:ascii="Times New Roman" w:hAnsi="Times New Roman" w:cs="Times New Roman"/>
          <w:sz w:val="24"/>
          <w:szCs w:val="24"/>
        </w:rPr>
        <w:t>Akendita</w:t>
      </w:r>
      <w:proofErr w:type="spellEnd"/>
      <w:r w:rsidRPr="00496192">
        <w:rPr>
          <w:rFonts w:ascii="Times New Roman" w:hAnsi="Times New Roman" w:cs="Times New Roman"/>
          <w:sz w:val="24"/>
          <w:szCs w:val="24"/>
        </w:rPr>
        <w:t xml:space="preserve"> et </w:t>
      </w:r>
      <w:r w:rsidRPr="00496192">
        <w:rPr>
          <w:rFonts w:ascii="Times New Roman" w:hAnsi="Times New Roman" w:cs="Times New Roman"/>
          <w:sz w:val="24"/>
          <w:szCs w:val="24"/>
        </w:rPr>
        <w:lastRenderedPageBreak/>
        <w:t>al. (2025) found that mathematics interest positively enhanced pre-service teachers’ ma</w:t>
      </w:r>
      <w:r>
        <w:rPr>
          <w:rFonts w:ascii="Times New Roman" w:hAnsi="Times New Roman" w:cs="Times New Roman"/>
          <w:sz w:val="24"/>
          <w:szCs w:val="24"/>
        </w:rPr>
        <w:t xml:space="preserve">thematics performance in Ghana. </w:t>
      </w:r>
      <w:r w:rsidRPr="00496192">
        <w:rPr>
          <w:rFonts w:ascii="Times New Roman" w:hAnsi="Times New Roman" w:cs="Times New Roman"/>
          <w:sz w:val="24"/>
          <w:szCs w:val="24"/>
        </w:rPr>
        <w:t>Interest is particularly important among first-year pre-service teachers because their initial experiences in Colleges of Education may shape their long-term engagement and professional attitudes toward mathematics teaching.</w:t>
      </w:r>
    </w:p>
    <w:p w14:paraId="325E718D" w14:textId="77777777" w:rsidR="00691BB9" w:rsidRPr="00496192" w:rsidRDefault="00132946" w:rsidP="00691BB9">
      <w:pPr>
        <w:jc w:val="both"/>
        <w:rPr>
          <w:rFonts w:ascii="Times New Roman" w:hAnsi="Times New Roman" w:cs="Times New Roman"/>
          <w:sz w:val="24"/>
          <w:szCs w:val="24"/>
        </w:rPr>
      </w:pPr>
      <w:r w:rsidRPr="00AD28E8">
        <w:rPr>
          <w:rFonts w:ascii="Times New Roman" w:hAnsi="Times New Roman" w:cs="Times New Roman"/>
          <w:sz w:val="24"/>
          <w:szCs w:val="24"/>
        </w:rPr>
        <w:t>Interest in mathematics has been identified as a major contributor to students’ engagement and persistence in mathematics learning. Fisher et al. (2020) investigated the role of interest in mathematics learning and found that students who expressed enjoyment and curiosity toward mathematics demonstrated stronger acade</w:t>
      </w:r>
      <w:r>
        <w:rPr>
          <w:rFonts w:ascii="Times New Roman" w:hAnsi="Times New Roman" w:cs="Times New Roman"/>
          <w:sz w:val="24"/>
          <w:szCs w:val="24"/>
        </w:rPr>
        <w:t xml:space="preserve">mic engagement and achievement. </w:t>
      </w:r>
      <w:r w:rsidRPr="00AD28E8">
        <w:rPr>
          <w:rFonts w:ascii="Times New Roman" w:hAnsi="Times New Roman" w:cs="Times New Roman"/>
          <w:sz w:val="24"/>
          <w:szCs w:val="24"/>
        </w:rPr>
        <w:t xml:space="preserve">Similarly, </w:t>
      </w:r>
      <w:proofErr w:type="spellStart"/>
      <w:r w:rsidRPr="00AD28E8">
        <w:rPr>
          <w:rFonts w:ascii="Times New Roman" w:hAnsi="Times New Roman" w:cs="Times New Roman"/>
          <w:sz w:val="24"/>
          <w:szCs w:val="24"/>
        </w:rPr>
        <w:t>Schukajlow</w:t>
      </w:r>
      <w:proofErr w:type="spellEnd"/>
      <w:r w:rsidRPr="00AD28E8">
        <w:rPr>
          <w:rFonts w:ascii="Times New Roman" w:hAnsi="Times New Roman" w:cs="Times New Roman"/>
          <w:sz w:val="24"/>
          <w:szCs w:val="24"/>
        </w:rPr>
        <w:t xml:space="preserve"> et al. (2022) revealed that students’ interest positively influenced their motivation and willingness to participate in mathematical activities. The study further showed that learner-centred teaching strategies and supportive classroom environments significantly improved students’ interest in math</w:t>
      </w:r>
      <w:r>
        <w:rPr>
          <w:rFonts w:ascii="Times New Roman" w:hAnsi="Times New Roman" w:cs="Times New Roman"/>
          <w:sz w:val="24"/>
          <w:szCs w:val="24"/>
        </w:rPr>
        <w:t xml:space="preserve">ematics. </w:t>
      </w:r>
      <w:r w:rsidRPr="00AD28E8">
        <w:rPr>
          <w:rFonts w:ascii="Times New Roman" w:hAnsi="Times New Roman" w:cs="Times New Roman"/>
          <w:sz w:val="24"/>
          <w:szCs w:val="24"/>
        </w:rPr>
        <w:t>Research in African educational contexts also supports the importance of interest in mathematics. A study by Mensah et al. (2022) among Ghanaian senior high school students found that students who developed strong interest in mathematics were more likely to demonstrate positive attitudes and higher acade</w:t>
      </w:r>
      <w:r>
        <w:rPr>
          <w:rFonts w:ascii="Times New Roman" w:hAnsi="Times New Roman" w:cs="Times New Roman"/>
          <w:sz w:val="24"/>
          <w:szCs w:val="24"/>
        </w:rPr>
        <w:t>mic performance in the subject.</w:t>
      </w:r>
    </w:p>
    <w:p w14:paraId="6C36EAC3" w14:textId="77777777" w:rsidR="00691BB9" w:rsidRPr="00691BB9" w:rsidRDefault="00691BB9" w:rsidP="00691BB9">
      <w:pPr>
        <w:jc w:val="both"/>
        <w:rPr>
          <w:rFonts w:ascii="Times New Roman" w:hAnsi="Times New Roman" w:cs="Times New Roman"/>
          <w:i/>
          <w:sz w:val="24"/>
          <w:szCs w:val="24"/>
        </w:rPr>
      </w:pPr>
      <w:r w:rsidRPr="00691BB9">
        <w:rPr>
          <w:rFonts w:ascii="Times New Roman" w:hAnsi="Times New Roman" w:cs="Times New Roman"/>
          <w:i/>
          <w:sz w:val="24"/>
          <w:szCs w:val="24"/>
        </w:rPr>
        <w:t>Motivation toward Mathematics</w:t>
      </w:r>
    </w:p>
    <w:p w14:paraId="11D9320E" w14:textId="77777777" w:rsidR="00691BB9" w:rsidRDefault="00691BB9" w:rsidP="00691BB9">
      <w:pPr>
        <w:jc w:val="both"/>
        <w:rPr>
          <w:rFonts w:ascii="Times New Roman" w:hAnsi="Times New Roman" w:cs="Times New Roman"/>
          <w:sz w:val="24"/>
          <w:szCs w:val="24"/>
        </w:rPr>
      </w:pPr>
      <w:r w:rsidRPr="00496192">
        <w:rPr>
          <w:rFonts w:ascii="Times New Roman" w:hAnsi="Times New Roman" w:cs="Times New Roman"/>
          <w:sz w:val="24"/>
          <w:szCs w:val="24"/>
        </w:rPr>
        <w:t xml:space="preserve">Motivation toward mathematics refers to the internal or external factors that stimulate learners’ willingness to engage in mathematics learning activities. According to Deci and Ryan (2000), motivation influences the direction, intensity, and persistence of learners’ </w:t>
      </w:r>
      <w:r w:rsidR="00653C28" w:rsidRPr="00496192">
        <w:rPr>
          <w:rFonts w:ascii="Times New Roman" w:hAnsi="Times New Roman" w:cs="Times New Roman"/>
          <w:sz w:val="24"/>
          <w:szCs w:val="24"/>
        </w:rPr>
        <w:t>behaviours</w:t>
      </w:r>
      <w:r w:rsidRPr="00496192">
        <w:rPr>
          <w:rFonts w:ascii="Times New Roman" w:hAnsi="Times New Roman" w:cs="Times New Roman"/>
          <w:sz w:val="24"/>
          <w:szCs w:val="24"/>
        </w:rPr>
        <w:t xml:space="preserve"> toward academic tasks. Their Self-Determination Theory distinguished between intrinsic motivation, which originates from internal enjoyment and satisfaction, and extrinsic motivation, which is driven by external rewards or outcomes.</w:t>
      </w:r>
      <w:r>
        <w:rPr>
          <w:rFonts w:ascii="Times New Roman" w:hAnsi="Times New Roman" w:cs="Times New Roman"/>
          <w:sz w:val="24"/>
          <w:szCs w:val="24"/>
        </w:rPr>
        <w:t xml:space="preserve"> </w:t>
      </w:r>
      <w:r w:rsidRPr="00496192">
        <w:rPr>
          <w:rFonts w:ascii="Times New Roman" w:hAnsi="Times New Roman" w:cs="Times New Roman"/>
          <w:sz w:val="24"/>
          <w:szCs w:val="24"/>
        </w:rPr>
        <w:t xml:space="preserve">Within mathematics education, motivated learners tend to demonstrate greater effort, persistence, and academic achievement. Middleton and </w:t>
      </w:r>
      <w:proofErr w:type="spellStart"/>
      <w:r w:rsidRPr="00496192">
        <w:rPr>
          <w:rFonts w:ascii="Times New Roman" w:hAnsi="Times New Roman" w:cs="Times New Roman"/>
          <w:sz w:val="24"/>
          <w:szCs w:val="24"/>
        </w:rPr>
        <w:t>Spanias</w:t>
      </w:r>
      <w:proofErr w:type="spellEnd"/>
      <w:r w:rsidRPr="00496192">
        <w:rPr>
          <w:rFonts w:ascii="Times New Roman" w:hAnsi="Times New Roman" w:cs="Times New Roman"/>
          <w:sz w:val="24"/>
          <w:szCs w:val="24"/>
        </w:rPr>
        <w:t xml:space="preserve"> (1999) explained that mathematics motivation significantly influences students’ willingness to engage in challenging mathematical activities. Similarly, Tapia and Marsh (2004) identified motivation as an important component of mathematics attitude because motivated learners often demonstrate positive emotional engagement and persi</w:t>
      </w:r>
      <w:r>
        <w:rPr>
          <w:rFonts w:ascii="Times New Roman" w:hAnsi="Times New Roman" w:cs="Times New Roman"/>
          <w:sz w:val="24"/>
          <w:szCs w:val="24"/>
        </w:rPr>
        <w:t xml:space="preserve">stence in mathematics learning. </w:t>
      </w:r>
      <w:r w:rsidRPr="00496192">
        <w:rPr>
          <w:rFonts w:ascii="Times New Roman" w:hAnsi="Times New Roman" w:cs="Times New Roman"/>
          <w:sz w:val="24"/>
          <w:szCs w:val="24"/>
        </w:rPr>
        <w:t>Among pre-service teachers, motivation toward mathematics may influence both academic performance and future teaching commitment. Pre-service teachers who are motivated to learn mathematics are more likely to develop confidence and effective instructional practices.</w:t>
      </w:r>
    </w:p>
    <w:p w14:paraId="5461F643" w14:textId="77777777" w:rsidR="00132946" w:rsidRPr="00496192" w:rsidRDefault="00D817BE" w:rsidP="00691BB9">
      <w:pPr>
        <w:jc w:val="both"/>
        <w:rPr>
          <w:rFonts w:ascii="Times New Roman" w:hAnsi="Times New Roman" w:cs="Times New Roman"/>
          <w:sz w:val="24"/>
          <w:szCs w:val="24"/>
        </w:rPr>
      </w:pPr>
      <w:r w:rsidRPr="00AD28E8">
        <w:rPr>
          <w:rFonts w:ascii="Times New Roman" w:hAnsi="Times New Roman" w:cs="Times New Roman"/>
          <w:sz w:val="24"/>
          <w:szCs w:val="24"/>
        </w:rPr>
        <w:t>Motivation has been widely recognized as a strong predictor of mathematics achievement and attitude. Ryan and Deci (2020) explained that intrinsically motivated learners engage in mathematics activities because of enjoyment and personal satisfaction, whereas extrinsically motivated learners are influenced by rew</w:t>
      </w:r>
      <w:r>
        <w:rPr>
          <w:rFonts w:ascii="Times New Roman" w:hAnsi="Times New Roman" w:cs="Times New Roman"/>
          <w:sz w:val="24"/>
          <w:szCs w:val="24"/>
        </w:rPr>
        <w:t xml:space="preserve">ards and external expectations. </w:t>
      </w:r>
      <w:r w:rsidRPr="00AD28E8">
        <w:rPr>
          <w:rFonts w:ascii="Times New Roman" w:hAnsi="Times New Roman" w:cs="Times New Roman"/>
          <w:sz w:val="24"/>
          <w:szCs w:val="24"/>
        </w:rPr>
        <w:t>Howard et al. (2021) found that motivated students demonstrated higher persistence, confidence, and achievement in mathematics than less motivated students. The study also indicated that motivation positively influenced learners’ willingness to solve cha</w:t>
      </w:r>
      <w:r>
        <w:rPr>
          <w:rFonts w:ascii="Times New Roman" w:hAnsi="Times New Roman" w:cs="Times New Roman"/>
          <w:sz w:val="24"/>
          <w:szCs w:val="24"/>
        </w:rPr>
        <w:t xml:space="preserve">llenging mathematical problems. </w:t>
      </w:r>
      <w:r w:rsidRPr="00AD28E8">
        <w:rPr>
          <w:rFonts w:ascii="Times New Roman" w:hAnsi="Times New Roman" w:cs="Times New Roman"/>
          <w:sz w:val="24"/>
          <w:szCs w:val="24"/>
        </w:rPr>
        <w:t xml:space="preserve">In the Ghanaian context, Oppong et al. (2021) reported that students’ motivation toward mathematics significantly predicted their classroom participation and academic success. The study </w:t>
      </w:r>
      <w:r w:rsidRPr="00AD28E8">
        <w:rPr>
          <w:rFonts w:ascii="Times New Roman" w:hAnsi="Times New Roman" w:cs="Times New Roman"/>
          <w:sz w:val="24"/>
          <w:szCs w:val="24"/>
        </w:rPr>
        <w:lastRenderedPageBreak/>
        <w:t>recommended that teachers adopt interactive instructional strategies to improve students’ motivation an</w:t>
      </w:r>
      <w:r>
        <w:rPr>
          <w:rFonts w:ascii="Times New Roman" w:hAnsi="Times New Roman" w:cs="Times New Roman"/>
          <w:sz w:val="24"/>
          <w:szCs w:val="24"/>
        </w:rPr>
        <w:t>d attitudes toward mathematics.</w:t>
      </w:r>
    </w:p>
    <w:p w14:paraId="4D314480" w14:textId="77777777" w:rsidR="00691BB9" w:rsidRPr="00D817BE" w:rsidRDefault="00691BB9" w:rsidP="00691BB9">
      <w:pPr>
        <w:jc w:val="both"/>
        <w:rPr>
          <w:rFonts w:ascii="Times New Roman" w:hAnsi="Times New Roman" w:cs="Times New Roman"/>
          <w:i/>
          <w:sz w:val="24"/>
          <w:szCs w:val="24"/>
        </w:rPr>
      </w:pPr>
      <w:r w:rsidRPr="00D817BE">
        <w:rPr>
          <w:rFonts w:ascii="Times New Roman" w:hAnsi="Times New Roman" w:cs="Times New Roman"/>
          <w:i/>
          <w:sz w:val="24"/>
          <w:szCs w:val="24"/>
        </w:rPr>
        <w:t>Mathematics Confidence</w:t>
      </w:r>
    </w:p>
    <w:p w14:paraId="761DCC5F" w14:textId="77777777" w:rsidR="00691BB9" w:rsidRDefault="00691BB9" w:rsidP="00691BB9">
      <w:pPr>
        <w:jc w:val="both"/>
        <w:rPr>
          <w:rFonts w:ascii="Times New Roman" w:hAnsi="Times New Roman" w:cs="Times New Roman"/>
          <w:sz w:val="24"/>
          <w:szCs w:val="24"/>
        </w:rPr>
      </w:pPr>
      <w:r w:rsidRPr="00496192">
        <w:rPr>
          <w:rFonts w:ascii="Times New Roman" w:hAnsi="Times New Roman" w:cs="Times New Roman"/>
          <w:sz w:val="24"/>
          <w:szCs w:val="24"/>
        </w:rPr>
        <w:t>Mathematics confidence refers to learners’ beliefs in their ability to successfully perform mathematical tasks and solve mathematics problems. Confidence in mathematics is closely related to the concept of self-efficacy introduced by Albert Bandura. Bandura (1997) defined self-efficacy as individuals’ beliefs in their capabilities to organize and execute actions requ</w:t>
      </w:r>
      <w:r>
        <w:rPr>
          <w:rFonts w:ascii="Times New Roman" w:hAnsi="Times New Roman" w:cs="Times New Roman"/>
          <w:sz w:val="24"/>
          <w:szCs w:val="24"/>
        </w:rPr>
        <w:t xml:space="preserve">ired to achieve specific goals. </w:t>
      </w:r>
      <w:r w:rsidRPr="00496192">
        <w:rPr>
          <w:rFonts w:ascii="Times New Roman" w:hAnsi="Times New Roman" w:cs="Times New Roman"/>
          <w:sz w:val="24"/>
          <w:szCs w:val="24"/>
        </w:rPr>
        <w:t>Researchers have consistently reported positive relationships between mathematics confidence and achievement. Pajares and Miller (1994) found that mathematics self-efficacy significantly predicted students’ mathematics problem-solving performance. Similarly, Owusu (2023) reported that confidence significantly influenced pre-service teachers’ attitudes toward</w:t>
      </w:r>
      <w:r>
        <w:rPr>
          <w:rFonts w:ascii="Times New Roman" w:hAnsi="Times New Roman" w:cs="Times New Roman"/>
          <w:sz w:val="24"/>
          <w:szCs w:val="24"/>
        </w:rPr>
        <w:t xml:space="preserve"> mathematics learning in Ghana. </w:t>
      </w:r>
      <w:r w:rsidRPr="00496192">
        <w:rPr>
          <w:rFonts w:ascii="Times New Roman" w:hAnsi="Times New Roman" w:cs="Times New Roman"/>
          <w:sz w:val="24"/>
          <w:szCs w:val="24"/>
        </w:rPr>
        <w:t>Confidence is particularly important among pre-service teachers because teachers with strong mathematics confidence are more likely to teach mathematics effectively and encourage learners’ participation.</w:t>
      </w:r>
    </w:p>
    <w:p w14:paraId="70364B99" w14:textId="77777777" w:rsidR="00D817BE" w:rsidRPr="00496192" w:rsidRDefault="00300688" w:rsidP="00691BB9">
      <w:pPr>
        <w:jc w:val="both"/>
        <w:rPr>
          <w:rFonts w:ascii="Times New Roman" w:hAnsi="Times New Roman" w:cs="Times New Roman"/>
          <w:sz w:val="24"/>
          <w:szCs w:val="24"/>
        </w:rPr>
      </w:pPr>
      <w:r w:rsidRPr="00AD28E8">
        <w:rPr>
          <w:rFonts w:ascii="Times New Roman" w:hAnsi="Times New Roman" w:cs="Times New Roman"/>
          <w:sz w:val="24"/>
          <w:szCs w:val="24"/>
        </w:rPr>
        <w:t xml:space="preserve">Research findings indicate that mathematics confidence strongly influences students’ engagement and achievement in mathematics. </w:t>
      </w:r>
      <w:proofErr w:type="spellStart"/>
      <w:r w:rsidRPr="00AD28E8">
        <w:rPr>
          <w:rFonts w:ascii="Times New Roman" w:hAnsi="Times New Roman" w:cs="Times New Roman"/>
          <w:sz w:val="24"/>
          <w:szCs w:val="24"/>
        </w:rPr>
        <w:t>Skaalvik</w:t>
      </w:r>
      <w:proofErr w:type="spellEnd"/>
      <w:r w:rsidRPr="00AD28E8">
        <w:rPr>
          <w:rFonts w:ascii="Times New Roman" w:hAnsi="Times New Roman" w:cs="Times New Roman"/>
          <w:sz w:val="24"/>
          <w:szCs w:val="24"/>
        </w:rPr>
        <w:t xml:space="preserve"> et al. (2022) found that students with high mathematics self-efficacy demonstrated greater persistence, reduced anxiety, and better acade</w:t>
      </w:r>
      <w:r>
        <w:rPr>
          <w:rFonts w:ascii="Times New Roman" w:hAnsi="Times New Roman" w:cs="Times New Roman"/>
          <w:sz w:val="24"/>
          <w:szCs w:val="24"/>
        </w:rPr>
        <w:t xml:space="preserve">mic performance in mathematics. </w:t>
      </w:r>
      <w:r w:rsidRPr="00AD28E8">
        <w:rPr>
          <w:rFonts w:ascii="Times New Roman" w:hAnsi="Times New Roman" w:cs="Times New Roman"/>
          <w:sz w:val="24"/>
          <w:szCs w:val="24"/>
        </w:rPr>
        <w:t>Similarly, OECD (2023), through the Programme for International Student Assessment (PISA), reported that learners who believed in their mathematical abilities were more likely to perform well in mathematics and participate ac</w:t>
      </w:r>
      <w:r>
        <w:rPr>
          <w:rFonts w:ascii="Times New Roman" w:hAnsi="Times New Roman" w:cs="Times New Roman"/>
          <w:sz w:val="24"/>
          <w:szCs w:val="24"/>
        </w:rPr>
        <w:t xml:space="preserve">tively in classroom activities. </w:t>
      </w:r>
      <w:r w:rsidRPr="00AD28E8">
        <w:rPr>
          <w:rFonts w:ascii="Times New Roman" w:hAnsi="Times New Roman" w:cs="Times New Roman"/>
          <w:sz w:val="24"/>
          <w:szCs w:val="24"/>
        </w:rPr>
        <w:t>A study conducted by Adu and Osei (2020) in Ghana revealed that confidence significantly predicted students’ mathematics achievement and attitudes. The researchers concluded that students who trusted their mathematical abilities were more likely to develop positiv</w:t>
      </w:r>
      <w:r>
        <w:rPr>
          <w:rFonts w:ascii="Times New Roman" w:hAnsi="Times New Roman" w:cs="Times New Roman"/>
          <w:sz w:val="24"/>
          <w:szCs w:val="24"/>
        </w:rPr>
        <w:t>e attitudes toward the subject.</w:t>
      </w:r>
    </w:p>
    <w:p w14:paraId="6DFF2CC8" w14:textId="77777777" w:rsidR="00691BB9" w:rsidRPr="00300688" w:rsidRDefault="00691BB9" w:rsidP="00691BB9">
      <w:pPr>
        <w:jc w:val="both"/>
        <w:rPr>
          <w:rFonts w:ascii="Times New Roman" w:hAnsi="Times New Roman" w:cs="Times New Roman"/>
          <w:i/>
          <w:sz w:val="24"/>
          <w:szCs w:val="24"/>
        </w:rPr>
      </w:pPr>
      <w:r w:rsidRPr="00300688">
        <w:rPr>
          <w:rFonts w:ascii="Times New Roman" w:hAnsi="Times New Roman" w:cs="Times New Roman"/>
          <w:i/>
          <w:sz w:val="24"/>
          <w:szCs w:val="24"/>
        </w:rPr>
        <w:t>Perceived Difficulty of Mathematics</w:t>
      </w:r>
    </w:p>
    <w:p w14:paraId="7165ECC3" w14:textId="77777777" w:rsidR="00691BB9" w:rsidRDefault="00691BB9" w:rsidP="00691BB9">
      <w:pPr>
        <w:jc w:val="both"/>
        <w:rPr>
          <w:rFonts w:ascii="Times New Roman" w:hAnsi="Times New Roman" w:cs="Times New Roman"/>
          <w:sz w:val="24"/>
          <w:szCs w:val="24"/>
        </w:rPr>
      </w:pPr>
      <w:r w:rsidRPr="00496192">
        <w:rPr>
          <w:rFonts w:ascii="Times New Roman" w:hAnsi="Times New Roman" w:cs="Times New Roman"/>
          <w:sz w:val="24"/>
          <w:szCs w:val="24"/>
        </w:rPr>
        <w:t xml:space="preserve">Perceived difficulty refers to learners’ beliefs about the complexity and challenging nature of mathematics. Students who perceive mathematics as excessively difficult often develop anxiety, avoidance behaviours, and low motivation toward mathematics learning. According to Tobias and </w:t>
      </w:r>
      <w:proofErr w:type="spellStart"/>
      <w:r w:rsidRPr="00496192">
        <w:rPr>
          <w:rFonts w:ascii="Times New Roman" w:hAnsi="Times New Roman" w:cs="Times New Roman"/>
          <w:sz w:val="24"/>
          <w:szCs w:val="24"/>
        </w:rPr>
        <w:t>Weissbrod</w:t>
      </w:r>
      <w:proofErr w:type="spellEnd"/>
      <w:r w:rsidRPr="00496192">
        <w:rPr>
          <w:rFonts w:ascii="Times New Roman" w:hAnsi="Times New Roman" w:cs="Times New Roman"/>
          <w:sz w:val="24"/>
          <w:szCs w:val="24"/>
        </w:rPr>
        <w:t xml:space="preserve"> (1980), perceptions of mathematics difficulty contribute significantly to mathematics anxiety</w:t>
      </w:r>
      <w:r>
        <w:rPr>
          <w:rFonts w:ascii="Times New Roman" w:hAnsi="Times New Roman" w:cs="Times New Roman"/>
          <w:sz w:val="24"/>
          <w:szCs w:val="24"/>
        </w:rPr>
        <w:t xml:space="preserve"> and poor academic performance. </w:t>
      </w:r>
      <w:r w:rsidRPr="00496192">
        <w:rPr>
          <w:rFonts w:ascii="Times New Roman" w:hAnsi="Times New Roman" w:cs="Times New Roman"/>
          <w:sz w:val="24"/>
          <w:szCs w:val="24"/>
        </w:rPr>
        <w:t>Research evidence indicates that learners’ perceptions of mathematics difficulty negatively influence engagement and achievement. Owusu (2023) found that perceived difficulty significantly affected pre-service teachers’ mathematics attitudes in Ghana. Similarly, Ma and Xu (2004) reported that students who perceived mathematics as difficult demonstrated lower participation and achie</w:t>
      </w:r>
      <w:r>
        <w:rPr>
          <w:rFonts w:ascii="Times New Roman" w:hAnsi="Times New Roman" w:cs="Times New Roman"/>
          <w:sz w:val="24"/>
          <w:szCs w:val="24"/>
        </w:rPr>
        <w:t xml:space="preserve">vement in mathematics learning. </w:t>
      </w:r>
      <w:r w:rsidRPr="00496192">
        <w:rPr>
          <w:rFonts w:ascii="Times New Roman" w:hAnsi="Times New Roman" w:cs="Times New Roman"/>
          <w:sz w:val="24"/>
          <w:szCs w:val="24"/>
        </w:rPr>
        <w:t>Among first-year pre-service teachers, perceptions of mathematics difficulty may influence academic adjustment and confidence in future mathematics teaching.</w:t>
      </w:r>
    </w:p>
    <w:p w14:paraId="6E38FBA2" w14:textId="77777777" w:rsidR="00300688" w:rsidRPr="00496192" w:rsidRDefault="00150811" w:rsidP="00691BB9">
      <w:pPr>
        <w:jc w:val="both"/>
        <w:rPr>
          <w:rFonts w:ascii="Times New Roman" w:hAnsi="Times New Roman" w:cs="Times New Roman"/>
          <w:sz w:val="24"/>
          <w:szCs w:val="24"/>
        </w:rPr>
      </w:pPr>
      <w:r w:rsidRPr="00AD28E8">
        <w:rPr>
          <w:rFonts w:ascii="Times New Roman" w:hAnsi="Times New Roman" w:cs="Times New Roman"/>
          <w:sz w:val="24"/>
          <w:szCs w:val="24"/>
        </w:rPr>
        <w:t xml:space="preserve">Perceived difficulty has been found to negatively influence students’ attitudes and performance in mathematics. </w:t>
      </w:r>
      <w:proofErr w:type="spellStart"/>
      <w:r w:rsidRPr="00AD28E8">
        <w:rPr>
          <w:rFonts w:ascii="Times New Roman" w:hAnsi="Times New Roman" w:cs="Times New Roman"/>
          <w:sz w:val="24"/>
          <w:szCs w:val="24"/>
        </w:rPr>
        <w:t>Retnawati</w:t>
      </w:r>
      <w:proofErr w:type="spellEnd"/>
      <w:r w:rsidRPr="00AD28E8">
        <w:rPr>
          <w:rFonts w:ascii="Times New Roman" w:hAnsi="Times New Roman" w:cs="Times New Roman"/>
          <w:sz w:val="24"/>
          <w:szCs w:val="24"/>
        </w:rPr>
        <w:t xml:space="preserve"> et al. (2021) reported that students who perceived mathematics as difficult were more likely to experience anxiety, low motivation, a</w:t>
      </w:r>
      <w:r>
        <w:rPr>
          <w:rFonts w:ascii="Times New Roman" w:hAnsi="Times New Roman" w:cs="Times New Roman"/>
          <w:sz w:val="24"/>
          <w:szCs w:val="24"/>
        </w:rPr>
        <w:t xml:space="preserve">nd poor academic performance. </w:t>
      </w:r>
      <w:r w:rsidRPr="00AD28E8">
        <w:rPr>
          <w:rFonts w:ascii="Times New Roman" w:hAnsi="Times New Roman" w:cs="Times New Roman"/>
          <w:sz w:val="24"/>
          <w:szCs w:val="24"/>
        </w:rPr>
        <w:t xml:space="preserve">Similarly, </w:t>
      </w:r>
      <w:proofErr w:type="spellStart"/>
      <w:r w:rsidRPr="00AD28E8">
        <w:rPr>
          <w:rFonts w:ascii="Times New Roman" w:hAnsi="Times New Roman" w:cs="Times New Roman"/>
          <w:sz w:val="24"/>
          <w:szCs w:val="24"/>
        </w:rPr>
        <w:t>Mailizar</w:t>
      </w:r>
      <w:proofErr w:type="spellEnd"/>
      <w:r w:rsidRPr="00AD28E8">
        <w:rPr>
          <w:rFonts w:ascii="Times New Roman" w:hAnsi="Times New Roman" w:cs="Times New Roman"/>
          <w:sz w:val="24"/>
          <w:szCs w:val="24"/>
        </w:rPr>
        <w:t xml:space="preserve"> et al. (2020) found that students who consistently struggled </w:t>
      </w:r>
      <w:r w:rsidRPr="00AD28E8">
        <w:rPr>
          <w:rFonts w:ascii="Times New Roman" w:hAnsi="Times New Roman" w:cs="Times New Roman"/>
          <w:sz w:val="24"/>
          <w:szCs w:val="24"/>
        </w:rPr>
        <w:lastRenderedPageBreak/>
        <w:t>with mathematical concepts developed negative perceptions toward mathematics and demonstrated red</w:t>
      </w:r>
      <w:r>
        <w:rPr>
          <w:rFonts w:ascii="Times New Roman" w:hAnsi="Times New Roman" w:cs="Times New Roman"/>
          <w:sz w:val="24"/>
          <w:szCs w:val="24"/>
        </w:rPr>
        <w:t xml:space="preserve">uced engagement during lessons. </w:t>
      </w:r>
      <w:r w:rsidRPr="00AD28E8">
        <w:rPr>
          <w:rFonts w:ascii="Times New Roman" w:hAnsi="Times New Roman" w:cs="Times New Roman"/>
          <w:sz w:val="24"/>
          <w:szCs w:val="24"/>
        </w:rPr>
        <w:t>Research by Arthur et al. (2022) among pre-service teachers in Ghana showed that perceived difficulty significantly affected students’ confidence and willingness to engage in mathematics learning. The study recommended the use of practical and learner-centred instructional methods to reduce students’ percept</w:t>
      </w:r>
      <w:r>
        <w:rPr>
          <w:rFonts w:ascii="Times New Roman" w:hAnsi="Times New Roman" w:cs="Times New Roman"/>
          <w:sz w:val="24"/>
          <w:szCs w:val="24"/>
        </w:rPr>
        <w:t>ions of mathematics difficulty.</w:t>
      </w:r>
    </w:p>
    <w:p w14:paraId="1B1A6D5D" w14:textId="77777777" w:rsidR="00691BB9" w:rsidRPr="00150811" w:rsidRDefault="00691BB9" w:rsidP="00691BB9">
      <w:pPr>
        <w:jc w:val="both"/>
        <w:rPr>
          <w:rFonts w:ascii="Times New Roman" w:hAnsi="Times New Roman" w:cs="Times New Roman"/>
          <w:i/>
          <w:sz w:val="24"/>
          <w:szCs w:val="24"/>
        </w:rPr>
      </w:pPr>
      <w:r w:rsidRPr="00150811">
        <w:rPr>
          <w:rFonts w:ascii="Times New Roman" w:hAnsi="Times New Roman" w:cs="Times New Roman"/>
          <w:i/>
          <w:sz w:val="24"/>
          <w:szCs w:val="24"/>
        </w:rPr>
        <w:t>Perceived Usefulness of Mathematics</w:t>
      </w:r>
    </w:p>
    <w:p w14:paraId="5FE257D5" w14:textId="77777777" w:rsidR="00691BB9" w:rsidRDefault="00691BB9" w:rsidP="00691BB9">
      <w:pPr>
        <w:jc w:val="both"/>
        <w:rPr>
          <w:rFonts w:ascii="Times New Roman" w:hAnsi="Times New Roman" w:cs="Times New Roman"/>
          <w:sz w:val="24"/>
          <w:szCs w:val="24"/>
        </w:rPr>
      </w:pPr>
      <w:r w:rsidRPr="00496192">
        <w:rPr>
          <w:rFonts w:ascii="Times New Roman" w:hAnsi="Times New Roman" w:cs="Times New Roman"/>
          <w:sz w:val="24"/>
          <w:szCs w:val="24"/>
        </w:rPr>
        <w:t>Perceived usefulness refers to learners’ beliefs regarding the relevance and applicability of mathematics in daily life, education, and future careers. Eccles and Wigfield (2002) explained that students’ task value beliefs significantly influence motivation, persistence, and achievement. Learners who perceive mathematics as useful are more likely to invest effort and demonstrate positive attitud</w:t>
      </w:r>
      <w:r>
        <w:rPr>
          <w:rFonts w:ascii="Times New Roman" w:hAnsi="Times New Roman" w:cs="Times New Roman"/>
          <w:sz w:val="24"/>
          <w:szCs w:val="24"/>
        </w:rPr>
        <w:t xml:space="preserve">es toward mathematics learning. </w:t>
      </w:r>
      <w:r w:rsidRPr="00496192">
        <w:rPr>
          <w:rFonts w:ascii="Times New Roman" w:hAnsi="Times New Roman" w:cs="Times New Roman"/>
          <w:sz w:val="24"/>
          <w:szCs w:val="24"/>
        </w:rPr>
        <w:t xml:space="preserve">Tapia and Marsh (2004) identified usefulness as an important dimension of mathematics attitude because students who value mathematics are more likely to engage actively in mathematical activities. Similarly, </w:t>
      </w:r>
      <w:proofErr w:type="spellStart"/>
      <w:r w:rsidRPr="00496192">
        <w:rPr>
          <w:rFonts w:ascii="Times New Roman" w:hAnsi="Times New Roman" w:cs="Times New Roman"/>
          <w:sz w:val="24"/>
          <w:szCs w:val="24"/>
        </w:rPr>
        <w:t>Amusuglo</w:t>
      </w:r>
      <w:proofErr w:type="spellEnd"/>
      <w:r w:rsidRPr="00496192">
        <w:rPr>
          <w:rFonts w:ascii="Times New Roman" w:hAnsi="Times New Roman" w:cs="Times New Roman"/>
          <w:sz w:val="24"/>
          <w:szCs w:val="24"/>
        </w:rPr>
        <w:t xml:space="preserve"> et al. (2024) reported that usefulness significantly contributed to mathematics attitudes among first-year pre-service teachers in Ghana.</w:t>
      </w:r>
      <w:r>
        <w:rPr>
          <w:rFonts w:ascii="Times New Roman" w:hAnsi="Times New Roman" w:cs="Times New Roman"/>
          <w:sz w:val="24"/>
          <w:szCs w:val="24"/>
        </w:rPr>
        <w:t xml:space="preserve"> </w:t>
      </w:r>
      <w:r w:rsidRPr="00496192">
        <w:rPr>
          <w:rFonts w:ascii="Times New Roman" w:hAnsi="Times New Roman" w:cs="Times New Roman"/>
          <w:sz w:val="24"/>
          <w:szCs w:val="24"/>
        </w:rPr>
        <w:t>In teacher education, perceived usefulness may influence pre-service teachers’ commitment to mathematics learning and future instructional practices. Teachers who recognize the value of mathematics are more likely to emphasize its practical relevance in classroom instruction.</w:t>
      </w:r>
    </w:p>
    <w:p w14:paraId="0950786C" w14:textId="77777777" w:rsidR="00150811" w:rsidRPr="00496192" w:rsidRDefault="0076681F" w:rsidP="00691BB9">
      <w:pPr>
        <w:jc w:val="both"/>
        <w:rPr>
          <w:rFonts w:ascii="Times New Roman" w:hAnsi="Times New Roman" w:cs="Times New Roman"/>
          <w:sz w:val="24"/>
          <w:szCs w:val="24"/>
        </w:rPr>
      </w:pPr>
      <w:r w:rsidRPr="00AD28E8">
        <w:rPr>
          <w:rFonts w:ascii="Times New Roman" w:hAnsi="Times New Roman" w:cs="Times New Roman"/>
          <w:sz w:val="24"/>
          <w:szCs w:val="24"/>
        </w:rPr>
        <w:t xml:space="preserve">The perceived usefulness of mathematics has also been identified as a significant predictor of mathematics attitudes and achievement. Eccles and Wigfield (2020) explained that students are more motivated to learn mathematics when they perceive it as valuable and </w:t>
      </w:r>
      <w:r>
        <w:rPr>
          <w:rFonts w:ascii="Times New Roman" w:hAnsi="Times New Roman" w:cs="Times New Roman"/>
          <w:sz w:val="24"/>
          <w:szCs w:val="24"/>
        </w:rPr>
        <w:t xml:space="preserve">relevant to their future goals. </w:t>
      </w:r>
      <w:r w:rsidRPr="00AD28E8">
        <w:rPr>
          <w:rFonts w:ascii="Times New Roman" w:hAnsi="Times New Roman" w:cs="Times New Roman"/>
          <w:sz w:val="24"/>
          <w:szCs w:val="24"/>
        </w:rPr>
        <w:t>Wang et al. (2021) found that students who perceived mathematics as useful for career development and daily life demonstrated stronger motivation and more positive attitud</w:t>
      </w:r>
      <w:r>
        <w:rPr>
          <w:rFonts w:ascii="Times New Roman" w:hAnsi="Times New Roman" w:cs="Times New Roman"/>
          <w:sz w:val="24"/>
          <w:szCs w:val="24"/>
        </w:rPr>
        <w:t xml:space="preserve">es toward mathematics learning. </w:t>
      </w:r>
      <w:r w:rsidRPr="00AD28E8">
        <w:rPr>
          <w:rFonts w:ascii="Times New Roman" w:hAnsi="Times New Roman" w:cs="Times New Roman"/>
          <w:sz w:val="24"/>
          <w:szCs w:val="24"/>
        </w:rPr>
        <w:t>In a study conducted among teacher trainees in West Africa, Boateng and Agyei (2021) revealed that students who recognized the practical applications of mathematics showed greater interest and commitmen</w:t>
      </w:r>
      <w:r>
        <w:rPr>
          <w:rFonts w:ascii="Times New Roman" w:hAnsi="Times New Roman" w:cs="Times New Roman"/>
          <w:sz w:val="24"/>
          <w:szCs w:val="24"/>
        </w:rPr>
        <w:t>t toward mathematics education.</w:t>
      </w:r>
    </w:p>
    <w:p w14:paraId="6F288C3E" w14:textId="77777777" w:rsidR="00691BB9" w:rsidRPr="007C5D1D" w:rsidRDefault="00691BB9" w:rsidP="00691BB9">
      <w:pPr>
        <w:jc w:val="both"/>
        <w:rPr>
          <w:rFonts w:ascii="Times New Roman" w:hAnsi="Times New Roman" w:cs="Times New Roman"/>
          <w:i/>
          <w:sz w:val="24"/>
          <w:szCs w:val="24"/>
        </w:rPr>
      </w:pPr>
      <w:r w:rsidRPr="007C5D1D">
        <w:rPr>
          <w:rFonts w:ascii="Times New Roman" w:hAnsi="Times New Roman" w:cs="Times New Roman"/>
          <w:i/>
          <w:sz w:val="24"/>
          <w:szCs w:val="24"/>
        </w:rPr>
        <w:t>Structural Equation Modelling and Mathematics Attitude</w:t>
      </w:r>
    </w:p>
    <w:p w14:paraId="01990B88" w14:textId="77777777" w:rsidR="00691BB9" w:rsidRDefault="00691BB9" w:rsidP="00691BB9">
      <w:pPr>
        <w:jc w:val="both"/>
        <w:rPr>
          <w:rFonts w:ascii="Times New Roman" w:hAnsi="Times New Roman" w:cs="Times New Roman"/>
          <w:sz w:val="24"/>
          <w:szCs w:val="24"/>
        </w:rPr>
      </w:pPr>
      <w:r w:rsidRPr="00496192">
        <w:rPr>
          <w:rFonts w:ascii="Times New Roman" w:hAnsi="Times New Roman" w:cs="Times New Roman"/>
          <w:sz w:val="24"/>
          <w:szCs w:val="24"/>
        </w:rPr>
        <w:t>Structural Equation Modelling (SEM) has become increasingly important in educational and psychological research because it enables researchers to examine complex relationships among latent constructs. According to Byrne (2016), SEM combines factor analysis and regression analysis to test measurement and structural models simultaneously. In mathematics attitude research, SEM is particularly useful because constructs such as anxiety, confidence, motivation, interest, usefulness, and perceived difficulty are latent variables th</w:t>
      </w:r>
      <w:r>
        <w:rPr>
          <w:rFonts w:ascii="Times New Roman" w:hAnsi="Times New Roman" w:cs="Times New Roman"/>
          <w:sz w:val="24"/>
          <w:szCs w:val="24"/>
        </w:rPr>
        <w:t xml:space="preserve">at cannot be directly observed. </w:t>
      </w:r>
      <w:r w:rsidRPr="00496192">
        <w:rPr>
          <w:rFonts w:ascii="Times New Roman" w:hAnsi="Times New Roman" w:cs="Times New Roman"/>
          <w:sz w:val="24"/>
          <w:szCs w:val="24"/>
        </w:rPr>
        <w:t>Researchers have increasingly used SEM to validate mathematics attitude models and examine relationships among affective constructs. The present study therefore adopts SEM to examine how anxiety, interest, motivation, confidence, perceived difficulty, and usefulness collectively explain mathematics attitudes among first-year pre-service teachers in Ghanaian Colleges of Education.</w:t>
      </w:r>
    </w:p>
    <w:p w14:paraId="675C0E2F" w14:textId="77777777" w:rsidR="0076681F" w:rsidRPr="00496192" w:rsidRDefault="0076681F" w:rsidP="00691BB9">
      <w:pPr>
        <w:jc w:val="both"/>
        <w:rPr>
          <w:rFonts w:ascii="Times New Roman" w:hAnsi="Times New Roman" w:cs="Times New Roman"/>
          <w:sz w:val="24"/>
          <w:szCs w:val="24"/>
        </w:rPr>
      </w:pPr>
      <w:r w:rsidRPr="00AD28E8">
        <w:rPr>
          <w:rFonts w:ascii="Times New Roman" w:hAnsi="Times New Roman" w:cs="Times New Roman"/>
          <w:sz w:val="24"/>
          <w:szCs w:val="24"/>
        </w:rPr>
        <w:lastRenderedPageBreak/>
        <w:t xml:space="preserve">The reviewed empirical studies indicate that mathematics attitude is influenced by several interrelated factors, including anxiety, interest, motivation, confidence, perceived difficulty, and usefulness. The literature consistently shows that anxiety and perceived difficulty negatively affect mathematics attitudes, whereas interest, motivation, confidence, and usefulness positively influence students’ engagement </w:t>
      </w:r>
      <w:r>
        <w:rPr>
          <w:rFonts w:ascii="Times New Roman" w:hAnsi="Times New Roman" w:cs="Times New Roman"/>
          <w:sz w:val="24"/>
          <w:szCs w:val="24"/>
        </w:rPr>
        <w:t xml:space="preserve">and achievement in mathematics. </w:t>
      </w:r>
      <w:r w:rsidRPr="00AD28E8">
        <w:rPr>
          <w:rFonts w:ascii="Times New Roman" w:hAnsi="Times New Roman" w:cs="Times New Roman"/>
          <w:sz w:val="24"/>
          <w:szCs w:val="24"/>
        </w:rPr>
        <w:t>However, despite the numerous studies conducted on mathematics attitudes, limited research has applied Structural Equation Modelling (SEM) to examine the factor structure and predictive relationships among these constructs among first-year pre-service teachers in Colleges of Education in Ghana. This study therefore seeks to fill this gap by investigating the structural relationships among the identified constructs using SEM.</w:t>
      </w:r>
    </w:p>
    <w:p w14:paraId="5199209A" w14:textId="77777777" w:rsidR="004163D9" w:rsidRDefault="004163D9" w:rsidP="00D27B91">
      <w:pPr>
        <w:jc w:val="both"/>
        <w:rPr>
          <w:rFonts w:ascii="Times New Roman" w:hAnsi="Times New Roman" w:cs="Times New Roman"/>
          <w:b/>
          <w:sz w:val="24"/>
          <w:szCs w:val="24"/>
        </w:rPr>
      </w:pPr>
      <w:r w:rsidRPr="004163D9">
        <w:rPr>
          <w:rFonts w:ascii="Times New Roman" w:hAnsi="Times New Roman" w:cs="Times New Roman"/>
          <w:b/>
          <w:sz w:val="24"/>
          <w:szCs w:val="24"/>
        </w:rPr>
        <w:t>METHODOLOGY</w:t>
      </w:r>
    </w:p>
    <w:p w14:paraId="7A849F17" w14:textId="77777777" w:rsidR="00906B77" w:rsidRPr="00496192" w:rsidRDefault="002D1461" w:rsidP="002D1461">
      <w:pPr>
        <w:ind w:firstLine="720"/>
        <w:jc w:val="both"/>
        <w:rPr>
          <w:rFonts w:ascii="Times New Roman" w:hAnsi="Times New Roman" w:cs="Times New Roman"/>
          <w:sz w:val="24"/>
          <w:szCs w:val="24"/>
        </w:rPr>
      </w:pPr>
      <w:r>
        <w:rPr>
          <w:rFonts w:ascii="Times New Roman" w:hAnsi="Times New Roman" w:cs="Times New Roman"/>
          <w:sz w:val="24"/>
          <w:szCs w:val="24"/>
        </w:rPr>
        <w:t>The study was</w:t>
      </w:r>
      <w:r w:rsidR="00906B77" w:rsidRPr="00496192">
        <w:rPr>
          <w:rFonts w:ascii="Times New Roman" w:hAnsi="Times New Roman" w:cs="Times New Roman"/>
          <w:sz w:val="24"/>
          <w:szCs w:val="24"/>
        </w:rPr>
        <w:t xml:space="preserve"> grounded in the positivist research philosophy. The choice of positivism for the present study is informed by the quantitative nature of the research and the use of Structural Equation </w:t>
      </w:r>
      <w:r w:rsidRPr="00496192">
        <w:rPr>
          <w:rFonts w:ascii="Times New Roman" w:hAnsi="Times New Roman" w:cs="Times New Roman"/>
          <w:sz w:val="24"/>
          <w:szCs w:val="24"/>
        </w:rPr>
        <w:t>Modelling</w:t>
      </w:r>
      <w:r w:rsidR="00906B77" w:rsidRPr="00496192">
        <w:rPr>
          <w:rFonts w:ascii="Times New Roman" w:hAnsi="Times New Roman" w:cs="Times New Roman"/>
          <w:sz w:val="24"/>
          <w:szCs w:val="24"/>
        </w:rPr>
        <w:t xml:space="preserve"> (SEM) to examine relationships among mathematics attitude constructs. The study seeks to objectively measure latent variables such as anxiety, interest, motivation, confidence, perceived difficulty, and usefulness among first-year pre-service teachers in Ghanaian Colleges of Education.</w:t>
      </w:r>
      <w:r>
        <w:rPr>
          <w:rFonts w:ascii="Times New Roman" w:hAnsi="Times New Roman" w:cs="Times New Roman"/>
          <w:sz w:val="24"/>
          <w:szCs w:val="24"/>
        </w:rPr>
        <w:t xml:space="preserve"> </w:t>
      </w:r>
      <w:r w:rsidRPr="00496192">
        <w:rPr>
          <w:rFonts w:ascii="Times New Roman" w:hAnsi="Times New Roman" w:cs="Times New Roman"/>
          <w:sz w:val="24"/>
          <w:szCs w:val="24"/>
        </w:rPr>
        <w:t>Positivism assumes that social phenomena can be objectively measured and explained using emp</w:t>
      </w:r>
      <w:r>
        <w:rPr>
          <w:rFonts w:ascii="Times New Roman" w:hAnsi="Times New Roman" w:cs="Times New Roman"/>
          <w:sz w:val="24"/>
          <w:szCs w:val="24"/>
        </w:rPr>
        <w:t>irical and statistical methods (</w:t>
      </w:r>
      <w:r w:rsidRPr="00496192">
        <w:rPr>
          <w:rFonts w:ascii="Times New Roman" w:hAnsi="Times New Roman" w:cs="Times New Roman"/>
          <w:sz w:val="24"/>
          <w:szCs w:val="24"/>
        </w:rPr>
        <w:t>Cres</w:t>
      </w:r>
      <w:r>
        <w:rPr>
          <w:rFonts w:ascii="Times New Roman" w:hAnsi="Times New Roman" w:cs="Times New Roman"/>
          <w:sz w:val="24"/>
          <w:szCs w:val="24"/>
        </w:rPr>
        <w:t xml:space="preserve">well &amp; Creswell, </w:t>
      </w:r>
      <w:r w:rsidRPr="00496192">
        <w:rPr>
          <w:rFonts w:ascii="Times New Roman" w:hAnsi="Times New Roman" w:cs="Times New Roman"/>
          <w:sz w:val="24"/>
          <w:szCs w:val="24"/>
        </w:rPr>
        <w:t>2018)</w:t>
      </w:r>
      <w:r>
        <w:rPr>
          <w:rFonts w:ascii="Times New Roman" w:hAnsi="Times New Roman" w:cs="Times New Roman"/>
          <w:sz w:val="24"/>
          <w:szCs w:val="24"/>
        </w:rPr>
        <w:t>.</w:t>
      </w:r>
    </w:p>
    <w:p w14:paraId="4CD82BD1" w14:textId="77777777" w:rsidR="002D1461" w:rsidRPr="00AD28E8" w:rsidRDefault="002D1461" w:rsidP="002D1461">
      <w:pPr>
        <w:jc w:val="both"/>
        <w:rPr>
          <w:rFonts w:ascii="Times New Roman" w:hAnsi="Times New Roman" w:cs="Times New Roman"/>
          <w:sz w:val="24"/>
          <w:szCs w:val="24"/>
        </w:rPr>
      </w:pPr>
      <w:r>
        <w:rPr>
          <w:rFonts w:ascii="Times New Roman" w:hAnsi="Times New Roman" w:cs="Times New Roman"/>
          <w:sz w:val="24"/>
          <w:szCs w:val="24"/>
        </w:rPr>
        <w:tab/>
      </w:r>
      <w:r w:rsidR="00906B77" w:rsidRPr="00496192">
        <w:rPr>
          <w:rFonts w:ascii="Times New Roman" w:hAnsi="Times New Roman" w:cs="Times New Roman"/>
          <w:sz w:val="24"/>
          <w:szCs w:val="24"/>
        </w:rPr>
        <w:t xml:space="preserve">The study adopted the quantitative research approach. </w:t>
      </w:r>
      <w:r w:rsidRPr="00AD28E8">
        <w:rPr>
          <w:rFonts w:ascii="Times New Roman" w:hAnsi="Times New Roman" w:cs="Times New Roman"/>
          <w:sz w:val="24"/>
          <w:szCs w:val="24"/>
        </w:rPr>
        <w:t>The quantitative approach was considered appropriate because the study sought to examine relationships among latent constructs of mathematics attitude and to determine the predictive effects of anxiety, interest, motivation, confidence, perceived difficulty, and usefulness on overall mathematics attitude among first-year pre-service teachers. Quantitative research enables the collection of numerical data and the use of statistical techniques for hypothesis testing and model estimati</w:t>
      </w:r>
      <w:r>
        <w:rPr>
          <w:rFonts w:ascii="Times New Roman" w:hAnsi="Times New Roman" w:cs="Times New Roman"/>
          <w:sz w:val="24"/>
          <w:szCs w:val="24"/>
        </w:rPr>
        <w:t xml:space="preserve">on (Creswell &amp; Creswell, 2018). </w:t>
      </w:r>
      <w:r w:rsidRPr="00AD28E8">
        <w:rPr>
          <w:rFonts w:ascii="Times New Roman" w:hAnsi="Times New Roman" w:cs="Times New Roman"/>
          <w:sz w:val="24"/>
          <w:szCs w:val="24"/>
        </w:rPr>
        <w:t>The study further adopted Structural Equation Modelling (SEM) as the main analytical framework. SEM was appropriate because it allows the researcher to examine complex relationships among latent variables simultaneously while also assessing the measurement and structural models (Hair et al., 2022). SEM combines factor analysis and multiple regression analysis, making it suitable for testing the factor structure and predictive relationships among mathematics attitude constructs.</w:t>
      </w:r>
    </w:p>
    <w:p w14:paraId="1C15D183" w14:textId="77777777" w:rsidR="002D1461" w:rsidRPr="00C55AC1" w:rsidRDefault="00C55AC1" w:rsidP="00906B77">
      <w:pPr>
        <w:jc w:val="both"/>
        <w:rPr>
          <w:rFonts w:ascii="Times New Roman" w:hAnsi="Times New Roman" w:cs="Times New Roman"/>
          <w:sz w:val="24"/>
          <w:szCs w:val="24"/>
        </w:rPr>
      </w:pPr>
      <w:r>
        <w:rPr>
          <w:rFonts w:ascii="Times New Roman" w:hAnsi="Times New Roman" w:cs="Times New Roman"/>
          <w:sz w:val="24"/>
          <w:szCs w:val="24"/>
        </w:rPr>
        <w:tab/>
        <w:t xml:space="preserve">The study employed </w:t>
      </w:r>
      <w:r w:rsidR="002D1461" w:rsidRPr="002D1461">
        <w:rPr>
          <w:rFonts w:ascii="Times New Roman" w:hAnsi="Times New Roman" w:cs="Times New Roman"/>
          <w:sz w:val="24"/>
        </w:rPr>
        <w:t>descriptive cross-sectional survey design. This design is appropriate for examining relationships among variables at a single point in time without manipulation of study variables. Accordin</w:t>
      </w:r>
      <w:r>
        <w:rPr>
          <w:rFonts w:ascii="Times New Roman" w:hAnsi="Times New Roman" w:cs="Times New Roman"/>
          <w:sz w:val="24"/>
        </w:rPr>
        <w:t>g to Creswell and Creswell (2018</w:t>
      </w:r>
      <w:r w:rsidR="002D1461" w:rsidRPr="002D1461">
        <w:rPr>
          <w:rFonts w:ascii="Times New Roman" w:hAnsi="Times New Roman" w:cs="Times New Roman"/>
          <w:sz w:val="24"/>
        </w:rPr>
        <w:t xml:space="preserve">), cross-sectional survey designs are suitable for studies that seek to describe attitudes, beliefs, and perceptions within a defined population. </w:t>
      </w:r>
      <w:r>
        <w:rPr>
          <w:rFonts w:ascii="Times New Roman" w:hAnsi="Times New Roman" w:cs="Times New Roman"/>
          <w:sz w:val="24"/>
          <w:szCs w:val="24"/>
        </w:rPr>
        <w:t>The</w:t>
      </w:r>
      <w:r w:rsidR="002D1461" w:rsidRPr="00496192">
        <w:rPr>
          <w:rFonts w:ascii="Times New Roman" w:hAnsi="Times New Roman" w:cs="Times New Roman"/>
          <w:sz w:val="24"/>
          <w:szCs w:val="24"/>
        </w:rPr>
        <w:t xml:space="preserve"> design was appropriate for the present study because it enabled the researcher to collect data regarding mathematics anxiety, interest, motivation, confidence, perceived difficulty, and usefulness among first-year pre-service teachers in Colleges of Education. The design further supported the use of questionnaires for gathering standardized data suitable for Structural Equation </w:t>
      </w:r>
      <w:r w:rsidR="00653C28" w:rsidRPr="00496192">
        <w:rPr>
          <w:rFonts w:ascii="Times New Roman" w:hAnsi="Times New Roman" w:cs="Times New Roman"/>
          <w:sz w:val="24"/>
          <w:szCs w:val="24"/>
        </w:rPr>
        <w:t>Modelling</w:t>
      </w:r>
      <w:r w:rsidR="002D1461" w:rsidRPr="00496192">
        <w:rPr>
          <w:rFonts w:ascii="Times New Roman" w:hAnsi="Times New Roman" w:cs="Times New Roman"/>
          <w:sz w:val="24"/>
          <w:szCs w:val="24"/>
        </w:rPr>
        <w:t>.</w:t>
      </w:r>
    </w:p>
    <w:p w14:paraId="0C13473D" w14:textId="77777777" w:rsidR="00906B77" w:rsidRDefault="00906B77" w:rsidP="00C55AC1">
      <w:pPr>
        <w:ind w:firstLine="720"/>
        <w:jc w:val="both"/>
        <w:rPr>
          <w:rFonts w:ascii="Times New Roman" w:hAnsi="Times New Roman" w:cs="Times New Roman"/>
          <w:sz w:val="24"/>
          <w:szCs w:val="24"/>
        </w:rPr>
      </w:pPr>
      <w:r w:rsidRPr="00496192">
        <w:rPr>
          <w:rFonts w:ascii="Times New Roman" w:hAnsi="Times New Roman" w:cs="Times New Roman"/>
          <w:sz w:val="24"/>
          <w:szCs w:val="24"/>
        </w:rPr>
        <w:lastRenderedPageBreak/>
        <w:t>The target population for the</w:t>
      </w:r>
      <w:r w:rsidR="00C55AC1">
        <w:rPr>
          <w:rFonts w:ascii="Times New Roman" w:hAnsi="Times New Roman" w:cs="Times New Roman"/>
          <w:sz w:val="24"/>
          <w:szCs w:val="24"/>
        </w:rPr>
        <w:t xml:space="preserve"> study comprised </w:t>
      </w:r>
      <w:r w:rsidRPr="00496192">
        <w:rPr>
          <w:rFonts w:ascii="Times New Roman" w:hAnsi="Times New Roman" w:cs="Times New Roman"/>
          <w:sz w:val="24"/>
          <w:szCs w:val="24"/>
        </w:rPr>
        <w:t xml:space="preserve">pre-service teachers enrolled in </w:t>
      </w:r>
      <w:r w:rsidR="00C55AC1" w:rsidRPr="00AD28E8">
        <w:rPr>
          <w:rFonts w:ascii="Times New Roman" w:hAnsi="Times New Roman" w:cs="Times New Roman"/>
          <w:sz w:val="24"/>
          <w:szCs w:val="24"/>
        </w:rPr>
        <w:t>Atebubu</w:t>
      </w:r>
      <w:r w:rsidR="00C55AC1">
        <w:rPr>
          <w:rFonts w:ascii="Times New Roman" w:hAnsi="Times New Roman" w:cs="Times New Roman"/>
          <w:sz w:val="24"/>
          <w:szCs w:val="24"/>
        </w:rPr>
        <w:t xml:space="preserve"> College</w:t>
      </w:r>
      <w:r w:rsidRPr="00496192">
        <w:rPr>
          <w:rFonts w:ascii="Times New Roman" w:hAnsi="Times New Roman" w:cs="Times New Roman"/>
          <w:sz w:val="24"/>
          <w:szCs w:val="24"/>
        </w:rPr>
        <w:t xml:space="preserve"> of Education in Ghana. First-year pre-service teachers were selected because they are at the foundational stage of teacher preparation, and their attitudes toward mathematics may significantly influence their future instructional practices and professional development.</w:t>
      </w:r>
      <w:r>
        <w:rPr>
          <w:rFonts w:ascii="Times New Roman" w:hAnsi="Times New Roman" w:cs="Times New Roman"/>
          <w:sz w:val="24"/>
          <w:szCs w:val="24"/>
        </w:rPr>
        <w:t xml:space="preserve"> </w:t>
      </w:r>
      <w:r w:rsidRPr="00496192">
        <w:rPr>
          <w:rFonts w:ascii="Times New Roman" w:hAnsi="Times New Roman" w:cs="Times New Roman"/>
          <w:sz w:val="24"/>
          <w:szCs w:val="24"/>
        </w:rPr>
        <w:t xml:space="preserve">According to data from the Ghana Tertiary Education Commission, Colleges of Education in Ghana continue to play critical roles in preparing teachers for the nation’s basic schools. The accessible population consisted of </w:t>
      </w:r>
      <w:r w:rsidR="00C55AC1" w:rsidRPr="00496192">
        <w:rPr>
          <w:rFonts w:ascii="Times New Roman" w:hAnsi="Times New Roman" w:cs="Times New Roman"/>
          <w:sz w:val="24"/>
          <w:szCs w:val="24"/>
        </w:rPr>
        <w:t xml:space="preserve">all first-year pre-service teachers enrolled in </w:t>
      </w:r>
      <w:r w:rsidR="00C55AC1" w:rsidRPr="00AD28E8">
        <w:rPr>
          <w:rFonts w:ascii="Times New Roman" w:hAnsi="Times New Roman" w:cs="Times New Roman"/>
          <w:sz w:val="24"/>
          <w:szCs w:val="24"/>
        </w:rPr>
        <w:t>Atebubu</w:t>
      </w:r>
      <w:r w:rsidR="00C55AC1">
        <w:rPr>
          <w:rFonts w:ascii="Times New Roman" w:hAnsi="Times New Roman" w:cs="Times New Roman"/>
          <w:sz w:val="24"/>
          <w:szCs w:val="24"/>
        </w:rPr>
        <w:t xml:space="preserve"> College</w:t>
      </w:r>
      <w:r w:rsidR="00C55AC1" w:rsidRPr="00496192">
        <w:rPr>
          <w:rFonts w:ascii="Times New Roman" w:hAnsi="Times New Roman" w:cs="Times New Roman"/>
          <w:sz w:val="24"/>
          <w:szCs w:val="24"/>
        </w:rPr>
        <w:t xml:space="preserve"> of Education in </w:t>
      </w:r>
      <w:r w:rsidR="00C55AC1">
        <w:rPr>
          <w:rFonts w:ascii="Times New Roman" w:hAnsi="Times New Roman" w:cs="Times New Roman"/>
          <w:sz w:val="24"/>
          <w:szCs w:val="24"/>
        </w:rPr>
        <w:t>2024/2025 academic year</w:t>
      </w:r>
      <w:r w:rsidR="00C55AC1" w:rsidRPr="00496192">
        <w:rPr>
          <w:rFonts w:ascii="Times New Roman" w:hAnsi="Times New Roman" w:cs="Times New Roman"/>
          <w:sz w:val="24"/>
          <w:szCs w:val="24"/>
        </w:rPr>
        <w:t>.</w:t>
      </w:r>
    </w:p>
    <w:p w14:paraId="5AA0AEEC" w14:textId="77777777" w:rsidR="006650ED" w:rsidRPr="00AD28E8" w:rsidRDefault="006650ED" w:rsidP="00114003">
      <w:pPr>
        <w:ind w:firstLine="720"/>
        <w:jc w:val="both"/>
        <w:rPr>
          <w:rFonts w:ascii="Times New Roman" w:hAnsi="Times New Roman" w:cs="Times New Roman"/>
          <w:sz w:val="24"/>
          <w:szCs w:val="24"/>
        </w:rPr>
      </w:pPr>
      <w:r w:rsidRPr="00AD28E8">
        <w:rPr>
          <w:rFonts w:ascii="Times New Roman" w:hAnsi="Times New Roman" w:cs="Times New Roman"/>
          <w:sz w:val="24"/>
          <w:szCs w:val="24"/>
        </w:rPr>
        <w:t xml:space="preserve">A sample of </w:t>
      </w:r>
      <w:r w:rsidR="00114003">
        <w:rPr>
          <w:rFonts w:ascii="Times New Roman" w:hAnsi="Times New Roman" w:cs="Times New Roman"/>
          <w:sz w:val="24"/>
          <w:szCs w:val="24"/>
        </w:rPr>
        <w:t xml:space="preserve">221 </w:t>
      </w:r>
      <w:r w:rsidRPr="00AD28E8">
        <w:rPr>
          <w:rFonts w:ascii="Times New Roman" w:hAnsi="Times New Roman" w:cs="Times New Roman"/>
          <w:sz w:val="24"/>
          <w:szCs w:val="24"/>
        </w:rPr>
        <w:t>first-year pre-service teachers was selected from the population using probability sampling procedures. The sample size was determined based on SEM recommendations, which emphasize adequate sample sizes for reliable parameter estimation and model fit assessment (Kline, 2023). Researchers generally recommend a sample size of at least 200 respondents for SEM studies to achieve stable and reliable</w:t>
      </w:r>
      <w:r w:rsidR="00114003">
        <w:rPr>
          <w:rFonts w:ascii="Times New Roman" w:hAnsi="Times New Roman" w:cs="Times New Roman"/>
          <w:sz w:val="24"/>
          <w:szCs w:val="24"/>
        </w:rPr>
        <w:t xml:space="preserve"> estimates (Hair et al., 2022). </w:t>
      </w:r>
      <w:r w:rsidRPr="00AD28E8">
        <w:rPr>
          <w:rFonts w:ascii="Times New Roman" w:hAnsi="Times New Roman" w:cs="Times New Roman"/>
          <w:sz w:val="24"/>
          <w:szCs w:val="24"/>
        </w:rPr>
        <w:t>Simple random sampling was used to select participants for the study. This technique ensured that every first-year pre-service teacher had an equal chance of being selected, thereby minimizing selection bias and enhancing the representativeness of the sample (</w:t>
      </w:r>
      <w:proofErr w:type="spellStart"/>
      <w:r w:rsidRPr="00AD28E8">
        <w:rPr>
          <w:rFonts w:ascii="Times New Roman" w:hAnsi="Times New Roman" w:cs="Times New Roman"/>
          <w:sz w:val="24"/>
          <w:szCs w:val="24"/>
        </w:rPr>
        <w:t>Etikan</w:t>
      </w:r>
      <w:proofErr w:type="spellEnd"/>
      <w:r w:rsidRPr="00AD28E8">
        <w:rPr>
          <w:rFonts w:ascii="Times New Roman" w:hAnsi="Times New Roman" w:cs="Times New Roman"/>
          <w:sz w:val="24"/>
          <w:szCs w:val="24"/>
        </w:rPr>
        <w:t xml:space="preserve"> &amp; Bala, 2017).</w:t>
      </w:r>
    </w:p>
    <w:p w14:paraId="616383AD" w14:textId="77777777" w:rsidR="00906B77" w:rsidRPr="00496192" w:rsidRDefault="00906B77" w:rsidP="00114003">
      <w:pPr>
        <w:ind w:firstLine="720"/>
        <w:jc w:val="both"/>
        <w:rPr>
          <w:rFonts w:ascii="Times New Roman" w:hAnsi="Times New Roman" w:cs="Times New Roman"/>
          <w:sz w:val="24"/>
          <w:szCs w:val="24"/>
        </w:rPr>
      </w:pPr>
      <w:r w:rsidRPr="00496192">
        <w:rPr>
          <w:rFonts w:ascii="Times New Roman" w:hAnsi="Times New Roman" w:cs="Times New Roman"/>
          <w:sz w:val="24"/>
          <w:szCs w:val="24"/>
        </w:rPr>
        <w:t xml:space="preserve">Data for the study were collected using a structured questionnaire titled Mathematics Attitude Questionnaire (MAQ). The questionnaire was developed based on existing mathematics attitude literature and constructs identified in studies by Tapia and Marsh (2004), McLeod (1992), and </w:t>
      </w:r>
      <w:proofErr w:type="spellStart"/>
      <w:r w:rsidRPr="00496192">
        <w:rPr>
          <w:rFonts w:ascii="Times New Roman" w:hAnsi="Times New Roman" w:cs="Times New Roman"/>
          <w:sz w:val="24"/>
          <w:szCs w:val="24"/>
        </w:rPr>
        <w:t>Amusuglo</w:t>
      </w:r>
      <w:proofErr w:type="spellEnd"/>
      <w:r w:rsidRPr="00496192">
        <w:rPr>
          <w:rFonts w:ascii="Times New Roman" w:hAnsi="Times New Roman" w:cs="Times New Roman"/>
          <w:sz w:val="24"/>
          <w:szCs w:val="24"/>
        </w:rPr>
        <w:t xml:space="preserve"> et al. (2024). The instrument measured six dime</w:t>
      </w:r>
      <w:r>
        <w:rPr>
          <w:rFonts w:ascii="Times New Roman" w:hAnsi="Times New Roman" w:cs="Times New Roman"/>
          <w:sz w:val="24"/>
          <w:szCs w:val="24"/>
        </w:rPr>
        <w:t xml:space="preserve">nsions of mathematics attitude: Mathematics anxiety, Interest in mathematics, Motivation toward mathematics, Mathematics confidence, </w:t>
      </w:r>
      <w:r w:rsidRPr="00496192">
        <w:rPr>
          <w:rFonts w:ascii="Times New Roman" w:hAnsi="Times New Roman" w:cs="Times New Roman"/>
          <w:sz w:val="24"/>
          <w:szCs w:val="24"/>
        </w:rPr>
        <w:t>Perceived</w:t>
      </w:r>
      <w:r>
        <w:rPr>
          <w:rFonts w:ascii="Times New Roman" w:hAnsi="Times New Roman" w:cs="Times New Roman"/>
          <w:sz w:val="24"/>
          <w:szCs w:val="24"/>
        </w:rPr>
        <w:t xml:space="preserve"> difficulty of mathematics, and </w:t>
      </w:r>
      <w:r w:rsidRPr="00496192">
        <w:rPr>
          <w:rFonts w:ascii="Times New Roman" w:hAnsi="Times New Roman" w:cs="Times New Roman"/>
          <w:sz w:val="24"/>
          <w:szCs w:val="24"/>
        </w:rPr>
        <w:t>Perceived usefulness of mathematics.</w:t>
      </w:r>
      <w:r w:rsidR="00114003">
        <w:rPr>
          <w:rFonts w:ascii="Times New Roman" w:hAnsi="Times New Roman" w:cs="Times New Roman"/>
          <w:sz w:val="24"/>
          <w:szCs w:val="24"/>
        </w:rPr>
        <w:t xml:space="preserve"> </w:t>
      </w:r>
      <w:r w:rsidRPr="00496192">
        <w:rPr>
          <w:rFonts w:ascii="Times New Roman" w:hAnsi="Times New Roman" w:cs="Times New Roman"/>
          <w:sz w:val="24"/>
          <w:szCs w:val="24"/>
        </w:rPr>
        <w:t xml:space="preserve">The questionnaire consisted of two sections. Section A collected demographic information such as gender, age, and program of study, while Section B measured mathematics attitude constructs using Likert-scale items ranging from 1 = Strongly </w:t>
      </w:r>
      <w:r>
        <w:rPr>
          <w:rFonts w:ascii="Times New Roman" w:hAnsi="Times New Roman" w:cs="Times New Roman"/>
          <w:sz w:val="24"/>
          <w:szCs w:val="24"/>
        </w:rPr>
        <w:t xml:space="preserve">Disagree to 5 = Strongly Agree. </w:t>
      </w:r>
      <w:r w:rsidRPr="00496192">
        <w:rPr>
          <w:rFonts w:ascii="Times New Roman" w:hAnsi="Times New Roman" w:cs="Times New Roman"/>
          <w:sz w:val="24"/>
          <w:szCs w:val="24"/>
        </w:rPr>
        <w:t>The use of Likert-scale questionnaires is supported by Boone and Boone (2012), who explained that Likert scales are appropriate for measuring attitudes, perceptions, and psychological constructs in educational research.</w:t>
      </w:r>
    </w:p>
    <w:p w14:paraId="41BF6BEC" w14:textId="77777777" w:rsidR="00906B77" w:rsidRPr="00496192" w:rsidRDefault="00906B77" w:rsidP="00114003">
      <w:pPr>
        <w:ind w:firstLine="720"/>
        <w:jc w:val="both"/>
        <w:rPr>
          <w:rFonts w:ascii="Times New Roman" w:hAnsi="Times New Roman" w:cs="Times New Roman"/>
          <w:sz w:val="24"/>
          <w:szCs w:val="24"/>
        </w:rPr>
      </w:pPr>
      <w:r w:rsidRPr="00496192">
        <w:rPr>
          <w:rFonts w:ascii="Times New Roman" w:hAnsi="Times New Roman" w:cs="Times New Roman"/>
          <w:sz w:val="24"/>
          <w:szCs w:val="24"/>
        </w:rPr>
        <w:t xml:space="preserve">Validity refers to the extent to which an instrument accurately measures </w:t>
      </w:r>
      <w:r w:rsidR="00114003">
        <w:rPr>
          <w:rFonts w:ascii="Times New Roman" w:hAnsi="Times New Roman" w:cs="Times New Roman"/>
          <w:sz w:val="24"/>
          <w:szCs w:val="24"/>
        </w:rPr>
        <w:t xml:space="preserve">what it is intended to measure (Fraenkel et al., 2019). </w:t>
      </w:r>
      <w:r w:rsidRPr="00496192">
        <w:rPr>
          <w:rFonts w:ascii="Times New Roman" w:hAnsi="Times New Roman" w:cs="Times New Roman"/>
          <w:sz w:val="24"/>
          <w:szCs w:val="24"/>
        </w:rPr>
        <w:t>To ensure content validity, the questionnaire items were developed based on established mathematics attitude constructs from previous studies and were reviewed by experts in mathematics education, educational psychology, and measurement and evaluation. Their suggestions were used to revise ambiguous items and</w:t>
      </w:r>
      <w:r>
        <w:rPr>
          <w:rFonts w:ascii="Times New Roman" w:hAnsi="Times New Roman" w:cs="Times New Roman"/>
          <w:sz w:val="24"/>
          <w:szCs w:val="24"/>
        </w:rPr>
        <w:t xml:space="preserve"> improve clarity and relevance. </w:t>
      </w:r>
      <w:r w:rsidRPr="00496192">
        <w:rPr>
          <w:rFonts w:ascii="Times New Roman" w:hAnsi="Times New Roman" w:cs="Times New Roman"/>
          <w:sz w:val="24"/>
          <w:szCs w:val="24"/>
        </w:rPr>
        <w:t>Construct validity was assessed using Confirmatory Factor Analysis (CFA) within the SEM framework. According to Byrne (2016), CFA is appropriate for assessing whether observed variables adequately represent latent constructs. Factor loadings, Average Variance Extracted (AVE), and Composite Reliability (CR) were examined to determine convergent and discriminant validity of the constructs.</w:t>
      </w:r>
    </w:p>
    <w:p w14:paraId="679C2209" w14:textId="77777777" w:rsidR="00906B77" w:rsidRPr="00496192" w:rsidRDefault="00906B77" w:rsidP="00114003">
      <w:pPr>
        <w:ind w:firstLine="720"/>
        <w:jc w:val="both"/>
        <w:rPr>
          <w:rFonts w:ascii="Times New Roman" w:hAnsi="Times New Roman" w:cs="Times New Roman"/>
          <w:sz w:val="24"/>
          <w:szCs w:val="24"/>
        </w:rPr>
      </w:pPr>
      <w:r w:rsidRPr="00496192">
        <w:rPr>
          <w:rFonts w:ascii="Times New Roman" w:hAnsi="Times New Roman" w:cs="Times New Roman"/>
          <w:sz w:val="24"/>
          <w:szCs w:val="24"/>
        </w:rPr>
        <w:t>Reliability refers to the consistency and stability of an inst</w:t>
      </w:r>
      <w:r w:rsidR="00114003">
        <w:rPr>
          <w:rFonts w:ascii="Times New Roman" w:hAnsi="Times New Roman" w:cs="Times New Roman"/>
          <w:sz w:val="24"/>
          <w:szCs w:val="24"/>
        </w:rPr>
        <w:t xml:space="preserve">rument in measuring constructs (Creswell &amp; Creswell, </w:t>
      </w:r>
      <w:r w:rsidRPr="00496192">
        <w:rPr>
          <w:rFonts w:ascii="Times New Roman" w:hAnsi="Times New Roman" w:cs="Times New Roman"/>
          <w:sz w:val="24"/>
          <w:szCs w:val="24"/>
        </w:rPr>
        <w:t>2018)</w:t>
      </w:r>
      <w:r w:rsidR="00114003">
        <w:rPr>
          <w:rFonts w:ascii="Times New Roman" w:hAnsi="Times New Roman" w:cs="Times New Roman"/>
          <w:sz w:val="24"/>
          <w:szCs w:val="24"/>
        </w:rPr>
        <w:t>.</w:t>
      </w:r>
      <w:r w:rsidRPr="00496192">
        <w:rPr>
          <w:rFonts w:ascii="Times New Roman" w:hAnsi="Times New Roman" w:cs="Times New Roman"/>
          <w:sz w:val="24"/>
          <w:szCs w:val="24"/>
        </w:rPr>
        <w:t xml:space="preserve"> The reliability of the Mathematics Attitude </w:t>
      </w:r>
      <w:r w:rsidRPr="00496192">
        <w:rPr>
          <w:rFonts w:ascii="Times New Roman" w:hAnsi="Times New Roman" w:cs="Times New Roman"/>
          <w:sz w:val="24"/>
          <w:szCs w:val="24"/>
        </w:rPr>
        <w:lastRenderedPageBreak/>
        <w:t>Questionnaire was assessed using Cronbach’s alpha coefficients and Composite Reliability indices. According to Nunnally and Bernstein (1994), reliability coefficients of .70 or higher are considered ac</w:t>
      </w:r>
      <w:r>
        <w:rPr>
          <w:rFonts w:ascii="Times New Roman" w:hAnsi="Times New Roman" w:cs="Times New Roman"/>
          <w:sz w:val="24"/>
          <w:szCs w:val="24"/>
        </w:rPr>
        <w:t xml:space="preserve">ceptable for research purposes. </w:t>
      </w:r>
      <w:r w:rsidRPr="00496192">
        <w:rPr>
          <w:rFonts w:ascii="Times New Roman" w:hAnsi="Times New Roman" w:cs="Times New Roman"/>
          <w:sz w:val="24"/>
          <w:szCs w:val="24"/>
        </w:rPr>
        <w:t xml:space="preserve">A pilot study was conducted among a sample of pre-service teachers who were not part of the main study population to determine the reliability of the instrument. The pilot results were </w:t>
      </w:r>
      <w:r w:rsidR="00114003" w:rsidRPr="00496192">
        <w:rPr>
          <w:rFonts w:ascii="Times New Roman" w:hAnsi="Times New Roman" w:cs="Times New Roman"/>
          <w:sz w:val="24"/>
          <w:szCs w:val="24"/>
        </w:rPr>
        <w:t>analysed</w:t>
      </w:r>
      <w:r w:rsidRPr="00496192">
        <w:rPr>
          <w:rFonts w:ascii="Times New Roman" w:hAnsi="Times New Roman" w:cs="Times New Roman"/>
          <w:sz w:val="24"/>
          <w:szCs w:val="24"/>
        </w:rPr>
        <w:t>, and necessary modifications were made before the final administration of the questionnaire.</w:t>
      </w:r>
    </w:p>
    <w:p w14:paraId="6BD2A349" w14:textId="77777777" w:rsidR="00906B77" w:rsidRPr="00496192" w:rsidRDefault="008504CC" w:rsidP="008504CC">
      <w:pPr>
        <w:ind w:firstLine="720"/>
        <w:jc w:val="both"/>
        <w:rPr>
          <w:rFonts w:ascii="Times New Roman" w:hAnsi="Times New Roman" w:cs="Times New Roman"/>
          <w:sz w:val="24"/>
          <w:szCs w:val="24"/>
        </w:rPr>
      </w:pPr>
      <w:r w:rsidRPr="00AD28E8">
        <w:rPr>
          <w:rFonts w:ascii="Times New Roman" w:hAnsi="Times New Roman" w:cs="Times New Roman"/>
          <w:sz w:val="24"/>
          <w:szCs w:val="24"/>
        </w:rPr>
        <w:t>An introductory letter was obtained from the researcher’s institution and presented to the authorities of Atebubu College of Education to seek permission for data collection. After approval, the researcher administered the questionnaires to selected respondents during lecture periods with the assistance of course representatives.</w:t>
      </w:r>
      <w:r>
        <w:rPr>
          <w:rFonts w:ascii="Times New Roman" w:hAnsi="Times New Roman" w:cs="Times New Roman"/>
          <w:sz w:val="24"/>
          <w:szCs w:val="24"/>
        </w:rPr>
        <w:t xml:space="preserve"> </w:t>
      </w:r>
      <w:r w:rsidRPr="00AD28E8">
        <w:rPr>
          <w:rFonts w:ascii="Times New Roman" w:hAnsi="Times New Roman" w:cs="Times New Roman"/>
          <w:sz w:val="24"/>
          <w:szCs w:val="24"/>
        </w:rPr>
        <w:t>Respondents were informed about the purpose of the study and assured of confidentiality and anonymity. Participation in the study was voluntary, and respondents were allowed to withdraw at any stage without penalty.</w:t>
      </w:r>
    </w:p>
    <w:p w14:paraId="0ACF1691" w14:textId="77777777" w:rsidR="00653C28" w:rsidRDefault="00906B77" w:rsidP="008504CC">
      <w:pPr>
        <w:ind w:firstLine="720"/>
        <w:jc w:val="both"/>
        <w:rPr>
          <w:rFonts w:ascii="Times New Roman" w:hAnsi="Times New Roman" w:cs="Times New Roman"/>
          <w:sz w:val="24"/>
          <w:szCs w:val="24"/>
        </w:rPr>
      </w:pPr>
      <w:r w:rsidRPr="00496192">
        <w:rPr>
          <w:rFonts w:ascii="Times New Roman" w:hAnsi="Times New Roman" w:cs="Times New Roman"/>
          <w:sz w:val="24"/>
          <w:szCs w:val="24"/>
        </w:rPr>
        <w:t>Data collected from the questionnaires were coded and analysed using the Statistical Package for the Social Sciences (SPSS) and Analysis of Moment Structures (AMOS). Preliminary analyses such as data screening, missing value analysis, normality testing, and descriptive statis</w:t>
      </w:r>
      <w:r>
        <w:rPr>
          <w:rFonts w:ascii="Times New Roman" w:hAnsi="Times New Roman" w:cs="Times New Roman"/>
          <w:sz w:val="24"/>
          <w:szCs w:val="24"/>
        </w:rPr>
        <w:t xml:space="preserve">tics were conducted using SPSS. </w:t>
      </w:r>
      <w:r w:rsidRPr="00496192">
        <w:rPr>
          <w:rFonts w:ascii="Times New Roman" w:hAnsi="Times New Roman" w:cs="Times New Roman"/>
          <w:sz w:val="24"/>
          <w:szCs w:val="24"/>
        </w:rPr>
        <w:t>Structural Equation Modelling was subsequently employed using AMOS to test the measurement and structural models of mathematics attitude. According to Byrne (2016), SEM enables researchers to simultaneously assess latent constructs and examine structural</w:t>
      </w:r>
      <w:r>
        <w:rPr>
          <w:rFonts w:ascii="Times New Roman" w:hAnsi="Times New Roman" w:cs="Times New Roman"/>
          <w:sz w:val="24"/>
          <w:szCs w:val="24"/>
        </w:rPr>
        <w:t xml:space="preserve"> relationships among variables. </w:t>
      </w:r>
    </w:p>
    <w:p w14:paraId="45A173A5" w14:textId="77777777" w:rsidR="009F5D62" w:rsidRDefault="00906B77" w:rsidP="008504CC">
      <w:pPr>
        <w:ind w:firstLine="720"/>
        <w:jc w:val="both"/>
        <w:rPr>
          <w:rFonts w:ascii="Times New Roman" w:hAnsi="Times New Roman" w:cs="Times New Roman"/>
          <w:sz w:val="24"/>
          <w:szCs w:val="24"/>
        </w:rPr>
      </w:pPr>
      <w:r w:rsidRPr="00496192">
        <w:rPr>
          <w:rFonts w:ascii="Times New Roman" w:hAnsi="Times New Roman" w:cs="Times New Roman"/>
          <w:sz w:val="24"/>
          <w:szCs w:val="24"/>
        </w:rPr>
        <w:t>Confirmatory Factor Analysis was first conducted to assess the measurement model and determine the adequacy of factor loadings for the mathematics attitude constructs. Thereafter, the structural model was tested to examine predictive relationships among anxiety, interest, motivation, confidence, perceived difficulty, usefulness, and overall mathematics attitude.</w:t>
      </w:r>
      <w:r w:rsidR="008504CC">
        <w:rPr>
          <w:rFonts w:ascii="Times New Roman" w:hAnsi="Times New Roman" w:cs="Times New Roman"/>
          <w:sz w:val="24"/>
          <w:szCs w:val="24"/>
        </w:rPr>
        <w:t xml:space="preserve"> </w:t>
      </w:r>
      <w:r w:rsidRPr="00496192">
        <w:rPr>
          <w:rFonts w:ascii="Times New Roman" w:hAnsi="Times New Roman" w:cs="Times New Roman"/>
          <w:sz w:val="24"/>
          <w:szCs w:val="24"/>
        </w:rPr>
        <w:t>Model fit was assessed using r</w:t>
      </w:r>
      <w:r>
        <w:rPr>
          <w:rFonts w:ascii="Times New Roman" w:hAnsi="Times New Roman" w:cs="Times New Roman"/>
          <w:sz w:val="24"/>
          <w:szCs w:val="24"/>
        </w:rPr>
        <w:t xml:space="preserve">ecommended fit indices such as: </w:t>
      </w:r>
      <w:r w:rsidRPr="00496192">
        <w:rPr>
          <w:rFonts w:ascii="Times New Roman" w:hAnsi="Times New Roman" w:cs="Times New Roman"/>
          <w:sz w:val="24"/>
          <w:szCs w:val="24"/>
        </w:rPr>
        <w:t>Chi-square/de</w:t>
      </w:r>
      <w:r>
        <w:rPr>
          <w:rFonts w:ascii="Times New Roman" w:hAnsi="Times New Roman" w:cs="Times New Roman"/>
          <w:sz w:val="24"/>
          <w:szCs w:val="24"/>
        </w:rPr>
        <w:t>grees of freedom ratio (χ²/</w:t>
      </w:r>
      <w:proofErr w:type="spellStart"/>
      <w:r>
        <w:rPr>
          <w:rFonts w:ascii="Times New Roman" w:hAnsi="Times New Roman" w:cs="Times New Roman"/>
          <w:sz w:val="24"/>
          <w:szCs w:val="24"/>
        </w:rPr>
        <w:t>df</w:t>
      </w:r>
      <w:proofErr w:type="spellEnd"/>
      <w:r>
        <w:rPr>
          <w:rFonts w:ascii="Times New Roman" w:hAnsi="Times New Roman" w:cs="Times New Roman"/>
          <w:sz w:val="24"/>
          <w:szCs w:val="24"/>
        </w:rPr>
        <w:t xml:space="preserve">), Comparative Fit Index (CFI), Tucker-Lewis Index (TLI), </w:t>
      </w:r>
      <w:r w:rsidRPr="00496192">
        <w:rPr>
          <w:rFonts w:ascii="Times New Roman" w:hAnsi="Times New Roman" w:cs="Times New Roman"/>
          <w:sz w:val="24"/>
          <w:szCs w:val="24"/>
        </w:rPr>
        <w:t>Root Mean Square Error o</w:t>
      </w:r>
      <w:r>
        <w:rPr>
          <w:rFonts w:ascii="Times New Roman" w:hAnsi="Times New Roman" w:cs="Times New Roman"/>
          <w:sz w:val="24"/>
          <w:szCs w:val="24"/>
        </w:rPr>
        <w:t xml:space="preserve">f Approximation (RMSEA), and </w:t>
      </w:r>
      <w:r w:rsidRPr="00496192">
        <w:rPr>
          <w:rFonts w:ascii="Times New Roman" w:hAnsi="Times New Roman" w:cs="Times New Roman"/>
          <w:sz w:val="24"/>
          <w:szCs w:val="24"/>
        </w:rPr>
        <w:t>Standardized Ro</w:t>
      </w:r>
      <w:r>
        <w:rPr>
          <w:rFonts w:ascii="Times New Roman" w:hAnsi="Times New Roman" w:cs="Times New Roman"/>
          <w:sz w:val="24"/>
          <w:szCs w:val="24"/>
        </w:rPr>
        <w:t xml:space="preserve">ot Mean Square Residual (SRMR). </w:t>
      </w:r>
      <w:r w:rsidRPr="00496192">
        <w:rPr>
          <w:rFonts w:ascii="Times New Roman" w:hAnsi="Times New Roman" w:cs="Times New Roman"/>
          <w:sz w:val="24"/>
          <w:szCs w:val="24"/>
        </w:rPr>
        <w:t>According to Hu and Bentler (1999), acceptable model fit is indicated by CFI and TLI values of .90 or above and R</w:t>
      </w:r>
      <w:r>
        <w:rPr>
          <w:rFonts w:ascii="Times New Roman" w:hAnsi="Times New Roman" w:cs="Times New Roman"/>
          <w:sz w:val="24"/>
          <w:szCs w:val="24"/>
        </w:rPr>
        <w:t>MSEA and SRMR values below .08.</w:t>
      </w:r>
    </w:p>
    <w:p w14:paraId="5DDE58E8" w14:textId="77777777" w:rsidR="00653C28" w:rsidRDefault="00653C28" w:rsidP="008504CC">
      <w:pPr>
        <w:ind w:firstLine="720"/>
        <w:jc w:val="both"/>
        <w:rPr>
          <w:rFonts w:ascii="Times New Roman" w:hAnsi="Times New Roman" w:cs="Times New Roman"/>
          <w:sz w:val="24"/>
          <w:szCs w:val="24"/>
        </w:rPr>
      </w:pPr>
    </w:p>
    <w:p w14:paraId="36059F90" w14:textId="77777777" w:rsidR="00653C28" w:rsidRPr="00906B77" w:rsidRDefault="00653C28" w:rsidP="008504CC">
      <w:pPr>
        <w:ind w:firstLine="720"/>
        <w:jc w:val="both"/>
        <w:rPr>
          <w:rFonts w:ascii="Times New Roman" w:hAnsi="Times New Roman" w:cs="Times New Roman"/>
          <w:sz w:val="24"/>
          <w:szCs w:val="24"/>
        </w:rPr>
      </w:pPr>
    </w:p>
    <w:p w14:paraId="10C724A4" w14:textId="77777777" w:rsidR="004163D9" w:rsidRDefault="00EB03B9" w:rsidP="00D27B91">
      <w:pPr>
        <w:jc w:val="both"/>
        <w:rPr>
          <w:rFonts w:ascii="Times New Roman" w:hAnsi="Times New Roman" w:cs="Times New Roman"/>
          <w:b/>
          <w:sz w:val="24"/>
          <w:szCs w:val="24"/>
        </w:rPr>
      </w:pPr>
      <w:r>
        <w:rPr>
          <w:rFonts w:ascii="Times New Roman" w:hAnsi="Times New Roman" w:cs="Times New Roman"/>
          <w:b/>
          <w:sz w:val="24"/>
          <w:szCs w:val="24"/>
        </w:rPr>
        <w:t>DATA PRESENTATION AND ANALYSIS</w:t>
      </w:r>
    </w:p>
    <w:p w14:paraId="42D56C70" w14:textId="77777777" w:rsidR="00EB03B9" w:rsidRPr="00F5786C" w:rsidRDefault="00EB03B9" w:rsidP="00F5786C">
      <w:pPr>
        <w:jc w:val="both"/>
        <w:rPr>
          <w:rFonts w:ascii="Times New Roman" w:hAnsi="Times New Roman" w:cs="Times New Roman"/>
          <w:sz w:val="24"/>
          <w:szCs w:val="24"/>
        </w:rPr>
      </w:pPr>
      <w:r w:rsidRPr="00F5786C">
        <w:rPr>
          <w:rFonts w:ascii="Times New Roman" w:hAnsi="Times New Roman" w:cs="Times New Roman"/>
          <w:sz w:val="24"/>
          <w:szCs w:val="24"/>
        </w:rPr>
        <w:t>This chapter pr</w:t>
      </w:r>
      <w:r w:rsidR="00A64B2F" w:rsidRPr="00F5786C">
        <w:rPr>
          <w:rFonts w:ascii="Times New Roman" w:hAnsi="Times New Roman" w:cs="Times New Roman"/>
          <w:sz w:val="24"/>
          <w:szCs w:val="24"/>
        </w:rPr>
        <w:t>esents the results</w:t>
      </w:r>
      <w:r w:rsidRPr="00F5786C">
        <w:rPr>
          <w:rFonts w:ascii="Times New Roman" w:hAnsi="Times New Roman" w:cs="Times New Roman"/>
          <w:sz w:val="24"/>
          <w:szCs w:val="24"/>
        </w:rPr>
        <w:t xml:space="preserve"> based on the two research objectives guiding the study. The analysis was conducted using Confirmatory Factor Analysis (CFA) and Structural Equation </w:t>
      </w:r>
      <w:r w:rsidR="00653C28" w:rsidRPr="00F5786C">
        <w:rPr>
          <w:rFonts w:ascii="Times New Roman" w:hAnsi="Times New Roman" w:cs="Times New Roman"/>
          <w:sz w:val="24"/>
          <w:szCs w:val="24"/>
        </w:rPr>
        <w:t>Modelling</w:t>
      </w:r>
      <w:r w:rsidRPr="00F5786C">
        <w:rPr>
          <w:rFonts w:ascii="Times New Roman" w:hAnsi="Times New Roman" w:cs="Times New Roman"/>
          <w:sz w:val="24"/>
          <w:szCs w:val="24"/>
        </w:rPr>
        <w:t xml:space="preserve"> (SEM) to examine the measurement structure and structural relationships among mathematics attitude constructs among first-year pre-service teachers in </w:t>
      </w:r>
      <w:r w:rsidR="00F5786C" w:rsidRPr="00AD28E8">
        <w:rPr>
          <w:rFonts w:ascii="Times New Roman" w:hAnsi="Times New Roman" w:cs="Times New Roman"/>
          <w:sz w:val="24"/>
          <w:szCs w:val="24"/>
        </w:rPr>
        <w:t>Atebubu</w:t>
      </w:r>
      <w:r w:rsidR="00F5786C" w:rsidRPr="007B5685">
        <w:rPr>
          <w:rFonts w:ascii="Times New Roman" w:hAnsi="Times New Roman" w:cs="Times New Roman"/>
          <w:sz w:val="24"/>
        </w:rPr>
        <w:t xml:space="preserve"> </w:t>
      </w:r>
      <w:r w:rsidRPr="00F5786C">
        <w:rPr>
          <w:rFonts w:ascii="Times New Roman" w:hAnsi="Times New Roman" w:cs="Times New Roman"/>
          <w:sz w:val="24"/>
          <w:szCs w:val="24"/>
        </w:rPr>
        <w:t xml:space="preserve">College of Education. </w:t>
      </w:r>
    </w:p>
    <w:p w14:paraId="10ADDBC2" w14:textId="77777777" w:rsidR="00CE5F08" w:rsidRPr="00F5786C" w:rsidRDefault="00603C98" w:rsidP="00F5786C">
      <w:pPr>
        <w:jc w:val="both"/>
        <w:rPr>
          <w:rFonts w:ascii="Times New Roman" w:hAnsi="Times New Roman" w:cs="Times New Roman"/>
          <w:b/>
          <w:sz w:val="24"/>
          <w:szCs w:val="24"/>
        </w:rPr>
      </w:pPr>
      <w:r>
        <w:rPr>
          <w:rFonts w:ascii="Times New Roman" w:hAnsi="Times New Roman" w:cs="Times New Roman"/>
          <w:b/>
          <w:sz w:val="24"/>
          <w:szCs w:val="24"/>
        </w:rPr>
        <w:tab/>
      </w:r>
      <w:r w:rsidR="00F5786C">
        <w:rPr>
          <w:rFonts w:ascii="Times New Roman" w:hAnsi="Times New Roman" w:cs="Times New Roman"/>
          <w:b/>
          <w:sz w:val="24"/>
          <w:szCs w:val="24"/>
        </w:rPr>
        <w:t xml:space="preserve">Objective One: </w:t>
      </w:r>
      <w:r w:rsidR="00CE5F08" w:rsidRPr="00F5786C">
        <w:rPr>
          <w:rFonts w:ascii="Times New Roman" w:hAnsi="Times New Roman" w:cs="Times New Roman"/>
          <w:i/>
          <w:sz w:val="24"/>
          <w:szCs w:val="24"/>
        </w:rPr>
        <w:t>To examine the factor structure of mathematics attitudes among first-year pre-service teachers at Atebubu College of Education using the constructs of anxiety, interest, motivation, confidence, perceived difficulty, and usefulness.</w:t>
      </w:r>
    </w:p>
    <w:p w14:paraId="78D4577F" w14:textId="77777777" w:rsidR="00CE5F08" w:rsidRPr="007C4085" w:rsidRDefault="00CE5F08" w:rsidP="00F5786C">
      <w:pPr>
        <w:jc w:val="both"/>
        <w:rPr>
          <w:rFonts w:ascii="Times New Roman" w:hAnsi="Times New Roman" w:cs="Times New Roman"/>
          <w:i/>
          <w:sz w:val="24"/>
          <w:szCs w:val="24"/>
        </w:rPr>
      </w:pPr>
      <w:r w:rsidRPr="007C4085">
        <w:rPr>
          <w:rFonts w:ascii="Times New Roman" w:hAnsi="Times New Roman" w:cs="Times New Roman"/>
          <w:i/>
          <w:sz w:val="24"/>
          <w:szCs w:val="24"/>
        </w:rPr>
        <w:lastRenderedPageBreak/>
        <w:t>Factor Structure of Mathematics Attitudes</w:t>
      </w:r>
    </w:p>
    <w:p w14:paraId="052DA1EB" w14:textId="77777777" w:rsidR="00F5786C" w:rsidRDefault="00CE5F08" w:rsidP="00F5786C">
      <w:pPr>
        <w:jc w:val="both"/>
        <w:rPr>
          <w:rFonts w:ascii="Times New Roman" w:hAnsi="Times New Roman" w:cs="Times New Roman"/>
          <w:sz w:val="24"/>
          <w:szCs w:val="24"/>
        </w:rPr>
      </w:pPr>
      <w:r w:rsidRPr="00F5786C">
        <w:rPr>
          <w:rFonts w:ascii="Times New Roman" w:hAnsi="Times New Roman" w:cs="Times New Roman"/>
          <w:sz w:val="24"/>
          <w:szCs w:val="24"/>
        </w:rPr>
        <w:t>Confirmatory Factor Analysis (CFA) was conducted to examine the factor structure of mathematics attitudes among first-year pre-service teachers. The analysis assessed whether the observed variables adequately represented the six latent constructs: anxiety, interest, motivation, confidence, percei</w:t>
      </w:r>
      <w:r w:rsidR="00F5786C">
        <w:rPr>
          <w:rFonts w:ascii="Times New Roman" w:hAnsi="Times New Roman" w:cs="Times New Roman"/>
          <w:sz w:val="24"/>
          <w:szCs w:val="24"/>
        </w:rPr>
        <w:t xml:space="preserve">ved difficulty, and usefulness. </w:t>
      </w:r>
      <w:r w:rsidR="00460684">
        <w:rPr>
          <w:rFonts w:ascii="Times New Roman" w:hAnsi="Times New Roman" w:cs="Times New Roman"/>
          <w:sz w:val="24"/>
          <w:szCs w:val="24"/>
        </w:rPr>
        <w:t xml:space="preserve"> </w:t>
      </w:r>
      <w:r w:rsidRPr="00F5786C">
        <w:rPr>
          <w:rFonts w:ascii="Times New Roman" w:hAnsi="Times New Roman" w:cs="Times New Roman"/>
          <w:sz w:val="24"/>
          <w:szCs w:val="24"/>
        </w:rPr>
        <w:t>The CFA results showed that the six-factor measurement model demonstrated an acceptable fit to the data. The model fit indices satisfied the recommended threshold values suggested in the literature. Specifically, the Comparative Fit Index (CFI) and Tucker-Lewis Index (TLI) values exceeded the recommended value of .90, while the Root Mean Square Error of Approximation (RMSEA) and Standardized Root Mean Square Residual (SRMR) values were withi</w:t>
      </w:r>
      <w:r w:rsidR="008504CC">
        <w:rPr>
          <w:rFonts w:ascii="Times New Roman" w:hAnsi="Times New Roman" w:cs="Times New Roman"/>
          <w:sz w:val="24"/>
          <w:szCs w:val="24"/>
        </w:rPr>
        <w:t>n acceptable limits.</w:t>
      </w:r>
    </w:p>
    <w:p w14:paraId="42A974BC" w14:textId="77777777" w:rsidR="00CE5F08" w:rsidRPr="00F5786C" w:rsidRDefault="00F5786C" w:rsidP="00F5786C">
      <w:pPr>
        <w:jc w:val="both"/>
        <w:rPr>
          <w:rFonts w:ascii="Times New Roman" w:hAnsi="Times New Roman" w:cs="Times New Roman"/>
          <w:sz w:val="24"/>
          <w:szCs w:val="24"/>
        </w:rPr>
      </w:pPr>
      <w:r>
        <w:rPr>
          <w:rFonts w:ascii="Times New Roman" w:hAnsi="Times New Roman" w:cs="Times New Roman"/>
          <w:sz w:val="24"/>
          <w:szCs w:val="24"/>
        </w:rPr>
        <w:t xml:space="preserve">Table 1: </w:t>
      </w:r>
      <w:r w:rsidR="00CE5F08" w:rsidRPr="00F5786C">
        <w:rPr>
          <w:rFonts w:ascii="Times New Roman" w:hAnsi="Times New Roman" w:cs="Times New Roman"/>
          <w:sz w:val="24"/>
          <w:szCs w:val="24"/>
        </w:rPr>
        <w:t>Model Fit Indices for the Measurement Model</w:t>
      </w:r>
    </w:p>
    <w:tbl>
      <w:tblPr>
        <w:tblStyle w:val="LightShading"/>
        <w:tblW w:w="0" w:type="auto"/>
        <w:tblLook w:val="04A0" w:firstRow="1" w:lastRow="0" w:firstColumn="1" w:lastColumn="0" w:noHBand="0" w:noVBand="1"/>
      </w:tblPr>
      <w:tblGrid>
        <w:gridCol w:w="2161"/>
        <w:gridCol w:w="2414"/>
        <w:gridCol w:w="2510"/>
        <w:gridCol w:w="1933"/>
      </w:tblGrid>
      <w:tr w:rsidR="00CE5F08" w:rsidRPr="00F5786C" w14:paraId="3DEDD2B3" w14:textId="77777777" w:rsidTr="00653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79F02B42" w14:textId="77777777" w:rsidR="00CE5F08" w:rsidRPr="00F5786C" w:rsidRDefault="00CE5F08" w:rsidP="00F5786C">
            <w:pPr>
              <w:spacing w:line="276" w:lineRule="auto"/>
              <w:jc w:val="both"/>
              <w:rPr>
                <w:rFonts w:ascii="Times New Roman" w:hAnsi="Times New Roman" w:cs="Times New Roman"/>
                <w:sz w:val="24"/>
                <w:szCs w:val="24"/>
              </w:rPr>
            </w:pPr>
            <w:r w:rsidRPr="00F5786C">
              <w:rPr>
                <w:rFonts w:ascii="Times New Roman" w:hAnsi="Times New Roman" w:cs="Times New Roman"/>
                <w:sz w:val="24"/>
                <w:szCs w:val="24"/>
              </w:rPr>
              <w:t>Fit Index</w:t>
            </w:r>
          </w:p>
        </w:tc>
        <w:tc>
          <w:tcPr>
            <w:tcW w:w="2414" w:type="dxa"/>
          </w:tcPr>
          <w:p w14:paraId="0DB87073" w14:textId="77777777" w:rsidR="00CE5F08" w:rsidRPr="00F5786C" w:rsidRDefault="00CE5F08" w:rsidP="00F5786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Obtained Value</w:t>
            </w:r>
          </w:p>
        </w:tc>
        <w:tc>
          <w:tcPr>
            <w:tcW w:w="2510" w:type="dxa"/>
          </w:tcPr>
          <w:p w14:paraId="77BEADC9" w14:textId="77777777" w:rsidR="00CE5F08" w:rsidRPr="00F5786C" w:rsidRDefault="00CE5F08" w:rsidP="00F5786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Recommended Value</w:t>
            </w:r>
          </w:p>
        </w:tc>
        <w:tc>
          <w:tcPr>
            <w:tcW w:w="1933" w:type="dxa"/>
          </w:tcPr>
          <w:p w14:paraId="691DF932" w14:textId="77777777" w:rsidR="00CE5F08" w:rsidRPr="00F5786C" w:rsidRDefault="00CE5F08" w:rsidP="00F5786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Decision</w:t>
            </w:r>
          </w:p>
        </w:tc>
      </w:tr>
      <w:tr w:rsidR="00CE5F08" w:rsidRPr="00F5786C" w14:paraId="399E9BDC" w14:textId="77777777" w:rsidTr="00653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shd w:val="clear" w:color="auto" w:fill="auto"/>
          </w:tcPr>
          <w:p w14:paraId="67B8E734"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χ²/</w:t>
            </w:r>
            <w:proofErr w:type="spellStart"/>
            <w:r w:rsidRPr="00F5786C">
              <w:rPr>
                <w:rFonts w:ascii="Times New Roman" w:hAnsi="Times New Roman" w:cs="Times New Roman"/>
                <w:b w:val="0"/>
                <w:sz w:val="24"/>
                <w:szCs w:val="24"/>
              </w:rPr>
              <w:t>df</w:t>
            </w:r>
            <w:proofErr w:type="spellEnd"/>
          </w:p>
          <w:p w14:paraId="3B8AAF5A"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CFI</w:t>
            </w:r>
          </w:p>
          <w:p w14:paraId="5275D407"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TLI</w:t>
            </w:r>
          </w:p>
          <w:p w14:paraId="0D540390"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RMSEA</w:t>
            </w:r>
          </w:p>
          <w:p w14:paraId="6B1957D1" w14:textId="77777777" w:rsidR="00CE5F08" w:rsidRPr="00F5786C" w:rsidRDefault="00CE5F08" w:rsidP="00F5786C">
            <w:pPr>
              <w:spacing w:line="276" w:lineRule="auto"/>
              <w:jc w:val="both"/>
              <w:rPr>
                <w:rFonts w:ascii="Times New Roman" w:hAnsi="Times New Roman" w:cs="Times New Roman"/>
                <w:sz w:val="24"/>
                <w:szCs w:val="24"/>
              </w:rPr>
            </w:pPr>
            <w:r w:rsidRPr="00F5786C">
              <w:rPr>
                <w:rFonts w:ascii="Times New Roman" w:hAnsi="Times New Roman" w:cs="Times New Roman"/>
                <w:b w:val="0"/>
                <w:sz w:val="24"/>
                <w:szCs w:val="24"/>
              </w:rPr>
              <w:t>SRMR</w:t>
            </w:r>
          </w:p>
        </w:tc>
        <w:tc>
          <w:tcPr>
            <w:tcW w:w="2414" w:type="dxa"/>
            <w:shd w:val="clear" w:color="auto" w:fill="auto"/>
          </w:tcPr>
          <w:p w14:paraId="464AE915"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2.31</w:t>
            </w:r>
          </w:p>
          <w:p w14:paraId="42DCA3B8"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.93</w:t>
            </w:r>
          </w:p>
          <w:p w14:paraId="2581A290"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.91</w:t>
            </w:r>
          </w:p>
          <w:p w14:paraId="7946242F"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.056</w:t>
            </w:r>
          </w:p>
          <w:p w14:paraId="12E70FEB"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.049</w:t>
            </w:r>
          </w:p>
        </w:tc>
        <w:tc>
          <w:tcPr>
            <w:tcW w:w="2510" w:type="dxa"/>
            <w:shd w:val="clear" w:color="auto" w:fill="auto"/>
          </w:tcPr>
          <w:p w14:paraId="455A7320"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&lt; 3.00</w:t>
            </w:r>
          </w:p>
          <w:p w14:paraId="39FF7AC7"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 .90</w:t>
            </w:r>
          </w:p>
          <w:p w14:paraId="1915EA34"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 .90</w:t>
            </w:r>
          </w:p>
          <w:p w14:paraId="78C6926C"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 .08</w:t>
            </w:r>
          </w:p>
          <w:p w14:paraId="74EC28A6"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 .08</w:t>
            </w:r>
          </w:p>
        </w:tc>
        <w:tc>
          <w:tcPr>
            <w:tcW w:w="1933" w:type="dxa"/>
            <w:shd w:val="clear" w:color="auto" w:fill="auto"/>
          </w:tcPr>
          <w:p w14:paraId="22E06C68"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Acceptable</w:t>
            </w:r>
          </w:p>
          <w:p w14:paraId="16AB8E40"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Good Fit</w:t>
            </w:r>
          </w:p>
          <w:p w14:paraId="4E7CF721"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Good Fit</w:t>
            </w:r>
          </w:p>
          <w:p w14:paraId="2B218A93"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Acceptable</w:t>
            </w:r>
          </w:p>
          <w:p w14:paraId="40CDFE39"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Acceptable</w:t>
            </w:r>
          </w:p>
        </w:tc>
      </w:tr>
    </w:tbl>
    <w:p w14:paraId="14CE27E2" w14:textId="77777777" w:rsidR="00F5786C" w:rsidRDefault="00F5786C" w:rsidP="00F5786C">
      <w:pPr>
        <w:spacing w:after="0" w:line="240" w:lineRule="auto"/>
        <w:jc w:val="both"/>
        <w:rPr>
          <w:rFonts w:ascii="Times New Roman" w:hAnsi="Times New Roman" w:cs="Times New Roman"/>
          <w:sz w:val="24"/>
          <w:szCs w:val="24"/>
        </w:rPr>
      </w:pPr>
    </w:p>
    <w:p w14:paraId="43DCBE3A" w14:textId="77777777" w:rsidR="00460684" w:rsidRDefault="005D79BD" w:rsidP="00F5786C">
      <w:pPr>
        <w:jc w:val="both"/>
        <w:rPr>
          <w:rFonts w:ascii="Times New Roman" w:hAnsi="Times New Roman" w:cs="Times New Roman"/>
          <w:sz w:val="24"/>
          <w:szCs w:val="24"/>
        </w:rPr>
      </w:pPr>
      <w:r>
        <w:rPr>
          <w:rFonts w:ascii="Times New Roman" w:hAnsi="Times New Roman" w:cs="Times New Roman"/>
          <w:sz w:val="24"/>
          <w:szCs w:val="24"/>
        </w:rPr>
        <w:t>Table 1</w:t>
      </w:r>
      <w:r w:rsidR="00CE5F08" w:rsidRPr="00F5786C">
        <w:rPr>
          <w:rFonts w:ascii="Times New Roman" w:hAnsi="Times New Roman" w:cs="Times New Roman"/>
          <w:sz w:val="24"/>
          <w:szCs w:val="24"/>
        </w:rPr>
        <w:t xml:space="preserve"> results indicate that the six-factor model adequately fits the data and supports the multidimensional structure of mathematics attitude among first-year pre-service teachers.</w:t>
      </w:r>
    </w:p>
    <w:p w14:paraId="067A8899" w14:textId="77777777" w:rsidR="00CE5F08" w:rsidRPr="00F5786C" w:rsidRDefault="00CE5F08" w:rsidP="00F5786C">
      <w:pPr>
        <w:jc w:val="both"/>
        <w:rPr>
          <w:rFonts w:ascii="Times New Roman" w:hAnsi="Times New Roman" w:cs="Times New Roman"/>
          <w:b/>
          <w:i/>
          <w:sz w:val="24"/>
          <w:szCs w:val="24"/>
        </w:rPr>
      </w:pPr>
      <w:r w:rsidRPr="00F5786C">
        <w:rPr>
          <w:rFonts w:ascii="Times New Roman" w:hAnsi="Times New Roman" w:cs="Times New Roman"/>
          <w:b/>
          <w:i/>
          <w:sz w:val="24"/>
          <w:szCs w:val="24"/>
        </w:rPr>
        <w:t>Factor Loadings of the Constructs</w:t>
      </w:r>
    </w:p>
    <w:p w14:paraId="25D6FAAC" w14:textId="77777777" w:rsidR="00CE5F08" w:rsidRDefault="00CE5F08" w:rsidP="00F5786C">
      <w:pPr>
        <w:jc w:val="both"/>
        <w:rPr>
          <w:rFonts w:ascii="Times New Roman" w:hAnsi="Times New Roman" w:cs="Times New Roman"/>
          <w:sz w:val="24"/>
          <w:szCs w:val="24"/>
        </w:rPr>
      </w:pPr>
      <w:r w:rsidRPr="00F5786C">
        <w:rPr>
          <w:rFonts w:ascii="Times New Roman" w:hAnsi="Times New Roman" w:cs="Times New Roman"/>
          <w:sz w:val="24"/>
          <w:szCs w:val="24"/>
        </w:rPr>
        <w:t xml:space="preserve">The standardized factor loadings for all items were examined to determine the extent to which the observed variables contributed to their respective latent constructs. The results showed that all factor loadings exceeded the recommended threshold of .50, indicating that the items were adequate indicators </w:t>
      </w:r>
      <w:r w:rsidR="00F5786C">
        <w:rPr>
          <w:rFonts w:ascii="Times New Roman" w:hAnsi="Times New Roman" w:cs="Times New Roman"/>
          <w:sz w:val="24"/>
          <w:szCs w:val="24"/>
        </w:rPr>
        <w:t>of their respective constructs.</w:t>
      </w:r>
      <w:r w:rsidR="007C4085">
        <w:rPr>
          <w:rFonts w:ascii="Times New Roman" w:hAnsi="Times New Roman" w:cs="Times New Roman"/>
          <w:sz w:val="24"/>
          <w:szCs w:val="24"/>
        </w:rPr>
        <w:t xml:space="preserve"> </w:t>
      </w:r>
      <w:r w:rsidR="007C4085" w:rsidRPr="00496192">
        <w:rPr>
          <w:rFonts w:ascii="Times New Roman" w:hAnsi="Times New Roman" w:cs="Times New Roman"/>
          <w:sz w:val="24"/>
          <w:szCs w:val="24"/>
        </w:rPr>
        <w:t>The implication is that each construct meaningfully contributes to the overall measurement of mathematics attitude among f</w:t>
      </w:r>
      <w:r w:rsidR="007C4085">
        <w:rPr>
          <w:rFonts w:ascii="Times New Roman" w:hAnsi="Times New Roman" w:cs="Times New Roman"/>
          <w:sz w:val="24"/>
          <w:szCs w:val="24"/>
        </w:rPr>
        <w:t>irst-year pre-service teachers.</w:t>
      </w:r>
    </w:p>
    <w:p w14:paraId="435B6EF4" w14:textId="77777777" w:rsidR="00653C28" w:rsidRPr="00F5786C" w:rsidRDefault="00653C28" w:rsidP="00F5786C">
      <w:pPr>
        <w:jc w:val="both"/>
        <w:rPr>
          <w:rFonts w:ascii="Times New Roman" w:hAnsi="Times New Roman" w:cs="Times New Roman"/>
          <w:sz w:val="24"/>
          <w:szCs w:val="24"/>
        </w:rPr>
      </w:pPr>
    </w:p>
    <w:p w14:paraId="25BC51A5" w14:textId="77777777" w:rsidR="00CE5F08" w:rsidRPr="00F5786C" w:rsidRDefault="00F5786C" w:rsidP="00F5786C">
      <w:pPr>
        <w:jc w:val="both"/>
        <w:rPr>
          <w:rFonts w:ascii="Times New Roman" w:hAnsi="Times New Roman" w:cs="Times New Roman"/>
          <w:sz w:val="24"/>
          <w:szCs w:val="24"/>
        </w:rPr>
      </w:pPr>
      <w:r>
        <w:rPr>
          <w:rFonts w:ascii="Times New Roman" w:hAnsi="Times New Roman" w:cs="Times New Roman"/>
          <w:sz w:val="24"/>
          <w:szCs w:val="24"/>
        </w:rPr>
        <w:t xml:space="preserve">Table 2: </w:t>
      </w:r>
      <w:r w:rsidR="00CE5F08" w:rsidRPr="00F5786C">
        <w:rPr>
          <w:rFonts w:ascii="Times New Roman" w:hAnsi="Times New Roman" w:cs="Times New Roman"/>
          <w:sz w:val="24"/>
          <w:szCs w:val="24"/>
        </w:rPr>
        <w:t>Standardized Factor Loadings for the Constructs</w:t>
      </w:r>
    </w:p>
    <w:tbl>
      <w:tblPr>
        <w:tblStyle w:val="LightShading"/>
        <w:tblW w:w="0" w:type="auto"/>
        <w:tblLook w:val="04A0" w:firstRow="1" w:lastRow="0" w:firstColumn="1" w:lastColumn="0" w:noHBand="0" w:noVBand="1"/>
      </w:tblPr>
      <w:tblGrid>
        <w:gridCol w:w="2808"/>
        <w:gridCol w:w="3060"/>
        <w:gridCol w:w="2340"/>
      </w:tblGrid>
      <w:tr w:rsidR="00CE5F08" w:rsidRPr="00F5786C" w14:paraId="6E69FD0D" w14:textId="77777777" w:rsidTr="00653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494F9F6" w14:textId="77777777" w:rsidR="00CE5F08" w:rsidRPr="00F5786C" w:rsidRDefault="00CE5F08" w:rsidP="00F5786C">
            <w:pPr>
              <w:spacing w:line="276" w:lineRule="auto"/>
              <w:jc w:val="both"/>
              <w:rPr>
                <w:rFonts w:ascii="Times New Roman" w:hAnsi="Times New Roman" w:cs="Times New Roman"/>
                <w:sz w:val="24"/>
                <w:szCs w:val="24"/>
              </w:rPr>
            </w:pPr>
            <w:r w:rsidRPr="00F5786C">
              <w:rPr>
                <w:rFonts w:ascii="Times New Roman" w:hAnsi="Times New Roman" w:cs="Times New Roman"/>
                <w:sz w:val="24"/>
                <w:szCs w:val="24"/>
              </w:rPr>
              <w:t>Construct</w:t>
            </w:r>
          </w:p>
        </w:tc>
        <w:tc>
          <w:tcPr>
            <w:tcW w:w="3060" w:type="dxa"/>
          </w:tcPr>
          <w:p w14:paraId="22463619" w14:textId="77777777" w:rsidR="00CE5F08" w:rsidRPr="00F5786C" w:rsidRDefault="00CE5F08" w:rsidP="00F5786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Factor Loading Range</w:t>
            </w:r>
          </w:p>
        </w:tc>
        <w:tc>
          <w:tcPr>
            <w:tcW w:w="2340" w:type="dxa"/>
          </w:tcPr>
          <w:p w14:paraId="7A962DDA" w14:textId="77777777" w:rsidR="00CE5F08" w:rsidRPr="00F5786C" w:rsidRDefault="00CE5F08" w:rsidP="00F5786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Interpretation</w:t>
            </w:r>
          </w:p>
        </w:tc>
      </w:tr>
      <w:tr w:rsidR="00CE5F08" w:rsidRPr="00F5786C" w14:paraId="21BA38CF" w14:textId="77777777" w:rsidTr="00653C28">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2808" w:type="dxa"/>
            <w:shd w:val="clear" w:color="auto" w:fill="auto"/>
          </w:tcPr>
          <w:p w14:paraId="731DDB79"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Anxiety</w:t>
            </w:r>
          </w:p>
          <w:p w14:paraId="5B79A59E"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Interest</w:t>
            </w:r>
          </w:p>
          <w:p w14:paraId="64D3978E"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Motivation</w:t>
            </w:r>
          </w:p>
          <w:p w14:paraId="246A17C7"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Confidence</w:t>
            </w:r>
          </w:p>
          <w:p w14:paraId="151EE412"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Perceived Difficulty</w:t>
            </w:r>
          </w:p>
        </w:tc>
        <w:tc>
          <w:tcPr>
            <w:tcW w:w="3060" w:type="dxa"/>
            <w:shd w:val="clear" w:color="auto" w:fill="auto"/>
          </w:tcPr>
          <w:p w14:paraId="5D20318C"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.65 – .82</w:t>
            </w:r>
          </w:p>
          <w:p w14:paraId="3719ABBD"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.68 – .85</w:t>
            </w:r>
          </w:p>
          <w:p w14:paraId="6EDE505E"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.70 – .87</w:t>
            </w:r>
          </w:p>
          <w:p w14:paraId="61BE16C4"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.72 – .89</w:t>
            </w:r>
          </w:p>
          <w:p w14:paraId="547C3757"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.61 – .79</w:t>
            </w:r>
          </w:p>
        </w:tc>
        <w:tc>
          <w:tcPr>
            <w:tcW w:w="2340" w:type="dxa"/>
            <w:shd w:val="clear" w:color="auto" w:fill="auto"/>
          </w:tcPr>
          <w:p w14:paraId="3C63F227"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Strong</w:t>
            </w:r>
          </w:p>
          <w:p w14:paraId="614D8B12"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Strong</w:t>
            </w:r>
          </w:p>
          <w:p w14:paraId="76DD279F"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Strong</w:t>
            </w:r>
          </w:p>
          <w:p w14:paraId="1D460928"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Strong</w:t>
            </w:r>
          </w:p>
          <w:p w14:paraId="22DA09E4"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Moderate to Strong</w:t>
            </w:r>
          </w:p>
        </w:tc>
      </w:tr>
      <w:tr w:rsidR="00CE5F08" w:rsidRPr="00F5786C" w14:paraId="5C9104AA" w14:textId="77777777" w:rsidTr="00653C28">
        <w:tc>
          <w:tcPr>
            <w:cnfStyle w:val="001000000000" w:firstRow="0" w:lastRow="0" w:firstColumn="1" w:lastColumn="0" w:oddVBand="0" w:evenVBand="0" w:oddHBand="0" w:evenHBand="0" w:firstRowFirstColumn="0" w:firstRowLastColumn="0" w:lastRowFirstColumn="0" w:lastRowLastColumn="0"/>
            <w:tcW w:w="2808" w:type="dxa"/>
          </w:tcPr>
          <w:p w14:paraId="002233E5"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Usefulness</w:t>
            </w:r>
          </w:p>
        </w:tc>
        <w:tc>
          <w:tcPr>
            <w:tcW w:w="3060" w:type="dxa"/>
          </w:tcPr>
          <w:p w14:paraId="3B2D91BD" w14:textId="77777777" w:rsidR="00CE5F08" w:rsidRPr="00F5786C" w:rsidRDefault="00CE5F08" w:rsidP="00F5786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.69 – .86</w:t>
            </w:r>
          </w:p>
        </w:tc>
        <w:tc>
          <w:tcPr>
            <w:tcW w:w="2340" w:type="dxa"/>
          </w:tcPr>
          <w:p w14:paraId="5E3CC651" w14:textId="77777777" w:rsidR="00CE5F08" w:rsidRPr="00F5786C" w:rsidRDefault="00CE5F08" w:rsidP="00F5786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Strong</w:t>
            </w:r>
          </w:p>
        </w:tc>
      </w:tr>
    </w:tbl>
    <w:p w14:paraId="426CD589" w14:textId="77777777" w:rsidR="00F5786C" w:rsidRDefault="00F5786C" w:rsidP="00F5786C">
      <w:pPr>
        <w:spacing w:after="0" w:line="240" w:lineRule="auto"/>
        <w:jc w:val="both"/>
        <w:rPr>
          <w:rFonts w:ascii="Times New Roman" w:hAnsi="Times New Roman" w:cs="Times New Roman"/>
          <w:sz w:val="24"/>
          <w:szCs w:val="24"/>
        </w:rPr>
      </w:pPr>
    </w:p>
    <w:p w14:paraId="6448B233" w14:textId="77777777" w:rsidR="00CE5F08" w:rsidRPr="00F5786C" w:rsidRDefault="0048158A" w:rsidP="00F5786C">
      <w:pPr>
        <w:jc w:val="both"/>
        <w:rPr>
          <w:rFonts w:ascii="Times New Roman" w:hAnsi="Times New Roman" w:cs="Times New Roman"/>
          <w:sz w:val="24"/>
          <w:szCs w:val="24"/>
        </w:rPr>
      </w:pPr>
      <w:r>
        <w:rPr>
          <w:rFonts w:ascii="Times New Roman" w:hAnsi="Times New Roman" w:cs="Times New Roman"/>
          <w:sz w:val="24"/>
          <w:szCs w:val="24"/>
        </w:rPr>
        <w:lastRenderedPageBreak/>
        <w:t>Table 2 results</w:t>
      </w:r>
      <w:r w:rsidR="00CE5F08" w:rsidRPr="00F5786C">
        <w:rPr>
          <w:rFonts w:ascii="Times New Roman" w:hAnsi="Times New Roman" w:cs="Times New Roman"/>
          <w:sz w:val="24"/>
          <w:szCs w:val="24"/>
        </w:rPr>
        <w:t xml:space="preserve"> suggest that the observed items significantly loaded onto their respective latent variables, confirming the validity of the six constructs used to measure mathematics attitudes.</w:t>
      </w:r>
    </w:p>
    <w:p w14:paraId="53E928AA" w14:textId="77777777" w:rsidR="00CE5F08" w:rsidRPr="00F5786C" w:rsidRDefault="00CE5F08" w:rsidP="00F5786C">
      <w:pPr>
        <w:jc w:val="both"/>
        <w:rPr>
          <w:rFonts w:ascii="Times New Roman" w:hAnsi="Times New Roman" w:cs="Times New Roman"/>
          <w:b/>
          <w:i/>
          <w:sz w:val="24"/>
          <w:szCs w:val="24"/>
        </w:rPr>
      </w:pPr>
      <w:r w:rsidRPr="00F5786C">
        <w:rPr>
          <w:rFonts w:ascii="Times New Roman" w:hAnsi="Times New Roman" w:cs="Times New Roman"/>
          <w:b/>
          <w:i/>
          <w:sz w:val="24"/>
          <w:szCs w:val="24"/>
        </w:rPr>
        <w:t>Convergent Validity and Reliability</w:t>
      </w:r>
    </w:p>
    <w:p w14:paraId="32C9EF4E" w14:textId="77777777" w:rsidR="00CE5F08" w:rsidRPr="00F5786C" w:rsidRDefault="00CE5F08" w:rsidP="00F5786C">
      <w:pPr>
        <w:jc w:val="both"/>
        <w:rPr>
          <w:rFonts w:ascii="Times New Roman" w:hAnsi="Times New Roman" w:cs="Times New Roman"/>
          <w:sz w:val="24"/>
          <w:szCs w:val="24"/>
        </w:rPr>
      </w:pPr>
      <w:r w:rsidRPr="00F5786C">
        <w:rPr>
          <w:rFonts w:ascii="Times New Roman" w:hAnsi="Times New Roman" w:cs="Times New Roman"/>
          <w:sz w:val="24"/>
          <w:szCs w:val="24"/>
        </w:rPr>
        <w:t>Convergent validity was assessed using Average Variance Extracted (AVE) and Composite Reliability (CR). The results showed that all constructs achieved AVE values greater than .50 and CR values above .70, indicating adequate convergent validity and reliability.</w:t>
      </w:r>
    </w:p>
    <w:p w14:paraId="07EE4C3F" w14:textId="77777777" w:rsidR="00CE5F08" w:rsidRPr="00F5786C" w:rsidRDefault="00F5786C" w:rsidP="00F5786C">
      <w:pPr>
        <w:jc w:val="both"/>
        <w:rPr>
          <w:rFonts w:ascii="Times New Roman" w:hAnsi="Times New Roman" w:cs="Times New Roman"/>
          <w:sz w:val="24"/>
          <w:szCs w:val="24"/>
        </w:rPr>
      </w:pPr>
      <w:r>
        <w:rPr>
          <w:rFonts w:ascii="Times New Roman" w:hAnsi="Times New Roman" w:cs="Times New Roman"/>
          <w:sz w:val="24"/>
          <w:szCs w:val="24"/>
        </w:rPr>
        <w:t xml:space="preserve">Table 3: </w:t>
      </w:r>
      <w:r w:rsidR="00CE5F08" w:rsidRPr="00F5786C">
        <w:rPr>
          <w:rFonts w:ascii="Times New Roman" w:hAnsi="Times New Roman" w:cs="Times New Roman"/>
          <w:sz w:val="24"/>
          <w:szCs w:val="24"/>
        </w:rPr>
        <w:t>Convergent Validity and Composite Reliability</w:t>
      </w:r>
    </w:p>
    <w:tbl>
      <w:tblPr>
        <w:tblStyle w:val="LightShading"/>
        <w:tblW w:w="0" w:type="auto"/>
        <w:tblLook w:val="04A0" w:firstRow="1" w:lastRow="0" w:firstColumn="1" w:lastColumn="0" w:noHBand="0" w:noVBand="1"/>
      </w:tblPr>
      <w:tblGrid>
        <w:gridCol w:w="2898"/>
        <w:gridCol w:w="2215"/>
        <w:gridCol w:w="1788"/>
        <w:gridCol w:w="1980"/>
      </w:tblGrid>
      <w:tr w:rsidR="00CE5F08" w:rsidRPr="00F5786C" w14:paraId="18C432D0" w14:textId="77777777" w:rsidTr="00653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5BEFB63F" w14:textId="77777777" w:rsidR="00CE5F08" w:rsidRPr="00F5786C" w:rsidRDefault="00CE5F08" w:rsidP="00F5786C">
            <w:pPr>
              <w:spacing w:line="276" w:lineRule="auto"/>
              <w:jc w:val="both"/>
              <w:rPr>
                <w:rFonts w:ascii="Times New Roman" w:hAnsi="Times New Roman" w:cs="Times New Roman"/>
                <w:sz w:val="24"/>
                <w:szCs w:val="24"/>
              </w:rPr>
            </w:pPr>
            <w:r w:rsidRPr="00F5786C">
              <w:rPr>
                <w:rFonts w:ascii="Times New Roman" w:hAnsi="Times New Roman" w:cs="Times New Roman"/>
                <w:sz w:val="24"/>
                <w:szCs w:val="24"/>
              </w:rPr>
              <w:t>Construct</w:t>
            </w:r>
          </w:p>
        </w:tc>
        <w:tc>
          <w:tcPr>
            <w:tcW w:w="2215" w:type="dxa"/>
          </w:tcPr>
          <w:p w14:paraId="162F72EB" w14:textId="77777777" w:rsidR="00CE5F08" w:rsidRPr="00F5786C" w:rsidRDefault="00CE5F08" w:rsidP="00F5786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AVE</w:t>
            </w:r>
          </w:p>
        </w:tc>
        <w:tc>
          <w:tcPr>
            <w:tcW w:w="1788" w:type="dxa"/>
          </w:tcPr>
          <w:p w14:paraId="355867A8" w14:textId="77777777" w:rsidR="00CE5F08" w:rsidRPr="00F5786C" w:rsidRDefault="00CE5F08" w:rsidP="00F5786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CR</w:t>
            </w:r>
          </w:p>
        </w:tc>
        <w:tc>
          <w:tcPr>
            <w:tcW w:w="1980" w:type="dxa"/>
          </w:tcPr>
          <w:p w14:paraId="1B8D5A0C" w14:textId="77777777" w:rsidR="00CE5F08" w:rsidRPr="00F5786C" w:rsidRDefault="00CE5F08" w:rsidP="00F5786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Interpretation</w:t>
            </w:r>
          </w:p>
        </w:tc>
      </w:tr>
      <w:tr w:rsidR="00CE5F08" w:rsidRPr="00F5786C" w14:paraId="5F566BB4" w14:textId="77777777" w:rsidTr="00653C28">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14:paraId="39DE0EBC"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Anxiety</w:t>
            </w:r>
          </w:p>
          <w:p w14:paraId="16E80C7B"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Interest</w:t>
            </w:r>
          </w:p>
          <w:p w14:paraId="5F33776A"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Motivation</w:t>
            </w:r>
          </w:p>
          <w:p w14:paraId="54790834"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Confidence</w:t>
            </w:r>
          </w:p>
          <w:p w14:paraId="423CA5E8"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Perceived Difficulty</w:t>
            </w:r>
          </w:p>
        </w:tc>
        <w:tc>
          <w:tcPr>
            <w:tcW w:w="2215" w:type="dxa"/>
            <w:shd w:val="clear" w:color="auto" w:fill="auto"/>
          </w:tcPr>
          <w:p w14:paraId="2BB58827"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.58</w:t>
            </w:r>
          </w:p>
          <w:p w14:paraId="6E3515F5"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.61</w:t>
            </w:r>
          </w:p>
          <w:p w14:paraId="05985763"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.64</w:t>
            </w:r>
          </w:p>
          <w:p w14:paraId="405D1C59"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.67</w:t>
            </w:r>
          </w:p>
          <w:p w14:paraId="4F1562B0"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.55</w:t>
            </w:r>
          </w:p>
        </w:tc>
        <w:tc>
          <w:tcPr>
            <w:tcW w:w="1788" w:type="dxa"/>
            <w:shd w:val="clear" w:color="auto" w:fill="auto"/>
          </w:tcPr>
          <w:p w14:paraId="0277EA69"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.84</w:t>
            </w:r>
          </w:p>
          <w:p w14:paraId="4D6863E8"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.86</w:t>
            </w:r>
          </w:p>
          <w:p w14:paraId="38CDAA1A"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.88</w:t>
            </w:r>
          </w:p>
          <w:p w14:paraId="45038ABA"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.90</w:t>
            </w:r>
          </w:p>
          <w:p w14:paraId="33EDCEE6"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.81</w:t>
            </w:r>
          </w:p>
        </w:tc>
        <w:tc>
          <w:tcPr>
            <w:tcW w:w="1980" w:type="dxa"/>
            <w:shd w:val="clear" w:color="auto" w:fill="auto"/>
          </w:tcPr>
          <w:p w14:paraId="4527126A"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Acceptable</w:t>
            </w:r>
          </w:p>
          <w:p w14:paraId="06FA4394"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Acceptable</w:t>
            </w:r>
          </w:p>
          <w:p w14:paraId="49FF3ACA"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Acceptable</w:t>
            </w:r>
          </w:p>
          <w:p w14:paraId="5F7F2FCC"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Acceptable</w:t>
            </w:r>
          </w:p>
          <w:p w14:paraId="2D598BD6" w14:textId="77777777" w:rsidR="00CE5F08" w:rsidRPr="00F5786C" w:rsidRDefault="00CE5F08" w:rsidP="00F5786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Acceptable</w:t>
            </w:r>
          </w:p>
        </w:tc>
      </w:tr>
      <w:tr w:rsidR="00CE5F08" w:rsidRPr="00F5786C" w14:paraId="1AE5F88C" w14:textId="77777777" w:rsidTr="00653C28">
        <w:tc>
          <w:tcPr>
            <w:cnfStyle w:val="001000000000" w:firstRow="0" w:lastRow="0" w:firstColumn="1" w:lastColumn="0" w:oddVBand="0" w:evenVBand="0" w:oddHBand="0" w:evenHBand="0" w:firstRowFirstColumn="0" w:firstRowLastColumn="0" w:lastRowFirstColumn="0" w:lastRowLastColumn="0"/>
            <w:tcW w:w="2898" w:type="dxa"/>
          </w:tcPr>
          <w:p w14:paraId="116EC5DD" w14:textId="77777777" w:rsidR="00CE5F08" w:rsidRPr="00F5786C" w:rsidRDefault="00CE5F08" w:rsidP="00F5786C">
            <w:pPr>
              <w:spacing w:line="276" w:lineRule="auto"/>
              <w:jc w:val="both"/>
              <w:rPr>
                <w:rFonts w:ascii="Times New Roman" w:hAnsi="Times New Roman" w:cs="Times New Roman"/>
                <w:b w:val="0"/>
                <w:sz w:val="24"/>
                <w:szCs w:val="24"/>
              </w:rPr>
            </w:pPr>
            <w:r w:rsidRPr="00F5786C">
              <w:rPr>
                <w:rFonts w:ascii="Times New Roman" w:hAnsi="Times New Roman" w:cs="Times New Roman"/>
                <w:b w:val="0"/>
                <w:sz w:val="24"/>
                <w:szCs w:val="24"/>
              </w:rPr>
              <w:t>Usefulness</w:t>
            </w:r>
          </w:p>
        </w:tc>
        <w:tc>
          <w:tcPr>
            <w:tcW w:w="2215" w:type="dxa"/>
          </w:tcPr>
          <w:p w14:paraId="61A97138" w14:textId="77777777" w:rsidR="00CE5F08" w:rsidRPr="00F5786C" w:rsidRDefault="00CE5F08" w:rsidP="00F5786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.63</w:t>
            </w:r>
          </w:p>
        </w:tc>
        <w:tc>
          <w:tcPr>
            <w:tcW w:w="1788" w:type="dxa"/>
          </w:tcPr>
          <w:p w14:paraId="3C696B8D" w14:textId="77777777" w:rsidR="00CE5F08" w:rsidRPr="00F5786C" w:rsidRDefault="00CE5F08" w:rsidP="00F5786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.87</w:t>
            </w:r>
          </w:p>
        </w:tc>
        <w:tc>
          <w:tcPr>
            <w:tcW w:w="1980" w:type="dxa"/>
          </w:tcPr>
          <w:p w14:paraId="334FE3E1" w14:textId="77777777" w:rsidR="00CE5F08" w:rsidRPr="00F5786C" w:rsidRDefault="00CE5F08" w:rsidP="00F5786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786C">
              <w:rPr>
                <w:rFonts w:ascii="Times New Roman" w:hAnsi="Times New Roman" w:cs="Times New Roman"/>
                <w:sz w:val="24"/>
                <w:szCs w:val="24"/>
              </w:rPr>
              <w:t>Acceptable</w:t>
            </w:r>
          </w:p>
        </w:tc>
      </w:tr>
    </w:tbl>
    <w:p w14:paraId="037CC31E" w14:textId="77777777" w:rsidR="0048158A" w:rsidRDefault="0048158A" w:rsidP="0048158A">
      <w:pPr>
        <w:spacing w:after="0" w:line="240" w:lineRule="auto"/>
        <w:jc w:val="both"/>
        <w:rPr>
          <w:rFonts w:ascii="Times New Roman" w:hAnsi="Times New Roman" w:cs="Times New Roman"/>
          <w:sz w:val="24"/>
          <w:szCs w:val="24"/>
        </w:rPr>
      </w:pPr>
    </w:p>
    <w:p w14:paraId="64560879" w14:textId="77777777" w:rsidR="00CE5F08" w:rsidRPr="00F5786C" w:rsidRDefault="0048158A" w:rsidP="00F5786C">
      <w:pPr>
        <w:spacing w:after="0"/>
        <w:jc w:val="both"/>
        <w:rPr>
          <w:rFonts w:ascii="Times New Roman" w:hAnsi="Times New Roman" w:cs="Times New Roman"/>
          <w:sz w:val="24"/>
          <w:szCs w:val="24"/>
        </w:rPr>
      </w:pPr>
      <w:r>
        <w:rPr>
          <w:rFonts w:ascii="Times New Roman" w:hAnsi="Times New Roman" w:cs="Times New Roman"/>
          <w:sz w:val="24"/>
          <w:szCs w:val="24"/>
        </w:rPr>
        <w:t>Table 3 results</w:t>
      </w:r>
      <w:r w:rsidR="00CE5F08" w:rsidRPr="00F5786C">
        <w:rPr>
          <w:rFonts w:ascii="Times New Roman" w:hAnsi="Times New Roman" w:cs="Times New Roman"/>
          <w:sz w:val="24"/>
          <w:szCs w:val="24"/>
        </w:rPr>
        <w:t xml:space="preserve"> indicate that the measurement items consistently measured the intended constructs and that the constructs possessed satisfactory internal consistency reliability.</w:t>
      </w:r>
    </w:p>
    <w:p w14:paraId="538FFB19" w14:textId="77777777" w:rsidR="00CE5F08" w:rsidRDefault="00CE5F08" w:rsidP="00F5786C">
      <w:pPr>
        <w:jc w:val="both"/>
        <w:rPr>
          <w:rFonts w:ascii="Times New Roman" w:hAnsi="Times New Roman" w:cs="Times New Roman"/>
          <w:sz w:val="24"/>
          <w:szCs w:val="24"/>
        </w:rPr>
      </w:pPr>
      <w:r w:rsidRPr="00F5786C">
        <w:rPr>
          <w:rFonts w:ascii="Times New Roman" w:hAnsi="Times New Roman" w:cs="Times New Roman"/>
          <w:sz w:val="24"/>
          <w:szCs w:val="24"/>
        </w:rPr>
        <w:t>Interpretation of Findings</w:t>
      </w:r>
    </w:p>
    <w:p w14:paraId="55A0D28F" w14:textId="77777777" w:rsidR="0048158A" w:rsidRPr="00F5786C" w:rsidRDefault="0048158A" w:rsidP="0048158A">
      <w:pPr>
        <w:spacing w:line="240" w:lineRule="auto"/>
        <w:jc w:val="both"/>
        <w:rPr>
          <w:rFonts w:ascii="Times New Roman" w:hAnsi="Times New Roman" w:cs="Times New Roman"/>
          <w:sz w:val="24"/>
          <w:szCs w:val="24"/>
        </w:rPr>
      </w:pPr>
    </w:p>
    <w:p w14:paraId="15BAA80B" w14:textId="77777777" w:rsidR="005D79BD" w:rsidRPr="0048158A" w:rsidRDefault="00603C98" w:rsidP="005D79BD">
      <w:pPr>
        <w:jc w:val="both"/>
        <w:rPr>
          <w:rFonts w:ascii="Times New Roman" w:hAnsi="Times New Roman" w:cs="Times New Roman"/>
          <w:b/>
          <w:sz w:val="24"/>
          <w:szCs w:val="24"/>
        </w:rPr>
      </w:pPr>
      <w:r>
        <w:rPr>
          <w:rFonts w:ascii="Times New Roman" w:hAnsi="Times New Roman" w:cs="Times New Roman"/>
          <w:b/>
          <w:sz w:val="24"/>
          <w:szCs w:val="24"/>
        </w:rPr>
        <w:tab/>
      </w:r>
      <w:r w:rsidR="0048158A">
        <w:rPr>
          <w:rFonts w:ascii="Times New Roman" w:hAnsi="Times New Roman" w:cs="Times New Roman"/>
          <w:b/>
          <w:sz w:val="24"/>
          <w:szCs w:val="24"/>
        </w:rPr>
        <w:t xml:space="preserve">Objective Two: </w:t>
      </w:r>
      <w:r w:rsidR="005D79BD" w:rsidRPr="0048158A">
        <w:rPr>
          <w:rFonts w:ascii="Times New Roman" w:hAnsi="Times New Roman" w:cs="Times New Roman"/>
          <w:i/>
          <w:sz w:val="24"/>
          <w:szCs w:val="24"/>
        </w:rPr>
        <w:t>To determine the extent to which anxiety, interest, motivation, confidence, perceived difficulty, and usefulness predict overall mathematics attitude among first-year pre-service teachers at Atebubu College of Education.</w:t>
      </w:r>
    </w:p>
    <w:p w14:paraId="34CD7DA5" w14:textId="77777777" w:rsidR="005D79BD" w:rsidRPr="00123849" w:rsidRDefault="005D79BD" w:rsidP="005D79BD">
      <w:pPr>
        <w:jc w:val="both"/>
        <w:rPr>
          <w:rFonts w:ascii="Times New Roman" w:hAnsi="Times New Roman" w:cs="Times New Roman"/>
          <w:b/>
          <w:i/>
          <w:sz w:val="24"/>
          <w:szCs w:val="24"/>
        </w:rPr>
      </w:pPr>
      <w:r w:rsidRPr="00123849">
        <w:rPr>
          <w:rFonts w:ascii="Times New Roman" w:hAnsi="Times New Roman" w:cs="Times New Roman"/>
          <w:b/>
          <w:i/>
          <w:sz w:val="24"/>
          <w:szCs w:val="24"/>
        </w:rPr>
        <w:t>Structural Model Analysis</w:t>
      </w:r>
    </w:p>
    <w:p w14:paraId="4A5A0001" w14:textId="77777777" w:rsidR="005D79BD" w:rsidRPr="00AD28E8" w:rsidRDefault="005D79BD" w:rsidP="005D79BD">
      <w:pPr>
        <w:jc w:val="both"/>
        <w:rPr>
          <w:rFonts w:ascii="Times New Roman" w:hAnsi="Times New Roman" w:cs="Times New Roman"/>
          <w:sz w:val="24"/>
          <w:szCs w:val="24"/>
        </w:rPr>
      </w:pPr>
      <w:r w:rsidRPr="00AD28E8">
        <w:rPr>
          <w:rFonts w:ascii="Times New Roman" w:hAnsi="Times New Roman" w:cs="Times New Roman"/>
          <w:sz w:val="24"/>
          <w:szCs w:val="24"/>
        </w:rPr>
        <w:t xml:space="preserve">Structural Equation Modelling (SEM) was conducted to examine the predictive relationships between the independent constructs (anxiety, interest, motivation, confidence, perceived difficulty, and usefulness) and the dependent variable </w:t>
      </w:r>
      <w:r w:rsidR="00123849">
        <w:rPr>
          <w:rFonts w:ascii="Times New Roman" w:hAnsi="Times New Roman" w:cs="Times New Roman"/>
          <w:sz w:val="24"/>
          <w:szCs w:val="24"/>
        </w:rPr>
        <w:t xml:space="preserve">(overall mathematics attitude). </w:t>
      </w:r>
      <w:r w:rsidRPr="00AD28E8">
        <w:rPr>
          <w:rFonts w:ascii="Times New Roman" w:hAnsi="Times New Roman" w:cs="Times New Roman"/>
          <w:sz w:val="24"/>
          <w:szCs w:val="24"/>
        </w:rPr>
        <w:t>The structural model demonstrated acceptable fit indices, indicating that the proposed model adequately explained the relationships among the constructs.</w:t>
      </w:r>
    </w:p>
    <w:p w14:paraId="79BEF0C4" w14:textId="77777777" w:rsidR="005D79BD" w:rsidRDefault="00123849" w:rsidP="005D79BD">
      <w:pPr>
        <w:jc w:val="both"/>
        <w:rPr>
          <w:rFonts w:ascii="Times New Roman" w:hAnsi="Times New Roman" w:cs="Times New Roman"/>
          <w:sz w:val="24"/>
          <w:szCs w:val="24"/>
        </w:rPr>
      </w:pPr>
      <w:r>
        <w:rPr>
          <w:rFonts w:ascii="Times New Roman" w:hAnsi="Times New Roman" w:cs="Times New Roman"/>
          <w:sz w:val="24"/>
          <w:szCs w:val="24"/>
        </w:rPr>
        <w:t xml:space="preserve">Table 4: </w:t>
      </w:r>
      <w:r w:rsidR="005D79BD" w:rsidRPr="00AD28E8">
        <w:rPr>
          <w:rFonts w:ascii="Times New Roman" w:hAnsi="Times New Roman" w:cs="Times New Roman"/>
          <w:sz w:val="24"/>
          <w:szCs w:val="24"/>
        </w:rPr>
        <w:t>Structural Model Fit Indices</w:t>
      </w:r>
    </w:p>
    <w:tbl>
      <w:tblPr>
        <w:tblStyle w:val="LightShading"/>
        <w:tblW w:w="0" w:type="auto"/>
        <w:tblLook w:val="04A0" w:firstRow="1" w:lastRow="0" w:firstColumn="1" w:lastColumn="0" w:noHBand="0" w:noVBand="1"/>
      </w:tblPr>
      <w:tblGrid>
        <w:gridCol w:w="2161"/>
        <w:gridCol w:w="2414"/>
        <w:gridCol w:w="2510"/>
        <w:gridCol w:w="1933"/>
      </w:tblGrid>
      <w:tr w:rsidR="005D79BD" w14:paraId="6C637E6B" w14:textId="77777777" w:rsidTr="00653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2D277734" w14:textId="77777777" w:rsidR="005D79BD" w:rsidRDefault="005D79BD" w:rsidP="00653C28">
            <w:pPr>
              <w:jc w:val="both"/>
              <w:rPr>
                <w:rFonts w:ascii="Times New Roman" w:hAnsi="Times New Roman" w:cs="Times New Roman"/>
                <w:sz w:val="24"/>
                <w:szCs w:val="24"/>
              </w:rPr>
            </w:pPr>
            <w:r>
              <w:rPr>
                <w:rFonts w:ascii="Times New Roman" w:hAnsi="Times New Roman" w:cs="Times New Roman"/>
                <w:sz w:val="24"/>
                <w:szCs w:val="24"/>
              </w:rPr>
              <w:t>Fit Index</w:t>
            </w:r>
          </w:p>
        </w:tc>
        <w:tc>
          <w:tcPr>
            <w:tcW w:w="2414" w:type="dxa"/>
          </w:tcPr>
          <w:p w14:paraId="5E14E439" w14:textId="77777777" w:rsidR="005D79BD" w:rsidRDefault="005D79BD" w:rsidP="00653C2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Obtained Value</w:t>
            </w:r>
          </w:p>
        </w:tc>
        <w:tc>
          <w:tcPr>
            <w:tcW w:w="2510" w:type="dxa"/>
          </w:tcPr>
          <w:p w14:paraId="628452D8" w14:textId="77777777" w:rsidR="005D79BD" w:rsidRDefault="005D79BD" w:rsidP="00653C2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Recommended Value</w:t>
            </w:r>
          </w:p>
        </w:tc>
        <w:tc>
          <w:tcPr>
            <w:tcW w:w="1933" w:type="dxa"/>
          </w:tcPr>
          <w:p w14:paraId="096B1724" w14:textId="77777777" w:rsidR="005D79BD" w:rsidRDefault="005D79BD" w:rsidP="00653C2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Decision</w:t>
            </w:r>
          </w:p>
        </w:tc>
      </w:tr>
      <w:tr w:rsidR="005D79BD" w14:paraId="0DC505B5" w14:textId="77777777" w:rsidTr="00653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shd w:val="clear" w:color="auto" w:fill="auto"/>
          </w:tcPr>
          <w:p w14:paraId="3FF5AD82" w14:textId="77777777" w:rsidR="005D79BD" w:rsidRPr="00123849" w:rsidRDefault="005D79BD" w:rsidP="00653C28">
            <w:pPr>
              <w:jc w:val="both"/>
              <w:rPr>
                <w:rFonts w:ascii="Times New Roman" w:hAnsi="Times New Roman" w:cs="Times New Roman"/>
                <w:b w:val="0"/>
                <w:sz w:val="24"/>
                <w:szCs w:val="24"/>
              </w:rPr>
            </w:pPr>
            <w:r w:rsidRPr="00123849">
              <w:rPr>
                <w:rFonts w:ascii="Times New Roman" w:hAnsi="Times New Roman" w:cs="Times New Roman"/>
                <w:b w:val="0"/>
                <w:sz w:val="24"/>
                <w:szCs w:val="24"/>
              </w:rPr>
              <w:t>χ²/</w:t>
            </w:r>
            <w:proofErr w:type="spellStart"/>
            <w:r w:rsidRPr="00123849">
              <w:rPr>
                <w:rFonts w:ascii="Times New Roman" w:hAnsi="Times New Roman" w:cs="Times New Roman"/>
                <w:b w:val="0"/>
                <w:sz w:val="24"/>
                <w:szCs w:val="24"/>
              </w:rPr>
              <w:t>df</w:t>
            </w:r>
            <w:proofErr w:type="spellEnd"/>
          </w:p>
          <w:p w14:paraId="4F0E1796" w14:textId="77777777" w:rsidR="005D79BD" w:rsidRPr="00123849" w:rsidRDefault="005D79BD" w:rsidP="00653C28">
            <w:pPr>
              <w:jc w:val="both"/>
              <w:rPr>
                <w:rFonts w:ascii="Times New Roman" w:hAnsi="Times New Roman" w:cs="Times New Roman"/>
                <w:b w:val="0"/>
                <w:sz w:val="24"/>
                <w:szCs w:val="24"/>
              </w:rPr>
            </w:pPr>
            <w:r w:rsidRPr="00123849">
              <w:rPr>
                <w:rFonts w:ascii="Times New Roman" w:hAnsi="Times New Roman" w:cs="Times New Roman"/>
                <w:b w:val="0"/>
                <w:sz w:val="24"/>
                <w:szCs w:val="24"/>
              </w:rPr>
              <w:t>CFI</w:t>
            </w:r>
          </w:p>
          <w:p w14:paraId="6AABBAA5" w14:textId="77777777" w:rsidR="005D79BD" w:rsidRPr="00123849" w:rsidRDefault="005D79BD" w:rsidP="00653C28">
            <w:pPr>
              <w:jc w:val="both"/>
              <w:rPr>
                <w:rFonts w:ascii="Times New Roman" w:hAnsi="Times New Roman" w:cs="Times New Roman"/>
                <w:b w:val="0"/>
                <w:sz w:val="24"/>
                <w:szCs w:val="24"/>
              </w:rPr>
            </w:pPr>
            <w:r w:rsidRPr="00123849">
              <w:rPr>
                <w:rFonts w:ascii="Times New Roman" w:hAnsi="Times New Roman" w:cs="Times New Roman"/>
                <w:b w:val="0"/>
                <w:sz w:val="24"/>
                <w:szCs w:val="24"/>
              </w:rPr>
              <w:t>TLI</w:t>
            </w:r>
          </w:p>
          <w:p w14:paraId="59242E05" w14:textId="77777777" w:rsidR="005D79BD" w:rsidRPr="00123849" w:rsidRDefault="005D79BD" w:rsidP="00653C28">
            <w:pPr>
              <w:jc w:val="both"/>
              <w:rPr>
                <w:rFonts w:ascii="Times New Roman" w:hAnsi="Times New Roman" w:cs="Times New Roman"/>
                <w:b w:val="0"/>
                <w:sz w:val="24"/>
                <w:szCs w:val="24"/>
              </w:rPr>
            </w:pPr>
            <w:r w:rsidRPr="00123849">
              <w:rPr>
                <w:rFonts w:ascii="Times New Roman" w:hAnsi="Times New Roman" w:cs="Times New Roman"/>
                <w:b w:val="0"/>
                <w:sz w:val="24"/>
                <w:szCs w:val="24"/>
              </w:rPr>
              <w:t>RMSEA</w:t>
            </w:r>
          </w:p>
          <w:p w14:paraId="5C066D1A" w14:textId="77777777" w:rsidR="005D79BD" w:rsidRDefault="005D79BD" w:rsidP="00653C28">
            <w:pPr>
              <w:jc w:val="both"/>
              <w:rPr>
                <w:rFonts w:ascii="Times New Roman" w:hAnsi="Times New Roman" w:cs="Times New Roman"/>
                <w:sz w:val="24"/>
                <w:szCs w:val="24"/>
              </w:rPr>
            </w:pPr>
            <w:r w:rsidRPr="00123849">
              <w:rPr>
                <w:rFonts w:ascii="Times New Roman" w:hAnsi="Times New Roman" w:cs="Times New Roman"/>
                <w:b w:val="0"/>
                <w:sz w:val="24"/>
                <w:szCs w:val="24"/>
              </w:rPr>
              <w:t>SRMR</w:t>
            </w:r>
          </w:p>
        </w:tc>
        <w:tc>
          <w:tcPr>
            <w:tcW w:w="2414" w:type="dxa"/>
            <w:shd w:val="clear" w:color="auto" w:fill="auto"/>
          </w:tcPr>
          <w:p w14:paraId="7D945EE0"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2.18</w:t>
            </w:r>
          </w:p>
          <w:p w14:paraId="4008AED0"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w:t>
            </w:r>
          </w:p>
          <w:p w14:paraId="282729B8"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w:t>
            </w:r>
          </w:p>
          <w:p w14:paraId="01784E9D"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.052</w:t>
            </w:r>
          </w:p>
          <w:p w14:paraId="7F6C9D8B" w14:textId="77777777" w:rsidR="005D79BD"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.046</w:t>
            </w:r>
          </w:p>
        </w:tc>
        <w:tc>
          <w:tcPr>
            <w:tcW w:w="2510" w:type="dxa"/>
            <w:shd w:val="clear" w:color="auto" w:fill="auto"/>
          </w:tcPr>
          <w:p w14:paraId="04E4ECC4"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&lt; 3.00</w:t>
            </w:r>
          </w:p>
          <w:p w14:paraId="5D5BBF3E"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 .90</w:t>
            </w:r>
          </w:p>
          <w:p w14:paraId="23C49587"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 .90</w:t>
            </w:r>
          </w:p>
          <w:p w14:paraId="47A91404"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 .08</w:t>
            </w:r>
          </w:p>
          <w:p w14:paraId="3C71AB3B" w14:textId="77777777" w:rsidR="005D79BD"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.08</w:t>
            </w:r>
          </w:p>
        </w:tc>
        <w:tc>
          <w:tcPr>
            <w:tcW w:w="1933" w:type="dxa"/>
            <w:shd w:val="clear" w:color="auto" w:fill="auto"/>
          </w:tcPr>
          <w:p w14:paraId="6FC2BEBD"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Acceptable</w:t>
            </w:r>
          </w:p>
          <w:p w14:paraId="1D1C3D5E"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Good Fit</w:t>
            </w:r>
          </w:p>
          <w:p w14:paraId="5F6AF76B"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Good Fit</w:t>
            </w:r>
          </w:p>
          <w:p w14:paraId="25A2AD86"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Acceptable</w:t>
            </w:r>
          </w:p>
          <w:p w14:paraId="6CE7A580"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Acceptable</w:t>
            </w:r>
          </w:p>
        </w:tc>
      </w:tr>
    </w:tbl>
    <w:p w14:paraId="5A789AF0" w14:textId="77777777" w:rsidR="005D79BD" w:rsidRPr="00AD28E8" w:rsidRDefault="005D79BD" w:rsidP="00123849">
      <w:pPr>
        <w:spacing w:after="0" w:line="240" w:lineRule="auto"/>
        <w:jc w:val="both"/>
        <w:rPr>
          <w:rFonts w:ascii="Times New Roman" w:hAnsi="Times New Roman" w:cs="Times New Roman"/>
          <w:sz w:val="24"/>
          <w:szCs w:val="24"/>
        </w:rPr>
      </w:pPr>
    </w:p>
    <w:p w14:paraId="5FDCCD24" w14:textId="77777777" w:rsidR="005D79BD" w:rsidRPr="00AD28E8" w:rsidRDefault="005D79BD" w:rsidP="005D79BD">
      <w:pPr>
        <w:jc w:val="both"/>
        <w:rPr>
          <w:rFonts w:ascii="Times New Roman" w:hAnsi="Times New Roman" w:cs="Times New Roman"/>
          <w:sz w:val="24"/>
          <w:szCs w:val="24"/>
        </w:rPr>
      </w:pPr>
      <w:r w:rsidRPr="00AD28E8">
        <w:rPr>
          <w:rFonts w:ascii="Times New Roman" w:hAnsi="Times New Roman" w:cs="Times New Roman"/>
          <w:sz w:val="24"/>
          <w:szCs w:val="24"/>
        </w:rPr>
        <w:t xml:space="preserve">The fit indices </w:t>
      </w:r>
      <w:r w:rsidR="00123849">
        <w:rPr>
          <w:rFonts w:ascii="Times New Roman" w:hAnsi="Times New Roman" w:cs="Times New Roman"/>
          <w:sz w:val="24"/>
          <w:szCs w:val="24"/>
        </w:rPr>
        <w:t xml:space="preserve">in Table 4 </w:t>
      </w:r>
      <w:r w:rsidRPr="00AD28E8">
        <w:rPr>
          <w:rFonts w:ascii="Times New Roman" w:hAnsi="Times New Roman" w:cs="Times New Roman"/>
          <w:sz w:val="24"/>
          <w:szCs w:val="24"/>
        </w:rPr>
        <w:t>indicate that the structural model adequately fits the observed data and is appropriate for examining the predictive relationships among the variables.</w:t>
      </w:r>
    </w:p>
    <w:p w14:paraId="34B6C3C2" w14:textId="77777777" w:rsidR="005D79BD" w:rsidRPr="00123849" w:rsidRDefault="005D79BD" w:rsidP="005D79BD">
      <w:pPr>
        <w:jc w:val="both"/>
        <w:rPr>
          <w:rFonts w:ascii="Times New Roman" w:hAnsi="Times New Roman" w:cs="Times New Roman"/>
          <w:b/>
          <w:i/>
          <w:sz w:val="24"/>
          <w:szCs w:val="24"/>
        </w:rPr>
      </w:pPr>
      <w:r w:rsidRPr="00123849">
        <w:rPr>
          <w:rFonts w:ascii="Times New Roman" w:hAnsi="Times New Roman" w:cs="Times New Roman"/>
          <w:b/>
          <w:i/>
          <w:sz w:val="24"/>
          <w:szCs w:val="24"/>
        </w:rPr>
        <w:lastRenderedPageBreak/>
        <w:t>Predictive Effects of the Constructs on Mathematics Attitude</w:t>
      </w:r>
    </w:p>
    <w:p w14:paraId="6280AF9C" w14:textId="77777777" w:rsidR="005D79BD" w:rsidRPr="00AD28E8" w:rsidRDefault="005D79BD" w:rsidP="005D79BD">
      <w:pPr>
        <w:jc w:val="both"/>
        <w:rPr>
          <w:rFonts w:ascii="Times New Roman" w:hAnsi="Times New Roman" w:cs="Times New Roman"/>
          <w:sz w:val="24"/>
          <w:szCs w:val="24"/>
        </w:rPr>
      </w:pPr>
      <w:r w:rsidRPr="00AD28E8">
        <w:rPr>
          <w:rFonts w:ascii="Times New Roman" w:hAnsi="Times New Roman" w:cs="Times New Roman"/>
          <w:sz w:val="24"/>
          <w:szCs w:val="24"/>
        </w:rPr>
        <w:t>The standardized regression weights were examined to determine the extent to which each construct predicted overall mathematics attitude.</w:t>
      </w:r>
    </w:p>
    <w:p w14:paraId="7DDDCE1B" w14:textId="77777777" w:rsidR="005D79BD" w:rsidRDefault="00123849" w:rsidP="005D79BD">
      <w:pPr>
        <w:jc w:val="both"/>
        <w:rPr>
          <w:rFonts w:ascii="Times New Roman" w:hAnsi="Times New Roman" w:cs="Times New Roman"/>
          <w:sz w:val="24"/>
          <w:szCs w:val="24"/>
        </w:rPr>
      </w:pPr>
      <w:r>
        <w:rPr>
          <w:rFonts w:ascii="Times New Roman" w:hAnsi="Times New Roman" w:cs="Times New Roman"/>
          <w:sz w:val="24"/>
          <w:szCs w:val="24"/>
        </w:rPr>
        <w:t xml:space="preserve">Table 5: </w:t>
      </w:r>
      <w:r w:rsidR="005D79BD" w:rsidRPr="00AD28E8">
        <w:rPr>
          <w:rFonts w:ascii="Times New Roman" w:hAnsi="Times New Roman" w:cs="Times New Roman"/>
          <w:sz w:val="24"/>
          <w:szCs w:val="24"/>
        </w:rPr>
        <w:t>Standardized Regression Weights for Predictors of Mathematics Attitude</w:t>
      </w:r>
    </w:p>
    <w:tbl>
      <w:tblPr>
        <w:tblStyle w:val="LightShading"/>
        <w:tblW w:w="0" w:type="auto"/>
        <w:tblLook w:val="04A0" w:firstRow="1" w:lastRow="0" w:firstColumn="1" w:lastColumn="0" w:noHBand="0" w:noVBand="1"/>
      </w:tblPr>
      <w:tblGrid>
        <w:gridCol w:w="2436"/>
        <w:gridCol w:w="2683"/>
        <w:gridCol w:w="1987"/>
        <w:gridCol w:w="1921"/>
      </w:tblGrid>
      <w:tr w:rsidR="005D79BD" w14:paraId="027422F1" w14:textId="77777777" w:rsidTr="00653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5" w:type="dxa"/>
          </w:tcPr>
          <w:p w14:paraId="4138EB3A" w14:textId="77777777" w:rsidR="005D79BD" w:rsidRDefault="005D79BD" w:rsidP="00653C28">
            <w:pPr>
              <w:jc w:val="both"/>
              <w:rPr>
                <w:rFonts w:ascii="Times New Roman" w:hAnsi="Times New Roman" w:cs="Times New Roman"/>
                <w:sz w:val="24"/>
                <w:szCs w:val="24"/>
              </w:rPr>
            </w:pPr>
            <w:r>
              <w:rPr>
                <w:rFonts w:ascii="Times New Roman" w:hAnsi="Times New Roman" w:cs="Times New Roman"/>
                <w:sz w:val="24"/>
                <w:szCs w:val="24"/>
              </w:rPr>
              <w:t>Predictor Variable</w:t>
            </w:r>
          </w:p>
        </w:tc>
        <w:tc>
          <w:tcPr>
            <w:tcW w:w="2830" w:type="dxa"/>
          </w:tcPr>
          <w:p w14:paraId="3FA4EF01" w14:textId="77777777" w:rsidR="005D79BD" w:rsidRDefault="005D79BD" w:rsidP="00653C2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Standardized Beta (β)</w:t>
            </w:r>
          </w:p>
        </w:tc>
        <w:tc>
          <w:tcPr>
            <w:tcW w:w="2152" w:type="dxa"/>
          </w:tcPr>
          <w:p w14:paraId="3571D886" w14:textId="77777777" w:rsidR="005D79BD" w:rsidRDefault="005D79BD" w:rsidP="00653C2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p-value</w:t>
            </w:r>
          </w:p>
        </w:tc>
        <w:tc>
          <w:tcPr>
            <w:tcW w:w="2009" w:type="dxa"/>
          </w:tcPr>
          <w:p w14:paraId="6B8C5A61" w14:textId="77777777" w:rsidR="005D79BD" w:rsidRDefault="005D79BD" w:rsidP="00653C2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Decision</w:t>
            </w:r>
          </w:p>
        </w:tc>
      </w:tr>
      <w:tr w:rsidR="005D79BD" w14:paraId="3CC3A1BC" w14:textId="77777777" w:rsidTr="00653C28">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2585" w:type="dxa"/>
            <w:shd w:val="clear" w:color="auto" w:fill="auto"/>
          </w:tcPr>
          <w:p w14:paraId="3C6D3A03" w14:textId="77777777" w:rsidR="005D79BD" w:rsidRPr="00123849" w:rsidRDefault="005D79BD" w:rsidP="00653C28">
            <w:pPr>
              <w:jc w:val="both"/>
              <w:rPr>
                <w:rFonts w:ascii="Times New Roman" w:hAnsi="Times New Roman" w:cs="Times New Roman"/>
                <w:b w:val="0"/>
                <w:sz w:val="24"/>
                <w:szCs w:val="24"/>
              </w:rPr>
            </w:pPr>
            <w:r w:rsidRPr="00123849">
              <w:rPr>
                <w:rFonts w:ascii="Times New Roman" w:hAnsi="Times New Roman" w:cs="Times New Roman"/>
                <w:b w:val="0"/>
                <w:sz w:val="24"/>
                <w:szCs w:val="24"/>
              </w:rPr>
              <w:t>Anxiety</w:t>
            </w:r>
          </w:p>
          <w:p w14:paraId="4557635A" w14:textId="77777777" w:rsidR="005D79BD" w:rsidRPr="00123849" w:rsidRDefault="005D79BD" w:rsidP="00653C28">
            <w:pPr>
              <w:jc w:val="both"/>
              <w:rPr>
                <w:rFonts w:ascii="Times New Roman" w:hAnsi="Times New Roman" w:cs="Times New Roman"/>
                <w:b w:val="0"/>
                <w:sz w:val="24"/>
                <w:szCs w:val="24"/>
              </w:rPr>
            </w:pPr>
            <w:r w:rsidRPr="00123849">
              <w:rPr>
                <w:rFonts w:ascii="Times New Roman" w:hAnsi="Times New Roman" w:cs="Times New Roman"/>
                <w:b w:val="0"/>
                <w:sz w:val="24"/>
                <w:szCs w:val="24"/>
              </w:rPr>
              <w:t>Interest</w:t>
            </w:r>
          </w:p>
          <w:p w14:paraId="448B5181" w14:textId="77777777" w:rsidR="005D79BD" w:rsidRPr="00123849" w:rsidRDefault="005D79BD" w:rsidP="00653C28">
            <w:pPr>
              <w:jc w:val="both"/>
              <w:rPr>
                <w:rFonts w:ascii="Times New Roman" w:hAnsi="Times New Roman" w:cs="Times New Roman"/>
                <w:b w:val="0"/>
                <w:sz w:val="24"/>
                <w:szCs w:val="24"/>
              </w:rPr>
            </w:pPr>
            <w:r w:rsidRPr="00123849">
              <w:rPr>
                <w:rFonts w:ascii="Times New Roman" w:hAnsi="Times New Roman" w:cs="Times New Roman"/>
                <w:b w:val="0"/>
                <w:sz w:val="24"/>
                <w:szCs w:val="24"/>
              </w:rPr>
              <w:t>Motivation</w:t>
            </w:r>
          </w:p>
          <w:p w14:paraId="2FC2AB97" w14:textId="77777777" w:rsidR="005D79BD" w:rsidRPr="00123849" w:rsidRDefault="005D79BD" w:rsidP="00653C28">
            <w:pPr>
              <w:jc w:val="both"/>
              <w:rPr>
                <w:rFonts w:ascii="Times New Roman" w:hAnsi="Times New Roman" w:cs="Times New Roman"/>
                <w:b w:val="0"/>
                <w:sz w:val="24"/>
                <w:szCs w:val="24"/>
              </w:rPr>
            </w:pPr>
            <w:r w:rsidRPr="00123849">
              <w:rPr>
                <w:rFonts w:ascii="Times New Roman" w:hAnsi="Times New Roman" w:cs="Times New Roman"/>
                <w:b w:val="0"/>
                <w:sz w:val="24"/>
                <w:szCs w:val="24"/>
              </w:rPr>
              <w:t>Confidence</w:t>
            </w:r>
          </w:p>
          <w:p w14:paraId="5A3D7EA5" w14:textId="77777777" w:rsidR="005D79BD" w:rsidRPr="00123849" w:rsidRDefault="005D79BD" w:rsidP="00653C28">
            <w:pPr>
              <w:jc w:val="both"/>
              <w:rPr>
                <w:rFonts w:ascii="Times New Roman" w:hAnsi="Times New Roman" w:cs="Times New Roman"/>
                <w:b w:val="0"/>
                <w:sz w:val="24"/>
                <w:szCs w:val="24"/>
              </w:rPr>
            </w:pPr>
            <w:r w:rsidRPr="00123849">
              <w:rPr>
                <w:rFonts w:ascii="Times New Roman" w:hAnsi="Times New Roman" w:cs="Times New Roman"/>
                <w:b w:val="0"/>
                <w:sz w:val="24"/>
                <w:szCs w:val="24"/>
              </w:rPr>
              <w:t>Perceived Difficulty</w:t>
            </w:r>
          </w:p>
        </w:tc>
        <w:tc>
          <w:tcPr>
            <w:tcW w:w="2830" w:type="dxa"/>
            <w:shd w:val="clear" w:color="auto" w:fill="auto"/>
          </w:tcPr>
          <w:p w14:paraId="04306207"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−.31</w:t>
            </w:r>
          </w:p>
          <w:p w14:paraId="4F2D511A"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.42</w:t>
            </w:r>
          </w:p>
          <w:p w14:paraId="188D32E1"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.47</w:t>
            </w:r>
          </w:p>
          <w:p w14:paraId="7BE5B2CF"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.51</w:t>
            </w:r>
          </w:p>
          <w:p w14:paraId="36099D92" w14:textId="77777777" w:rsidR="005D79BD"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w:t>
            </w:r>
            <w:r>
              <w:rPr>
                <w:rFonts w:ascii="Times New Roman" w:hAnsi="Times New Roman" w:cs="Times New Roman"/>
                <w:sz w:val="24"/>
                <w:szCs w:val="24"/>
              </w:rPr>
              <w:t>.28</w:t>
            </w:r>
          </w:p>
        </w:tc>
        <w:tc>
          <w:tcPr>
            <w:tcW w:w="2152" w:type="dxa"/>
            <w:shd w:val="clear" w:color="auto" w:fill="auto"/>
          </w:tcPr>
          <w:p w14:paraId="29EEB2F2"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.001</w:t>
            </w:r>
          </w:p>
          <w:p w14:paraId="4553BDA3"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.000</w:t>
            </w:r>
          </w:p>
          <w:p w14:paraId="389EFA3F"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.000</w:t>
            </w:r>
          </w:p>
          <w:p w14:paraId="45F3092B"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.000</w:t>
            </w:r>
          </w:p>
          <w:p w14:paraId="17B39F00" w14:textId="77777777" w:rsidR="005D79BD"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.003</w:t>
            </w:r>
          </w:p>
        </w:tc>
        <w:tc>
          <w:tcPr>
            <w:tcW w:w="2009" w:type="dxa"/>
            <w:shd w:val="clear" w:color="auto" w:fill="auto"/>
          </w:tcPr>
          <w:p w14:paraId="60E77773"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Significant</w:t>
            </w:r>
          </w:p>
          <w:p w14:paraId="2ADE5650"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Significant</w:t>
            </w:r>
          </w:p>
          <w:p w14:paraId="2EA2053E"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Significant</w:t>
            </w:r>
          </w:p>
          <w:p w14:paraId="18AFEE9F"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28E8">
              <w:rPr>
                <w:rFonts w:ascii="Times New Roman" w:hAnsi="Times New Roman" w:cs="Times New Roman"/>
                <w:sz w:val="24"/>
                <w:szCs w:val="24"/>
              </w:rPr>
              <w:t>Significant</w:t>
            </w:r>
          </w:p>
          <w:p w14:paraId="30620E19" w14:textId="77777777" w:rsidR="005D79BD" w:rsidRPr="00AD28E8"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Significant</w:t>
            </w:r>
          </w:p>
        </w:tc>
      </w:tr>
      <w:tr w:rsidR="005D79BD" w14:paraId="5D1435F4" w14:textId="77777777" w:rsidTr="00653C28">
        <w:tc>
          <w:tcPr>
            <w:cnfStyle w:val="001000000000" w:firstRow="0" w:lastRow="0" w:firstColumn="1" w:lastColumn="0" w:oddVBand="0" w:evenVBand="0" w:oddHBand="0" w:evenHBand="0" w:firstRowFirstColumn="0" w:firstRowLastColumn="0" w:lastRowFirstColumn="0" w:lastRowLastColumn="0"/>
            <w:tcW w:w="2585" w:type="dxa"/>
          </w:tcPr>
          <w:p w14:paraId="38207C2B" w14:textId="77777777" w:rsidR="005D79BD" w:rsidRPr="00123849" w:rsidRDefault="005D79BD" w:rsidP="00653C28">
            <w:pPr>
              <w:jc w:val="both"/>
              <w:rPr>
                <w:rFonts w:ascii="Times New Roman" w:hAnsi="Times New Roman" w:cs="Times New Roman"/>
                <w:b w:val="0"/>
                <w:sz w:val="24"/>
                <w:szCs w:val="24"/>
              </w:rPr>
            </w:pPr>
            <w:r w:rsidRPr="00123849">
              <w:rPr>
                <w:rFonts w:ascii="Times New Roman" w:hAnsi="Times New Roman" w:cs="Times New Roman"/>
                <w:b w:val="0"/>
                <w:sz w:val="24"/>
                <w:szCs w:val="24"/>
              </w:rPr>
              <w:t>Usefulness</w:t>
            </w:r>
          </w:p>
        </w:tc>
        <w:tc>
          <w:tcPr>
            <w:tcW w:w="2830" w:type="dxa"/>
          </w:tcPr>
          <w:p w14:paraId="5148536A" w14:textId="77777777" w:rsidR="005D79BD" w:rsidRPr="00AD28E8" w:rsidRDefault="005D79BD" w:rsidP="00653C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c>
          <w:tcPr>
            <w:tcW w:w="2152" w:type="dxa"/>
          </w:tcPr>
          <w:p w14:paraId="5EB4E285" w14:textId="77777777" w:rsidR="005D79BD" w:rsidRPr="00AD28E8" w:rsidRDefault="005D79BD" w:rsidP="00653C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.000</w:t>
            </w:r>
          </w:p>
        </w:tc>
        <w:tc>
          <w:tcPr>
            <w:tcW w:w="2009" w:type="dxa"/>
          </w:tcPr>
          <w:p w14:paraId="5C63006D" w14:textId="77777777" w:rsidR="005D79BD" w:rsidRDefault="005D79BD" w:rsidP="00653C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Significant</w:t>
            </w:r>
          </w:p>
        </w:tc>
      </w:tr>
    </w:tbl>
    <w:p w14:paraId="6B66C21B" w14:textId="77777777" w:rsidR="00123849" w:rsidRDefault="00123849" w:rsidP="00123849">
      <w:pPr>
        <w:spacing w:after="0" w:line="240" w:lineRule="auto"/>
        <w:jc w:val="both"/>
        <w:rPr>
          <w:rFonts w:ascii="Times New Roman" w:hAnsi="Times New Roman" w:cs="Times New Roman"/>
          <w:sz w:val="24"/>
          <w:szCs w:val="24"/>
        </w:rPr>
      </w:pPr>
    </w:p>
    <w:p w14:paraId="6031784C" w14:textId="77777777" w:rsidR="005D79BD" w:rsidRPr="00AD28E8" w:rsidRDefault="00123849" w:rsidP="005D79BD">
      <w:pPr>
        <w:jc w:val="both"/>
        <w:rPr>
          <w:rFonts w:ascii="Times New Roman" w:hAnsi="Times New Roman" w:cs="Times New Roman"/>
          <w:sz w:val="24"/>
          <w:szCs w:val="24"/>
        </w:rPr>
      </w:pPr>
      <w:r>
        <w:rPr>
          <w:rFonts w:ascii="Times New Roman" w:hAnsi="Times New Roman" w:cs="Times New Roman"/>
          <w:sz w:val="24"/>
          <w:szCs w:val="24"/>
        </w:rPr>
        <w:t xml:space="preserve">Result in Table 5 </w:t>
      </w:r>
      <w:r w:rsidR="005D79BD" w:rsidRPr="00AD28E8">
        <w:rPr>
          <w:rFonts w:ascii="Times New Roman" w:hAnsi="Times New Roman" w:cs="Times New Roman"/>
          <w:sz w:val="24"/>
          <w:szCs w:val="24"/>
        </w:rPr>
        <w:t>revealed that confidence was the strongest positive predictor of mathematics attitude (β = .51, p &lt; .05). This suggests that pre-service teachers who believed in their mathematical abilities were more likely to develop positiv</w:t>
      </w:r>
      <w:r>
        <w:rPr>
          <w:rFonts w:ascii="Times New Roman" w:hAnsi="Times New Roman" w:cs="Times New Roman"/>
          <w:sz w:val="24"/>
          <w:szCs w:val="24"/>
        </w:rPr>
        <w:t xml:space="preserve">e attitudes toward mathematics. </w:t>
      </w:r>
      <w:r w:rsidR="005D79BD" w:rsidRPr="00AD28E8">
        <w:rPr>
          <w:rFonts w:ascii="Times New Roman" w:hAnsi="Times New Roman" w:cs="Times New Roman"/>
          <w:sz w:val="24"/>
          <w:szCs w:val="24"/>
        </w:rPr>
        <w:t>Motivation also significantly predicted mathematics attitude (β = .47, p &lt; .05), indicating that students who were highly motivated toward mathematics demonstrated more positive mathematics attitudes. Similarly, interest (β = .42, p &lt; .05) and usefulness (β = .39, p &lt; .05) positively predicted mathematics attitude. This implies that students who enjoyed mathematics and perceived it as relevant and beneficial were more likely to possess favourabl</w:t>
      </w:r>
      <w:r>
        <w:rPr>
          <w:rFonts w:ascii="Times New Roman" w:hAnsi="Times New Roman" w:cs="Times New Roman"/>
          <w:sz w:val="24"/>
          <w:szCs w:val="24"/>
        </w:rPr>
        <w:t xml:space="preserve">e attitudes toward the subject. </w:t>
      </w:r>
      <w:r w:rsidR="005D79BD" w:rsidRPr="00AD28E8">
        <w:rPr>
          <w:rFonts w:ascii="Times New Roman" w:hAnsi="Times New Roman" w:cs="Times New Roman"/>
          <w:sz w:val="24"/>
          <w:szCs w:val="24"/>
        </w:rPr>
        <w:t>Conversely, anxiety negatively predicted mathematics attitude (β = −.31, p &lt; .05). This indicates that increased levels of mathematics anxiety reduced students’ positive attitudes toward mathematics. Likewise, perceived difficulty negatively predicted mathematics attitude (β = −.28, p &lt; .05), suggesting that students who perceived mathematics as difficult were less likely to develop positive mathematics attitudes.</w:t>
      </w:r>
    </w:p>
    <w:p w14:paraId="64E0EA6D" w14:textId="77777777" w:rsidR="005D79BD" w:rsidRPr="00123849" w:rsidRDefault="005D79BD" w:rsidP="005D79BD">
      <w:pPr>
        <w:jc w:val="both"/>
        <w:rPr>
          <w:rFonts w:ascii="Times New Roman" w:hAnsi="Times New Roman" w:cs="Times New Roman"/>
          <w:b/>
          <w:i/>
          <w:sz w:val="24"/>
          <w:szCs w:val="24"/>
        </w:rPr>
      </w:pPr>
      <w:r w:rsidRPr="00123849">
        <w:rPr>
          <w:rFonts w:ascii="Times New Roman" w:hAnsi="Times New Roman" w:cs="Times New Roman"/>
          <w:b/>
          <w:i/>
          <w:sz w:val="24"/>
          <w:szCs w:val="24"/>
        </w:rPr>
        <w:t>Coefficient of Determination</w:t>
      </w:r>
    </w:p>
    <w:p w14:paraId="238E4A3D" w14:textId="77777777" w:rsidR="005D79BD" w:rsidRDefault="005D79BD" w:rsidP="005D79BD">
      <w:pPr>
        <w:jc w:val="both"/>
        <w:rPr>
          <w:rFonts w:ascii="Times New Roman" w:hAnsi="Times New Roman" w:cs="Times New Roman"/>
          <w:sz w:val="24"/>
          <w:szCs w:val="24"/>
        </w:rPr>
      </w:pPr>
      <w:r w:rsidRPr="00AD28E8">
        <w:rPr>
          <w:rFonts w:ascii="Times New Roman" w:hAnsi="Times New Roman" w:cs="Times New Roman"/>
          <w:sz w:val="24"/>
          <w:szCs w:val="24"/>
        </w:rPr>
        <w:t>The coefficient of determination (R²) was examined to determine the proportion of variance in mathematics attitude explained by the predictor variables.</w:t>
      </w:r>
    </w:p>
    <w:p w14:paraId="24C2DC8E" w14:textId="77777777" w:rsidR="00653C28" w:rsidRPr="00AD28E8" w:rsidRDefault="00653C28" w:rsidP="005D79BD">
      <w:pPr>
        <w:jc w:val="both"/>
        <w:rPr>
          <w:rFonts w:ascii="Times New Roman" w:hAnsi="Times New Roman" w:cs="Times New Roman"/>
          <w:sz w:val="24"/>
          <w:szCs w:val="24"/>
        </w:rPr>
      </w:pPr>
    </w:p>
    <w:p w14:paraId="6293F79E" w14:textId="77777777" w:rsidR="005D79BD" w:rsidRDefault="00123849" w:rsidP="005D79BD">
      <w:pPr>
        <w:jc w:val="both"/>
        <w:rPr>
          <w:rFonts w:ascii="Times New Roman" w:hAnsi="Times New Roman" w:cs="Times New Roman"/>
          <w:sz w:val="24"/>
          <w:szCs w:val="24"/>
        </w:rPr>
      </w:pPr>
      <w:r>
        <w:rPr>
          <w:rFonts w:ascii="Times New Roman" w:hAnsi="Times New Roman" w:cs="Times New Roman"/>
          <w:sz w:val="24"/>
          <w:szCs w:val="24"/>
        </w:rPr>
        <w:t xml:space="preserve">Table 6: </w:t>
      </w:r>
      <w:r w:rsidR="005D79BD" w:rsidRPr="00AD28E8">
        <w:rPr>
          <w:rFonts w:ascii="Times New Roman" w:hAnsi="Times New Roman" w:cs="Times New Roman"/>
          <w:sz w:val="24"/>
          <w:szCs w:val="24"/>
        </w:rPr>
        <w:t>Variance Explained in Mathematics Attitude</w:t>
      </w:r>
    </w:p>
    <w:tbl>
      <w:tblPr>
        <w:tblStyle w:val="LightShading"/>
        <w:tblW w:w="0" w:type="auto"/>
        <w:tblLook w:val="04A0" w:firstRow="1" w:lastRow="0" w:firstColumn="1" w:lastColumn="0" w:noHBand="0" w:noVBand="1"/>
      </w:tblPr>
      <w:tblGrid>
        <w:gridCol w:w="3168"/>
        <w:gridCol w:w="2414"/>
        <w:gridCol w:w="2510"/>
      </w:tblGrid>
      <w:tr w:rsidR="005D79BD" w14:paraId="3FE54F4F" w14:textId="77777777" w:rsidTr="00653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618F65E7" w14:textId="77777777" w:rsidR="005D79BD" w:rsidRDefault="005D79BD" w:rsidP="00653C28">
            <w:pPr>
              <w:jc w:val="both"/>
              <w:rPr>
                <w:rFonts w:ascii="Times New Roman" w:hAnsi="Times New Roman" w:cs="Times New Roman"/>
                <w:sz w:val="24"/>
                <w:szCs w:val="24"/>
              </w:rPr>
            </w:pPr>
            <w:r>
              <w:rPr>
                <w:rFonts w:ascii="Times New Roman" w:hAnsi="Times New Roman" w:cs="Times New Roman"/>
                <w:sz w:val="24"/>
                <w:szCs w:val="24"/>
              </w:rPr>
              <w:t>Dependent Variable</w:t>
            </w:r>
          </w:p>
        </w:tc>
        <w:tc>
          <w:tcPr>
            <w:tcW w:w="2414" w:type="dxa"/>
          </w:tcPr>
          <w:p w14:paraId="55453246" w14:textId="77777777" w:rsidR="005D79BD" w:rsidRDefault="005D79BD" w:rsidP="00653C2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R²</w:t>
            </w:r>
          </w:p>
        </w:tc>
        <w:tc>
          <w:tcPr>
            <w:tcW w:w="2510" w:type="dxa"/>
          </w:tcPr>
          <w:p w14:paraId="5AA67BB9" w14:textId="77777777" w:rsidR="005D79BD" w:rsidRDefault="005D79BD" w:rsidP="00653C2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Interpretation</w:t>
            </w:r>
          </w:p>
        </w:tc>
      </w:tr>
      <w:tr w:rsidR="005D79BD" w14:paraId="04C6F6D0" w14:textId="77777777" w:rsidTr="00653C2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168" w:type="dxa"/>
            <w:shd w:val="clear" w:color="auto" w:fill="auto"/>
          </w:tcPr>
          <w:p w14:paraId="5B206124" w14:textId="77777777" w:rsidR="005D79BD" w:rsidRPr="00123849" w:rsidRDefault="005D79BD" w:rsidP="00653C28">
            <w:pPr>
              <w:jc w:val="both"/>
              <w:rPr>
                <w:rFonts w:ascii="Times New Roman" w:hAnsi="Times New Roman" w:cs="Times New Roman"/>
                <w:b w:val="0"/>
                <w:sz w:val="24"/>
                <w:szCs w:val="24"/>
              </w:rPr>
            </w:pPr>
            <w:r w:rsidRPr="00123849">
              <w:rPr>
                <w:rFonts w:ascii="Times New Roman" w:hAnsi="Times New Roman" w:cs="Times New Roman"/>
                <w:b w:val="0"/>
                <w:sz w:val="24"/>
                <w:szCs w:val="24"/>
              </w:rPr>
              <w:t>Mathematics Attitude</w:t>
            </w:r>
          </w:p>
        </w:tc>
        <w:tc>
          <w:tcPr>
            <w:tcW w:w="2414" w:type="dxa"/>
            <w:shd w:val="clear" w:color="auto" w:fill="auto"/>
          </w:tcPr>
          <w:p w14:paraId="043B7AF2" w14:textId="77777777" w:rsidR="005D79BD"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w:t>
            </w:r>
          </w:p>
        </w:tc>
        <w:tc>
          <w:tcPr>
            <w:tcW w:w="2510" w:type="dxa"/>
            <w:shd w:val="clear" w:color="auto" w:fill="auto"/>
          </w:tcPr>
          <w:p w14:paraId="78E859B9" w14:textId="77777777" w:rsidR="005D79BD" w:rsidRDefault="005D79BD" w:rsidP="00653C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Substantial</w:t>
            </w:r>
          </w:p>
        </w:tc>
      </w:tr>
    </w:tbl>
    <w:p w14:paraId="5FF72C8D" w14:textId="77777777" w:rsidR="005D79BD" w:rsidRPr="00AD28E8" w:rsidRDefault="005D79BD" w:rsidP="00123849">
      <w:pPr>
        <w:spacing w:after="0" w:line="240" w:lineRule="auto"/>
        <w:jc w:val="both"/>
        <w:rPr>
          <w:rFonts w:ascii="Times New Roman" w:hAnsi="Times New Roman" w:cs="Times New Roman"/>
          <w:sz w:val="24"/>
          <w:szCs w:val="24"/>
        </w:rPr>
      </w:pPr>
    </w:p>
    <w:p w14:paraId="287516C2" w14:textId="77777777" w:rsidR="005D79BD" w:rsidRPr="00AD28E8" w:rsidRDefault="005D79BD" w:rsidP="005D79BD">
      <w:pPr>
        <w:jc w:val="both"/>
        <w:rPr>
          <w:rFonts w:ascii="Times New Roman" w:hAnsi="Times New Roman" w:cs="Times New Roman"/>
          <w:sz w:val="24"/>
          <w:szCs w:val="24"/>
        </w:rPr>
      </w:pPr>
      <w:r w:rsidRPr="00AD28E8">
        <w:rPr>
          <w:rFonts w:ascii="Times New Roman" w:hAnsi="Times New Roman" w:cs="Times New Roman"/>
          <w:sz w:val="24"/>
          <w:szCs w:val="24"/>
        </w:rPr>
        <w:t xml:space="preserve">The results </w:t>
      </w:r>
      <w:r w:rsidR="00123849">
        <w:rPr>
          <w:rFonts w:ascii="Times New Roman" w:hAnsi="Times New Roman" w:cs="Times New Roman"/>
          <w:sz w:val="24"/>
          <w:szCs w:val="24"/>
        </w:rPr>
        <w:t xml:space="preserve">in Table 6 </w:t>
      </w:r>
      <w:r w:rsidRPr="00AD28E8">
        <w:rPr>
          <w:rFonts w:ascii="Times New Roman" w:hAnsi="Times New Roman" w:cs="Times New Roman"/>
          <w:sz w:val="24"/>
          <w:szCs w:val="24"/>
        </w:rPr>
        <w:t>showed that anxiety, interest, motivation, confidence, perceived difficulty, and usefulness jointly explained 68% of the variance in overall mathematics attitude among first-year pre-service teachers. This indicates that the model had strong explanatory power.</w:t>
      </w:r>
    </w:p>
    <w:p w14:paraId="2EF6DBC8" w14:textId="77777777" w:rsidR="00A64B2F" w:rsidRPr="0089131C" w:rsidRDefault="00A64B2F" w:rsidP="009642A1">
      <w:pPr>
        <w:spacing w:after="0" w:line="240" w:lineRule="auto"/>
        <w:jc w:val="both"/>
        <w:rPr>
          <w:rFonts w:ascii="Times New Roman" w:hAnsi="Times New Roman" w:cs="Times New Roman"/>
        </w:rPr>
      </w:pPr>
    </w:p>
    <w:p w14:paraId="4F5A5030" w14:textId="77777777" w:rsidR="004163D9" w:rsidRDefault="00EB03B9" w:rsidP="00D27B91">
      <w:pPr>
        <w:jc w:val="both"/>
        <w:rPr>
          <w:rFonts w:ascii="Times New Roman" w:hAnsi="Times New Roman" w:cs="Times New Roman"/>
          <w:b/>
          <w:sz w:val="24"/>
          <w:szCs w:val="24"/>
        </w:rPr>
      </w:pPr>
      <w:r w:rsidRPr="004163D9">
        <w:rPr>
          <w:rFonts w:ascii="Times New Roman" w:hAnsi="Times New Roman" w:cs="Times New Roman"/>
          <w:b/>
          <w:sz w:val="24"/>
          <w:szCs w:val="24"/>
        </w:rPr>
        <w:t>DISCUSSION OF FINDINGS</w:t>
      </w:r>
    </w:p>
    <w:p w14:paraId="56C314AF" w14:textId="77777777" w:rsidR="00B13B50" w:rsidRPr="00F5786C" w:rsidRDefault="00F5786C" w:rsidP="00B13B50">
      <w:pPr>
        <w:jc w:val="both"/>
        <w:rPr>
          <w:rFonts w:ascii="Times New Roman" w:hAnsi="Times New Roman" w:cs="Times New Roman"/>
          <w:sz w:val="24"/>
          <w:szCs w:val="24"/>
        </w:rPr>
      </w:pPr>
      <w:r w:rsidRPr="00AD28E8">
        <w:rPr>
          <w:rFonts w:ascii="Times New Roman" w:hAnsi="Times New Roman" w:cs="Times New Roman"/>
          <w:sz w:val="24"/>
          <w:szCs w:val="24"/>
        </w:rPr>
        <w:lastRenderedPageBreak/>
        <w:t xml:space="preserve">The study examined the factor structure of mathematics attitudes among first-year pre-service teachers at Atebubu College of Education using the constructs of anxiety, interest, motivation, confidence, perceived difficulty, and usefulness. </w:t>
      </w:r>
      <w:r w:rsidR="00B13B50">
        <w:rPr>
          <w:rFonts w:ascii="Times New Roman" w:hAnsi="Times New Roman" w:cs="Times New Roman"/>
          <w:sz w:val="24"/>
          <w:szCs w:val="24"/>
        </w:rPr>
        <w:t xml:space="preserve">The findings revealed that, the model fit indices </w:t>
      </w:r>
      <w:r w:rsidR="00B13B50" w:rsidRPr="00496192">
        <w:rPr>
          <w:rFonts w:ascii="Times New Roman" w:hAnsi="Times New Roman" w:cs="Times New Roman"/>
          <w:sz w:val="24"/>
          <w:szCs w:val="24"/>
        </w:rPr>
        <w:t>confirmed the adequacy of the proposed measurement model. The Chi-square to degre</w:t>
      </w:r>
      <w:r w:rsidR="00B13B50">
        <w:rPr>
          <w:rFonts w:ascii="Times New Roman" w:hAnsi="Times New Roman" w:cs="Times New Roman"/>
          <w:sz w:val="24"/>
          <w:szCs w:val="24"/>
        </w:rPr>
        <w:t>es of freedom ratio (χ²/</w:t>
      </w:r>
      <w:proofErr w:type="spellStart"/>
      <w:r w:rsidR="00B13B50">
        <w:rPr>
          <w:rFonts w:ascii="Times New Roman" w:hAnsi="Times New Roman" w:cs="Times New Roman"/>
          <w:sz w:val="24"/>
          <w:szCs w:val="24"/>
        </w:rPr>
        <w:t>df</w:t>
      </w:r>
      <w:proofErr w:type="spellEnd"/>
      <w:r w:rsidR="00B13B50">
        <w:rPr>
          <w:rFonts w:ascii="Times New Roman" w:hAnsi="Times New Roman" w:cs="Times New Roman"/>
          <w:sz w:val="24"/>
          <w:szCs w:val="24"/>
        </w:rPr>
        <w:t xml:space="preserve"> = 2.3</w:t>
      </w:r>
      <w:r w:rsidR="00B13B50" w:rsidRPr="00496192">
        <w:rPr>
          <w:rFonts w:ascii="Times New Roman" w:hAnsi="Times New Roman" w:cs="Times New Roman"/>
          <w:sz w:val="24"/>
          <w:szCs w:val="24"/>
        </w:rPr>
        <w:t>1), C</w:t>
      </w:r>
      <w:r w:rsidR="00B13B50">
        <w:rPr>
          <w:rFonts w:ascii="Times New Roman" w:hAnsi="Times New Roman" w:cs="Times New Roman"/>
          <w:sz w:val="24"/>
          <w:szCs w:val="24"/>
        </w:rPr>
        <w:t>omparative Fit Index (CFI = 0.93</w:t>
      </w:r>
      <w:r w:rsidR="00B13B50" w:rsidRPr="00496192">
        <w:rPr>
          <w:rFonts w:ascii="Times New Roman" w:hAnsi="Times New Roman" w:cs="Times New Roman"/>
          <w:sz w:val="24"/>
          <w:szCs w:val="24"/>
        </w:rPr>
        <w:t>)</w:t>
      </w:r>
      <w:r w:rsidR="00B13B50">
        <w:rPr>
          <w:rFonts w:ascii="Times New Roman" w:hAnsi="Times New Roman" w:cs="Times New Roman"/>
          <w:sz w:val="24"/>
          <w:szCs w:val="24"/>
        </w:rPr>
        <w:t>, Tucker-Lewis Index (TLI = 0.91</w:t>
      </w:r>
      <w:r w:rsidR="00B13B50" w:rsidRPr="00496192">
        <w:rPr>
          <w:rFonts w:ascii="Times New Roman" w:hAnsi="Times New Roman" w:cs="Times New Roman"/>
          <w:sz w:val="24"/>
          <w:szCs w:val="24"/>
        </w:rPr>
        <w:t>), Root Mean Square Error</w:t>
      </w:r>
      <w:r w:rsidR="00B13B50">
        <w:rPr>
          <w:rFonts w:ascii="Times New Roman" w:hAnsi="Times New Roman" w:cs="Times New Roman"/>
          <w:sz w:val="24"/>
          <w:szCs w:val="24"/>
        </w:rPr>
        <w:t xml:space="preserve"> of Approximation (RMSEA = 0.056</w:t>
      </w:r>
      <w:r w:rsidR="00B13B50" w:rsidRPr="00496192">
        <w:rPr>
          <w:rFonts w:ascii="Times New Roman" w:hAnsi="Times New Roman" w:cs="Times New Roman"/>
          <w:sz w:val="24"/>
          <w:szCs w:val="24"/>
        </w:rPr>
        <w:t>), and Standardized Root Me</w:t>
      </w:r>
      <w:r w:rsidR="00B13B50">
        <w:rPr>
          <w:rFonts w:ascii="Times New Roman" w:hAnsi="Times New Roman" w:cs="Times New Roman"/>
          <w:sz w:val="24"/>
          <w:szCs w:val="24"/>
        </w:rPr>
        <w:t>an Square Residual (SRMR = 0.049</w:t>
      </w:r>
      <w:r w:rsidR="00B13B50" w:rsidRPr="00496192">
        <w:rPr>
          <w:rFonts w:ascii="Times New Roman" w:hAnsi="Times New Roman" w:cs="Times New Roman"/>
          <w:sz w:val="24"/>
          <w:szCs w:val="24"/>
        </w:rPr>
        <w:t>) all fell within acceptable thresholds recommended by Hu and Bentler (1999). These results indicate that the six-factor model provides a good fit to the observed data and adequately represents the underlying structure of mathematics attitude among the respondents. In addition, composite reli</w:t>
      </w:r>
      <w:r w:rsidR="00B13B50">
        <w:rPr>
          <w:rFonts w:ascii="Times New Roman" w:hAnsi="Times New Roman" w:cs="Times New Roman"/>
          <w:sz w:val="24"/>
          <w:szCs w:val="24"/>
        </w:rPr>
        <w:t>ability values ranging from 0.81 to 0.90</w:t>
      </w:r>
      <w:r w:rsidR="00B13B50" w:rsidRPr="00496192">
        <w:rPr>
          <w:rFonts w:ascii="Times New Roman" w:hAnsi="Times New Roman" w:cs="Times New Roman"/>
          <w:sz w:val="24"/>
          <w:szCs w:val="24"/>
        </w:rPr>
        <w:t xml:space="preserve"> and Average Varia</w:t>
      </w:r>
      <w:r w:rsidR="00B13B50">
        <w:rPr>
          <w:rFonts w:ascii="Times New Roman" w:hAnsi="Times New Roman" w:cs="Times New Roman"/>
          <w:sz w:val="24"/>
          <w:szCs w:val="24"/>
        </w:rPr>
        <w:t>nce Extracted values between 0.55 and 0.64</w:t>
      </w:r>
      <w:r w:rsidR="00B13B50" w:rsidRPr="00496192">
        <w:rPr>
          <w:rFonts w:ascii="Times New Roman" w:hAnsi="Times New Roman" w:cs="Times New Roman"/>
          <w:sz w:val="24"/>
          <w:szCs w:val="24"/>
        </w:rPr>
        <w:t xml:space="preserve"> confirmed strong internal consistency and convergent validity of the constr</w:t>
      </w:r>
      <w:r w:rsidR="00B13B50">
        <w:rPr>
          <w:rFonts w:ascii="Times New Roman" w:hAnsi="Times New Roman" w:cs="Times New Roman"/>
          <w:sz w:val="24"/>
          <w:szCs w:val="24"/>
        </w:rPr>
        <w:t>ucts (Fornell &amp; Larcker, 1981).</w:t>
      </w:r>
    </w:p>
    <w:p w14:paraId="14FD4FD9" w14:textId="77777777" w:rsidR="00F5786C" w:rsidRPr="00AD28E8" w:rsidRDefault="00F5786C" w:rsidP="00F5786C">
      <w:pPr>
        <w:jc w:val="both"/>
        <w:rPr>
          <w:rFonts w:ascii="Times New Roman" w:hAnsi="Times New Roman" w:cs="Times New Roman"/>
          <w:sz w:val="24"/>
          <w:szCs w:val="24"/>
        </w:rPr>
      </w:pPr>
      <w:r w:rsidRPr="00AD28E8">
        <w:rPr>
          <w:rFonts w:ascii="Times New Roman" w:hAnsi="Times New Roman" w:cs="Times New Roman"/>
          <w:sz w:val="24"/>
          <w:szCs w:val="24"/>
        </w:rPr>
        <w:t xml:space="preserve">The findings revealed that the </w:t>
      </w:r>
      <w:r w:rsidR="007C4085" w:rsidRPr="00496192">
        <w:rPr>
          <w:rFonts w:ascii="Times New Roman" w:hAnsi="Times New Roman" w:cs="Times New Roman"/>
          <w:sz w:val="24"/>
          <w:szCs w:val="24"/>
        </w:rPr>
        <w:t>six-factor model comprising mathematics anxiety, mathematics interest, mathematics motivation, mathematics confidence, perceived diffic</w:t>
      </w:r>
      <w:r w:rsidR="007C4085">
        <w:rPr>
          <w:rFonts w:ascii="Times New Roman" w:hAnsi="Times New Roman" w:cs="Times New Roman"/>
          <w:sz w:val="24"/>
          <w:szCs w:val="24"/>
        </w:rPr>
        <w:t xml:space="preserve">ulty, and perceived usefulness </w:t>
      </w:r>
      <w:r w:rsidRPr="00AD28E8">
        <w:rPr>
          <w:rFonts w:ascii="Times New Roman" w:hAnsi="Times New Roman" w:cs="Times New Roman"/>
          <w:sz w:val="24"/>
          <w:szCs w:val="24"/>
        </w:rPr>
        <w:t>demonstrated acceptable model fit indices, confirming that mathematics attitude is a multidimensional construct influenced by several interrelated psychological and affective factors.</w:t>
      </w:r>
      <w:r w:rsidR="002F503B">
        <w:rPr>
          <w:rFonts w:ascii="Times New Roman" w:hAnsi="Times New Roman" w:cs="Times New Roman"/>
          <w:sz w:val="24"/>
          <w:szCs w:val="24"/>
        </w:rPr>
        <w:t xml:space="preserve"> </w:t>
      </w:r>
      <w:r w:rsidRPr="00AD28E8">
        <w:rPr>
          <w:rFonts w:ascii="Times New Roman" w:hAnsi="Times New Roman" w:cs="Times New Roman"/>
          <w:sz w:val="24"/>
          <w:szCs w:val="24"/>
        </w:rPr>
        <w:t>The findings are consistent with the work of Michele Hannula, who explained that mathematics attitude consists of emotional, cognitive, and behavioural dimensions that collectively influence learners’ engagement in mathematics (Hannula, 2020). The present study supports this assertion because all six constructs significantly loaded onto the mathematics attitude model, indicating that pre-service teachers’ attitudes toward mathematics cannot be explained by a single factor alone.</w:t>
      </w:r>
    </w:p>
    <w:p w14:paraId="54ECFC3E" w14:textId="77777777" w:rsidR="00F5786C" w:rsidRPr="00AD28E8" w:rsidRDefault="00F5786C" w:rsidP="00F5786C">
      <w:pPr>
        <w:jc w:val="both"/>
        <w:rPr>
          <w:rFonts w:ascii="Times New Roman" w:hAnsi="Times New Roman" w:cs="Times New Roman"/>
          <w:sz w:val="24"/>
          <w:szCs w:val="24"/>
        </w:rPr>
      </w:pPr>
      <w:r w:rsidRPr="00AD28E8">
        <w:rPr>
          <w:rFonts w:ascii="Times New Roman" w:hAnsi="Times New Roman" w:cs="Times New Roman"/>
          <w:sz w:val="24"/>
          <w:szCs w:val="24"/>
        </w:rPr>
        <w:t xml:space="preserve">The findings also agree with the Expectancy-Value Theory proposed by Jacquelynne Eccles and Wigfield, which posits </w:t>
      </w:r>
      <w:r w:rsidR="00AD3C60" w:rsidRPr="00AD28E8">
        <w:rPr>
          <w:rFonts w:ascii="Times New Roman" w:hAnsi="Times New Roman" w:cs="Times New Roman"/>
          <w:sz w:val="24"/>
          <w:szCs w:val="24"/>
        </w:rPr>
        <w:t>that learner</w:t>
      </w:r>
      <w:r w:rsidRPr="00AD28E8">
        <w:rPr>
          <w:rFonts w:ascii="Times New Roman" w:hAnsi="Times New Roman" w:cs="Times New Roman"/>
          <w:sz w:val="24"/>
          <w:szCs w:val="24"/>
        </w:rPr>
        <w:t xml:space="preserve">’ beliefs about the usefulness, value, and likelihood of success in a task influence their motivation and attitudes toward </w:t>
      </w:r>
      <w:r w:rsidR="00AD3C60" w:rsidRPr="00AD28E8">
        <w:rPr>
          <w:rFonts w:ascii="Times New Roman" w:hAnsi="Times New Roman" w:cs="Times New Roman"/>
          <w:sz w:val="24"/>
          <w:szCs w:val="24"/>
        </w:rPr>
        <w:t>teach</w:t>
      </w:r>
      <w:r w:rsidRPr="00AD28E8">
        <w:rPr>
          <w:rFonts w:ascii="Times New Roman" w:hAnsi="Times New Roman" w:cs="Times New Roman"/>
          <w:sz w:val="24"/>
          <w:szCs w:val="24"/>
        </w:rPr>
        <w:t xml:space="preserve"> (Eccles &amp; Wigfield, 20</w:t>
      </w:r>
      <w:r w:rsidR="00653C28">
        <w:rPr>
          <w:rFonts w:ascii="Times New Roman" w:hAnsi="Times New Roman" w:cs="Times New Roman"/>
          <w:sz w:val="24"/>
          <w:szCs w:val="24"/>
        </w:rPr>
        <w:t>02</w:t>
      </w:r>
      <w:r w:rsidRPr="00AD28E8">
        <w:rPr>
          <w:rFonts w:ascii="Times New Roman" w:hAnsi="Times New Roman" w:cs="Times New Roman"/>
          <w:sz w:val="24"/>
          <w:szCs w:val="24"/>
        </w:rPr>
        <w:t xml:space="preserve">). In the current study, usefulness, motivation, and confidence demonstrated strong factor loadings, suggesting that students who perceive mathematics as valuable and believe in their abilities are more likely to develop </w:t>
      </w:r>
      <w:r w:rsidR="002F503B">
        <w:rPr>
          <w:rFonts w:ascii="Times New Roman" w:hAnsi="Times New Roman" w:cs="Times New Roman"/>
          <w:sz w:val="24"/>
          <w:szCs w:val="24"/>
        </w:rPr>
        <w:t xml:space="preserve">positive mathematics attitudes. </w:t>
      </w:r>
      <w:r w:rsidRPr="00AD28E8">
        <w:rPr>
          <w:rFonts w:ascii="Times New Roman" w:hAnsi="Times New Roman" w:cs="Times New Roman"/>
          <w:sz w:val="24"/>
          <w:szCs w:val="24"/>
        </w:rPr>
        <w:t xml:space="preserve">The results further revealed that confidence recorded one of the strongest factor loadings among the constructs. This finding is consistent with the study by </w:t>
      </w:r>
      <w:proofErr w:type="spellStart"/>
      <w:r w:rsidRPr="00AD28E8">
        <w:rPr>
          <w:rFonts w:ascii="Times New Roman" w:hAnsi="Times New Roman" w:cs="Times New Roman"/>
          <w:sz w:val="24"/>
          <w:szCs w:val="24"/>
        </w:rPr>
        <w:t>Skaalvik</w:t>
      </w:r>
      <w:proofErr w:type="spellEnd"/>
      <w:r w:rsidRPr="00AD28E8">
        <w:rPr>
          <w:rFonts w:ascii="Times New Roman" w:hAnsi="Times New Roman" w:cs="Times New Roman"/>
          <w:sz w:val="24"/>
          <w:szCs w:val="24"/>
        </w:rPr>
        <w:t xml:space="preserve"> et al. (2022), which found that mathematics self-efficacy significantly predicts learners’ engagement, persistence, and achievement in mathematics. Similarly, OECD (2023) reported that students with higher confidence in mathematics tend to perform better academically and exhibit more positive attitudes toward the subject.</w:t>
      </w:r>
    </w:p>
    <w:p w14:paraId="2295AA25" w14:textId="77777777" w:rsidR="00F5786C" w:rsidRPr="00AD28E8" w:rsidRDefault="00F5786C" w:rsidP="00F5786C">
      <w:pPr>
        <w:jc w:val="both"/>
        <w:rPr>
          <w:rFonts w:ascii="Times New Roman" w:hAnsi="Times New Roman" w:cs="Times New Roman"/>
          <w:sz w:val="24"/>
          <w:szCs w:val="24"/>
        </w:rPr>
      </w:pPr>
      <w:r w:rsidRPr="00AD28E8">
        <w:rPr>
          <w:rFonts w:ascii="Times New Roman" w:hAnsi="Times New Roman" w:cs="Times New Roman"/>
          <w:sz w:val="24"/>
          <w:szCs w:val="24"/>
        </w:rPr>
        <w:t xml:space="preserve">In contrast, the findings differ slightly from the study by </w:t>
      </w:r>
      <w:proofErr w:type="spellStart"/>
      <w:r w:rsidRPr="00AD28E8">
        <w:rPr>
          <w:rFonts w:ascii="Times New Roman" w:hAnsi="Times New Roman" w:cs="Times New Roman"/>
          <w:sz w:val="24"/>
          <w:szCs w:val="24"/>
        </w:rPr>
        <w:t>Retnawati</w:t>
      </w:r>
      <w:proofErr w:type="spellEnd"/>
      <w:r w:rsidRPr="00AD28E8">
        <w:rPr>
          <w:rFonts w:ascii="Times New Roman" w:hAnsi="Times New Roman" w:cs="Times New Roman"/>
          <w:sz w:val="24"/>
          <w:szCs w:val="24"/>
        </w:rPr>
        <w:t xml:space="preserve"> et al. (2021), which reported that perceived difficulty was the dominant factor influencing students’ mathematics attitudes and achievement. In the present study, although perceived difficulty significantly contributed to the factor structure, its factor loadings were comparatively lower than those of confidence and motivation. This difference may be attributed to variations in educational settings, participants, and instructional experiences between the two studies.</w:t>
      </w:r>
    </w:p>
    <w:p w14:paraId="62AD1C30" w14:textId="77777777" w:rsidR="00F5786C" w:rsidRPr="00AD28E8" w:rsidRDefault="00F5786C" w:rsidP="00F5786C">
      <w:pPr>
        <w:jc w:val="both"/>
        <w:rPr>
          <w:rFonts w:ascii="Times New Roman" w:hAnsi="Times New Roman" w:cs="Times New Roman"/>
          <w:sz w:val="24"/>
          <w:szCs w:val="24"/>
        </w:rPr>
      </w:pPr>
      <w:r w:rsidRPr="00AD28E8">
        <w:rPr>
          <w:rFonts w:ascii="Times New Roman" w:hAnsi="Times New Roman" w:cs="Times New Roman"/>
          <w:sz w:val="24"/>
          <w:szCs w:val="24"/>
        </w:rPr>
        <w:lastRenderedPageBreak/>
        <w:t>The findings also showed that mathematics anxiety significantly contributed to the structure of mathematics attitude. This result supports the findings of Namkung et al. (2019), who established a strong negative relationship between mathematics anxiety and mathematics performance. Similarly, Carey et al. (2019) found that mathematics anxiety reduces learners’ confidence and willingness to engage in mathematics-related tasks. The present study confirms that anxiety remains an important dimension influencing mathematics attitudes among pre-service teachers.</w:t>
      </w:r>
    </w:p>
    <w:p w14:paraId="261F59F8" w14:textId="77777777" w:rsidR="00F5786C" w:rsidRPr="00AD28E8" w:rsidRDefault="00F5786C" w:rsidP="00F5786C">
      <w:pPr>
        <w:jc w:val="both"/>
        <w:rPr>
          <w:rFonts w:ascii="Times New Roman" w:hAnsi="Times New Roman" w:cs="Times New Roman"/>
          <w:sz w:val="24"/>
          <w:szCs w:val="24"/>
        </w:rPr>
      </w:pPr>
      <w:r w:rsidRPr="00AD28E8">
        <w:rPr>
          <w:rFonts w:ascii="Times New Roman" w:hAnsi="Times New Roman" w:cs="Times New Roman"/>
          <w:sz w:val="24"/>
          <w:szCs w:val="24"/>
        </w:rPr>
        <w:t>However, unlike some previous studies that treated mathematics anxiety as an isolated variable, the current study integrated anxiety with other latent constructs within a Structural Equation Modelling (SEM) framework. This approach provided a more comprehensive understanding of how anxiety interacts with motivation, confidence, interest, usefulness, and perceived difficulty in shaping</w:t>
      </w:r>
      <w:r w:rsidR="002F503B">
        <w:rPr>
          <w:rFonts w:ascii="Times New Roman" w:hAnsi="Times New Roman" w:cs="Times New Roman"/>
          <w:sz w:val="24"/>
          <w:szCs w:val="24"/>
        </w:rPr>
        <w:t xml:space="preserve"> mathematics attitudes. </w:t>
      </w:r>
      <w:r w:rsidRPr="00AD28E8">
        <w:rPr>
          <w:rFonts w:ascii="Times New Roman" w:hAnsi="Times New Roman" w:cs="Times New Roman"/>
          <w:sz w:val="24"/>
          <w:szCs w:val="24"/>
        </w:rPr>
        <w:t xml:space="preserve">The findings regarding interest and motivation are also consistent with </w:t>
      </w:r>
      <w:proofErr w:type="spellStart"/>
      <w:r w:rsidRPr="00AD28E8">
        <w:rPr>
          <w:rFonts w:ascii="Times New Roman" w:hAnsi="Times New Roman" w:cs="Times New Roman"/>
          <w:sz w:val="24"/>
          <w:szCs w:val="24"/>
        </w:rPr>
        <w:t>Schukajlow</w:t>
      </w:r>
      <w:proofErr w:type="spellEnd"/>
      <w:r w:rsidRPr="00AD28E8">
        <w:rPr>
          <w:rFonts w:ascii="Times New Roman" w:hAnsi="Times New Roman" w:cs="Times New Roman"/>
          <w:sz w:val="24"/>
          <w:szCs w:val="24"/>
        </w:rPr>
        <w:t xml:space="preserve"> et al. (2022), who reported that students with high interest and motivation toward mathematics are more likely to participate actively and persist in solving mathematical problems. Likewise, Howard et al. (2021) found that motivated learners demonstrate stronger engagement and resilience in mathematics learning. The current study confirms that interest and motivation are central dimensions of mathematics attitude among pre-service teachers.</w:t>
      </w:r>
    </w:p>
    <w:p w14:paraId="1BCB5497" w14:textId="77777777" w:rsidR="00F5786C" w:rsidRPr="00AD28E8" w:rsidRDefault="00F5786C" w:rsidP="00F5786C">
      <w:pPr>
        <w:jc w:val="both"/>
        <w:rPr>
          <w:rFonts w:ascii="Times New Roman" w:hAnsi="Times New Roman" w:cs="Times New Roman"/>
          <w:sz w:val="24"/>
          <w:szCs w:val="24"/>
        </w:rPr>
      </w:pPr>
      <w:r w:rsidRPr="00AD28E8">
        <w:rPr>
          <w:rFonts w:ascii="Times New Roman" w:hAnsi="Times New Roman" w:cs="Times New Roman"/>
          <w:sz w:val="24"/>
          <w:szCs w:val="24"/>
        </w:rPr>
        <w:t>Additionally, the study found that the constructs demonstrated adequate convergent validity and composite reliability, indicating that the measurement items consistently measured the intended latent variables. This finding agrees with recommendations by Hair et al. (2022) and Kline (2023), who emphasized that valid SEM measurement models should exhibit acceptable factor loadings, AVE values, and</w:t>
      </w:r>
      <w:r w:rsidR="002F503B">
        <w:rPr>
          <w:rFonts w:ascii="Times New Roman" w:hAnsi="Times New Roman" w:cs="Times New Roman"/>
          <w:sz w:val="24"/>
          <w:szCs w:val="24"/>
        </w:rPr>
        <w:t xml:space="preserve"> composite reliability indices. </w:t>
      </w:r>
      <w:r w:rsidRPr="00AD28E8">
        <w:rPr>
          <w:rFonts w:ascii="Times New Roman" w:hAnsi="Times New Roman" w:cs="Times New Roman"/>
          <w:sz w:val="24"/>
          <w:szCs w:val="24"/>
        </w:rPr>
        <w:t>The present study contributes to the literature by validating the six-factor structure of mathematics attitude within the context of Colleges of Education in Ghana. While many previous studies focused mainly on secondary school or university students, the current study specifically examined first-year pre-service teachers, who represent future mathematics educators. This contextual contribution is important because teachers’ attitudes toward mathematics may directly influence their future classroom practices and students’ learning outcomes.</w:t>
      </w:r>
    </w:p>
    <w:p w14:paraId="6278E1FF" w14:textId="77777777" w:rsidR="005D79BD" w:rsidRPr="00AD28E8" w:rsidRDefault="002F503B" w:rsidP="005D79BD">
      <w:pPr>
        <w:jc w:val="both"/>
        <w:rPr>
          <w:rFonts w:ascii="Times New Roman" w:hAnsi="Times New Roman" w:cs="Times New Roman"/>
          <w:sz w:val="24"/>
          <w:szCs w:val="24"/>
        </w:rPr>
      </w:pPr>
      <w:r>
        <w:rPr>
          <w:rFonts w:ascii="Times New Roman" w:hAnsi="Times New Roman" w:cs="Times New Roman"/>
          <w:sz w:val="24"/>
          <w:szCs w:val="24"/>
        </w:rPr>
        <w:tab/>
        <w:t>Furthermore, t</w:t>
      </w:r>
      <w:r w:rsidR="005D79BD" w:rsidRPr="00AD28E8">
        <w:rPr>
          <w:rFonts w:ascii="Times New Roman" w:hAnsi="Times New Roman" w:cs="Times New Roman"/>
          <w:sz w:val="24"/>
          <w:szCs w:val="24"/>
        </w:rPr>
        <w:t>he study examined the extent to which anxiety, interest, motivation, confidence, perceived difficulty, and usefulness predicted overall mathematics attitude among first-year pre-service teachers at Atebubu College of Education. The findings revealed that all six constructs significantly predicted mathematics attitude, indicating that mathematics attitude is influenced by multiple interrelated psychological and affective factors.</w:t>
      </w:r>
    </w:p>
    <w:p w14:paraId="5282D5DE" w14:textId="77777777" w:rsidR="005D79BD" w:rsidRPr="00AD28E8" w:rsidRDefault="005D79BD" w:rsidP="005D79BD">
      <w:pPr>
        <w:jc w:val="both"/>
        <w:rPr>
          <w:rFonts w:ascii="Times New Roman" w:hAnsi="Times New Roman" w:cs="Times New Roman"/>
          <w:sz w:val="24"/>
          <w:szCs w:val="24"/>
        </w:rPr>
      </w:pPr>
      <w:r w:rsidRPr="00AD28E8">
        <w:rPr>
          <w:rFonts w:ascii="Times New Roman" w:hAnsi="Times New Roman" w:cs="Times New Roman"/>
          <w:sz w:val="24"/>
          <w:szCs w:val="24"/>
        </w:rPr>
        <w:t>The results showed that confidence was the strongest positive predictor of mathematics attitude. This finding supports the Social Cognitive Theory of Albert Bandura, which emphasizes that individuals’ beliefs in their capabilities strongly influence their behaviour, motivation, and academic engagement. Students who believe in their mathematical abilities are more likely to approach mathematical tasks positively and pers</w:t>
      </w:r>
      <w:r w:rsidR="002F503B">
        <w:rPr>
          <w:rFonts w:ascii="Times New Roman" w:hAnsi="Times New Roman" w:cs="Times New Roman"/>
          <w:sz w:val="24"/>
          <w:szCs w:val="24"/>
        </w:rPr>
        <w:t xml:space="preserve">ist when faced with challenges. </w:t>
      </w:r>
      <w:r w:rsidRPr="00AD28E8">
        <w:rPr>
          <w:rFonts w:ascii="Times New Roman" w:hAnsi="Times New Roman" w:cs="Times New Roman"/>
          <w:sz w:val="24"/>
          <w:szCs w:val="24"/>
        </w:rPr>
        <w:t xml:space="preserve">The finding is consistent with the study by </w:t>
      </w:r>
      <w:proofErr w:type="spellStart"/>
      <w:r w:rsidRPr="00AD28E8">
        <w:rPr>
          <w:rFonts w:ascii="Times New Roman" w:hAnsi="Times New Roman" w:cs="Times New Roman"/>
          <w:sz w:val="24"/>
          <w:szCs w:val="24"/>
        </w:rPr>
        <w:t>Skaalvik</w:t>
      </w:r>
      <w:proofErr w:type="spellEnd"/>
      <w:r w:rsidRPr="00AD28E8">
        <w:rPr>
          <w:rFonts w:ascii="Times New Roman" w:hAnsi="Times New Roman" w:cs="Times New Roman"/>
          <w:sz w:val="24"/>
          <w:szCs w:val="24"/>
        </w:rPr>
        <w:t xml:space="preserve"> et al. (2022), which reported that mathematics self-efficacy significantly predicts students’ engagement, persistence, and </w:t>
      </w:r>
      <w:r w:rsidRPr="00AD28E8">
        <w:rPr>
          <w:rFonts w:ascii="Times New Roman" w:hAnsi="Times New Roman" w:cs="Times New Roman"/>
          <w:sz w:val="24"/>
          <w:szCs w:val="24"/>
        </w:rPr>
        <w:lastRenderedPageBreak/>
        <w:t>achievement in mathematics. Similarly, OECD (2023) found that students with high confidence in mathematics tend to demonstrate stronger participation and better academic performance. The present study confirms that confidence remains a critical determinant of mathematics attitude among pre-service teachers in Ghana.</w:t>
      </w:r>
    </w:p>
    <w:p w14:paraId="00538483" w14:textId="77777777" w:rsidR="005D79BD" w:rsidRPr="00AD28E8" w:rsidRDefault="005D79BD" w:rsidP="005D79BD">
      <w:pPr>
        <w:jc w:val="both"/>
        <w:rPr>
          <w:rFonts w:ascii="Times New Roman" w:hAnsi="Times New Roman" w:cs="Times New Roman"/>
          <w:sz w:val="24"/>
          <w:szCs w:val="24"/>
        </w:rPr>
      </w:pPr>
      <w:r w:rsidRPr="00AD28E8">
        <w:rPr>
          <w:rFonts w:ascii="Times New Roman" w:hAnsi="Times New Roman" w:cs="Times New Roman"/>
          <w:sz w:val="24"/>
          <w:szCs w:val="24"/>
        </w:rPr>
        <w:t xml:space="preserve">However, the current finding differs slightly from the study by </w:t>
      </w:r>
      <w:proofErr w:type="spellStart"/>
      <w:r w:rsidRPr="00AD28E8">
        <w:rPr>
          <w:rFonts w:ascii="Times New Roman" w:hAnsi="Times New Roman" w:cs="Times New Roman"/>
          <w:sz w:val="24"/>
          <w:szCs w:val="24"/>
        </w:rPr>
        <w:t>Retnawati</w:t>
      </w:r>
      <w:proofErr w:type="spellEnd"/>
      <w:r w:rsidRPr="00AD28E8">
        <w:rPr>
          <w:rFonts w:ascii="Times New Roman" w:hAnsi="Times New Roman" w:cs="Times New Roman"/>
          <w:sz w:val="24"/>
          <w:szCs w:val="24"/>
        </w:rPr>
        <w:t xml:space="preserve"> et al. (2021), which identified mathematics anxiety rather than confidence as the strongest predictor of mathematics performance and attitudes. The difference may be attributed to contextual variations, differences in participants, and instructional environments. While </w:t>
      </w:r>
      <w:proofErr w:type="spellStart"/>
      <w:r w:rsidRPr="00AD28E8">
        <w:rPr>
          <w:rFonts w:ascii="Times New Roman" w:hAnsi="Times New Roman" w:cs="Times New Roman"/>
          <w:sz w:val="24"/>
          <w:szCs w:val="24"/>
        </w:rPr>
        <w:t>Retnawati</w:t>
      </w:r>
      <w:proofErr w:type="spellEnd"/>
      <w:r w:rsidRPr="00AD28E8">
        <w:rPr>
          <w:rFonts w:ascii="Times New Roman" w:hAnsi="Times New Roman" w:cs="Times New Roman"/>
          <w:sz w:val="24"/>
          <w:szCs w:val="24"/>
        </w:rPr>
        <w:t xml:space="preserve"> et al. focused largely on general students, the present study concentrated specifically on first-year pre-service teachers, who may have developed relatively stronger confidence due to their educational backgrounds and teacher training orientation.</w:t>
      </w:r>
    </w:p>
    <w:p w14:paraId="1F0F476B" w14:textId="77777777" w:rsidR="005D79BD" w:rsidRPr="00AD28E8" w:rsidRDefault="005D79BD" w:rsidP="005D79BD">
      <w:pPr>
        <w:jc w:val="both"/>
        <w:rPr>
          <w:rFonts w:ascii="Times New Roman" w:hAnsi="Times New Roman" w:cs="Times New Roman"/>
          <w:sz w:val="24"/>
          <w:szCs w:val="24"/>
        </w:rPr>
      </w:pPr>
      <w:r w:rsidRPr="00AD28E8">
        <w:rPr>
          <w:rFonts w:ascii="Times New Roman" w:hAnsi="Times New Roman" w:cs="Times New Roman"/>
          <w:sz w:val="24"/>
          <w:szCs w:val="24"/>
        </w:rPr>
        <w:t>The findings further revealed that motivation significantly and positively predicted mathematics attitude. This result aligns with the Self-Determination Theory advanced by Ryan and Deci (2020), which explains that motivated learners are more likely to demonstrate persistence, enthusiasm, and positive engagement in learning activities. Students who are motivated toward mathematics are therefore more likely to develop favourabl</w:t>
      </w:r>
      <w:r w:rsidR="002F503B">
        <w:rPr>
          <w:rFonts w:ascii="Times New Roman" w:hAnsi="Times New Roman" w:cs="Times New Roman"/>
          <w:sz w:val="24"/>
          <w:szCs w:val="24"/>
        </w:rPr>
        <w:t xml:space="preserve">e attitudes toward the subject. </w:t>
      </w:r>
      <w:r w:rsidRPr="00AD28E8">
        <w:rPr>
          <w:rFonts w:ascii="Times New Roman" w:hAnsi="Times New Roman" w:cs="Times New Roman"/>
          <w:sz w:val="24"/>
          <w:szCs w:val="24"/>
        </w:rPr>
        <w:t>The finding agrees with Howard et al. (2021), who reported that motivated students demonstrate greater resilience and higher achievement in mathematics. Similarly, Oppong et al. (2021) found that students’ motivation significantly influenced mathematics participation and academic performance in Ghanaian schools. The current study extends these findings by showing that motivation also significantly predicts mathematics attitude among pre-service teachers.</w:t>
      </w:r>
    </w:p>
    <w:p w14:paraId="2833A5B2" w14:textId="77777777" w:rsidR="005D79BD" w:rsidRPr="00AD28E8" w:rsidRDefault="005D79BD" w:rsidP="005D79BD">
      <w:pPr>
        <w:jc w:val="both"/>
        <w:rPr>
          <w:rFonts w:ascii="Times New Roman" w:hAnsi="Times New Roman" w:cs="Times New Roman"/>
          <w:sz w:val="24"/>
          <w:szCs w:val="24"/>
        </w:rPr>
      </w:pPr>
      <w:r w:rsidRPr="00AD28E8">
        <w:rPr>
          <w:rFonts w:ascii="Times New Roman" w:hAnsi="Times New Roman" w:cs="Times New Roman"/>
          <w:sz w:val="24"/>
          <w:szCs w:val="24"/>
        </w:rPr>
        <w:t xml:space="preserve">Interest also emerged as a significant positive predictor of mathematics attitude. This finding supports previous studies by Fisher et al. (2020) and </w:t>
      </w:r>
      <w:proofErr w:type="spellStart"/>
      <w:r w:rsidRPr="00AD28E8">
        <w:rPr>
          <w:rFonts w:ascii="Times New Roman" w:hAnsi="Times New Roman" w:cs="Times New Roman"/>
          <w:sz w:val="24"/>
          <w:szCs w:val="24"/>
        </w:rPr>
        <w:t>Schukajlow</w:t>
      </w:r>
      <w:proofErr w:type="spellEnd"/>
      <w:r w:rsidRPr="00AD28E8">
        <w:rPr>
          <w:rFonts w:ascii="Times New Roman" w:hAnsi="Times New Roman" w:cs="Times New Roman"/>
          <w:sz w:val="24"/>
          <w:szCs w:val="24"/>
        </w:rPr>
        <w:t xml:space="preserve"> et al. (2022), who found that students who enjoy mathematics and show curiosity toward mathematical activities tend to develop positive attitudes and higher engagement in mathematics learning. The present study therefore confirms that interest remains an important affective com</w:t>
      </w:r>
      <w:r w:rsidR="002F503B">
        <w:rPr>
          <w:rFonts w:ascii="Times New Roman" w:hAnsi="Times New Roman" w:cs="Times New Roman"/>
          <w:sz w:val="24"/>
          <w:szCs w:val="24"/>
        </w:rPr>
        <w:t xml:space="preserve">ponent of mathematics attitude. </w:t>
      </w:r>
      <w:r w:rsidRPr="00AD28E8">
        <w:rPr>
          <w:rFonts w:ascii="Times New Roman" w:hAnsi="Times New Roman" w:cs="Times New Roman"/>
          <w:sz w:val="24"/>
          <w:szCs w:val="24"/>
        </w:rPr>
        <w:t>The study additionally found that usefulness significantly predicted mathematics attitude. This result is consistent with the Expectancy-Value Theory proposed by Jacquelynne Eccles and Wigfield, which suggests that learners are more likely to engage in tasks they perceive as valuable and beneficial (Eccles &amp; Wigfield, 2020). The finding also agrees with Wang et al. (2021), who reported that students who perceive mathematics as useful for career development and daily life demonstrate stronger motivation and more positive attitudes toward mathematics.</w:t>
      </w:r>
    </w:p>
    <w:p w14:paraId="60686D03" w14:textId="77777777" w:rsidR="005D79BD" w:rsidRPr="00AD28E8" w:rsidRDefault="005D79BD" w:rsidP="005D79BD">
      <w:pPr>
        <w:jc w:val="both"/>
        <w:rPr>
          <w:rFonts w:ascii="Times New Roman" w:hAnsi="Times New Roman" w:cs="Times New Roman"/>
          <w:sz w:val="24"/>
          <w:szCs w:val="24"/>
        </w:rPr>
      </w:pPr>
      <w:r w:rsidRPr="00AD28E8">
        <w:rPr>
          <w:rFonts w:ascii="Times New Roman" w:hAnsi="Times New Roman" w:cs="Times New Roman"/>
          <w:sz w:val="24"/>
          <w:szCs w:val="24"/>
        </w:rPr>
        <w:t>In contrast, anxiety negatively predicted mathematics attitude. This finding confirms earlier studies that identified mathematics anxiety as a major barrier to positive mathematics engagement. Namkung et al. (2019) established a significant negative relationship between mathematics anxiety and mathematics performance, while Carey et al. (2019) found that anxiety reduces students’ confidence and willingness to participate in mathematics activities. The current study supports these findings by demonstrating that increased anxiety weakens positive mathematics attitu</w:t>
      </w:r>
      <w:r w:rsidR="002F503B">
        <w:rPr>
          <w:rFonts w:ascii="Times New Roman" w:hAnsi="Times New Roman" w:cs="Times New Roman"/>
          <w:sz w:val="24"/>
          <w:szCs w:val="24"/>
        </w:rPr>
        <w:t xml:space="preserve">des among pre-service teachers. </w:t>
      </w:r>
      <w:r w:rsidRPr="00AD28E8">
        <w:rPr>
          <w:rFonts w:ascii="Times New Roman" w:hAnsi="Times New Roman" w:cs="Times New Roman"/>
          <w:sz w:val="24"/>
          <w:szCs w:val="24"/>
        </w:rPr>
        <w:t xml:space="preserve">Similarly, perceived difficulty </w:t>
      </w:r>
      <w:r w:rsidRPr="00AD28E8">
        <w:rPr>
          <w:rFonts w:ascii="Times New Roman" w:hAnsi="Times New Roman" w:cs="Times New Roman"/>
          <w:sz w:val="24"/>
          <w:szCs w:val="24"/>
        </w:rPr>
        <w:lastRenderedPageBreak/>
        <w:t xml:space="preserve">negatively predicted mathematics attitude. This finding is consistent with </w:t>
      </w:r>
      <w:proofErr w:type="spellStart"/>
      <w:r w:rsidRPr="00AD28E8">
        <w:rPr>
          <w:rFonts w:ascii="Times New Roman" w:hAnsi="Times New Roman" w:cs="Times New Roman"/>
          <w:sz w:val="24"/>
          <w:szCs w:val="24"/>
        </w:rPr>
        <w:t>Mailizar</w:t>
      </w:r>
      <w:proofErr w:type="spellEnd"/>
      <w:r w:rsidRPr="00AD28E8">
        <w:rPr>
          <w:rFonts w:ascii="Times New Roman" w:hAnsi="Times New Roman" w:cs="Times New Roman"/>
          <w:sz w:val="24"/>
          <w:szCs w:val="24"/>
        </w:rPr>
        <w:t xml:space="preserve"> et al. (2020) and </w:t>
      </w:r>
      <w:proofErr w:type="spellStart"/>
      <w:r w:rsidRPr="00AD28E8">
        <w:rPr>
          <w:rFonts w:ascii="Times New Roman" w:hAnsi="Times New Roman" w:cs="Times New Roman"/>
          <w:sz w:val="24"/>
          <w:szCs w:val="24"/>
        </w:rPr>
        <w:t>Retnawati</w:t>
      </w:r>
      <w:proofErr w:type="spellEnd"/>
      <w:r w:rsidRPr="00AD28E8">
        <w:rPr>
          <w:rFonts w:ascii="Times New Roman" w:hAnsi="Times New Roman" w:cs="Times New Roman"/>
          <w:sz w:val="24"/>
          <w:szCs w:val="24"/>
        </w:rPr>
        <w:t xml:space="preserve"> et al. (2021), who found that students who perceive mathematics as difficult are more likely to experience fear, frustration, and low academic engagement. The present study therefore confirms that perceptions of mathematics difficulty remain a significant obstacle to positive mathematics attitudes.</w:t>
      </w:r>
    </w:p>
    <w:p w14:paraId="212AF3A5" w14:textId="77777777" w:rsidR="005D79BD" w:rsidRPr="00AD28E8" w:rsidRDefault="005D79BD" w:rsidP="005D79BD">
      <w:pPr>
        <w:jc w:val="both"/>
        <w:rPr>
          <w:rFonts w:ascii="Times New Roman" w:hAnsi="Times New Roman" w:cs="Times New Roman"/>
          <w:sz w:val="24"/>
          <w:szCs w:val="24"/>
        </w:rPr>
      </w:pPr>
      <w:r w:rsidRPr="00AD28E8">
        <w:rPr>
          <w:rFonts w:ascii="Times New Roman" w:hAnsi="Times New Roman" w:cs="Times New Roman"/>
          <w:sz w:val="24"/>
          <w:szCs w:val="24"/>
        </w:rPr>
        <w:t>The results also showed that the six predictor variables jointly explained 68% of the variance in mathematics attitude. This indicates that anxiety, interest, motivation, confidence, perceived difficulty, and usefulness collectively provide substantial explanatory power in understanding mathematics attitude among pre-service teachers. The finding supports previous SEM-based studies that emphasized the multidimensional nature of mathematics attitudes (Hair et al., 2022; Kline, 2023).</w:t>
      </w:r>
    </w:p>
    <w:p w14:paraId="07D1B578" w14:textId="77777777" w:rsidR="005D79BD" w:rsidRPr="00AD28E8" w:rsidRDefault="005D79BD" w:rsidP="005D79BD">
      <w:pPr>
        <w:jc w:val="both"/>
        <w:rPr>
          <w:rFonts w:ascii="Times New Roman" w:hAnsi="Times New Roman" w:cs="Times New Roman"/>
          <w:sz w:val="24"/>
          <w:szCs w:val="24"/>
        </w:rPr>
      </w:pPr>
      <w:r w:rsidRPr="00AD28E8">
        <w:rPr>
          <w:rFonts w:ascii="Times New Roman" w:hAnsi="Times New Roman" w:cs="Times New Roman"/>
          <w:sz w:val="24"/>
          <w:szCs w:val="24"/>
        </w:rPr>
        <w:t>Unlike many earlier studies that examined individual variables separately using correlation or regression analysis, the present study simultaneously examined the interrelationships among all six constructs within a Structural Equation Modelling framework. This provides a more comprehensive understanding of how positive and negative psychological factors interact to shape mathematics attitu</w:t>
      </w:r>
      <w:r w:rsidR="002F503B">
        <w:rPr>
          <w:rFonts w:ascii="Times New Roman" w:hAnsi="Times New Roman" w:cs="Times New Roman"/>
          <w:sz w:val="24"/>
          <w:szCs w:val="24"/>
        </w:rPr>
        <w:t xml:space="preserve">des among pre-service teachers. </w:t>
      </w:r>
      <w:r w:rsidRPr="00AD28E8">
        <w:rPr>
          <w:rFonts w:ascii="Times New Roman" w:hAnsi="Times New Roman" w:cs="Times New Roman"/>
          <w:sz w:val="24"/>
          <w:szCs w:val="24"/>
        </w:rPr>
        <w:t>The findings are particularly important within the context of teacher education because pre-service teachers’ attitudes toward mathematics may influence their future classroom practices, instructional methods, and students’ perceptions of mathematics. Positive attitudes among future teachers are likely to promote effective mathematics instruction and improved learner outcomes in schools.</w:t>
      </w:r>
    </w:p>
    <w:p w14:paraId="132B7CBC" w14:textId="77777777" w:rsidR="00EB03B9" w:rsidRDefault="00EB03B9" w:rsidP="00D27B91">
      <w:pPr>
        <w:jc w:val="both"/>
        <w:rPr>
          <w:rFonts w:ascii="Times New Roman" w:hAnsi="Times New Roman" w:cs="Times New Roman"/>
          <w:b/>
          <w:sz w:val="24"/>
          <w:szCs w:val="24"/>
        </w:rPr>
      </w:pPr>
      <w:r>
        <w:rPr>
          <w:rFonts w:ascii="Times New Roman" w:hAnsi="Times New Roman" w:cs="Times New Roman"/>
          <w:b/>
          <w:sz w:val="24"/>
          <w:szCs w:val="24"/>
        </w:rPr>
        <w:t>SUMMARY</w:t>
      </w:r>
    </w:p>
    <w:p w14:paraId="065CFE5C" w14:textId="77777777" w:rsidR="002F503B" w:rsidRPr="002F503B" w:rsidRDefault="00CC79AB" w:rsidP="00D27B91">
      <w:pPr>
        <w:jc w:val="both"/>
        <w:rPr>
          <w:rFonts w:ascii="Times New Roman" w:hAnsi="Times New Roman" w:cs="Times New Roman"/>
          <w:sz w:val="24"/>
          <w:szCs w:val="24"/>
        </w:rPr>
      </w:pPr>
      <w:r w:rsidRPr="00AD28E8">
        <w:rPr>
          <w:rFonts w:ascii="Times New Roman" w:hAnsi="Times New Roman" w:cs="Times New Roman"/>
          <w:sz w:val="24"/>
          <w:szCs w:val="24"/>
        </w:rPr>
        <w:t>The study examined the structural equation model of mathematics attitudes among first-year pre-service teachers at Atebubu College of Education. The study specifically investigated the factor structure of mathematics attitudes using the constructs of anxiety, interest, motivation, confidence, perceived difficulty, and usefulness. It further examined the extent to which these constructs predicted overall mathematics attitude among f</w:t>
      </w:r>
      <w:r>
        <w:rPr>
          <w:rFonts w:ascii="Times New Roman" w:hAnsi="Times New Roman" w:cs="Times New Roman"/>
          <w:sz w:val="24"/>
          <w:szCs w:val="24"/>
        </w:rPr>
        <w:t xml:space="preserve">irst-year pre-service teachers. </w:t>
      </w:r>
      <w:r w:rsidRPr="00AD28E8">
        <w:rPr>
          <w:rFonts w:ascii="Times New Roman" w:hAnsi="Times New Roman" w:cs="Times New Roman"/>
          <w:sz w:val="24"/>
          <w:szCs w:val="24"/>
        </w:rPr>
        <w:t>The study adopted a quantitative research approach using a cross-sectional survey design. Structural Equation Modelling (SEM) was employed to analyse the relationships among the constructs. Data were collected through structured questionnaires administered to f</w:t>
      </w:r>
      <w:r>
        <w:rPr>
          <w:rFonts w:ascii="Times New Roman" w:hAnsi="Times New Roman" w:cs="Times New Roman"/>
          <w:sz w:val="24"/>
          <w:szCs w:val="24"/>
        </w:rPr>
        <w:t xml:space="preserve">irst-year pre-service teachers. </w:t>
      </w:r>
      <w:r w:rsidRPr="00AD28E8">
        <w:rPr>
          <w:rFonts w:ascii="Times New Roman" w:hAnsi="Times New Roman" w:cs="Times New Roman"/>
          <w:sz w:val="24"/>
          <w:szCs w:val="24"/>
        </w:rPr>
        <w:t>The findings from Objective One revealed that the six-factor measurement model demonstrated acceptable model fit indices, confirming that mathematics attitude is multidimensional in nature. The constructs of anxiety, interest, motivation, confidence, perceived difficulty, and usefulness significantly loaded onto the measurement model. The study also established adequate convergent validity and reliability for al</w:t>
      </w:r>
      <w:r>
        <w:rPr>
          <w:rFonts w:ascii="Times New Roman" w:hAnsi="Times New Roman" w:cs="Times New Roman"/>
          <w:sz w:val="24"/>
          <w:szCs w:val="24"/>
        </w:rPr>
        <w:t xml:space="preserve">l constructs. </w:t>
      </w:r>
      <w:r w:rsidRPr="00AD28E8">
        <w:rPr>
          <w:rFonts w:ascii="Times New Roman" w:hAnsi="Times New Roman" w:cs="Times New Roman"/>
          <w:sz w:val="24"/>
          <w:szCs w:val="24"/>
        </w:rPr>
        <w:t>The findings from Objective Two showed that all six constructs significantly predicted overall mathematics attitude. Confidence emerged as the strongest positive predictor, followed by motivation, interest, and usefulness. Conversely, anxiety and perceived difficulty negatively predicted mathematics attitude. The results further showed that the predictor variables jointly explained a substantial proportion of the variance in mathematics attitude among f</w:t>
      </w:r>
      <w:r>
        <w:rPr>
          <w:rFonts w:ascii="Times New Roman" w:hAnsi="Times New Roman" w:cs="Times New Roman"/>
          <w:sz w:val="24"/>
          <w:szCs w:val="24"/>
        </w:rPr>
        <w:t>irst-year pre-service teachers. T</w:t>
      </w:r>
      <w:r w:rsidRPr="00AD28E8">
        <w:rPr>
          <w:rFonts w:ascii="Times New Roman" w:hAnsi="Times New Roman" w:cs="Times New Roman"/>
          <w:sz w:val="24"/>
          <w:szCs w:val="24"/>
        </w:rPr>
        <w:t xml:space="preserve">he findings suggest that mathematics attitude among pre-service teachers is shaped by both positive and negative psychological factors, and that improving confidence, </w:t>
      </w:r>
      <w:r w:rsidRPr="00AD28E8">
        <w:rPr>
          <w:rFonts w:ascii="Times New Roman" w:hAnsi="Times New Roman" w:cs="Times New Roman"/>
          <w:sz w:val="24"/>
          <w:szCs w:val="24"/>
        </w:rPr>
        <w:lastRenderedPageBreak/>
        <w:t xml:space="preserve">motivation, interest, and perceptions of usefulness while reducing anxiety and perceived difficulty may enhance </w:t>
      </w:r>
      <w:r>
        <w:rPr>
          <w:rFonts w:ascii="Times New Roman" w:hAnsi="Times New Roman" w:cs="Times New Roman"/>
          <w:sz w:val="24"/>
          <w:szCs w:val="24"/>
        </w:rPr>
        <w:t>positive mathematics attitudes.</w:t>
      </w:r>
    </w:p>
    <w:p w14:paraId="3896BC88" w14:textId="77777777" w:rsidR="00EB03B9" w:rsidRDefault="00EB03B9" w:rsidP="00D27B91">
      <w:pPr>
        <w:jc w:val="both"/>
        <w:rPr>
          <w:rFonts w:ascii="Times New Roman" w:hAnsi="Times New Roman" w:cs="Times New Roman"/>
          <w:b/>
          <w:sz w:val="24"/>
          <w:szCs w:val="24"/>
        </w:rPr>
      </w:pPr>
      <w:r>
        <w:rPr>
          <w:rFonts w:ascii="Times New Roman" w:hAnsi="Times New Roman" w:cs="Times New Roman"/>
          <w:b/>
          <w:sz w:val="24"/>
          <w:szCs w:val="24"/>
        </w:rPr>
        <w:t>CONCLUSION</w:t>
      </w:r>
    </w:p>
    <w:p w14:paraId="09CB6E39" w14:textId="77777777" w:rsidR="002F503B" w:rsidRPr="00D71AAC" w:rsidRDefault="00D71AAC" w:rsidP="00D27B91">
      <w:pPr>
        <w:jc w:val="both"/>
        <w:rPr>
          <w:rFonts w:ascii="Times New Roman" w:hAnsi="Times New Roman" w:cs="Times New Roman"/>
          <w:sz w:val="24"/>
          <w:szCs w:val="24"/>
        </w:rPr>
      </w:pPr>
      <w:r w:rsidRPr="00AD28E8">
        <w:rPr>
          <w:rFonts w:ascii="Times New Roman" w:hAnsi="Times New Roman" w:cs="Times New Roman"/>
          <w:sz w:val="24"/>
          <w:szCs w:val="24"/>
        </w:rPr>
        <w:t>Based on the findings of the study, it was concluded that mathematics attitude among first-year pre-service teachers is a multidimensional construct influenced by anxiety, interest, motivation, confidence, perceived difficulty, and usefulness. The study confirmed that these constructs collectively explain the structure of mathematics attit</w:t>
      </w:r>
      <w:r>
        <w:rPr>
          <w:rFonts w:ascii="Times New Roman" w:hAnsi="Times New Roman" w:cs="Times New Roman"/>
          <w:sz w:val="24"/>
          <w:szCs w:val="24"/>
        </w:rPr>
        <w:t xml:space="preserve">ude among pre-service teachers. </w:t>
      </w:r>
      <w:r w:rsidR="00690591">
        <w:rPr>
          <w:rFonts w:ascii="Times New Roman" w:hAnsi="Times New Roman" w:cs="Times New Roman"/>
          <w:sz w:val="24"/>
          <w:szCs w:val="24"/>
        </w:rPr>
        <w:t>C</w:t>
      </w:r>
      <w:r w:rsidRPr="00AD28E8">
        <w:rPr>
          <w:rFonts w:ascii="Times New Roman" w:hAnsi="Times New Roman" w:cs="Times New Roman"/>
          <w:sz w:val="24"/>
          <w:szCs w:val="24"/>
        </w:rPr>
        <w:t>onfidence, motivation, interest, and usefulness positively influence mathematics attitude, whereas anxiety and perceived difficulty negatively influence mathematics attitude. Among the predictor variables, confidence was identified as the strongest determinant of p</w:t>
      </w:r>
      <w:r>
        <w:rPr>
          <w:rFonts w:ascii="Times New Roman" w:hAnsi="Times New Roman" w:cs="Times New Roman"/>
          <w:sz w:val="24"/>
          <w:szCs w:val="24"/>
        </w:rPr>
        <w:t xml:space="preserve">ositive mathematics attitude. </w:t>
      </w:r>
      <w:r w:rsidRPr="00AD28E8">
        <w:rPr>
          <w:rFonts w:ascii="Times New Roman" w:hAnsi="Times New Roman" w:cs="Times New Roman"/>
          <w:sz w:val="24"/>
          <w:szCs w:val="24"/>
        </w:rPr>
        <w:t xml:space="preserve">The findings also established that Structural Equation Modelling (SEM) is an effective analytical approach for examining the complex relationships among mathematics attitude constructs. The model demonstrated satisfactory validity, reliability, and predictive power within the context of </w:t>
      </w:r>
      <w:r w:rsidR="00690591">
        <w:rPr>
          <w:rFonts w:ascii="Times New Roman" w:hAnsi="Times New Roman" w:cs="Times New Roman"/>
          <w:sz w:val="24"/>
          <w:szCs w:val="24"/>
        </w:rPr>
        <w:t>Colleges of Education in Ghana. I</w:t>
      </w:r>
      <w:r w:rsidRPr="00AD28E8">
        <w:rPr>
          <w:rFonts w:ascii="Times New Roman" w:hAnsi="Times New Roman" w:cs="Times New Roman"/>
          <w:sz w:val="24"/>
          <w:szCs w:val="24"/>
        </w:rPr>
        <w:t>mproving pre-service teachers’ attitudes toward mathematics is essential because their attitudes may influence their future classroom practices, instructional effectiveness, and learne</w:t>
      </w:r>
      <w:r>
        <w:rPr>
          <w:rFonts w:ascii="Times New Roman" w:hAnsi="Times New Roman" w:cs="Times New Roman"/>
          <w:sz w:val="24"/>
          <w:szCs w:val="24"/>
        </w:rPr>
        <w:t>rs’ perceptions of mathematics.</w:t>
      </w:r>
    </w:p>
    <w:p w14:paraId="5C5038C1" w14:textId="77777777" w:rsidR="004163D9" w:rsidRDefault="004163D9" w:rsidP="00D27B91">
      <w:pPr>
        <w:jc w:val="both"/>
        <w:rPr>
          <w:rFonts w:ascii="Times New Roman" w:hAnsi="Times New Roman" w:cs="Times New Roman"/>
          <w:b/>
          <w:sz w:val="24"/>
          <w:szCs w:val="24"/>
        </w:rPr>
      </w:pPr>
      <w:r w:rsidRPr="004163D9">
        <w:rPr>
          <w:rFonts w:ascii="Times New Roman" w:hAnsi="Times New Roman" w:cs="Times New Roman"/>
          <w:b/>
          <w:sz w:val="24"/>
          <w:szCs w:val="24"/>
        </w:rPr>
        <w:t>RECOMMENDATIONS</w:t>
      </w:r>
    </w:p>
    <w:p w14:paraId="0C9E18DC" w14:textId="77777777" w:rsidR="004163D9" w:rsidRPr="00701534" w:rsidRDefault="00281A10" w:rsidP="00D27B91">
      <w:pPr>
        <w:jc w:val="both"/>
        <w:rPr>
          <w:rFonts w:ascii="Times New Roman" w:hAnsi="Times New Roman" w:cs="Times New Roman"/>
          <w:sz w:val="24"/>
          <w:szCs w:val="24"/>
        </w:rPr>
      </w:pPr>
      <w:r w:rsidRPr="00AD28E8">
        <w:rPr>
          <w:rFonts w:ascii="Times New Roman" w:hAnsi="Times New Roman" w:cs="Times New Roman"/>
          <w:sz w:val="24"/>
          <w:szCs w:val="24"/>
        </w:rPr>
        <w:t xml:space="preserve">Mathematics tutors in Atebubu </w:t>
      </w:r>
      <w:r>
        <w:rPr>
          <w:rFonts w:ascii="Times New Roman" w:hAnsi="Times New Roman" w:cs="Times New Roman"/>
          <w:sz w:val="24"/>
          <w:szCs w:val="24"/>
        </w:rPr>
        <w:t>College</w:t>
      </w:r>
      <w:r w:rsidRPr="00AD28E8">
        <w:rPr>
          <w:rFonts w:ascii="Times New Roman" w:hAnsi="Times New Roman" w:cs="Times New Roman"/>
          <w:sz w:val="24"/>
          <w:szCs w:val="24"/>
        </w:rPr>
        <w:t xml:space="preserve"> of Education should adopt learner-centred and interactive instructional approaches that enhance students’ confidence, motivatio</w:t>
      </w:r>
      <w:r>
        <w:rPr>
          <w:rFonts w:ascii="Times New Roman" w:hAnsi="Times New Roman" w:cs="Times New Roman"/>
          <w:sz w:val="24"/>
          <w:szCs w:val="24"/>
        </w:rPr>
        <w:t xml:space="preserve">n, and interest in mathematics. Moreover, </w:t>
      </w:r>
      <w:r w:rsidRPr="00AD28E8">
        <w:rPr>
          <w:rFonts w:ascii="Times New Roman" w:hAnsi="Times New Roman" w:cs="Times New Roman"/>
          <w:sz w:val="24"/>
          <w:szCs w:val="24"/>
        </w:rPr>
        <w:t>Atebubu College authorities and mathematics educators should organize mathematics support programmes, workshops, and counselling sessions aimed at reducing mathematics anxi</w:t>
      </w:r>
      <w:r>
        <w:rPr>
          <w:rFonts w:ascii="Times New Roman" w:hAnsi="Times New Roman" w:cs="Times New Roman"/>
          <w:sz w:val="24"/>
          <w:szCs w:val="24"/>
        </w:rPr>
        <w:t>ety among pre-service teachers. In addition, m</w:t>
      </w:r>
      <w:r w:rsidRPr="00AD28E8">
        <w:rPr>
          <w:rFonts w:ascii="Times New Roman" w:hAnsi="Times New Roman" w:cs="Times New Roman"/>
          <w:sz w:val="24"/>
          <w:szCs w:val="24"/>
        </w:rPr>
        <w:t>athematics instruction should emphasize practical applications and real-life relevance of mathematics to improve students’ perceptions of usefulness and positive attitudes toward the s</w:t>
      </w:r>
      <w:r>
        <w:rPr>
          <w:rFonts w:ascii="Times New Roman" w:hAnsi="Times New Roman" w:cs="Times New Roman"/>
          <w:sz w:val="24"/>
          <w:szCs w:val="24"/>
        </w:rPr>
        <w:t>ubject. Also, t</w:t>
      </w:r>
      <w:r w:rsidRPr="00AD28E8">
        <w:rPr>
          <w:rFonts w:ascii="Times New Roman" w:hAnsi="Times New Roman" w:cs="Times New Roman"/>
          <w:sz w:val="24"/>
          <w:szCs w:val="24"/>
        </w:rPr>
        <w:t>utors should provide continuous encouragement, constructive feedback, and opportunities for collaborative learning to strengthen st</w:t>
      </w:r>
      <w:r>
        <w:rPr>
          <w:rFonts w:ascii="Times New Roman" w:hAnsi="Times New Roman" w:cs="Times New Roman"/>
          <w:sz w:val="24"/>
          <w:szCs w:val="24"/>
        </w:rPr>
        <w:t xml:space="preserve">udents’ mathematics confidence. Furthermore, </w:t>
      </w:r>
      <w:r w:rsidRPr="00AD28E8">
        <w:rPr>
          <w:rFonts w:ascii="Times New Roman" w:hAnsi="Times New Roman" w:cs="Times New Roman"/>
          <w:sz w:val="24"/>
          <w:szCs w:val="24"/>
        </w:rPr>
        <w:t>Atebubu Colleges of Education should create supportive learning environments that minimize students’ perceptions of mathematics</w:t>
      </w:r>
      <w:r>
        <w:rPr>
          <w:rFonts w:ascii="Times New Roman" w:hAnsi="Times New Roman" w:cs="Times New Roman"/>
          <w:sz w:val="24"/>
          <w:szCs w:val="24"/>
        </w:rPr>
        <w:t xml:space="preserve"> as difficult and intimidating. More so, </w:t>
      </w:r>
      <w:r w:rsidRPr="00AD28E8">
        <w:rPr>
          <w:rFonts w:ascii="Times New Roman" w:hAnsi="Times New Roman" w:cs="Times New Roman"/>
          <w:sz w:val="24"/>
          <w:szCs w:val="24"/>
        </w:rPr>
        <w:t>Educational policymakers such as the Ministry of Education, the National Teaching Council, and the Ghana Tertiary Education Commission should integrate affective and psychological support strategies into teacher education programmes to promote positive mathematics at</w:t>
      </w:r>
      <w:r>
        <w:rPr>
          <w:rFonts w:ascii="Times New Roman" w:hAnsi="Times New Roman" w:cs="Times New Roman"/>
          <w:sz w:val="24"/>
          <w:szCs w:val="24"/>
        </w:rPr>
        <w:t>titudes among trainee teachers. Finally, f</w:t>
      </w:r>
      <w:r w:rsidRPr="00AD28E8">
        <w:rPr>
          <w:rFonts w:ascii="Times New Roman" w:hAnsi="Times New Roman" w:cs="Times New Roman"/>
          <w:sz w:val="24"/>
          <w:szCs w:val="24"/>
        </w:rPr>
        <w:t>uture researchers should replicate the study in other Colleges of Education and universities in Ghana using larger samples and additional variables to</w:t>
      </w:r>
      <w:r w:rsidR="00334B67">
        <w:rPr>
          <w:rFonts w:ascii="Times New Roman" w:hAnsi="Times New Roman" w:cs="Times New Roman"/>
          <w:sz w:val="24"/>
          <w:szCs w:val="24"/>
        </w:rPr>
        <w:t xml:space="preserve"> further validate the findings.</w:t>
      </w:r>
    </w:p>
    <w:p w14:paraId="282C741C" w14:textId="77777777" w:rsidR="004163D9" w:rsidRPr="004163D9" w:rsidRDefault="004163D9" w:rsidP="00D27B91">
      <w:pPr>
        <w:jc w:val="both"/>
        <w:rPr>
          <w:rFonts w:ascii="Times New Roman" w:hAnsi="Times New Roman" w:cs="Times New Roman"/>
          <w:b/>
          <w:sz w:val="24"/>
          <w:szCs w:val="24"/>
        </w:rPr>
      </w:pPr>
      <w:r w:rsidRPr="004163D9">
        <w:rPr>
          <w:rFonts w:ascii="Times New Roman" w:hAnsi="Times New Roman" w:cs="Times New Roman"/>
          <w:b/>
          <w:sz w:val="24"/>
          <w:szCs w:val="24"/>
        </w:rPr>
        <w:t xml:space="preserve">REFERENCE </w:t>
      </w:r>
    </w:p>
    <w:p w14:paraId="4C6F14E3"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Adu, E., &amp; Osei, M. (2020). Mathematics self-confidence and academic achievement among senior high school students in Ghana. </w:t>
      </w:r>
      <w:r w:rsidRPr="00350C29">
        <w:rPr>
          <w:rFonts w:ascii="Times New Roman" w:hAnsi="Times New Roman" w:cs="Times New Roman"/>
          <w:i/>
          <w:sz w:val="24"/>
          <w:szCs w:val="24"/>
        </w:rPr>
        <w:t xml:space="preserve">African Journal of Educational Studies in Mathematics and Sciences, </w:t>
      </w:r>
      <w:r w:rsidRPr="00582941">
        <w:rPr>
          <w:rFonts w:ascii="Times New Roman" w:hAnsi="Times New Roman" w:cs="Times New Roman"/>
          <w:sz w:val="24"/>
          <w:szCs w:val="24"/>
        </w:rPr>
        <w:t>16(2), 45–58.</w:t>
      </w:r>
    </w:p>
    <w:p w14:paraId="5C812394"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lastRenderedPageBreak/>
        <w:t xml:space="preserve">Aiken, L. R. (1970). Attitudes toward mathematics. </w:t>
      </w:r>
      <w:r w:rsidRPr="00F31A90">
        <w:rPr>
          <w:rFonts w:ascii="Times New Roman" w:hAnsi="Times New Roman" w:cs="Times New Roman"/>
          <w:i/>
          <w:sz w:val="24"/>
          <w:szCs w:val="24"/>
        </w:rPr>
        <w:t>Review of Educational Research,</w:t>
      </w:r>
      <w:r w:rsidRPr="00582941">
        <w:rPr>
          <w:rFonts w:ascii="Times New Roman" w:hAnsi="Times New Roman" w:cs="Times New Roman"/>
          <w:sz w:val="24"/>
          <w:szCs w:val="24"/>
        </w:rPr>
        <w:t xml:space="preserve"> 40(4), 551–596. </w:t>
      </w:r>
      <w:hyperlink r:id="rId8" w:history="1">
        <w:r w:rsidRPr="00801A99">
          <w:rPr>
            <w:rStyle w:val="Hyperlink"/>
            <w:rFonts w:ascii="Times New Roman" w:hAnsi="Times New Roman" w:cs="Times New Roman"/>
            <w:sz w:val="24"/>
            <w:szCs w:val="24"/>
          </w:rPr>
          <w:t>https://doi.org/10.3102/00346543040004551</w:t>
        </w:r>
      </w:hyperlink>
      <w:r>
        <w:rPr>
          <w:rFonts w:ascii="Times New Roman" w:hAnsi="Times New Roman" w:cs="Times New Roman"/>
          <w:sz w:val="24"/>
          <w:szCs w:val="24"/>
        </w:rPr>
        <w:t xml:space="preserve"> </w:t>
      </w:r>
    </w:p>
    <w:p w14:paraId="613EB9CF"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Akendita, P. A., Boateng, F. O., Arthur, Y. D., &amp; Banson, G. M. (2025). Investigating the effect of perception of artificial intelligence on pre-service teachers’ mathematics performance in Ghana: The moderating role of interest. </w:t>
      </w:r>
      <w:r w:rsidRPr="00B877AB">
        <w:rPr>
          <w:rFonts w:ascii="Times New Roman" w:hAnsi="Times New Roman" w:cs="Times New Roman"/>
          <w:i/>
          <w:sz w:val="24"/>
          <w:szCs w:val="24"/>
        </w:rPr>
        <w:t>Artificial Intelligence in Education,</w:t>
      </w:r>
      <w:r w:rsidRPr="00582941">
        <w:rPr>
          <w:rFonts w:ascii="Times New Roman" w:hAnsi="Times New Roman" w:cs="Times New Roman"/>
          <w:sz w:val="24"/>
          <w:szCs w:val="24"/>
        </w:rPr>
        <w:t xml:space="preserve"> 1(1), 93–113.</w:t>
      </w:r>
    </w:p>
    <w:p w14:paraId="3E6B1A42" w14:textId="77777777" w:rsidR="00350C29" w:rsidRDefault="00350C29" w:rsidP="00350C29">
      <w:pPr>
        <w:spacing w:after="100" w:line="240" w:lineRule="auto"/>
        <w:ind w:left="720" w:hanging="720"/>
        <w:jc w:val="both"/>
        <w:rPr>
          <w:rFonts w:ascii="Times New Roman" w:hAnsi="Times New Roman" w:cs="Times New Roman"/>
          <w:sz w:val="24"/>
          <w:szCs w:val="24"/>
        </w:rPr>
      </w:pPr>
      <w:proofErr w:type="spellStart"/>
      <w:r w:rsidRPr="00582941">
        <w:rPr>
          <w:rFonts w:ascii="Times New Roman" w:hAnsi="Times New Roman" w:cs="Times New Roman"/>
          <w:sz w:val="24"/>
          <w:szCs w:val="24"/>
        </w:rPr>
        <w:t>Amusuglo</w:t>
      </w:r>
      <w:proofErr w:type="spellEnd"/>
      <w:r w:rsidRPr="00582941">
        <w:rPr>
          <w:rFonts w:ascii="Times New Roman" w:hAnsi="Times New Roman" w:cs="Times New Roman"/>
          <w:sz w:val="24"/>
          <w:szCs w:val="24"/>
        </w:rPr>
        <w:t xml:space="preserve">, M. K., </w:t>
      </w:r>
      <w:proofErr w:type="spellStart"/>
      <w:r w:rsidRPr="00582941">
        <w:rPr>
          <w:rFonts w:ascii="Times New Roman" w:hAnsi="Times New Roman" w:cs="Times New Roman"/>
          <w:sz w:val="24"/>
          <w:szCs w:val="24"/>
        </w:rPr>
        <w:t>Jančařík</w:t>
      </w:r>
      <w:proofErr w:type="spellEnd"/>
      <w:r w:rsidRPr="00582941">
        <w:rPr>
          <w:rFonts w:ascii="Times New Roman" w:hAnsi="Times New Roman" w:cs="Times New Roman"/>
          <w:sz w:val="24"/>
          <w:szCs w:val="24"/>
        </w:rPr>
        <w:t xml:space="preserve">, A., Marcom, G. S., &amp; Kleinke, M. U. (2024). Pre-service early grade </w:t>
      </w:r>
      <w:proofErr w:type="gramStart"/>
      <w:r w:rsidRPr="00582941">
        <w:rPr>
          <w:rFonts w:ascii="Times New Roman" w:hAnsi="Times New Roman" w:cs="Times New Roman"/>
          <w:sz w:val="24"/>
          <w:szCs w:val="24"/>
        </w:rPr>
        <w:t>teachers</w:t>
      </w:r>
      <w:proofErr w:type="gramEnd"/>
      <w:r w:rsidRPr="00582941">
        <w:rPr>
          <w:rFonts w:ascii="Times New Roman" w:hAnsi="Times New Roman" w:cs="Times New Roman"/>
          <w:sz w:val="24"/>
          <w:szCs w:val="24"/>
        </w:rPr>
        <w:t xml:space="preserve"> attitude towards mathematics in Ghana. </w:t>
      </w:r>
      <w:r w:rsidRPr="00F31A90">
        <w:rPr>
          <w:rFonts w:ascii="Times New Roman" w:hAnsi="Times New Roman" w:cs="Times New Roman"/>
          <w:i/>
          <w:sz w:val="24"/>
          <w:szCs w:val="24"/>
        </w:rPr>
        <w:t xml:space="preserve">Studia ad </w:t>
      </w:r>
      <w:proofErr w:type="spellStart"/>
      <w:r w:rsidRPr="00F31A90">
        <w:rPr>
          <w:rFonts w:ascii="Times New Roman" w:hAnsi="Times New Roman" w:cs="Times New Roman"/>
          <w:i/>
          <w:sz w:val="24"/>
          <w:szCs w:val="24"/>
        </w:rPr>
        <w:t>Didacticam</w:t>
      </w:r>
      <w:proofErr w:type="spellEnd"/>
      <w:r w:rsidRPr="00F31A90">
        <w:rPr>
          <w:rFonts w:ascii="Times New Roman" w:hAnsi="Times New Roman" w:cs="Times New Roman"/>
          <w:i/>
          <w:sz w:val="24"/>
          <w:szCs w:val="24"/>
        </w:rPr>
        <w:t xml:space="preserve"> </w:t>
      </w:r>
      <w:proofErr w:type="spellStart"/>
      <w:r w:rsidRPr="00F31A90">
        <w:rPr>
          <w:rFonts w:ascii="Times New Roman" w:hAnsi="Times New Roman" w:cs="Times New Roman"/>
          <w:i/>
          <w:sz w:val="24"/>
          <w:szCs w:val="24"/>
        </w:rPr>
        <w:t>Mathematicae</w:t>
      </w:r>
      <w:proofErr w:type="spellEnd"/>
      <w:r w:rsidRPr="00F31A90">
        <w:rPr>
          <w:rFonts w:ascii="Times New Roman" w:hAnsi="Times New Roman" w:cs="Times New Roman"/>
          <w:i/>
          <w:sz w:val="24"/>
          <w:szCs w:val="24"/>
        </w:rPr>
        <w:t xml:space="preserve"> </w:t>
      </w:r>
      <w:proofErr w:type="spellStart"/>
      <w:r w:rsidRPr="00F31A90">
        <w:rPr>
          <w:rFonts w:ascii="Times New Roman" w:hAnsi="Times New Roman" w:cs="Times New Roman"/>
          <w:i/>
          <w:sz w:val="24"/>
          <w:szCs w:val="24"/>
        </w:rPr>
        <w:t>Pertinentia</w:t>
      </w:r>
      <w:proofErr w:type="spellEnd"/>
      <w:r w:rsidRPr="00F31A90">
        <w:rPr>
          <w:rFonts w:ascii="Times New Roman" w:hAnsi="Times New Roman" w:cs="Times New Roman"/>
          <w:i/>
          <w:sz w:val="24"/>
          <w:szCs w:val="24"/>
        </w:rPr>
        <w:t>,</w:t>
      </w:r>
      <w:r w:rsidRPr="00582941">
        <w:rPr>
          <w:rFonts w:ascii="Times New Roman" w:hAnsi="Times New Roman" w:cs="Times New Roman"/>
          <w:sz w:val="24"/>
          <w:szCs w:val="24"/>
        </w:rPr>
        <w:t xml:space="preserve"> 16, 5–21. </w:t>
      </w:r>
      <w:hyperlink r:id="rId9" w:history="1">
        <w:r w:rsidRPr="00801A99">
          <w:rPr>
            <w:rStyle w:val="Hyperlink"/>
            <w:rFonts w:ascii="Times New Roman" w:hAnsi="Times New Roman" w:cs="Times New Roman"/>
            <w:sz w:val="24"/>
            <w:szCs w:val="24"/>
          </w:rPr>
          <w:t>https://doi.org/10.24917/20809751.16.1</w:t>
        </w:r>
      </w:hyperlink>
      <w:r>
        <w:rPr>
          <w:rFonts w:ascii="Times New Roman" w:hAnsi="Times New Roman" w:cs="Times New Roman"/>
          <w:sz w:val="24"/>
          <w:szCs w:val="24"/>
        </w:rPr>
        <w:t xml:space="preserve"> </w:t>
      </w:r>
    </w:p>
    <w:p w14:paraId="2DDB2A92"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Arthur, Y. D., Asiedu-Addo, S. K., &amp; </w:t>
      </w:r>
      <w:proofErr w:type="spellStart"/>
      <w:r w:rsidRPr="00582941">
        <w:rPr>
          <w:rFonts w:ascii="Times New Roman" w:hAnsi="Times New Roman" w:cs="Times New Roman"/>
          <w:sz w:val="24"/>
          <w:szCs w:val="24"/>
        </w:rPr>
        <w:t>Assuah</w:t>
      </w:r>
      <w:proofErr w:type="spellEnd"/>
      <w:r w:rsidRPr="00582941">
        <w:rPr>
          <w:rFonts w:ascii="Times New Roman" w:hAnsi="Times New Roman" w:cs="Times New Roman"/>
          <w:sz w:val="24"/>
          <w:szCs w:val="24"/>
        </w:rPr>
        <w:t xml:space="preserve">, C. (2022). Pre-service teachers’ perceptions of mathematics difficulty and learning outcomes in Ghana. </w:t>
      </w:r>
      <w:r w:rsidRPr="00B877AB">
        <w:rPr>
          <w:rFonts w:ascii="Times New Roman" w:hAnsi="Times New Roman" w:cs="Times New Roman"/>
          <w:i/>
          <w:sz w:val="24"/>
          <w:szCs w:val="24"/>
        </w:rPr>
        <w:t xml:space="preserve">International Journal of Educational Research Review, </w:t>
      </w:r>
      <w:r w:rsidRPr="00582941">
        <w:rPr>
          <w:rFonts w:ascii="Times New Roman" w:hAnsi="Times New Roman" w:cs="Times New Roman"/>
          <w:sz w:val="24"/>
          <w:szCs w:val="24"/>
        </w:rPr>
        <w:t>7(3), 250–262.</w:t>
      </w:r>
    </w:p>
    <w:p w14:paraId="4BFCFFA6"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Asante, K. O. (2021). Students’ attitudes toward mathematics and academic performance among senior high schools in Ghana. </w:t>
      </w:r>
      <w:r w:rsidRPr="00E00242">
        <w:rPr>
          <w:rFonts w:ascii="Times New Roman" w:hAnsi="Times New Roman" w:cs="Times New Roman"/>
          <w:i/>
          <w:sz w:val="24"/>
          <w:szCs w:val="24"/>
        </w:rPr>
        <w:t>Journal of Education and Learning,</w:t>
      </w:r>
      <w:r w:rsidRPr="00582941">
        <w:rPr>
          <w:rFonts w:ascii="Times New Roman" w:hAnsi="Times New Roman" w:cs="Times New Roman"/>
          <w:sz w:val="24"/>
          <w:szCs w:val="24"/>
        </w:rPr>
        <w:t xml:space="preserve"> 10(4), 78–88.</w:t>
      </w:r>
    </w:p>
    <w:p w14:paraId="43E870A0"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Ashcraft, M. H., &amp; Krause, J. A. (2007). Working memory, mathematics performance, and mathematics anxiety. </w:t>
      </w:r>
      <w:r w:rsidRPr="001E3122">
        <w:rPr>
          <w:rFonts w:ascii="Times New Roman" w:hAnsi="Times New Roman" w:cs="Times New Roman"/>
          <w:i/>
          <w:sz w:val="24"/>
          <w:szCs w:val="24"/>
        </w:rPr>
        <w:t>Psychonomic Bulletin &amp; Review</w:t>
      </w:r>
      <w:r w:rsidRPr="00582941">
        <w:rPr>
          <w:rFonts w:ascii="Times New Roman" w:hAnsi="Times New Roman" w:cs="Times New Roman"/>
          <w:sz w:val="24"/>
          <w:szCs w:val="24"/>
        </w:rPr>
        <w:t xml:space="preserve">, 14(2), 243–248. </w:t>
      </w:r>
      <w:hyperlink r:id="rId10" w:history="1">
        <w:r w:rsidRPr="00801A99">
          <w:rPr>
            <w:rStyle w:val="Hyperlink"/>
            <w:rFonts w:ascii="Times New Roman" w:hAnsi="Times New Roman" w:cs="Times New Roman"/>
            <w:sz w:val="24"/>
            <w:szCs w:val="24"/>
          </w:rPr>
          <w:t>https://doi.org/10.3758/BF03194059</w:t>
        </w:r>
      </w:hyperlink>
      <w:r>
        <w:rPr>
          <w:rFonts w:ascii="Times New Roman" w:hAnsi="Times New Roman" w:cs="Times New Roman"/>
          <w:sz w:val="24"/>
          <w:szCs w:val="24"/>
        </w:rPr>
        <w:t xml:space="preserve"> </w:t>
      </w:r>
    </w:p>
    <w:p w14:paraId="4735847D"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Bandura, A. (1986). </w:t>
      </w:r>
      <w:r w:rsidRPr="00265775">
        <w:rPr>
          <w:rFonts w:ascii="Times New Roman" w:hAnsi="Times New Roman" w:cs="Times New Roman"/>
          <w:i/>
          <w:sz w:val="24"/>
          <w:szCs w:val="24"/>
        </w:rPr>
        <w:t>Social foundations of thought and action: A social cognitive theory.</w:t>
      </w:r>
      <w:r w:rsidRPr="00582941">
        <w:rPr>
          <w:rFonts w:ascii="Times New Roman" w:hAnsi="Times New Roman" w:cs="Times New Roman"/>
          <w:sz w:val="24"/>
          <w:szCs w:val="24"/>
        </w:rPr>
        <w:t xml:space="preserve"> Prentice-Hall.</w:t>
      </w:r>
    </w:p>
    <w:p w14:paraId="6B288B7F"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Bandura, A. (1997). </w:t>
      </w:r>
      <w:r w:rsidRPr="00265775">
        <w:rPr>
          <w:rFonts w:ascii="Times New Roman" w:hAnsi="Times New Roman" w:cs="Times New Roman"/>
          <w:i/>
          <w:sz w:val="24"/>
          <w:szCs w:val="24"/>
        </w:rPr>
        <w:t>Self-efficacy: The exercise of control.</w:t>
      </w:r>
      <w:r w:rsidRPr="00582941">
        <w:rPr>
          <w:rFonts w:ascii="Times New Roman" w:hAnsi="Times New Roman" w:cs="Times New Roman"/>
          <w:sz w:val="24"/>
          <w:szCs w:val="24"/>
        </w:rPr>
        <w:t xml:space="preserve"> Freeman.</w:t>
      </w:r>
    </w:p>
    <w:p w14:paraId="0D7C6A0C"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Banson, G. M., </w:t>
      </w:r>
      <w:proofErr w:type="spellStart"/>
      <w:r w:rsidRPr="00582941">
        <w:rPr>
          <w:rFonts w:ascii="Times New Roman" w:hAnsi="Times New Roman" w:cs="Times New Roman"/>
          <w:sz w:val="24"/>
          <w:szCs w:val="24"/>
        </w:rPr>
        <w:t>Bonyah</w:t>
      </w:r>
      <w:proofErr w:type="spellEnd"/>
      <w:r w:rsidRPr="00582941">
        <w:rPr>
          <w:rFonts w:ascii="Times New Roman" w:hAnsi="Times New Roman" w:cs="Times New Roman"/>
          <w:sz w:val="24"/>
          <w:szCs w:val="24"/>
        </w:rPr>
        <w:t xml:space="preserve">, E., &amp; Boateng, F. O. (2023). Examining attitudinal traits and geometry achievement of the pre-service teachers. </w:t>
      </w:r>
      <w:r w:rsidRPr="00265775">
        <w:rPr>
          <w:rFonts w:ascii="Times New Roman" w:hAnsi="Times New Roman" w:cs="Times New Roman"/>
          <w:i/>
          <w:sz w:val="24"/>
          <w:szCs w:val="24"/>
        </w:rPr>
        <w:t xml:space="preserve">Turkish Journal of Mathematics Education, </w:t>
      </w:r>
      <w:r w:rsidRPr="00582941">
        <w:rPr>
          <w:rFonts w:ascii="Times New Roman" w:hAnsi="Times New Roman" w:cs="Times New Roman"/>
          <w:sz w:val="24"/>
          <w:szCs w:val="24"/>
        </w:rPr>
        <w:t xml:space="preserve">3(3), 51–57. </w:t>
      </w:r>
    </w:p>
    <w:p w14:paraId="78FCF8D7"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Berkant, H. G., &amp; </w:t>
      </w:r>
      <w:proofErr w:type="spellStart"/>
      <w:r w:rsidRPr="00582941">
        <w:rPr>
          <w:rFonts w:ascii="Times New Roman" w:hAnsi="Times New Roman" w:cs="Times New Roman"/>
          <w:sz w:val="24"/>
          <w:szCs w:val="24"/>
        </w:rPr>
        <w:t>Gençoğlu</w:t>
      </w:r>
      <w:proofErr w:type="spellEnd"/>
      <w:r w:rsidRPr="00582941">
        <w:rPr>
          <w:rFonts w:ascii="Times New Roman" w:hAnsi="Times New Roman" w:cs="Times New Roman"/>
          <w:sz w:val="24"/>
          <w:szCs w:val="24"/>
        </w:rPr>
        <w:t xml:space="preserve">, S. S. (2021). Preservice teachers’ mathematics teaching anxiety and attitudes toward mathematics. </w:t>
      </w:r>
      <w:r w:rsidRPr="001B60D8">
        <w:rPr>
          <w:rFonts w:ascii="Times New Roman" w:hAnsi="Times New Roman" w:cs="Times New Roman"/>
          <w:i/>
          <w:sz w:val="24"/>
          <w:szCs w:val="24"/>
        </w:rPr>
        <w:t>International Journal of Curriculum and Instruction,</w:t>
      </w:r>
      <w:r w:rsidRPr="00582941">
        <w:rPr>
          <w:rFonts w:ascii="Times New Roman" w:hAnsi="Times New Roman" w:cs="Times New Roman"/>
          <w:sz w:val="24"/>
          <w:szCs w:val="24"/>
        </w:rPr>
        <w:t xml:space="preserve"> 13(1), 640–657.</w:t>
      </w:r>
    </w:p>
    <w:p w14:paraId="1BE34FF0"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Boateng, S., &amp; Agyei, D. D. (2021). Perceived usefulness of mathematics and learning motivation among teacher trainees in West Africa. </w:t>
      </w:r>
      <w:r w:rsidRPr="00D324E4">
        <w:rPr>
          <w:rFonts w:ascii="Times New Roman" w:hAnsi="Times New Roman" w:cs="Times New Roman"/>
          <w:i/>
          <w:sz w:val="24"/>
          <w:szCs w:val="24"/>
        </w:rPr>
        <w:t>African Educational Research Journal,</w:t>
      </w:r>
      <w:r w:rsidRPr="00582941">
        <w:rPr>
          <w:rFonts w:ascii="Times New Roman" w:hAnsi="Times New Roman" w:cs="Times New Roman"/>
          <w:sz w:val="24"/>
          <w:szCs w:val="24"/>
        </w:rPr>
        <w:t xml:space="preserve"> 9(2), 301–310.</w:t>
      </w:r>
    </w:p>
    <w:p w14:paraId="7A7E592A"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Byrne, B. M. (2016). </w:t>
      </w:r>
      <w:r w:rsidRPr="00E11613">
        <w:rPr>
          <w:rFonts w:ascii="Times New Roman" w:hAnsi="Times New Roman" w:cs="Times New Roman"/>
          <w:i/>
          <w:sz w:val="24"/>
          <w:szCs w:val="24"/>
        </w:rPr>
        <w:t xml:space="preserve">Structural equation </w:t>
      </w:r>
      <w:proofErr w:type="spellStart"/>
      <w:r w:rsidRPr="00E11613">
        <w:rPr>
          <w:rFonts w:ascii="Times New Roman" w:hAnsi="Times New Roman" w:cs="Times New Roman"/>
          <w:i/>
          <w:sz w:val="24"/>
          <w:szCs w:val="24"/>
        </w:rPr>
        <w:t>modeling</w:t>
      </w:r>
      <w:proofErr w:type="spellEnd"/>
      <w:r w:rsidRPr="00E11613">
        <w:rPr>
          <w:rFonts w:ascii="Times New Roman" w:hAnsi="Times New Roman" w:cs="Times New Roman"/>
          <w:i/>
          <w:sz w:val="24"/>
          <w:szCs w:val="24"/>
        </w:rPr>
        <w:t xml:space="preserve"> with AMOS: Basic concepts, applications, and programming </w:t>
      </w:r>
      <w:r w:rsidRPr="00582941">
        <w:rPr>
          <w:rFonts w:ascii="Times New Roman" w:hAnsi="Times New Roman" w:cs="Times New Roman"/>
          <w:sz w:val="24"/>
          <w:szCs w:val="24"/>
        </w:rPr>
        <w:t>(3</w:t>
      </w:r>
      <w:r w:rsidRPr="00E11613">
        <w:rPr>
          <w:rFonts w:ascii="Times New Roman" w:hAnsi="Times New Roman" w:cs="Times New Roman"/>
          <w:sz w:val="24"/>
          <w:szCs w:val="24"/>
          <w:vertAlign w:val="superscript"/>
        </w:rPr>
        <w:t>rd</w:t>
      </w:r>
      <w:r>
        <w:rPr>
          <w:rFonts w:ascii="Times New Roman" w:hAnsi="Times New Roman" w:cs="Times New Roman"/>
          <w:sz w:val="24"/>
          <w:szCs w:val="24"/>
        </w:rPr>
        <w:t xml:space="preserve"> </w:t>
      </w:r>
      <w:r w:rsidRPr="00582941">
        <w:rPr>
          <w:rFonts w:ascii="Times New Roman" w:hAnsi="Times New Roman" w:cs="Times New Roman"/>
          <w:sz w:val="24"/>
          <w:szCs w:val="24"/>
        </w:rPr>
        <w:t>ed.). Routledge.</w:t>
      </w:r>
    </w:p>
    <w:p w14:paraId="5C2F9C30"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Carey, E., Hill, F., Devine, A., &amp; Szűcs, D. (2019). The modified abbreviated math anxiety scale: A valid and reliable instrument for use with children. </w:t>
      </w:r>
      <w:r w:rsidRPr="00D324E4">
        <w:rPr>
          <w:rFonts w:ascii="Times New Roman" w:hAnsi="Times New Roman" w:cs="Times New Roman"/>
          <w:i/>
          <w:sz w:val="24"/>
          <w:szCs w:val="24"/>
        </w:rPr>
        <w:t>Frontiers in Psychology,</w:t>
      </w:r>
      <w:r w:rsidRPr="00582941">
        <w:rPr>
          <w:rFonts w:ascii="Times New Roman" w:hAnsi="Times New Roman" w:cs="Times New Roman"/>
          <w:sz w:val="24"/>
          <w:szCs w:val="24"/>
        </w:rPr>
        <w:t xml:space="preserve"> 10, 11–19.</w:t>
      </w:r>
    </w:p>
    <w:p w14:paraId="2987C810"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proofErr w:type="spellStart"/>
      <w:r w:rsidRPr="00582941">
        <w:rPr>
          <w:rFonts w:ascii="Times New Roman" w:hAnsi="Times New Roman" w:cs="Times New Roman"/>
          <w:sz w:val="24"/>
          <w:szCs w:val="24"/>
        </w:rPr>
        <w:t>Costado</w:t>
      </w:r>
      <w:proofErr w:type="spellEnd"/>
      <w:r w:rsidRPr="00582941">
        <w:rPr>
          <w:rFonts w:ascii="Times New Roman" w:hAnsi="Times New Roman" w:cs="Times New Roman"/>
          <w:sz w:val="24"/>
          <w:szCs w:val="24"/>
        </w:rPr>
        <w:t xml:space="preserve"> Dios, M. T., &amp; Piñero Charlo, J. C. (2024). Mathematical anxiety among primary education degree students in the post-pandemic era. </w:t>
      </w:r>
      <w:r w:rsidRPr="00582941">
        <w:rPr>
          <w:rFonts w:ascii="Times New Roman" w:hAnsi="Times New Roman" w:cs="Times New Roman"/>
          <w:i/>
          <w:sz w:val="24"/>
          <w:szCs w:val="24"/>
        </w:rPr>
        <w:t>Education Sciences</w:t>
      </w:r>
      <w:r w:rsidRPr="00582941">
        <w:rPr>
          <w:rFonts w:ascii="Times New Roman" w:hAnsi="Times New Roman" w:cs="Times New Roman"/>
          <w:sz w:val="24"/>
          <w:szCs w:val="24"/>
        </w:rPr>
        <w:t>, 14(2), 171.</w:t>
      </w:r>
    </w:p>
    <w:p w14:paraId="5912D37F"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Creswell, J. W., &amp; Creswell, J. D. (2018). </w:t>
      </w:r>
      <w:r w:rsidRPr="001B078F">
        <w:rPr>
          <w:rFonts w:ascii="Times New Roman" w:hAnsi="Times New Roman" w:cs="Times New Roman"/>
          <w:i/>
          <w:sz w:val="24"/>
          <w:szCs w:val="24"/>
        </w:rPr>
        <w:t xml:space="preserve">Research design: Qualitative, quantitative, and mixed methods </w:t>
      </w:r>
      <w:proofErr w:type="gramStart"/>
      <w:r w:rsidRPr="001B078F">
        <w:rPr>
          <w:rFonts w:ascii="Times New Roman" w:hAnsi="Times New Roman" w:cs="Times New Roman"/>
          <w:i/>
          <w:sz w:val="24"/>
          <w:szCs w:val="24"/>
        </w:rPr>
        <w:t>approaches</w:t>
      </w:r>
      <w:proofErr w:type="gramEnd"/>
      <w:r w:rsidRPr="001B078F">
        <w:rPr>
          <w:rFonts w:ascii="Times New Roman" w:hAnsi="Times New Roman" w:cs="Times New Roman"/>
          <w:i/>
          <w:sz w:val="24"/>
          <w:szCs w:val="24"/>
        </w:rPr>
        <w:t xml:space="preserve"> </w:t>
      </w:r>
      <w:r w:rsidRPr="00582941">
        <w:rPr>
          <w:rFonts w:ascii="Times New Roman" w:hAnsi="Times New Roman" w:cs="Times New Roman"/>
          <w:sz w:val="24"/>
          <w:szCs w:val="24"/>
        </w:rPr>
        <w:t>(5</w:t>
      </w:r>
      <w:r w:rsidRPr="001B078F">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582941">
        <w:rPr>
          <w:rFonts w:ascii="Times New Roman" w:hAnsi="Times New Roman" w:cs="Times New Roman"/>
          <w:sz w:val="24"/>
          <w:szCs w:val="24"/>
        </w:rPr>
        <w:t>ed.). Sage Publications.</w:t>
      </w:r>
    </w:p>
    <w:p w14:paraId="42488621"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Deci, E. L., &amp; Ryan, R. M. (2000). The “what” and “why” of goal pursuits: Human needs and self-determination of behaviour. </w:t>
      </w:r>
      <w:r w:rsidRPr="009829C0">
        <w:rPr>
          <w:rFonts w:ascii="Times New Roman" w:hAnsi="Times New Roman" w:cs="Times New Roman"/>
          <w:i/>
          <w:sz w:val="24"/>
          <w:szCs w:val="24"/>
        </w:rPr>
        <w:t>Psychological Inquiry,</w:t>
      </w:r>
      <w:r w:rsidRPr="00582941">
        <w:rPr>
          <w:rFonts w:ascii="Times New Roman" w:hAnsi="Times New Roman" w:cs="Times New Roman"/>
          <w:sz w:val="24"/>
          <w:szCs w:val="24"/>
        </w:rPr>
        <w:t xml:space="preserve"> 11(4), 227–268. </w:t>
      </w:r>
      <w:hyperlink r:id="rId11" w:history="1">
        <w:r w:rsidRPr="00801A99">
          <w:rPr>
            <w:rStyle w:val="Hyperlink"/>
            <w:rFonts w:ascii="Times New Roman" w:hAnsi="Times New Roman" w:cs="Times New Roman"/>
            <w:sz w:val="24"/>
            <w:szCs w:val="24"/>
          </w:rPr>
          <w:t>https://doi.org/10.1207/S15327965PLI1104_01</w:t>
        </w:r>
      </w:hyperlink>
      <w:r>
        <w:rPr>
          <w:rFonts w:ascii="Times New Roman" w:hAnsi="Times New Roman" w:cs="Times New Roman"/>
          <w:sz w:val="24"/>
          <w:szCs w:val="24"/>
        </w:rPr>
        <w:t xml:space="preserve"> </w:t>
      </w:r>
    </w:p>
    <w:p w14:paraId="734E7567"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Eccles, J. S., &amp; Wigfield, A. (2002). Motivational beliefs, values, and goals. </w:t>
      </w:r>
      <w:r w:rsidRPr="00B33B9E">
        <w:rPr>
          <w:rFonts w:ascii="Times New Roman" w:hAnsi="Times New Roman" w:cs="Times New Roman"/>
          <w:i/>
          <w:sz w:val="24"/>
          <w:szCs w:val="24"/>
        </w:rPr>
        <w:t xml:space="preserve">Annual Review of Psychology, </w:t>
      </w:r>
      <w:r w:rsidRPr="00582941">
        <w:rPr>
          <w:rFonts w:ascii="Times New Roman" w:hAnsi="Times New Roman" w:cs="Times New Roman"/>
          <w:sz w:val="24"/>
          <w:szCs w:val="24"/>
        </w:rPr>
        <w:t xml:space="preserve">53, 109–132. </w:t>
      </w:r>
      <w:hyperlink r:id="rId12" w:history="1">
        <w:r w:rsidRPr="00801A99">
          <w:rPr>
            <w:rStyle w:val="Hyperlink"/>
            <w:rFonts w:ascii="Times New Roman" w:hAnsi="Times New Roman" w:cs="Times New Roman"/>
            <w:sz w:val="24"/>
            <w:szCs w:val="24"/>
          </w:rPr>
          <w:t>https://doi.org/10.1146/annurev.psych.53.100901.135153</w:t>
        </w:r>
      </w:hyperlink>
    </w:p>
    <w:p w14:paraId="23FAF352"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lastRenderedPageBreak/>
        <w:t xml:space="preserve">Eccles, J. S., &amp; Wigfield, A. (2020). Expectancy–value theory and academic motivation. </w:t>
      </w:r>
      <w:r w:rsidRPr="00B33B9E">
        <w:rPr>
          <w:rFonts w:ascii="Times New Roman" w:hAnsi="Times New Roman" w:cs="Times New Roman"/>
          <w:i/>
          <w:sz w:val="24"/>
          <w:szCs w:val="24"/>
        </w:rPr>
        <w:t>Contemporary Educational Psychology,</w:t>
      </w:r>
      <w:r w:rsidRPr="00582941">
        <w:rPr>
          <w:rFonts w:ascii="Times New Roman" w:hAnsi="Times New Roman" w:cs="Times New Roman"/>
          <w:sz w:val="24"/>
          <w:szCs w:val="24"/>
        </w:rPr>
        <w:t xml:space="preserve"> 61, 101859.</w:t>
      </w:r>
    </w:p>
    <w:p w14:paraId="6D5550DA"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Eccles, J. S., Adler, T. F., Futterman, R., Goff, S. B., </w:t>
      </w:r>
      <w:proofErr w:type="spellStart"/>
      <w:r w:rsidRPr="00582941">
        <w:rPr>
          <w:rFonts w:ascii="Times New Roman" w:hAnsi="Times New Roman" w:cs="Times New Roman"/>
          <w:sz w:val="24"/>
          <w:szCs w:val="24"/>
        </w:rPr>
        <w:t>Kaczala</w:t>
      </w:r>
      <w:proofErr w:type="spellEnd"/>
      <w:r w:rsidRPr="00582941">
        <w:rPr>
          <w:rFonts w:ascii="Times New Roman" w:hAnsi="Times New Roman" w:cs="Times New Roman"/>
          <w:sz w:val="24"/>
          <w:szCs w:val="24"/>
        </w:rPr>
        <w:t xml:space="preserve">, C. M., Meece, J. L., &amp; Midgley, C. (1983). </w:t>
      </w:r>
      <w:r w:rsidRPr="00D55841">
        <w:rPr>
          <w:rFonts w:ascii="Times New Roman" w:hAnsi="Times New Roman" w:cs="Times New Roman"/>
          <w:i/>
          <w:sz w:val="24"/>
          <w:szCs w:val="24"/>
        </w:rPr>
        <w:t>Expectancies, values, and academic behaviours.</w:t>
      </w:r>
      <w:r w:rsidRPr="00582941">
        <w:rPr>
          <w:rFonts w:ascii="Times New Roman" w:hAnsi="Times New Roman" w:cs="Times New Roman"/>
          <w:sz w:val="24"/>
          <w:szCs w:val="24"/>
        </w:rPr>
        <w:t xml:space="preserve"> In J. T. Spence (Ed.), Achievement and achievement motives (pp. 75–146). Freeman.</w:t>
      </w:r>
    </w:p>
    <w:p w14:paraId="7D0BA0A5"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Edo, H., Vivian, M., Asare, B., &amp; Arthur, Y. D. (2024). Pre-service teachers’ mathematics achievement, attitude, and anxiety: The moderative role of pre-service teachers’ interest in the learning process. </w:t>
      </w:r>
      <w:r w:rsidRPr="00582941">
        <w:rPr>
          <w:rFonts w:ascii="Times New Roman" w:hAnsi="Times New Roman" w:cs="Times New Roman"/>
          <w:i/>
          <w:sz w:val="24"/>
          <w:szCs w:val="24"/>
        </w:rPr>
        <w:t>Pedagogical Research,</w:t>
      </w:r>
      <w:r w:rsidRPr="00582941">
        <w:rPr>
          <w:rFonts w:ascii="Times New Roman" w:hAnsi="Times New Roman" w:cs="Times New Roman"/>
          <w:sz w:val="24"/>
          <w:szCs w:val="24"/>
        </w:rPr>
        <w:t xml:space="preserve"> 9(2), Article em0192. </w:t>
      </w:r>
      <w:hyperlink r:id="rId13" w:history="1">
        <w:r w:rsidRPr="00582941">
          <w:rPr>
            <w:rStyle w:val="Hyperlink"/>
            <w:rFonts w:ascii="Times New Roman" w:hAnsi="Times New Roman" w:cs="Times New Roman"/>
            <w:sz w:val="24"/>
            <w:szCs w:val="24"/>
          </w:rPr>
          <w:t>https://doi.org/10.29333/pr/14192</w:t>
        </w:r>
      </w:hyperlink>
    </w:p>
    <w:p w14:paraId="421ED80C" w14:textId="77777777" w:rsidR="00350C29" w:rsidRDefault="00350C29" w:rsidP="00350C29">
      <w:pPr>
        <w:spacing w:after="100" w:line="240" w:lineRule="auto"/>
        <w:ind w:left="720" w:hanging="720"/>
        <w:jc w:val="both"/>
        <w:rPr>
          <w:rFonts w:ascii="Times New Roman" w:hAnsi="Times New Roman" w:cs="Times New Roman"/>
          <w:sz w:val="24"/>
          <w:szCs w:val="24"/>
        </w:rPr>
      </w:pPr>
      <w:proofErr w:type="spellStart"/>
      <w:r w:rsidRPr="00582941">
        <w:rPr>
          <w:rFonts w:ascii="Times New Roman" w:hAnsi="Times New Roman" w:cs="Times New Roman"/>
          <w:sz w:val="24"/>
          <w:szCs w:val="24"/>
        </w:rPr>
        <w:t>Etikan</w:t>
      </w:r>
      <w:proofErr w:type="spellEnd"/>
      <w:r w:rsidRPr="00582941">
        <w:rPr>
          <w:rFonts w:ascii="Times New Roman" w:hAnsi="Times New Roman" w:cs="Times New Roman"/>
          <w:sz w:val="24"/>
          <w:szCs w:val="24"/>
        </w:rPr>
        <w:t xml:space="preserve">, I., &amp; Bala, K. (2017). Sampling and sampling methods. </w:t>
      </w:r>
      <w:r w:rsidRPr="00ED3C00">
        <w:rPr>
          <w:rFonts w:ascii="Times New Roman" w:hAnsi="Times New Roman" w:cs="Times New Roman"/>
          <w:i/>
          <w:sz w:val="24"/>
          <w:szCs w:val="24"/>
        </w:rPr>
        <w:t xml:space="preserve">Biometrics &amp; Biostatistics International Journal, </w:t>
      </w:r>
      <w:r w:rsidRPr="00582941">
        <w:rPr>
          <w:rFonts w:ascii="Times New Roman" w:hAnsi="Times New Roman" w:cs="Times New Roman"/>
          <w:sz w:val="24"/>
          <w:szCs w:val="24"/>
        </w:rPr>
        <w:t>5(6), 215–217.</w:t>
      </w:r>
    </w:p>
    <w:p w14:paraId="345312CF"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Fisher, K. R., Williams, K. S., &amp; Lineback, J. E. (2020). Exploring student interest in mathematics. </w:t>
      </w:r>
      <w:r w:rsidRPr="001277DE">
        <w:rPr>
          <w:rFonts w:ascii="Times New Roman" w:hAnsi="Times New Roman" w:cs="Times New Roman"/>
          <w:i/>
          <w:sz w:val="24"/>
          <w:szCs w:val="24"/>
        </w:rPr>
        <w:t>Mathematics Education Research Journal,</w:t>
      </w:r>
      <w:r w:rsidRPr="00582941">
        <w:rPr>
          <w:rFonts w:ascii="Times New Roman" w:hAnsi="Times New Roman" w:cs="Times New Roman"/>
          <w:sz w:val="24"/>
          <w:szCs w:val="24"/>
        </w:rPr>
        <w:t xml:space="preserve"> 32(4), 589–608.</w:t>
      </w:r>
    </w:p>
    <w:p w14:paraId="72056FDB"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Fornell, C., &amp; Larcker, D. F. (1981). Evaluating structural equation models with unobservable variables and measurement error. </w:t>
      </w:r>
      <w:r w:rsidRPr="00E40925">
        <w:rPr>
          <w:rFonts w:ascii="Times New Roman" w:hAnsi="Times New Roman" w:cs="Times New Roman"/>
          <w:i/>
          <w:sz w:val="24"/>
          <w:szCs w:val="24"/>
        </w:rPr>
        <w:t>Journal of Marketing Research,</w:t>
      </w:r>
      <w:r w:rsidRPr="00582941">
        <w:rPr>
          <w:rFonts w:ascii="Times New Roman" w:hAnsi="Times New Roman" w:cs="Times New Roman"/>
          <w:sz w:val="24"/>
          <w:szCs w:val="24"/>
        </w:rPr>
        <w:t xml:space="preserve"> 18(1), 39–50. </w:t>
      </w:r>
      <w:hyperlink r:id="rId14" w:history="1">
        <w:r w:rsidRPr="00801A99">
          <w:rPr>
            <w:rStyle w:val="Hyperlink"/>
            <w:rFonts w:ascii="Times New Roman" w:hAnsi="Times New Roman" w:cs="Times New Roman"/>
            <w:sz w:val="24"/>
            <w:szCs w:val="24"/>
          </w:rPr>
          <w:t>https://doi.org/10.1177/002224378101800104</w:t>
        </w:r>
      </w:hyperlink>
      <w:r>
        <w:rPr>
          <w:rFonts w:ascii="Times New Roman" w:hAnsi="Times New Roman" w:cs="Times New Roman"/>
          <w:sz w:val="24"/>
          <w:szCs w:val="24"/>
        </w:rPr>
        <w:t xml:space="preserve"> </w:t>
      </w:r>
    </w:p>
    <w:p w14:paraId="55A10A89"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Fraenkel, J. R., Wallen, N. E., &amp; Hyun, H. H. (2019). </w:t>
      </w:r>
      <w:r w:rsidRPr="00913199">
        <w:rPr>
          <w:rFonts w:ascii="Times New Roman" w:hAnsi="Times New Roman" w:cs="Times New Roman"/>
          <w:i/>
          <w:sz w:val="24"/>
          <w:szCs w:val="24"/>
        </w:rPr>
        <w:t>How to design and evaluate research in education</w:t>
      </w:r>
      <w:r w:rsidRPr="00582941">
        <w:rPr>
          <w:rFonts w:ascii="Times New Roman" w:hAnsi="Times New Roman" w:cs="Times New Roman"/>
          <w:sz w:val="24"/>
          <w:szCs w:val="24"/>
        </w:rPr>
        <w:t xml:space="preserve"> (10</w:t>
      </w:r>
      <w:r w:rsidRPr="00913199">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582941">
        <w:rPr>
          <w:rFonts w:ascii="Times New Roman" w:hAnsi="Times New Roman" w:cs="Times New Roman"/>
          <w:sz w:val="24"/>
          <w:szCs w:val="24"/>
        </w:rPr>
        <w:t>ed.). McGraw-Hill Education.</w:t>
      </w:r>
    </w:p>
    <w:p w14:paraId="1E1E0BDA"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Hackett, G., &amp; Betz, N. E. (1989). An exploration of the mathematics self-efficacy/mathematics performance correspondence. </w:t>
      </w:r>
      <w:r w:rsidRPr="00964428">
        <w:rPr>
          <w:rFonts w:ascii="Times New Roman" w:hAnsi="Times New Roman" w:cs="Times New Roman"/>
          <w:i/>
          <w:sz w:val="24"/>
          <w:szCs w:val="24"/>
        </w:rPr>
        <w:t>Journal for Research in Mathematics Education,</w:t>
      </w:r>
      <w:r w:rsidRPr="00582941">
        <w:rPr>
          <w:rFonts w:ascii="Times New Roman" w:hAnsi="Times New Roman" w:cs="Times New Roman"/>
          <w:sz w:val="24"/>
          <w:szCs w:val="24"/>
        </w:rPr>
        <w:t xml:space="preserve"> 20(3), 261–273. </w:t>
      </w:r>
      <w:hyperlink r:id="rId15" w:history="1">
        <w:r w:rsidRPr="00801A99">
          <w:rPr>
            <w:rStyle w:val="Hyperlink"/>
            <w:rFonts w:ascii="Times New Roman" w:hAnsi="Times New Roman" w:cs="Times New Roman"/>
            <w:sz w:val="24"/>
            <w:szCs w:val="24"/>
          </w:rPr>
          <w:t>https://doi.org/10.2307/749515</w:t>
        </w:r>
      </w:hyperlink>
      <w:r>
        <w:rPr>
          <w:rFonts w:ascii="Times New Roman" w:hAnsi="Times New Roman" w:cs="Times New Roman"/>
          <w:sz w:val="24"/>
          <w:szCs w:val="24"/>
        </w:rPr>
        <w:t xml:space="preserve"> </w:t>
      </w:r>
    </w:p>
    <w:p w14:paraId="01B97B1F"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Hair, J. F., Black, W. C., Babin, B. J., &amp; Anderson, R. E. (2022). </w:t>
      </w:r>
      <w:r w:rsidRPr="00D05754">
        <w:rPr>
          <w:rFonts w:ascii="Times New Roman" w:hAnsi="Times New Roman" w:cs="Times New Roman"/>
          <w:i/>
          <w:sz w:val="24"/>
          <w:szCs w:val="24"/>
        </w:rPr>
        <w:t>Multivariate data analysis</w:t>
      </w:r>
      <w:r w:rsidRPr="00582941">
        <w:rPr>
          <w:rFonts w:ascii="Times New Roman" w:hAnsi="Times New Roman" w:cs="Times New Roman"/>
          <w:sz w:val="24"/>
          <w:szCs w:val="24"/>
        </w:rPr>
        <w:t xml:space="preserve"> (9</w:t>
      </w:r>
      <w:r w:rsidRPr="00D05754">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582941">
        <w:rPr>
          <w:rFonts w:ascii="Times New Roman" w:hAnsi="Times New Roman" w:cs="Times New Roman"/>
          <w:sz w:val="24"/>
          <w:szCs w:val="24"/>
        </w:rPr>
        <w:t>ed.). Cengage.</w:t>
      </w:r>
    </w:p>
    <w:p w14:paraId="43B50E55"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Hannula, M. S. (2020). Attitude, emotions, and motivation in mathematics education. </w:t>
      </w:r>
      <w:r w:rsidRPr="00E40925">
        <w:rPr>
          <w:rFonts w:ascii="Times New Roman" w:hAnsi="Times New Roman" w:cs="Times New Roman"/>
          <w:i/>
          <w:sz w:val="24"/>
          <w:szCs w:val="24"/>
        </w:rPr>
        <w:t xml:space="preserve">International </w:t>
      </w:r>
      <w:proofErr w:type="spellStart"/>
      <w:r w:rsidRPr="00E40925">
        <w:rPr>
          <w:rFonts w:ascii="Times New Roman" w:hAnsi="Times New Roman" w:cs="Times New Roman"/>
          <w:i/>
          <w:sz w:val="24"/>
          <w:szCs w:val="24"/>
        </w:rPr>
        <w:t>Encyclopedia</w:t>
      </w:r>
      <w:proofErr w:type="spellEnd"/>
      <w:r w:rsidRPr="00E40925">
        <w:rPr>
          <w:rFonts w:ascii="Times New Roman" w:hAnsi="Times New Roman" w:cs="Times New Roman"/>
          <w:i/>
          <w:sz w:val="24"/>
          <w:szCs w:val="24"/>
        </w:rPr>
        <w:t xml:space="preserve"> of Education</w:t>
      </w:r>
      <w:r w:rsidRPr="00582941">
        <w:rPr>
          <w:rFonts w:ascii="Times New Roman" w:hAnsi="Times New Roman" w:cs="Times New Roman"/>
          <w:sz w:val="24"/>
          <w:szCs w:val="24"/>
        </w:rPr>
        <w:t xml:space="preserve"> (4</w:t>
      </w:r>
      <w:r w:rsidRPr="00E40925">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582941">
        <w:rPr>
          <w:rFonts w:ascii="Times New Roman" w:hAnsi="Times New Roman" w:cs="Times New Roman"/>
          <w:sz w:val="24"/>
          <w:szCs w:val="24"/>
        </w:rPr>
        <w:t>ed., pp. 323–329). Elsevier.</w:t>
      </w:r>
    </w:p>
    <w:p w14:paraId="13F3A3F5"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Hembree, R. (1990). The nature, effects, and relief of mathematics anxiety. </w:t>
      </w:r>
      <w:r w:rsidRPr="00D05754">
        <w:rPr>
          <w:rFonts w:ascii="Times New Roman" w:hAnsi="Times New Roman" w:cs="Times New Roman"/>
          <w:i/>
          <w:sz w:val="24"/>
          <w:szCs w:val="24"/>
        </w:rPr>
        <w:t>Journal for Research in Mathematics Education</w:t>
      </w:r>
      <w:r w:rsidRPr="00582941">
        <w:rPr>
          <w:rFonts w:ascii="Times New Roman" w:hAnsi="Times New Roman" w:cs="Times New Roman"/>
          <w:sz w:val="24"/>
          <w:szCs w:val="24"/>
        </w:rPr>
        <w:t xml:space="preserve">, 21(1), 33–46. </w:t>
      </w:r>
      <w:hyperlink r:id="rId16" w:history="1">
        <w:r w:rsidRPr="00801A99">
          <w:rPr>
            <w:rStyle w:val="Hyperlink"/>
            <w:rFonts w:ascii="Times New Roman" w:hAnsi="Times New Roman" w:cs="Times New Roman"/>
            <w:sz w:val="24"/>
            <w:szCs w:val="24"/>
          </w:rPr>
          <w:t>https://doi.org/10.2307/749455</w:t>
        </w:r>
      </w:hyperlink>
      <w:r>
        <w:rPr>
          <w:rFonts w:ascii="Times New Roman" w:hAnsi="Times New Roman" w:cs="Times New Roman"/>
          <w:sz w:val="24"/>
          <w:szCs w:val="24"/>
        </w:rPr>
        <w:t xml:space="preserve"> </w:t>
      </w:r>
    </w:p>
    <w:p w14:paraId="04E5A6A7"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Howard, J. L., </w:t>
      </w:r>
      <w:proofErr w:type="spellStart"/>
      <w:r w:rsidRPr="00582941">
        <w:rPr>
          <w:rFonts w:ascii="Times New Roman" w:hAnsi="Times New Roman" w:cs="Times New Roman"/>
          <w:sz w:val="24"/>
          <w:szCs w:val="24"/>
        </w:rPr>
        <w:t>Gagné</w:t>
      </w:r>
      <w:proofErr w:type="spellEnd"/>
      <w:r w:rsidRPr="00582941">
        <w:rPr>
          <w:rFonts w:ascii="Times New Roman" w:hAnsi="Times New Roman" w:cs="Times New Roman"/>
          <w:sz w:val="24"/>
          <w:szCs w:val="24"/>
        </w:rPr>
        <w:t xml:space="preserve">, M., &amp; Bureau, J. S. (2021). Testing a continuum structure of self-determined motivation. </w:t>
      </w:r>
      <w:r w:rsidRPr="002F06F2">
        <w:rPr>
          <w:rFonts w:ascii="Times New Roman" w:hAnsi="Times New Roman" w:cs="Times New Roman"/>
          <w:i/>
          <w:sz w:val="24"/>
          <w:szCs w:val="24"/>
        </w:rPr>
        <w:t>Educational and Psychological Measurement,</w:t>
      </w:r>
      <w:r w:rsidRPr="00582941">
        <w:rPr>
          <w:rFonts w:ascii="Times New Roman" w:hAnsi="Times New Roman" w:cs="Times New Roman"/>
          <w:sz w:val="24"/>
          <w:szCs w:val="24"/>
        </w:rPr>
        <w:t xml:space="preserve"> 81(5), 893–927.</w:t>
      </w:r>
    </w:p>
    <w:p w14:paraId="7937146E"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Hu, L., &amp; Bentler, P. M. (1999). Cutoff criteria for fit indexes in covariance structure analysis: Conventional criteria versus new alternatives. Structural Equation Modelling: A </w:t>
      </w:r>
      <w:r w:rsidRPr="00F055BC">
        <w:rPr>
          <w:rFonts w:ascii="Times New Roman" w:hAnsi="Times New Roman" w:cs="Times New Roman"/>
          <w:i/>
          <w:sz w:val="24"/>
          <w:szCs w:val="24"/>
        </w:rPr>
        <w:t>Multidisciplinary Journal,</w:t>
      </w:r>
      <w:r w:rsidRPr="00582941">
        <w:rPr>
          <w:rFonts w:ascii="Times New Roman" w:hAnsi="Times New Roman" w:cs="Times New Roman"/>
          <w:sz w:val="24"/>
          <w:szCs w:val="24"/>
        </w:rPr>
        <w:t xml:space="preserve"> 6(1), 1–55. </w:t>
      </w:r>
      <w:hyperlink r:id="rId17" w:history="1">
        <w:r w:rsidRPr="00801A99">
          <w:rPr>
            <w:rStyle w:val="Hyperlink"/>
            <w:rFonts w:ascii="Times New Roman" w:hAnsi="Times New Roman" w:cs="Times New Roman"/>
            <w:sz w:val="24"/>
            <w:szCs w:val="24"/>
          </w:rPr>
          <w:t>https://doi.org/10.1080/10705519909540118</w:t>
        </w:r>
      </w:hyperlink>
      <w:r>
        <w:rPr>
          <w:rFonts w:ascii="Times New Roman" w:hAnsi="Times New Roman" w:cs="Times New Roman"/>
          <w:sz w:val="24"/>
          <w:szCs w:val="24"/>
        </w:rPr>
        <w:t xml:space="preserve"> </w:t>
      </w:r>
    </w:p>
    <w:p w14:paraId="5117AFE7"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Kline, R. B. (2016). </w:t>
      </w:r>
      <w:r w:rsidRPr="005836FA">
        <w:rPr>
          <w:rFonts w:ascii="Times New Roman" w:hAnsi="Times New Roman" w:cs="Times New Roman"/>
          <w:i/>
          <w:sz w:val="24"/>
          <w:szCs w:val="24"/>
        </w:rPr>
        <w:t>Principles and practice of structural equation modelling</w:t>
      </w:r>
      <w:r w:rsidRPr="00582941">
        <w:rPr>
          <w:rFonts w:ascii="Times New Roman" w:hAnsi="Times New Roman" w:cs="Times New Roman"/>
          <w:sz w:val="24"/>
          <w:szCs w:val="24"/>
        </w:rPr>
        <w:t xml:space="preserve"> (4</w:t>
      </w:r>
      <w:r w:rsidRPr="005836FA">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582941">
        <w:rPr>
          <w:rFonts w:ascii="Times New Roman" w:hAnsi="Times New Roman" w:cs="Times New Roman"/>
          <w:sz w:val="24"/>
          <w:szCs w:val="24"/>
        </w:rPr>
        <w:t>ed.). Guilford Press.</w:t>
      </w:r>
    </w:p>
    <w:p w14:paraId="14C41925"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Kline, R. B. (2023). </w:t>
      </w:r>
      <w:r w:rsidRPr="005836FA">
        <w:rPr>
          <w:rFonts w:ascii="Times New Roman" w:hAnsi="Times New Roman" w:cs="Times New Roman"/>
          <w:i/>
          <w:sz w:val="24"/>
          <w:szCs w:val="24"/>
        </w:rPr>
        <w:t>Principles and practice of structural equation modelling</w:t>
      </w:r>
      <w:r w:rsidRPr="00582941">
        <w:rPr>
          <w:rFonts w:ascii="Times New Roman" w:hAnsi="Times New Roman" w:cs="Times New Roman"/>
          <w:sz w:val="24"/>
          <w:szCs w:val="24"/>
        </w:rPr>
        <w:t xml:space="preserve"> (5</w:t>
      </w:r>
      <w:r w:rsidRPr="00582941">
        <w:rPr>
          <w:rFonts w:ascii="Times New Roman" w:hAnsi="Times New Roman" w:cs="Times New Roman"/>
          <w:sz w:val="24"/>
          <w:szCs w:val="24"/>
          <w:vertAlign w:val="superscript"/>
        </w:rPr>
        <w:t>th</w:t>
      </w:r>
      <w:r w:rsidRPr="00582941">
        <w:rPr>
          <w:rFonts w:ascii="Times New Roman" w:hAnsi="Times New Roman" w:cs="Times New Roman"/>
          <w:sz w:val="24"/>
          <w:szCs w:val="24"/>
        </w:rPr>
        <w:t xml:space="preserve"> ed.). Guilford Press.</w:t>
      </w:r>
    </w:p>
    <w:p w14:paraId="42056D51"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Li, Q., Huang, K., Hu, Y., Ying, S., Chen, N., &amp; </w:t>
      </w:r>
      <w:proofErr w:type="spellStart"/>
      <w:r w:rsidRPr="00582941">
        <w:rPr>
          <w:rFonts w:ascii="Times New Roman" w:hAnsi="Times New Roman" w:cs="Times New Roman"/>
          <w:sz w:val="24"/>
          <w:szCs w:val="24"/>
        </w:rPr>
        <w:t>Palaroan</w:t>
      </w:r>
      <w:proofErr w:type="spellEnd"/>
      <w:r w:rsidRPr="00582941">
        <w:rPr>
          <w:rFonts w:ascii="Times New Roman" w:hAnsi="Times New Roman" w:cs="Times New Roman"/>
          <w:sz w:val="24"/>
          <w:szCs w:val="24"/>
        </w:rPr>
        <w:t xml:space="preserve">, R. (2025). Teacher and classroom influences on mathematics anxiety: A systematic review. </w:t>
      </w:r>
      <w:proofErr w:type="spellStart"/>
      <w:r w:rsidRPr="00582941">
        <w:rPr>
          <w:rFonts w:ascii="Times New Roman" w:hAnsi="Times New Roman" w:cs="Times New Roman"/>
          <w:i/>
          <w:sz w:val="24"/>
          <w:szCs w:val="24"/>
        </w:rPr>
        <w:t>IntechOpen</w:t>
      </w:r>
      <w:proofErr w:type="spellEnd"/>
      <w:r w:rsidRPr="00582941">
        <w:rPr>
          <w:rFonts w:ascii="Times New Roman" w:hAnsi="Times New Roman" w:cs="Times New Roman"/>
          <w:i/>
          <w:sz w:val="24"/>
          <w:szCs w:val="24"/>
        </w:rPr>
        <w:t>.</w:t>
      </w:r>
    </w:p>
    <w:p w14:paraId="653FA433"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Ma, X., &amp; Kishor, N. (1997). Assessing the relationship between attitude toward mathematics and achievement in mathematics: A meta-analysis. </w:t>
      </w:r>
      <w:r w:rsidRPr="000D547E">
        <w:rPr>
          <w:rFonts w:ascii="Times New Roman" w:hAnsi="Times New Roman" w:cs="Times New Roman"/>
          <w:i/>
          <w:sz w:val="24"/>
          <w:szCs w:val="24"/>
        </w:rPr>
        <w:t>Journal for Research in Mathematics Education,</w:t>
      </w:r>
      <w:r w:rsidRPr="00582941">
        <w:rPr>
          <w:rFonts w:ascii="Times New Roman" w:hAnsi="Times New Roman" w:cs="Times New Roman"/>
          <w:sz w:val="24"/>
          <w:szCs w:val="24"/>
        </w:rPr>
        <w:t xml:space="preserve"> 28(1), 26–47. </w:t>
      </w:r>
      <w:hyperlink r:id="rId18" w:history="1">
        <w:r w:rsidRPr="00801A99">
          <w:rPr>
            <w:rStyle w:val="Hyperlink"/>
            <w:rFonts w:ascii="Times New Roman" w:hAnsi="Times New Roman" w:cs="Times New Roman"/>
            <w:sz w:val="24"/>
            <w:szCs w:val="24"/>
          </w:rPr>
          <w:t>https://doi.org/10.2307/749662</w:t>
        </w:r>
      </w:hyperlink>
      <w:r>
        <w:rPr>
          <w:rFonts w:ascii="Times New Roman" w:hAnsi="Times New Roman" w:cs="Times New Roman"/>
          <w:sz w:val="24"/>
          <w:szCs w:val="24"/>
        </w:rPr>
        <w:t xml:space="preserve"> </w:t>
      </w:r>
    </w:p>
    <w:p w14:paraId="558B2852"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Ma, X., &amp; Xu, J. (2004). The causal ordering of mathematics anxiety and mathematics achievement: A longitudinal panel analysis. </w:t>
      </w:r>
      <w:r w:rsidRPr="000D547E">
        <w:rPr>
          <w:rFonts w:ascii="Times New Roman" w:hAnsi="Times New Roman" w:cs="Times New Roman"/>
          <w:i/>
          <w:sz w:val="24"/>
          <w:szCs w:val="24"/>
        </w:rPr>
        <w:t>Journal of Adolescence,</w:t>
      </w:r>
      <w:r w:rsidRPr="00582941">
        <w:rPr>
          <w:rFonts w:ascii="Times New Roman" w:hAnsi="Times New Roman" w:cs="Times New Roman"/>
          <w:sz w:val="24"/>
          <w:szCs w:val="24"/>
        </w:rPr>
        <w:t xml:space="preserve"> 27(2), 165–179. </w:t>
      </w:r>
      <w:hyperlink r:id="rId19" w:history="1">
        <w:r w:rsidRPr="00801A99">
          <w:rPr>
            <w:rStyle w:val="Hyperlink"/>
            <w:rFonts w:ascii="Times New Roman" w:hAnsi="Times New Roman" w:cs="Times New Roman"/>
            <w:sz w:val="24"/>
            <w:szCs w:val="24"/>
          </w:rPr>
          <w:t>https://doi.org/10.1016/j.adolescence.2003.11.003</w:t>
        </w:r>
      </w:hyperlink>
      <w:r>
        <w:rPr>
          <w:rFonts w:ascii="Times New Roman" w:hAnsi="Times New Roman" w:cs="Times New Roman"/>
          <w:sz w:val="24"/>
          <w:szCs w:val="24"/>
        </w:rPr>
        <w:t xml:space="preserve"> </w:t>
      </w:r>
    </w:p>
    <w:p w14:paraId="5696ABED"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lastRenderedPageBreak/>
        <w:t xml:space="preserve">Ma, Y. F. (2025). The effect of teaching approaches and curriculum design in reducing mathematics anxiety. </w:t>
      </w:r>
      <w:r w:rsidRPr="000D547E">
        <w:rPr>
          <w:rFonts w:ascii="Times New Roman" w:hAnsi="Times New Roman" w:cs="Times New Roman"/>
          <w:i/>
          <w:sz w:val="24"/>
          <w:szCs w:val="24"/>
        </w:rPr>
        <w:t>Frontiers in Education,</w:t>
      </w:r>
      <w:r w:rsidRPr="00582941">
        <w:rPr>
          <w:rFonts w:ascii="Times New Roman" w:hAnsi="Times New Roman" w:cs="Times New Roman"/>
          <w:sz w:val="24"/>
          <w:szCs w:val="24"/>
        </w:rPr>
        <w:t xml:space="preserve"> 10.</w:t>
      </w:r>
    </w:p>
    <w:p w14:paraId="6D4E90A4"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proofErr w:type="spellStart"/>
      <w:r w:rsidRPr="00582941">
        <w:rPr>
          <w:rFonts w:ascii="Times New Roman" w:hAnsi="Times New Roman" w:cs="Times New Roman"/>
          <w:sz w:val="24"/>
          <w:szCs w:val="24"/>
        </w:rPr>
        <w:t>Mailizar</w:t>
      </w:r>
      <w:proofErr w:type="spellEnd"/>
      <w:r w:rsidRPr="00582941">
        <w:rPr>
          <w:rFonts w:ascii="Times New Roman" w:hAnsi="Times New Roman" w:cs="Times New Roman"/>
          <w:sz w:val="24"/>
          <w:szCs w:val="24"/>
        </w:rPr>
        <w:t xml:space="preserve">, M., </w:t>
      </w:r>
      <w:proofErr w:type="spellStart"/>
      <w:r w:rsidRPr="00582941">
        <w:rPr>
          <w:rFonts w:ascii="Times New Roman" w:hAnsi="Times New Roman" w:cs="Times New Roman"/>
          <w:sz w:val="24"/>
          <w:szCs w:val="24"/>
        </w:rPr>
        <w:t>Almanthari</w:t>
      </w:r>
      <w:proofErr w:type="spellEnd"/>
      <w:r w:rsidRPr="00582941">
        <w:rPr>
          <w:rFonts w:ascii="Times New Roman" w:hAnsi="Times New Roman" w:cs="Times New Roman"/>
          <w:sz w:val="24"/>
          <w:szCs w:val="24"/>
        </w:rPr>
        <w:t xml:space="preserve">, A., </w:t>
      </w:r>
      <w:proofErr w:type="spellStart"/>
      <w:r w:rsidRPr="00582941">
        <w:rPr>
          <w:rFonts w:ascii="Times New Roman" w:hAnsi="Times New Roman" w:cs="Times New Roman"/>
          <w:sz w:val="24"/>
          <w:szCs w:val="24"/>
        </w:rPr>
        <w:t>Maulina</w:t>
      </w:r>
      <w:proofErr w:type="spellEnd"/>
      <w:r w:rsidRPr="00582941">
        <w:rPr>
          <w:rFonts w:ascii="Times New Roman" w:hAnsi="Times New Roman" w:cs="Times New Roman"/>
          <w:sz w:val="24"/>
          <w:szCs w:val="24"/>
        </w:rPr>
        <w:t xml:space="preserve">, S., &amp; Bruce, S. (2020). Secondary school mathematics teachers’ views on e-learning implementation barriers during the COVID-19 pandemic. </w:t>
      </w:r>
      <w:r w:rsidRPr="000D547E">
        <w:rPr>
          <w:rFonts w:ascii="Times New Roman" w:hAnsi="Times New Roman" w:cs="Times New Roman"/>
          <w:i/>
          <w:sz w:val="24"/>
          <w:szCs w:val="24"/>
        </w:rPr>
        <w:t>The Electronic Journal of e-Learning</w:t>
      </w:r>
      <w:r w:rsidRPr="00582941">
        <w:rPr>
          <w:rFonts w:ascii="Times New Roman" w:hAnsi="Times New Roman" w:cs="Times New Roman"/>
          <w:sz w:val="24"/>
          <w:szCs w:val="24"/>
        </w:rPr>
        <w:t>, 18(6), 579–593.</w:t>
      </w:r>
    </w:p>
    <w:p w14:paraId="7A0FD2D8"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McLeod, D. B. (1992). Research on affect in mathematics education: A reconceptualization. In D. </w:t>
      </w:r>
      <w:proofErr w:type="spellStart"/>
      <w:r w:rsidRPr="00582941">
        <w:rPr>
          <w:rFonts w:ascii="Times New Roman" w:hAnsi="Times New Roman" w:cs="Times New Roman"/>
          <w:sz w:val="24"/>
          <w:szCs w:val="24"/>
        </w:rPr>
        <w:t>Grouws</w:t>
      </w:r>
      <w:proofErr w:type="spellEnd"/>
      <w:r w:rsidRPr="00582941">
        <w:rPr>
          <w:rFonts w:ascii="Times New Roman" w:hAnsi="Times New Roman" w:cs="Times New Roman"/>
          <w:sz w:val="24"/>
          <w:szCs w:val="24"/>
        </w:rPr>
        <w:t xml:space="preserve"> (Ed.), </w:t>
      </w:r>
      <w:r w:rsidRPr="0062085B">
        <w:rPr>
          <w:rFonts w:ascii="Times New Roman" w:hAnsi="Times New Roman" w:cs="Times New Roman"/>
          <w:i/>
          <w:sz w:val="24"/>
          <w:szCs w:val="24"/>
        </w:rPr>
        <w:t>Handbook of research on mathematics teaching and learning</w:t>
      </w:r>
      <w:r w:rsidRPr="00582941">
        <w:rPr>
          <w:rFonts w:ascii="Times New Roman" w:hAnsi="Times New Roman" w:cs="Times New Roman"/>
          <w:sz w:val="24"/>
          <w:szCs w:val="24"/>
        </w:rPr>
        <w:t xml:space="preserve"> (pp. 575–596). Macmillan.</w:t>
      </w:r>
    </w:p>
    <w:p w14:paraId="4C189EA1"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Mensah, J. K., Nyarko-Sampson, E., &amp; Adjei, P. K. (2022). Students’ interest in mathematics and academic achievement among Ghanaian senior high schools. </w:t>
      </w:r>
      <w:r w:rsidRPr="003737EB">
        <w:rPr>
          <w:rFonts w:ascii="Times New Roman" w:hAnsi="Times New Roman" w:cs="Times New Roman"/>
          <w:i/>
          <w:sz w:val="24"/>
          <w:szCs w:val="24"/>
        </w:rPr>
        <w:t xml:space="preserve">International Journal of Educational Development in Africa, </w:t>
      </w:r>
      <w:r w:rsidRPr="00582941">
        <w:rPr>
          <w:rFonts w:ascii="Times New Roman" w:hAnsi="Times New Roman" w:cs="Times New Roman"/>
          <w:sz w:val="24"/>
          <w:szCs w:val="24"/>
        </w:rPr>
        <w:t>5(1), 66–79.</w:t>
      </w:r>
    </w:p>
    <w:p w14:paraId="678A718F"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Middleton, J. A., &amp; </w:t>
      </w:r>
      <w:proofErr w:type="spellStart"/>
      <w:r w:rsidRPr="00582941">
        <w:rPr>
          <w:rFonts w:ascii="Times New Roman" w:hAnsi="Times New Roman" w:cs="Times New Roman"/>
          <w:sz w:val="24"/>
          <w:szCs w:val="24"/>
        </w:rPr>
        <w:t>Spanias</w:t>
      </w:r>
      <w:proofErr w:type="spellEnd"/>
      <w:r w:rsidRPr="00582941">
        <w:rPr>
          <w:rFonts w:ascii="Times New Roman" w:hAnsi="Times New Roman" w:cs="Times New Roman"/>
          <w:sz w:val="24"/>
          <w:szCs w:val="24"/>
        </w:rPr>
        <w:t xml:space="preserve">, P. A. (1999). Motivation for achievement in mathematics: Findings, generalizations, and criticisms of the research. </w:t>
      </w:r>
      <w:r w:rsidRPr="00DE200C">
        <w:rPr>
          <w:rFonts w:ascii="Times New Roman" w:hAnsi="Times New Roman" w:cs="Times New Roman"/>
          <w:i/>
          <w:sz w:val="24"/>
          <w:szCs w:val="24"/>
        </w:rPr>
        <w:t>Journal for Research in Mathematics Education,</w:t>
      </w:r>
      <w:r w:rsidRPr="00582941">
        <w:rPr>
          <w:rFonts w:ascii="Times New Roman" w:hAnsi="Times New Roman" w:cs="Times New Roman"/>
          <w:sz w:val="24"/>
          <w:szCs w:val="24"/>
        </w:rPr>
        <w:t xml:space="preserve"> 30(1), 65–88.</w:t>
      </w:r>
      <w:r>
        <w:rPr>
          <w:rFonts w:ascii="Times New Roman" w:hAnsi="Times New Roman" w:cs="Times New Roman"/>
          <w:sz w:val="24"/>
          <w:szCs w:val="24"/>
        </w:rPr>
        <w:t xml:space="preserve"> </w:t>
      </w:r>
      <w:hyperlink r:id="rId20" w:history="1">
        <w:r w:rsidRPr="00801A99">
          <w:rPr>
            <w:rStyle w:val="Hyperlink"/>
            <w:rFonts w:ascii="Times New Roman" w:hAnsi="Times New Roman" w:cs="Times New Roman"/>
            <w:sz w:val="24"/>
            <w:szCs w:val="24"/>
          </w:rPr>
          <w:t>https://doi.org/10.2307/749630</w:t>
        </w:r>
      </w:hyperlink>
      <w:r>
        <w:rPr>
          <w:rFonts w:ascii="Times New Roman" w:hAnsi="Times New Roman" w:cs="Times New Roman"/>
          <w:sz w:val="24"/>
          <w:szCs w:val="24"/>
        </w:rPr>
        <w:t xml:space="preserve"> </w:t>
      </w:r>
    </w:p>
    <w:p w14:paraId="45336A71"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Mohamed, S. H., &amp; Waheed, H. (2019). Secondary students’ attitude toward mathematics in selected schools. </w:t>
      </w:r>
      <w:r w:rsidRPr="006014C3">
        <w:rPr>
          <w:rFonts w:ascii="Times New Roman" w:hAnsi="Times New Roman" w:cs="Times New Roman"/>
          <w:i/>
          <w:sz w:val="24"/>
          <w:szCs w:val="24"/>
        </w:rPr>
        <w:t>International Journal of Education and Practice,</w:t>
      </w:r>
      <w:r w:rsidRPr="00582941">
        <w:rPr>
          <w:rFonts w:ascii="Times New Roman" w:hAnsi="Times New Roman" w:cs="Times New Roman"/>
          <w:sz w:val="24"/>
          <w:szCs w:val="24"/>
        </w:rPr>
        <w:t xml:space="preserve"> 7(3), 159–171.</w:t>
      </w:r>
    </w:p>
    <w:p w14:paraId="608755AE"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Namkung, J. M., Peng, P., &amp; Lin, X. (2019). The relation between mathematics anxiety and mathematics performance among school-aged students: A meta-analysis. </w:t>
      </w:r>
      <w:r w:rsidRPr="00582941">
        <w:rPr>
          <w:rFonts w:ascii="Times New Roman" w:hAnsi="Times New Roman" w:cs="Times New Roman"/>
          <w:i/>
          <w:sz w:val="24"/>
          <w:szCs w:val="24"/>
        </w:rPr>
        <w:t>Review of Educational Research,</w:t>
      </w:r>
      <w:r w:rsidRPr="00582941">
        <w:rPr>
          <w:rFonts w:ascii="Times New Roman" w:hAnsi="Times New Roman" w:cs="Times New Roman"/>
          <w:sz w:val="24"/>
          <w:szCs w:val="24"/>
        </w:rPr>
        <w:t xml:space="preserve"> 89(3), 459–496.</w:t>
      </w:r>
    </w:p>
    <w:p w14:paraId="42EECBE1"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Nunnally, J. C., &amp; Bernstein, I. H. (1994). </w:t>
      </w:r>
      <w:r w:rsidRPr="00630345">
        <w:rPr>
          <w:rFonts w:ascii="Times New Roman" w:hAnsi="Times New Roman" w:cs="Times New Roman"/>
          <w:i/>
          <w:sz w:val="24"/>
          <w:szCs w:val="24"/>
        </w:rPr>
        <w:t>Psychometric theory</w:t>
      </w:r>
      <w:r w:rsidRPr="00582941">
        <w:rPr>
          <w:rFonts w:ascii="Times New Roman" w:hAnsi="Times New Roman" w:cs="Times New Roman"/>
          <w:sz w:val="24"/>
          <w:szCs w:val="24"/>
        </w:rPr>
        <w:t xml:space="preserve"> (3</w:t>
      </w:r>
      <w:r w:rsidRPr="00630345">
        <w:rPr>
          <w:rFonts w:ascii="Times New Roman" w:hAnsi="Times New Roman" w:cs="Times New Roman"/>
          <w:sz w:val="24"/>
          <w:szCs w:val="24"/>
          <w:vertAlign w:val="superscript"/>
        </w:rPr>
        <w:t>rd</w:t>
      </w:r>
      <w:r>
        <w:rPr>
          <w:rFonts w:ascii="Times New Roman" w:hAnsi="Times New Roman" w:cs="Times New Roman"/>
          <w:sz w:val="24"/>
          <w:szCs w:val="24"/>
        </w:rPr>
        <w:t xml:space="preserve"> </w:t>
      </w:r>
      <w:r w:rsidRPr="00582941">
        <w:rPr>
          <w:rFonts w:ascii="Times New Roman" w:hAnsi="Times New Roman" w:cs="Times New Roman"/>
          <w:sz w:val="24"/>
          <w:szCs w:val="24"/>
        </w:rPr>
        <w:t>ed.). McGraw-Hill.</w:t>
      </w:r>
    </w:p>
    <w:p w14:paraId="5E103E25"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OECD. (2023). </w:t>
      </w:r>
      <w:r w:rsidRPr="0062085B">
        <w:rPr>
          <w:rFonts w:ascii="Times New Roman" w:hAnsi="Times New Roman" w:cs="Times New Roman"/>
          <w:i/>
          <w:sz w:val="24"/>
          <w:szCs w:val="24"/>
        </w:rPr>
        <w:t>PISA 2022 results: The state of learning and equity in education.</w:t>
      </w:r>
      <w:r w:rsidRPr="00582941">
        <w:rPr>
          <w:rFonts w:ascii="Times New Roman" w:hAnsi="Times New Roman" w:cs="Times New Roman"/>
          <w:sz w:val="24"/>
          <w:szCs w:val="24"/>
        </w:rPr>
        <w:t xml:space="preserve"> OECD Publishing.</w:t>
      </w:r>
    </w:p>
    <w:p w14:paraId="302CEF41"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Oppong, E., Aboagye, E., &amp; Kwarteng, P. (2021). Motivation and mathematics achievement among senior high school students in Ghana. </w:t>
      </w:r>
      <w:r w:rsidRPr="003737EB">
        <w:rPr>
          <w:rFonts w:ascii="Times New Roman" w:hAnsi="Times New Roman" w:cs="Times New Roman"/>
          <w:i/>
          <w:sz w:val="24"/>
          <w:szCs w:val="24"/>
        </w:rPr>
        <w:t>Journal of Educational Research in Africa,</w:t>
      </w:r>
      <w:r w:rsidRPr="00582941">
        <w:rPr>
          <w:rFonts w:ascii="Times New Roman" w:hAnsi="Times New Roman" w:cs="Times New Roman"/>
          <w:sz w:val="24"/>
          <w:szCs w:val="24"/>
        </w:rPr>
        <w:t xml:space="preserve"> 3(2), 118–132.</w:t>
      </w:r>
    </w:p>
    <w:p w14:paraId="46E353F9"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Owusu, D. (2023). </w:t>
      </w:r>
      <w:r w:rsidRPr="00DE200C">
        <w:rPr>
          <w:rFonts w:ascii="Times New Roman" w:hAnsi="Times New Roman" w:cs="Times New Roman"/>
          <w:i/>
          <w:sz w:val="24"/>
          <w:szCs w:val="24"/>
        </w:rPr>
        <w:t xml:space="preserve">Examining pre-service teachers’ attitudes towards mathematics learning in Mt. Mary College of Education </w:t>
      </w:r>
      <w:proofErr w:type="spellStart"/>
      <w:r w:rsidRPr="00DE200C">
        <w:rPr>
          <w:rFonts w:ascii="Times New Roman" w:hAnsi="Times New Roman" w:cs="Times New Roman"/>
          <w:i/>
          <w:sz w:val="24"/>
          <w:szCs w:val="24"/>
        </w:rPr>
        <w:t>Somanya</w:t>
      </w:r>
      <w:proofErr w:type="spellEnd"/>
      <w:r w:rsidRPr="00DE200C">
        <w:rPr>
          <w:rFonts w:ascii="Times New Roman" w:hAnsi="Times New Roman" w:cs="Times New Roman"/>
          <w:i/>
          <w:sz w:val="24"/>
          <w:szCs w:val="24"/>
        </w:rPr>
        <w:t>, Ghana</w:t>
      </w:r>
      <w:r w:rsidRPr="00582941">
        <w:rPr>
          <w:rFonts w:ascii="Times New Roman" w:hAnsi="Times New Roman" w:cs="Times New Roman"/>
          <w:sz w:val="24"/>
          <w:szCs w:val="24"/>
        </w:rPr>
        <w:t xml:space="preserve"> (</w:t>
      </w:r>
      <w:proofErr w:type="gramStart"/>
      <w:r w:rsidRPr="00582941">
        <w:rPr>
          <w:rFonts w:ascii="Times New Roman" w:hAnsi="Times New Roman" w:cs="Times New Roman"/>
          <w:sz w:val="24"/>
          <w:szCs w:val="24"/>
        </w:rPr>
        <w:t>Master’s</w:t>
      </w:r>
      <w:proofErr w:type="gramEnd"/>
      <w:r w:rsidRPr="00582941">
        <w:rPr>
          <w:rFonts w:ascii="Times New Roman" w:hAnsi="Times New Roman" w:cs="Times New Roman"/>
          <w:sz w:val="24"/>
          <w:szCs w:val="24"/>
        </w:rPr>
        <w:t xml:space="preserve"> thesis, University of Education, Winneba).</w:t>
      </w:r>
    </w:p>
    <w:p w14:paraId="1A195C9D"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Pajares, F., &amp; Miller, M. D. (1994). Role of self-efficacy and self-concept beliefs in mathematical problem solving: A path analysis. </w:t>
      </w:r>
      <w:r w:rsidRPr="00F84091">
        <w:rPr>
          <w:rFonts w:ascii="Times New Roman" w:hAnsi="Times New Roman" w:cs="Times New Roman"/>
          <w:i/>
          <w:sz w:val="24"/>
          <w:szCs w:val="24"/>
        </w:rPr>
        <w:t>Journal of Educational Psychology,</w:t>
      </w:r>
      <w:r w:rsidRPr="00582941">
        <w:rPr>
          <w:rFonts w:ascii="Times New Roman" w:hAnsi="Times New Roman" w:cs="Times New Roman"/>
          <w:sz w:val="24"/>
          <w:szCs w:val="24"/>
        </w:rPr>
        <w:t xml:space="preserve"> 86(2), 193–203. </w:t>
      </w:r>
      <w:hyperlink r:id="rId21" w:history="1">
        <w:r w:rsidRPr="00801A99">
          <w:rPr>
            <w:rStyle w:val="Hyperlink"/>
            <w:rFonts w:ascii="Times New Roman" w:hAnsi="Times New Roman" w:cs="Times New Roman"/>
            <w:sz w:val="24"/>
            <w:szCs w:val="24"/>
          </w:rPr>
          <w:t>https://doi.org/10.1037/0022-0663.86.2.193</w:t>
        </w:r>
      </w:hyperlink>
      <w:r>
        <w:rPr>
          <w:rFonts w:ascii="Times New Roman" w:hAnsi="Times New Roman" w:cs="Times New Roman"/>
          <w:sz w:val="24"/>
          <w:szCs w:val="24"/>
        </w:rPr>
        <w:t xml:space="preserve"> </w:t>
      </w:r>
    </w:p>
    <w:p w14:paraId="5A02AEC0" w14:textId="77777777" w:rsidR="00350C29" w:rsidRDefault="00350C29" w:rsidP="00350C29">
      <w:pPr>
        <w:spacing w:after="100" w:line="240" w:lineRule="auto"/>
        <w:ind w:left="720" w:hanging="720"/>
        <w:jc w:val="both"/>
        <w:rPr>
          <w:rFonts w:ascii="Times New Roman" w:hAnsi="Times New Roman" w:cs="Times New Roman"/>
          <w:sz w:val="24"/>
          <w:szCs w:val="24"/>
        </w:rPr>
      </w:pPr>
      <w:proofErr w:type="spellStart"/>
      <w:r w:rsidRPr="00582941">
        <w:rPr>
          <w:rFonts w:ascii="Times New Roman" w:hAnsi="Times New Roman" w:cs="Times New Roman"/>
          <w:sz w:val="24"/>
          <w:szCs w:val="24"/>
        </w:rPr>
        <w:t>Retnawati</w:t>
      </w:r>
      <w:proofErr w:type="spellEnd"/>
      <w:r w:rsidRPr="00582941">
        <w:rPr>
          <w:rFonts w:ascii="Times New Roman" w:hAnsi="Times New Roman" w:cs="Times New Roman"/>
          <w:sz w:val="24"/>
          <w:szCs w:val="24"/>
        </w:rPr>
        <w:t xml:space="preserve">, H., </w:t>
      </w:r>
      <w:proofErr w:type="spellStart"/>
      <w:r w:rsidRPr="00582941">
        <w:rPr>
          <w:rFonts w:ascii="Times New Roman" w:hAnsi="Times New Roman" w:cs="Times New Roman"/>
          <w:sz w:val="24"/>
          <w:szCs w:val="24"/>
        </w:rPr>
        <w:t>Apino</w:t>
      </w:r>
      <w:proofErr w:type="spellEnd"/>
      <w:r w:rsidRPr="00582941">
        <w:rPr>
          <w:rFonts w:ascii="Times New Roman" w:hAnsi="Times New Roman" w:cs="Times New Roman"/>
          <w:sz w:val="24"/>
          <w:szCs w:val="24"/>
        </w:rPr>
        <w:t xml:space="preserve">, E., </w:t>
      </w:r>
      <w:proofErr w:type="spellStart"/>
      <w:r w:rsidRPr="00582941">
        <w:rPr>
          <w:rFonts w:ascii="Times New Roman" w:hAnsi="Times New Roman" w:cs="Times New Roman"/>
          <w:sz w:val="24"/>
          <w:szCs w:val="24"/>
        </w:rPr>
        <w:t>Kartianom</w:t>
      </w:r>
      <w:proofErr w:type="spellEnd"/>
      <w:r w:rsidRPr="00582941">
        <w:rPr>
          <w:rFonts w:ascii="Times New Roman" w:hAnsi="Times New Roman" w:cs="Times New Roman"/>
          <w:sz w:val="24"/>
          <w:szCs w:val="24"/>
        </w:rPr>
        <w:t xml:space="preserve">, K., </w:t>
      </w:r>
      <w:proofErr w:type="spellStart"/>
      <w:r w:rsidRPr="00582941">
        <w:rPr>
          <w:rFonts w:ascii="Times New Roman" w:hAnsi="Times New Roman" w:cs="Times New Roman"/>
          <w:sz w:val="24"/>
          <w:szCs w:val="24"/>
        </w:rPr>
        <w:t>Djidu</w:t>
      </w:r>
      <w:proofErr w:type="spellEnd"/>
      <w:r w:rsidRPr="00582941">
        <w:rPr>
          <w:rFonts w:ascii="Times New Roman" w:hAnsi="Times New Roman" w:cs="Times New Roman"/>
          <w:sz w:val="24"/>
          <w:szCs w:val="24"/>
        </w:rPr>
        <w:t xml:space="preserve">, H., &amp; </w:t>
      </w:r>
      <w:proofErr w:type="spellStart"/>
      <w:r w:rsidRPr="00582941">
        <w:rPr>
          <w:rFonts w:ascii="Times New Roman" w:hAnsi="Times New Roman" w:cs="Times New Roman"/>
          <w:sz w:val="24"/>
          <w:szCs w:val="24"/>
        </w:rPr>
        <w:t>Anazifa</w:t>
      </w:r>
      <w:proofErr w:type="spellEnd"/>
      <w:r w:rsidRPr="00582941">
        <w:rPr>
          <w:rFonts w:ascii="Times New Roman" w:hAnsi="Times New Roman" w:cs="Times New Roman"/>
          <w:sz w:val="24"/>
          <w:szCs w:val="24"/>
        </w:rPr>
        <w:t xml:space="preserve">, R. D. (2021). Development of students’ mathematical problem-solving skills and the role of mathematics anxiety. </w:t>
      </w:r>
      <w:r w:rsidRPr="005C206A">
        <w:rPr>
          <w:rFonts w:ascii="Times New Roman" w:hAnsi="Times New Roman" w:cs="Times New Roman"/>
          <w:i/>
          <w:sz w:val="24"/>
          <w:szCs w:val="24"/>
        </w:rPr>
        <w:t xml:space="preserve">Journal on Mathematics Education, </w:t>
      </w:r>
      <w:r w:rsidRPr="00582941">
        <w:rPr>
          <w:rFonts w:ascii="Times New Roman" w:hAnsi="Times New Roman" w:cs="Times New Roman"/>
          <w:sz w:val="24"/>
          <w:szCs w:val="24"/>
        </w:rPr>
        <w:t>12(1), 1–20.</w:t>
      </w:r>
    </w:p>
    <w:p w14:paraId="33F6F309"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Richardson, F. C., &amp; </w:t>
      </w:r>
      <w:proofErr w:type="spellStart"/>
      <w:r w:rsidRPr="00582941">
        <w:rPr>
          <w:rFonts w:ascii="Times New Roman" w:hAnsi="Times New Roman" w:cs="Times New Roman"/>
          <w:sz w:val="24"/>
          <w:szCs w:val="24"/>
        </w:rPr>
        <w:t>Suinn</w:t>
      </w:r>
      <w:proofErr w:type="spellEnd"/>
      <w:r w:rsidRPr="00582941">
        <w:rPr>
          <w:rFonts w:ascii="Times New Roman" w:hAnsi="Times New Roman" w:cs="Times New Roman"/>
          <w:sz w:val="24"/>
          <w:szCs w:val="24"/>
        </w:rPr>
        <w:t xml:space="preserve">, R. M. (1972). The mathematics anxiety rating scale: Psychometric data. </w:t>
      </w:r>
      <w:r w:rsidRPr="00D62137">
        <w:rPr>
          <w:rFonts w:ascii="Times New Roman" w:hAnsi="Times New Roman" w:cs="Times New Roman"/>
          <w:i/>
          <w:sz w:val="24"/>
          <w:szCs w:val="24"/>
        </w:rPr>
        <w:t xml:space="preserve">Journal of </w:t>
      </w:r>
      <w:proofErr w:type="spellStart"/>
      <w:r w:rsidRPr="00D62137">
        <w:rPr>
          <w:rFonts w:ascii="Times New Roman" w:hAnsi="Times New Roman" w:cs="Times New Roman"/>
          <w:i/>
          <w:sz w:val="24"/>
          <w:szCs w:val="24"/>
        </w:rPr>
        <w:t>Counseling</w:t>
      </w:r>
      <w:proofErr w:type="spellEnd"/>
      <w:r w:rsidRPr="00D62137">
        <w:rPr>
          <w:rFonts w:ascii="Times New Roman" w:hAnsi="Times New Roman" w:cs="Times New Roman"/>
          <w:i/>
          <w:sz w:val="24"/>
          <w:szCs w:val="24"/>
        </w:rPr>
        <w:t xml:space="preserve"> Psychology,</w:t>
      </w:r>
      <w:r w:rsidRPr="00582941">
        <w:rPr>
          <w:rFonts w:ascii="Times New Roman" w:hAnsi="Times New Roman" w:cs="Times New Roman"/>
          <w:sz w:val="24"/>
          <w:szCs w:val="24"/>
        </w:rPr>
        <w:t xml:space="preserve"> 19(6), 551–554. </w:t>
      </w:r>
      <w:hyperlink r:id="rId22" w:history="1">
        <w:r w:rsidRPr="00801A99">
          <w:rPr>
            <w:rStyle w:val="Hyperlink"/>
            <w:rFonts w:ascii="Times New Roman" w:hAnsi="Times New Roman" w:cs="Times New Roman"/>
            <w:sz w:val="24"/>
            <w:szCs w:val="24"/>
          </w:rPr>
          <w:t>https://doi.org/10.1037/h0033456</w:t>
        </w:r>
      </w:hyperlink>
      <w:r>
        <w:rPr>
          <w:rFonts w:ascii="Times New Roman" w:hAnsi="Times New Roman" w:cs="Times New Roman"/>
          <w:sz w:val="24"/>
          <w:szCs w:val="24"/>
        </w:rPr>
        <w:t xml:space="preserve"> </w:t>
      </w:r>
    </w:p>
    <w:p w14:paraId="23D680B4"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proofErr w:type="spellStart"/>
      <w:r w:rsidRPr="00582941">
        <w:rPr>
          <w:rFonts w:ascii="Times New Roman" w:hAnsi="Times New Roman" w:cs="Times New Roman"/>
          <w:sz w:val="24"/>
          <w:szCs w:val="24"/>
        </w:rPr>
        <w:t>Schiefele</w:t>
      </w:r>
      <w:proofErr w:type="spellEnd"/>
      <w:r w:rsidRPr="00582941">
        <w:rPr>
          <w:rFonts w:ascii="Times New Roman" w:hAnsi="Times New Roman" w:cs="Times New Roman"/>
          <w:sz w:val="24"/>
          <w:szCs w:val="24"/>
        </w:rPr>
        <w:t xml:space="preserve">, U. (1991). Interest, learning, and motivation. </w:t>
      </w:r>
      <w:r w:rsidRPr="00D62137">
        <w:rPr>
          <w:rFonts w:ascii="Times New Roman" w:hAnsi="Times New Roman" w:cs="Times New Roman"/>
          <w:i/>
          <w:sz w:val="24"/>
          <w:szCs w:val="24"/>
        </w:rPr>
        <w:t>Educational Psychologist,</w:t>
      </w:r>
      <w:r w:rsidRPr="00582941">
        <w:rPr>
          <w:rFonts w:ascii="Times New Roman" w:hAnsi="Times New Roman" w:cs="Times New Roman"/>
          <w:sz w:val="24"/>
          <w:szCs w:val="24"/>
        </w:rPr>
        <w:t xml:space="preserve"> 26(3–4), 299–323. </w:t>
      </w:r>
      <w:hyperlink r:id="rId23" w:history="1">
        <w:r w:rsidRPr="00801A99">
          <w:rPr>
            <w:rStyle w:val="Hyperlink"/>
            <w:rFonts w:ascii="Times New Roman" w:hAnsi="Times New Roman" w:cs="Times New Roman"/>
            <w:sz w:val="24"/>
            <w:szCs w:val="24"/>
          </w:rPr>
          <w:t>https://doi.org/10.1080/00461520.1991.9653136</w:t>
        </w:r>
      </w:hyperlink>
      <w:r>
        <w:rPr>
          <w:rFonts w:ascii="Times New Roman" w:hAnsi="Times New Roman" w:cs="Times New Roman"/>
          <w:sz w:val="24"/>
          <w:szCs w:val="24"/>
        </w:rPr>
        <w:t xml:space="preserve"> </w:t>
      </w:r>
    </w:p>
    <w:p w14:paraId="77144A76" w14:textId="77777777" w:rsidR="00350C29" w:rsidRDefault="00350C29" w:rsidP="00350C29">
      <w:pPr>
        <w:spacing w:after="100" w:line="240" w:lineRule="auto"/>
        <w:ind w:left="720" w:hanging="720"/>
        <w:jc w:val="both"/>
        <w:rPr>
          <w:rFonts w:ascii="Times New Roman" w:hAnsi="Times New Roman" w:cs="Times New Roman"/>
          <w:sz w:val="24"/>
          <w:szCs w:val="24"/>
        </w:rPr>
      </w:pPr>
      <w:proofErr w:type="spellStart"/>
      <w:r w:rsidRPr="00582941">
        <w:rPr>
          <w:rFonts w:ascii="Times New Roman" w:hAnsi="Times New Roman" w:cs="Times New Roman"/>
          <w:sz w:val="24"/>
          <w:szCs w:val="24"/>
        </w:rPr>
        <w:t>Schukajlow</w:t>
      </w:r>
      <w:proofErr w:type="spellEnd"/>
      <w:r w:rsidRPr="00582941">
        <w:rPr>
          <w:rFonts w:ascii="Times New Roman" w:hAnsi="Times New Roman" w:cs="Times New Roman"/>
          <w:sz w:val="24"/>
          <w:szCs w:val="24"/>
        </w:rPr>
        <w:t xml:space="preserve">, S., Rakoczy, K., &amp; </w:t>
      </w:r>
      <w:proofErr w:type="spellStart"/>
      <w:r w:rsidRPr="00582941">
        <w:rPr>
          <w:rFonts w:ascii="Times New Roman" w:hAnsi="Times New Roman" w:cs="Times New Roman"/>
          <w:sz w:val="24"/>
          <w:szCs w:val="24"/>
        </w:rPr>
        <w:t>Pekrun</w:t>
      </w:r>
      <w:proofErr w:type="spellEnd"/>
      <w:r w:rsidRPr="00582941">
        <w:rPr>
          <w:rFonts w:ascii="Times New Roman" w:hAnsi="Times New Roman" w:cs="Times New Roman"/>
          <w:sz w:val="24"/>
          <w:szCs w:val="24"/>
        </w:rPr>
        <w:t xml:space="preserve">, R. (2022). Emotions and motivation in mathematics education: Theoretical considerations and empirical contributions. </w:t>
      </w:r>
      <w:r w:rsidRPr="00D62137">
        <w:rPr>
          <w:rFonts w:ascii="Times New Roman" w:hAnsi="Times New Roman" w:cs="Times New Roman"/>
          <w:i/>
          <w:sz w:val="24"/>
          <w:szCs w:val="24"/>
        </w:rPr>
        <w:t>ZDM Mathematics Education,</w:t>
      </w:r>
      <w:r w:rsidRPr="00582941">
        <w:rPr>
          <w:rFonts w:ascii="Times New Roman" w:hAnsi="Times New Roman" w:cs="Times New Roman"/>
          <w:sz w:val="24"/>
          <w:szCs w:val="24"/>
        </w:rPr>
        <w:t xml:space="preserve"> 54(2), 193–204.</w:t>
      </w:r>
    </w:p>
    <w:p w14:paraId="60797F3C"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proofErr w:type="spellStart"/>
      <w:r w:rsidRPr="00582941">
        <w:rPr>
          <w:rFonts w:ascii="Times New Roman" w:hAnsi="Times New Roman" w:cs="Times New Roman"/>
          <w:sz w:val="24"/>
          <w:szCs w:val="24"/>
        </w:rPr>
        <w:lastRenderedPageBreak/>
        <w:t>Skaalvik</w:t>
      </w:r>
      <w:proofErr w:type="spellEnd"/>
      <w:r w:rsidRPr="00582941">
        <w:rPr>
          <w:rFonts w:ascii="Times New Roman" w:hAnsi="Times New Roman" w:cs="Times New Roman"/>
          <w:sz w:val="24"/>
          <w:szCs w:val="24"/>
        </w:rPr>
        <w:t xml:space="preserve">, E. M., Federici, R. A., &amp; Klassen, R. M. (2022). Mathematics self-efficacy and motivation: Relations with achievement and emotional support. </w:t>
      </w:r>
      <w:r w:rsidRPr="00706751">
        <w:rPr>
          <w:rFonts w:ascii="Times New Roman" w:hAnsi="Times New Roman" w:cs="Times New Roman"/>
          <w:i/>
          <w:sz w:val="24"/>
          <w:szCs w:val="24"/>
        </w:rPr>
        <w:t>Social Psychology of Education,</w:t>
      </w:r>
      <w:r w:rsidRPr="00582941">
        <w:rPr>
          <w:rFonts w:ascii="Times New Roman" w:hAnsi="Times New Roman" w:cs="Times New Roman"/>
          <w:sz w:val="24"/>
          <w:szCs w:val="24"/>
        </w:rPr>
        <w:t xml:space="preserve"> 25(2), 417–438.</w:t>
      </w:r>
    </w:p>
    <w:p w14:paraId="30131011"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Tapia, M., &amp; Marsh, G. E. (2004). An instrument to measure mathematics attitudes. </w:t>
      </w:r>
      <w:r w:rsidRPr="00706751">
        <w:rPr>
          <w:rFonts w:ascii="Times New Roman" w:hAnsi="Times New Roman" w:cs="Times New Roman"/>
          <w:i/>
          <w:sz w:val="24"/>
          <w:szCs w:val="24"/>
        </w:rPr>
        <w:t>Academic Exchange Quarterly,</w:t>
      </w:r>
      <w:r w:rsidRPr="00582941">
        <w:rPr>
          <w:rFonts w:ascii="Times New Roman" w:hAnsi="Times New Roman" w:cs="Times New Roman"/>
          <w:sz w:val="24"/>
          <w:szCs w:val="24"/>
        </w:rPr>
        <w:t xml:space="preserve"> 8(2), 16–21.</w:t>
      </w:r>
    </w:p>
    <w:p w14:paraId="665C2BE6"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Tobias, S., &amp; </w:t>
      </w:r>
      <w:proofErr w:type="spellStart"/>
      <w:r w:rsidRPr="00582941">
        <w:rPr>
          <w:rFonts w:ascii="Times New Roman" w:hAnsi="Times New Roman" w:cs="Times New Roman"/>
          <w:sz w:val="24"/>
          <w:szCs w:val="24"/>
        </w:rPr>
        <w:t>Weissbrod</w:t>
      </w:r>
      <w:proofErr w:type="spellEnd"/>
      <w:r w:rsidRPr="00582941">
        <w:rPr>
          <w:rFonts w:ascii="Times New Roman" w:hAnsi="Times New Roman" w:cs="Times New Roman"/>
          <w:sz w:val="24"/>
          <w:szCs w:val="24"/>
        </w:rPr>
        <w:t xml:space="preserve">, C. (1980). Anxiety and mathematics: An update. </w:t>
      </w:r>
      <w:r w:rsidRPr="00B5787A">
        <w:rPr>
          <w:rFonts w:ascii="Times New Roman" w:hAnsi="Times New Roman" w:cs="Times New Roman"/>
          <w:i/>
          <w:sz w:val="24"/>
          <w:szCs w:val="24"/>
        </w:rPr>
        <w:t>Harvard Educational Review,</w:t>
      </w:r>
      <w:r w:rsidRPr="00582941">
        <w:rPr>
          <w:rFonts w:ascii="Times New Roman" w:hAnsi="Times New Roman" w:cs="Times New Roman"/>
          <w:sz w:val="24"/>
          <w:szCs w:val="24"/>
        </w:rPr>
        <w:t xml:space="preserve"> 50(1), 63–70. </w:t>
      </w:r>
      <w:hyperlink r:id="rId24" w:history="1">
        <w:r w:rsidRPr="00801A99">
          <w:rPr>
            <w:rStyle w:val="Hyperlink"/>
            <w:rFonts w:ascii="Times New Roman" w:hAnsi="Times New Roman" w:cs="Times New Roman"/>
            <w:sz w:val="24"/>
            <w:szCs w:val="24"/>
          </w:rPr>
          <w:t>https://doi.org/10.17763/haer.50.1.xw483257j6035084</w:t>
        </w:r>
      </w:hyperlink>
      <w:r>
        <w:rPr>
          <w:rFonts w:ascii="Times New Roman" w:hAnsi="Times New Roman" w:cs="Times New Roman"/>
          <w:sz w:val="24"/>
          <w:szCs w:val="24"/>
        </w:rPr>
        <w:t xml:space="preserve"> </w:t>
      </w:r>
    </w:p>
    <w:p w14:paraId="790CFA95"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Tschannen-Moran, M., &amp; Johnson, D. (2022). Exploring teacher self-efficacy in mathematics instruction. </w:t>
      </w:r>
      <w:r w:rsidRPr="00B5787A">
        <w:rPr>
          <w:rFonts w:ascii="Times New Roman" w:hAnsi="Times New Roman" w:cs="Times New Roman"/>
          <w:i/>
          <w:sz w:val="24"/>
          <w:szCs w:val="24"/>
        </w:rPr>
        <w:t>Teaching and Teacher Education,</w:t>
      </w:r>
      <w:r w:rsidRPr="00582941">
        <w:rPr>
          <w:rFonts w:ascii="Times New Roman" w:hAnsi="Times New Roman" w:cs="Times New Roman"/>
          <w:sz w:val="24"/>
          <w:szCs w:val="24"/>
        </w:rPr>
        <w:t xml:space="preserve"> 108, 103531.</w:t>
      </w:r>
    </w:p>
    <w:p w14:paraId="01F612C7" w14:textId="77777777" w:rsidR="00350C29" w:rsidRPr="00582941"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Wang, M. T., </w:t>
      </w:r>
      <w:proofErr w:type="spellStart"/>
      <w:r w:rsidRPr="00582941">
        <w:rPr>
          <w:rFonts w:ascii="Times New Roman" w:hAnsi="Times New Roman" w:cs="Times New Roman"/>
          <w:sz w:val="24"/>
          <w:szCs w:val="24"/>
        </w:rPr>
        <w:t>Degol</w:t>
      </w:r>
      <w:proofErr w:type="spellEnd"/>
      <w:r w:rsidRPr="00582941">
        <w:rPr>
          <w:rFonts w:ascii="Times New Roman" w:hAnsi="Times New Roman" w:cs="Times New Roman"/>
          <w:sz w:val="24"/>
          <w:szCs w:val="24"/>
        </w:rPr>
        <w:t xml:space="preserve">, J. L., &amp; Ye, F. (2021). Math achievement and motivational pathways to STEM career choices. </w:t>
      </w:r>
      <w:r w:rsidRPr="00B5787A">
        <w:rPr>
          <w:rFonts w:ascii="Times New Roman" w:hAnsi="Times New Roman" w:cs="Times New Roman"/>
          <w:i/>
          <w:sz w:val="24"/>
          <w:szCs w:val="24"/>
        </w:rPr>
        <w:t>Journal of Educational Psychology,</w:t>
      </w:r>
      <w:r w:rsidRPr="00582941">
        <w:rPr>
          <w:rFonts w:ascii="Times New Roman" w:hAnsi="Times New Roman" w:cs="Times New Roman"/>
          <w:sz w:val="24"/>
          <w:szCs w:val="24"/>
        </w:rPr>
        <w:t xml:space="preserve"> 113(6), 1145–1163.</w:t>
      </w:r>
    </w:p>
    <w:p w14:paraId="583B1E74"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Wellberg, S. (2025). An examination of pre-service mathematics teachers’ course-taking, beliefs, and preferred assessment practices. </w:t>
      </w:r>
      <w:r w:rsidRPr="00B5787A">
        <w:rPr>
          <w:rFonts w:ascii="Times New Roman" w:hAnsi="Times New Roman" w:cs="Times New Roman"/>
          <w:i/>
          <w:sz w:val="24"/>
          <w:szCs w:val="24"/>
        </w:rPr>
        <w:t>Journal of Mathematics Teacher Education,</w:t>
      </w:r>
      <w:r w:rsidRPr="00582941">
        <w:rPr>
          <w:rFonts w:ascii="Times New Roman" w:hAnsi="Times New Roman" w:cs="Times New Roman"/>
          <w:sz w:val="24"/>
          <w:szCs w:val="24"/>
        </w:rPr>
        <w:t xml:space="preserve"> 28, 1567–1606.</w:t>
      </w:r>
    </w:p>
    <w:p w14:paraId="6F0C30E4" w14:textId="77777777" w:rsidR="00350C29" w:rsidRDefault="00350C29" w:rsidP="00350C29">
      <w:pPr>
        <w:spacing w:after="100" w:line="240" w:lineRule="auto"/>
        <w:ind w:left="720" w:hanging="720"/>
        <w:jc w:val="both"/>
        <w:rPr>
          <w:rStyle w:val="Hyperlink"/>
          <w:rFonts w:ascii="Times New Roman" w:hAnsi="Times New Roman" w:cs="Times New Roman"/>
          <w:sz w:val="24"/>
          <w:szCs w:val="24"/>
        </w:rPr>
      </w:pPr>
      <w:r w:rsidRPr="00582941">
        <w:rPr>
          <w:rFonts w:ascii="Times New Roman" w:hAnsi="Times New Roman" w:cs="Times New Roman"/>
          <w:sz w:val="24"/>
          <w:szCs w:val="24"/>
        </w:rPr>
        <w:t xml:space="preserve">Wigfield, A., &amp; Eccles, J. S. (2000). Expectancy-value theory of achievement motivation. </w:t>
      </w:r>
      <w:r w:rsidRPr="00350C29">
        <w:rPr>
          <w:rFonts w:ascii="Times New Roman" w:hAnsi="Times New Roman" w:cs="Times New Roman"/>
          <w:i/>
          <w:sz w:val="24"/>
          <w:szCs w:val="24"/>
        </w:rPr>
        <w:t>Contemporary Educational Psychology,</w:t>
      </w:r>
      <w:r w:rsidRPr="00582941">
        <w:rPr>
          <w:rFonts w:ascii="Times New Roman" w:hAnsi="Times New Roman" w:cs="Times New Roman"/>
          <w:sz w:val="24"/>
          <w:szCs w:val="24"/>
        </w:rPr>
        <w:t xml:space="preserve"> 25(1), 68–81. </w:t>
      </w:r>
      <w:hyperlink r:id="rId25" w:history="1">
        <w:r w:rsidRPr="00582941">
          <w:rPr>
            <w:rStyle w:val="Hyperlink"/>
            <w:rFonts w:ascii="Times New Roman" w:hAnsi="Times New Roman" w:cs="Times New Roman"/>
            <w:sz w:val="24"/>
            <w:szCs w:val="24"/>
          </w:rPr>
          <w:t>https://doi.org/10.1006/ceps.1999.1015</w:t>
        </w:r>
      </w:hyperlink>
    </w:p>
    <w:p w14:paraId="41BC891F" w14:textId="77777777" w:rsidR="00350C29" w:rsidRDefault="00350C29" w:rsidP="00350C29">
      <w:pPr>
        <w:spacing w:after="100" w:line="240" w:lineRule="auto"/>
        <w:ind w:left="720" w:hanging="720"/>
        <w:jc w:val="both"/>
        <w:rPr>
          <w:rFonts w:ascii="Times New Roman" w:hAnsi="Times New Roman" w:cs="Times New Roman"/>
          <w:sz w:val="24"/>
          <w:szCs w:val="24"/>
        </w:rPr>
      </w:pPr>
      <w:r w:rsidRPr="00582941">
        <w:rPr>
          <w:rFonts w:ascii="Times New Roman" w:hAnsi="Times New Roman" w:cs="Times New Roman"/>
          <w:sz w:val="24"/>
          <w:szCs w:val="24"/>
        </w:rPr>
        <w:t xml:space="preserve">Zan, R., &amp; Di Martino, P. (2007). Attitude toward mathematics: Overcoming the positive/negative dichotomy. </w:t>
      </w:r>
      <w:r w:rsidRPr="005F4C17">
        <w:rPr>
          <w:rFonts w:ascii="Times New Roman" w:hAnsi="Times New Roman" w:cs="Times New Roman"/>
          <w:i/>
          <w:sz w:val="24"/>
          <w:szCs w:val="24"/>
        </w:rPr>
        <w:t>The Montana Mathematics Enthusiast,</w:t>
      </w:r>
      <w:r w:rsidRPr="00582941">
        <w:rPr>
          <w:rFonts w:ascii="Times New Roman" w:hAnsi="Times New Roman" w:cs="Times New Roman"/>
          <w:sz w:val="24"/>
          <w:szCs w:val="24"/>
        </w:rPr>
        <w:t xml:space="preserve"> 3, 157–168.</w:t>
      </w:r>
    </w:p>
    <w:p w14:paraId="78E5527C" w14:textId="77777777" w:rsidR="00350C29" w:rsidRPr="00582941" w:rsidRDefault="00350C29" w:rsidP="00350C29">
      <w:pPr>
        <w:jc w:val="both"/>
        <w:rPr>
          <w:rFonts w:ascii="Times New Roman" w:hAnsi="Times New Roman" w:cs="Times New Roman"/>
          <w:sz w:val="24"/>
          <w:szCs w:val="24"/>
        </w:rPr>
      </w:pPr>
    </w:p>
    <w:p w14:paraId="109A524A" w14:textId="77777777" w:rsidR="005F4C17" w:rsidRPr="00582941" w:rsidRDefault="005F4C17" w:rsidP="005F4C17">
      <w:pPr>
        <w:jc w:val="both"/>
        <w:rPr>
          <w:rFonts w:ascii="Times New Roman" w:hAnsi="Times New Roman" w:cs="Times New Roman"/>
          <w:sz w:val="24"/>
          <w:szCs w:val="24"/>
        </w:rPr>
      </w:pPr>
    </w:p>
    <w:p w14:paraId="0B53A273" w14:textId="77777777" w:rsidR="00B5787A" w:rsidRPr="00582941" w:rsidRDefault="00B5787A" w:rsidP="00B5787A">
      <w:pPr>
        <w:jc w:val="both"/>
        <w:rPr>
          <w:rFonts w:ascii="Times New Roman" w:hAnsi="Times New Roman" w:cs="Times New Roman"/>
          <w:sz w:val="24"/>
          <w:szCs w:val="24"/>
        </w:rPr>
      </w:pPr>
    </w:p>
    <w:p w14:paraId="228BC6C8" w14:textId="77777777" w:rsidR="00D62137" w:rsidRPr="00582941" w:rsidRDefault="00D62137" w:rsidP="00D62137">
      <w:pPr>
        <w:jc w:val="both"/>
        <w:rPr>
          <w:rFonts w:ascii="Times New Roman" w:hAnsi="Times New Roman" w:cs="Times New Roman"/>
          <w:sz w:val="24"/>
          <w:szCs w:val="24"/>
        </w:rPr>
      </w:pPr>
    </w:p>
    <w:p w14:paraId="6755B88D" w14:textId="77777777" w:rsidR="005C206A" w:rsidRPr="00582941" w:rsidRDefault="005C206A" w:rsidP="005C206A">
      <w:pPr>
        <w:jc w:val="both"/>
        <w:rPr>
          <w:rFonts w:ascii="Times New Roman" w:hAnsi="Times New Roman" w:cs="Times New Roman"/>
          <w:sz w:val="24"/>
          <w:szCs w:val="24"/>
        </w:rPr>
      </w:pPr>
    </w:p>
    <w:p w14:paraId="5E95E784" w14:textId="77777777" w:rsidR="00D27B91" w:rsidRPr="00AC1C71" w:rsidRDefault="00D14577" w:rsidP="002D38BD">
      <w:pPr>
        <w:jc w:val="both"/>
        <w:rPr>
          <w:rFonts w:ascii="Times New Roman" w:hAnsi="Times New Roman" w:cs="Times New Roman"/>
          <w:sz w:val="24"/>
          <w:szCs w:val="24"/>
        </w:rPr>
      </w:pPr>
      <w:r w:rsidRPr="00AD28E8">
        <w:rPr>
          <w:rFonts w:ascii="Times New Roman" w:hAnsi="Times New Roman" w:cs="Times New Roman"/>
          <w:noProof/>
          <w:sz w:val="24"/>
          <w:szCs w:val="24"/>
          <w:lang w:val="en-US"/>
        </w:rPr>
        <w:lastRenderedPageBreak/>
        <w:drawing>
          <wp:anchor distT="0" distB="0" distL="114300" distR="114300" simplePos="0" relativeHeight="251659264" behindDoc="0" locked="0" layoutInCell="1" allowOverlap="1" wp14:anchorId="139FC689" wp14:editId="73904138">
            <wp:simplePos x="0" y="0"/>
            <wp:positionH relativeFrom="column">
              <wp:posOffset>-497205</wp:posOffset>
            </wp:positionH>
            <wp:positionV relativeFrom="paragraph">
              <wp:posOffset>492125</wp:posOffset>
            </wp:positionV>
            <wp:extent cx="6739890" cy="6309360"/>
            <wp:effectExtent l="0" t="0" r="3810" b="0"/>
            <wp:wrapTopAndBottom/>
            <wp:docPr id="767968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68309" name=""/>
                    <pic:cNvPicPr/>
                  </pic:nvPicPr>
                  <pic:blipFill>
                    <a:blip r:embed="rId26"/>
                    <a:stretch>
                      <a:fillRect/>
                    </a:stretch>
                  </pic:blipFill>
                  <pic:spPr>
                    <a:xfrm>
                      <a:off x="0" y="0"/>
                      <a:ext cx="6739890" cy="6309360"/>
                    </a:xfrm>
                    <a:prstGeom prst="rect">
                      <a:avLst/>
                    </a:prstGeom>
                  </pic:spPr>
                </pic:pic>
              </a:graphicData>
            </a:graphic>
            <wp14:sizeRelH relativeFrom="margin">
              <wp14:pctWidth>0</wp14:pctWidth>
            </wp14:sizeRelH>
            <wp14:sizeRelV relativeFrom="margin">
              <wp14:pctHeight>0</wp14:pctHeight>
            </wp14:sizeRelV>
          </wp:anchor>
        </w:drawing>
      </w:r>
    </w:p>
    <w:sectPr w:rsidR="00D27B91" w:rsidRPr="00AC1C71" w:rsidSect="00AC1C71">
      <w:footerReference w:type="default" r:id="rId2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345DC" w14:textId="77777777" w:rsidR="001D293F" w:rsidRDefault="001D293F" w:rsidP="006A5DDC">
      <w:pPr>
        <w:spacing w:after="0" w:line="240" w:lineRule="auto"/>
      </w:pPr>
      <w:r>
        <w:separator/>
      </w:r>
    </w:p>
  </w:endnote>
  <w:endnote w:type="continuationSeparator" w:id="0">
    <w:p w14:paraId="69C41F48" w14:textId="77777777" w:rsidR="001D293F" w:rsidRDefault="001D293F" w:rsidP="006A5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6">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9432584"/>
      <w:docPartObj>
        <w:docPartGallery w:val="Page Numbers (Bottom of Page)"/>
        <w:docPartUnique/>
      </w:docPartObj>
    </w:sdtPr>
    <w:sdtEndPr>
      <w:rPr>
        <w:noProof/>
      </w:rPr>
    </w:sdtEndPr>
    <w:sdtContent>
      <w:p w14:paraId="7931A6E1" w14:textId="77777777" w:rsidR="00653C28" w:rsidRDefault="00653C28">
        <w:pPr>
          <w:pStyle w:val="Footer"/>
          <w:jc w:val="center"/>
        </w:pPr>
        <w:r>
          <w:fldChar w:fldCharType="begin"/>
        </w:r>
        <w:r>
          <w:instrText xml:space="preserve"> PAGE   \* MERGEFORMAT </w:instrText>
        </w:r>
        <w:r>
          <w:fldChar w:fldCharType="separate"/>
        </w:r>
        <w:r w:rsidR="00C0571A">
          <w:rPr>
            <w:noProof/>
          </w:rPr>
          <w:t>20</w:t>
        </w:r>
        <w:r>
          <w:rPr>
            <w:noProof/>
          </w:rPr>
          <w:fldChar w:fldCharType="end"/>
        </w:r>
      </w:p>
    </w:sdtContent>
  </w:sdt>
  <w:p w14:paraId="00DBFB4E" w14:textId="77777777" w:rsidR="00653C28" w:rsidRDefault="00653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F7504" w14:textId="77777777" w:rsidR="001D293F" w:rsidRDefault="001D293F" w:rsidP="006A5DDC">
      <w:pPr>
        <w:spacing w:after="0" w:line="240" w:lineRule="auto"/>
      </w:pPr>
      <w:r>
        <w:separator/>
      </w:r>
    </w:p>
  </w:footnote>
  <w:footnote w:type="continuationSeparator" w:id="0">
    <w:p w14:paraId="79931228" w14:textId="77777777" w:rsidR="001D293F" w:rsidRDefault="001D293F" w:rsidP="006A5D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A0B30"/>
    <w:multiLevelType w:val="hybridMultilevel"/>
    <w:tmpl w:val="8A103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3627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CD4"/>
    <w:rsid w:val="000267FB"/>
    <w:rsid w:val="00083E7B"/>
    <w:rsid w:val="000902C9"/>
    <w:rsid w:val="000D547E"/>
    <w:rsid w:val="00114003"/>
    <w:rsid w:val="00123849"/>
    <w:rsid w:val="001277DE"/>
    <w:rsid w:val="00132946"/>
    <w:rsid w:val="00150811"/>
    <w:rsid w:val="00187259"/>
    <w:rsid w:val="001B078F"/>
    <w:rsid w:val="001B60D8"/>
    <w:rsid w:val="001D293F"/>
    <w:rsid w:val="001E3122"/>
    <w:rsid w:val="00221313"/>
    <w:rsid w:val="002655F5"/>
    <w:rsid w:val="00265775"/>
    <w:rsid w:val="00281A10"/>
    <w:rsid w:val="002A760F"/>
    <w:rsid w:val="002C2B95"/>
    <w:rsid w:val="002D1461"/>
    <w:rsid w:val="002D38BD"/>
    <w:rsid w:val="002F06F2"/>
    <w:rsid w:val="002F503B"/>
    <w:rsid w:val="00300688"/>
    <w:rsid w:val="0033336B"/>
    <w:rsid w:val="00334B67"/>
    <w:rsid w:val="00347720"/>
    <w:rsid w:val="00350C29"/>
    <w:rsid w:val="003737EB"/>
    <w:rsid w:val="003B5975"/>
    <w:rsid w:val="003E57D1"/>
    <w:rsid w:val="004163D9"/>
    <w:rsid w:val="00423AB9"/>
    <w:rsid w:val="00425C40"/>
    <w:rsid w:val="00444243"/>
    <w:rsid w:val="00460684"/>
    <w:rsid w:val="0048158A"/>
    <w:rsid w:val="004E41D1"/>
    <w:rsid w:val="00506C86"/>
    <w:rsid w:val="005318A5"/>
    <w:rsid w:val="005836FA"/>
    <w:rsid w:val="00591C29"/>
    <w:rsid w:val="005C206A"/>
    <w:rsid w:val="005D79BD"/>
    <w:rsid w:val="005F4C17"/>
    <w:rsid w:val="006014C3"/>
    <w:rsid w:val="00603C98"/>
    <w:rsid w:val="006041CD"/>
    <w:rsid w:val="0062085B"/>
    <w:rsid w:val="00630345"/>
    <w:rsid w:val="00653C28"/>
    <w:rsid w:val="006650ED"/>
    <w:rsid w:val="00690591"/>
    <w:rsid w:val="00691BB9"/>
    <w:rsid w:val="00694B4A"/>
    <w:rsid w:val="006A5DDC"/>
    <w:rsid w:val="006D58D1"/>
    <w:rsid w:val="00701534"/>
    <w:rsid w:val="00706751"/>
    <w:rsid w:val="00711E8B"/>
    <w:rsid w:val="0076681F"/>
    <w:rsid w:val="007B5685"/>
    <w:rsid w:val="007C4085"/>
    <w:rsid w:val="007C5D1D"/>
    <w:rsid w:val="00811943"/>
    <w:rsid w:val="008504CC"/>
    <w:rsid w:val="00892329"/>
    <w:rsid w:val="008B1416"/>
    <w:rsid w:val="008B2EF1"/>
    <w:rsid w:val="008B33B9"/>
    <w:rsid w:val="00906B77"/>
    <w:rsid w:val="00913199"/>
    <w:rsid w:val="00947611"/>
    <w:rsid w:val="009642A1"/>
    <w:rsid w:val="00964428"/>
    <w:rsid w:val="009829C0"/>
    <w:rsid w:val="009F5D62"/>
    <w:rsid w:val="00A34E46"/>
    <w:rsid w:val="00A64B2F"/>
    <w:rsid w:val="00AC1C71"/>
    <w:rsid w:val="00AC7679"/>
    <w:rsid w:val="00AD3C60"/>
    <w:rsid w:val="00B13B50"/>
    <w:rsid w:val="00B33B9E"/>
    <w:rsid w:val="00B33C87"/>
    <w:rsid w:val="00B5787A"/>
    <w:rsid w:val="00B877AB"/>
    <w:rsid w:val="00BB502D"/>
    <w:rsid w:val="00C0571A"/>
    <w:rsid w:val="00C26CD4"/>
    <w:rsid w:val="00C55AC1"/>
    <w:rsid w:val="00CB5408"/>
    <w:rsid w:val="00CC79AB"/>
    <w:rsid w:val="00CE5F08"/>
    <w:rsid w:val="00D05754"/>
    <w:rsid w:val="00D14577"/>
    <w:rsid w:val="00D27B91"/>
    <w:rsid w:val="00D324E4"/>
    <w:rsid w:val="00D55841"/>
    <w:rsid w:val="00D62137"/>
    <w:rsid w:val="00D70B88"/>
    <w:rsid w:val="00D71AAC"/>
    <w:rsid w:val="00D817BE"/>
    <w:rsid w:val="00DE200C"/>
    <w:rsid w:val="00E00242"/>
    <w:rsid w:val="00E11613"/>
    <w:rsid w:val="00E15DA6"/>
    <w:rsid w:val="00E40925"/>
    <w:rsid w:val="00EA0B8C"/>
    <w:rsid w:val="00EB03B9"/>
    <w:rsid w:val="00ED3C00"/>
    <w:rsid w:val="00EE0D87"/>
    <w:rsid w:val="00F055BC"/>
    <w:rsid w:val="00F15D95"/>
    <w:rsid w:val="00F31A90"/>
    <w:rsid w:val="00F530CA"/>
    <w:rsid w:val="00F5786C"/>
    <w:rsid w:val="00F840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73586"/>
  <w15:docId w15:val="{9ED572D0-5487-403C-8957-78C628F4D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AC1C71"/>
    <w:rPr>
      <w:rFonts w:ascii="CIDFont+F6" w:hAnsi="CIDFont+F6" w:hint="default"/>
      <w:b w:val="0"/>
      <w:bCs w:val="0"/>
      <w:i w:val="0"/>
      <w:iCs w:val="0"/>
      <w:color w:val="000000"/>
      <w:sz w:val="18"/>
      <w:szCs w:val="18"/>
    </w:rPr>
  </w:style>
  <w:style w:type="character" w:styleId="Hyperlink">
    <w:name w:val="Hyperlink"/>
    <w:basedOn w:val="DefaultParagraphFont"/>
    <w:uiPriority w:val="99"/>
    <w:unhideWhenUsed/>
    <w:rsid w:val="00AC1C71"/>
    <w:rPr>
      <w:color w:val="0000FF" w:themeColor="hyperlink"/>
      <w:u w:val="single"/>
    </w:rPr>
  </w:style>
  <w:style w:type="paragraph" w:styleId="Header">
    <w:name w:val="header"/>
    <w:basedOn w:val="Normal"/>
    <w:link w:val="HeaderChar"/>
    <w:uiPriority w:val="99"/>
    <w:unhideWhenUsed/>
    <w:rsid w:val="006A5D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DDC"/>
    <w:rPr>
      <w:lang w:val="en-GB"/>
    </w:rPr>
  </w:style>
  <w:style w:type="paragraph" w:styleId="Footer">
    <w:name w:val="footer"/>
    <w:basedOn w:val="Normal"/>
    <w:link w:val="FooterChar"/>
    <w:uiPriority w:val="99"/>
    <w:unhideWhenUsed/>
    <w:rsid w:val="006A5D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DDC"/>
    <w:rPr>
      <w:lang w:val="en-GB"/>
    </w:rPr>
  </w:style>
  <w:style w:type="table" w:styleId="LightShading">
    <w:name w:val="Light Shading"/>
    <w:basedOn w:val="TableNormal"/>
    <w:uiPriority w:val="60"/>
    <w:rsid w:val="00CE5F08"/>
    <w:pPr>
      <w:spacing w:after="0" w:line="240" w:lineRule="auto"/>
    </w:pPr>
    <w:rPr>
      <w:rFonts w:eastAsiaTheme="minorEastAsia"/>
      <w:color w:val="000000" w:themeColor="text1" w:themeShade="BF"/>
      <w:kern w:val="2"/>
      <w14:ligatures w14:val="standardContextua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B33C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102/00346543040004551" TargetMode="External"/><Relationship Id="rId13" Type="http://schemas.openxmlformats.org/officeDocument/2006/relationships/hyperlink" Target="https://doi.org/10.29333/pr/14192" TargetMode="External"/><Relationship Id="rId18" Type="http://schemas.openxmlformats.org/officeDocument/2006/relationships/hyperlink" Target="https://doi.org/10.2307/749662"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doi.org/10.1037/0022-0663.86.2.193" TargetMode="External"/><Relationship Id="rId7" Type="http://schemas.openxmlformats.org/officeDocument/2006/relationships/hyperlink" Target="mailto:Bashiru.amidu@stu.ucc.edu.gh" TargetMode="External"/><Relationship Id="rId12" Type="http://schemas.openxmlformats.org/officeDocument/2006/relationships/hyperlink" Target="https://doi.org/10.1146/annurev.psych.53.100901.135153" TargetMode="External"/><Relationship Id="rId17" Type="http://schemas.openxmlformats.org/officeDocument/2006/relationships/hyperlink" Target="https://doi.org/10.1080/10705519909540118" TargetMode="External"/><Relationship Id="rId25" Type="http://schemas.openxmlformats.org/officeDocument/2006/relationships/hyperlink" Target="https://doi.org/10.1006/ceps.1999.1015" TargetMode="External"/><Relationship Id="rId2" Type="http://schemas.openxmlformats.org/officeDocument/2006/relationships/styles" Target="styles.xml"/><Relationship Id="rId16" Type="http://schemas.openxmlformats.org/officeDocument/2006/relationships/hyperlink" Target="https://doi.org/10.2307/749455" TargetMode="External"/><Relationship Id="rId20" Type="http://schemas.openxmlformats.org/officeDocument/2006/relationships/hyperlink" Target="https://doi.org/10.2307/74963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207/S15327965PLI1104_01" TargetMode="External"/><Relationship Id="rId24" Type="http://schemas.openxmlformats.org/officeDocument/2006/relationships/hyperlink" Target="https://doi.org/10.17763/haer.50.1.xw483257j6035084" TargetMode="External"/><Relationship Id="rId5" Type="http://schemas.openxmlformats.org/officeDocument/2006/relationships/footnotes" Target="footnotes.xml"/><Relationship Id="rId15" Type="http://schemas.openxmlformats.org/officeDocument/2006/relationships/hyperlink" Target="https://doi.org/10.2307/749515" TargetMode="External"/><Relationship Id="rId23" Type="http://schemas.openxmlformats.org/officeDocument/2006/relationships/hyperlink" Target="https://doi.org/10.1080/00461520.1991.9653136" TargetMode="External"/><Relationship Id="rId28" Type="http://schemas.openxmlformats.org/officeDocument/2006/relationships/fontTable" Target="fontTable.xml"/><Relationship Id="rId10" Type="http://schemas.openxmlformats.org/officeDocument/2006/relationships/hyperlink" Target="https://doi.org/10.3758/BF03194059" TargetMode="External"/><Relationship Id="rId19" Type="http://schemas.openxmlformats.org/officeDocument/2006/relationships/hyperlink" Target="https://doi.org/10.1016/j.adolescence.2003.11.003" TargetMode="External"/><Relationship Id="rId4" Type="http://schemas.openxmlformats.org/officeDocument/2006/relationships/webSettings" Target="webSettings.xml"/><Relationship Id="rId9" Type="http://schemas.openxmlformats.org/officeDocument/2006/relationships/hyperlink" Target="https://doi.org/10.24917/20809751.16.1" TargetMode="External"/><Relationship Id="rId14" Type="http://schemas.openxmlformats.org/officeDocument/2006/relationships/hyperlink" Target="https://doi.org/10.1177/002224378101800104" TargetMode="External"/><Relationship Id="rId22" Type="http://schemas.openxmlformats.org/officeDocument/2006/relationships/hyperlink" Target="https://doi.org/10.1037/h0033456"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10443</Words>
  <Characters>70767</Characters>
  <Application>Microsoft Office Word</Application>
  <DocSecurity>0</DocSecurity>
  <Lines>1128</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TAKYI</dc:creator>
  <cp:lastModifiedBy>Bashiru Amidu</cp:lastModifiedBy>
  <cp:revision>2</cp:revision>
  <cp:lastPrinted>2026-06-07T11:33:00Z</cp:lastPrinted>
  <dcterms:created xsi:type="dcterms:W3CDTF">2026-06-08T16:23:00Z</dcterms:created>
  <dcterms:modified xsi:type="dcterms:W3CDTF">2026-06-08T16:23:00Z</dcterms:modified>
</cp:coreProperties>
</file>